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7DF78" w14:textId="0AE9CC20" w:rsidR="00B24EFC" w:rsidRDefault="00160801" w:rsidP="00264B1C">
      <w:pPr>
        <w:rPr>
          <w:b/>
          <w:sz w:val="36"/>
          <w:szCs w:val="36"/>
        </w:rPr>
      </w:pPr>
      <w:bookmarkStart w:id="0" w:name="_Hlk124526660"/>
      <w:bookmarkEnd w:id="0"/>
      <w:r>
        <w:rPr>
          <w:noProof/>
          <w:lang w:val="en-US"/>
        </w:rPr>
        <w:drawing>
          <wp:inline distT="0" distB="0" distL="0" distR="0" wp14:anchorId="46489B07" wp14:editId="6A70263F">
            <wp:extent cx="1600200" cy="88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00200" cy="885825"/>
                    </a:xfrm>
                    <a:prstGeom prst="rect">
                      <a:avLst/>
                    </a:prstGeom>
                  </pic:spPr>
                </pic:pic>
              </a:graphicData>
            </a:graphic>
          </wp:inline>
        </w:drawing>
      </w:r>
    </w:p>
    <w:p w14:paraId="029BD29E" w14:textId="35B1203A" w:rsidR="00160801" w:rsidRPr="00160801" w:rsidRDefault="00160801" w:rsidP="00160801">
      <w:pPr>
        <w:rPr>
          <w:b/>
          <w:sz w:val="28"/>
          <w:szCs w:val="28"/>
        </w:rPr>
      </w:pPr>
      <w:r>
        <w:rPr>
          <w:b/>
          <w:sz w:val="28"/>
          <w:szCs w:val="28"/>
        </w:rPr>
        <w:t xml:space="preserve">              </w:t>
      </w:r>
      <w:r w:rsidRPr="00160801">
        <w:rPr>
          <w:b/>
          <w:sz w:val="28"/>
          <w:szCs w:val="28"/>
        </w:rPr>
        <w:t>STUDENT NAME : MOHAMMED SHAMIL THUPPATH</w:t>
      </w:r>
    </w:p>
    <w:p w14:paraId="2EEBB4C4" w14:textId="77777777" w:rsidR="00160801" w:rsidRPr="00160801" w:rsidRDefault="00160801" w:rsidP="00160801">
      <w:pPr>
        <w:jc w:val="center"/>
        <w:rPr>
          <w:b/>
          <w:sz w:val="28"/>
          <w:szCs w:val="28"/>
        </w:rPr>
      </w:pPr>
      <w:r w:rsidRPr="00160801">
        <w:rPr>
          <w:b/>
          <w:sz w:val="28"/>
          <w:szCs w:val="28"/>
        </w:rPr>
        <w:t>STUDENT ID : 2132198</w:t>
      </w:r>
    </w:p>
    <w:p w14:paraId="238293FB" w14:textId="77777777" w:rsidR="00160801" w:rsidRPr="00160801" w:rsidRDefault="00160801" w:rsidP="00160801">
      <w:pPr>
        <w:jc w:val="center"/>
        <w:rPr>
          <w:b/>
          <w:sz w:val="28"/>
          <w:szCs w:val="28"/>
        </w:rPr>
      </w:pPr>
      <w:r w:rsidRPr="00160801">
        <w:rPr>
          <w:b/>
          <w:sz w:val="28"/>
          <w:szCs w:val="28"/>
        </w:rPr>
        <w:t>MODULE : LCMB7013</w:t>
      </w:r>
    </w:p>
    <w:p w14:paraId="6373C751" w14:textId="77777777" w:rsidR="00160801" w:rsidRPr="00160801" w:rsidRDefault="00160801" w:rsidP="00160801">
      <w:pPr>
        <w:jc w:val="center"/>
        <w:rPr>
          <w:b/>
          <w:sz w:val="28"/>
          <w:szCs w:val="28"/>
        </w:rPr>
      </w:pPr>
      <w:r w:rsidRPr="00160801">
        <w:rPr>
          <w:b/>
          <w:sz w:val="28"/>
          <w:szCs w:val="28"/>
        </w:rPr>
        <w:t>COURSE : MBA HUMAN RESOURCE MANAGEMENT</w:t>
      </w:r>
    </w:p>
    <w:p w14:paraId="6BB26509" w14:textId="77777777" w:rsidR="00160801" w:rsidRPr="00160801" w:rsidRDefault="00160801" w:rsidP="00160801">
      <w:pPr>
        <w:jc w:val="center"/>
        <w:rPr>
          <w:sz w:val="28"/>
          <w:szCs w:val="28"/>
        </w:rPr>
      </w:pPr>
      <w:r w:rsidRPr="00160801">
        <w:rPr>
          <w:b/>
          <w:sz w:val="28"/>
          <w:szCs w:val="28"/>
        </w:rPr>
        <w:t>TITLE : MANAGING PERFORMANCE</w:t>
      </w:r>
    </w:p>
    <w:p w14:paraId="701FEA9A" w14:textId="77777777" w:rsidR="00160801" w:rsidRDefault="00160801" w:rsidP="00160801">
      <w:pPr>
        <w:jc w:val="center"/>
      </w:pPr>
    </w:p>
    <w:p w14:paraId="7C535709" w14:textId="77777777" w:rsidR="00160801" w:rsidRDefault="00160801" w:rsidP="00160801">
      <w:pPr>
        <w:jc w:val="center"/>
      </w:pPr>
    </w:p>
    <w:p w14:paraId="5BDBC2EC" w14:textId="4AC5A03A" w:rsidR="00160801" w:rsidRPr="00160801" w:rsidRDefault="00160801" w:rsidP="00160801">
      <w:pPr>
        <w:rPr>
          <w:b/>
          <w:sz w:val="30"/>
          <w:szCs w:val="30"/>
        </w:rPr>
      </w:pPr>
      <w:r>
        <w:t xml:space="preserve">                </w:t>
      </w:r>
      <w:r w:rsidR="008C685C" w:rsidRPr="008C685C">
        <w:rPr>
          <w:b/>
          <w:sz w:val="36"/>
          <w:szCs w:val="36"/>
        </w:rPr>
        <w:t xml:space="preserve"> </w:t>
      </w:r>
      <w:r>
        <w:rPr>
          <w:b/>
          <w:sz w:val="36"/>
          <w:szCs w:val="36"/>
        </w:rPr>
        <w:t>MANAGING PERFORMANCE</w:t>
      </w:r>
      <w:r w:rsidR="008C685C" w:rsidRPr="008C685C">
        <w:rPr>
          <w:b/>
          <w:sz w:val="36"/>
          <w:szCs w:val="36"/>
        </w:rPr>
        <w:t xml:space="preserve"> for SainCo</w:t>
      </w:r>
      <w:bookmarkStart w:id="1" w:name="_Hlk124526644"/>
    </w:p>
    <w:p w14:paraId="18D1C80E" w14:textId="77777777" w:rsidR="00160801" w:rsidRPr="00403350" w:rsidRDefault="00160801" w:rsidP="00160801">
      <w:pPr>
        <w:jc w:val="center"/>
        <w:rPr>
          <w:b/>
          <w:sz w:val="30"/>
          <w:szCs w:val="30"/>
        </w:rPr>
      </w:pPr>
      <w:r w:rsidRPr="00403350">
        <w:br w:type="page"/>
      </w:r>
    </w:p>
    <w:bookmarkEnd w:id="1"/>
    <w:p w14:paraId="5486E868" w14:textId="42F47F47" w:rsidR="00B24EFC" w:rsidRDefault="00B24EFC">
      <w:pPr>
        <w:spacing w:after="160" w:line="259" w:lineRule="auto"/>
        <w:jc w:val="left"/>
        <w:rPr>
          <w:b/>
          <w:sz w:val="36"/>
          <w:szCs w:val="36"/>
        </w:rPr>
      </w:pPr>
    </w:p>
    <w:sdt>
      <w:sdtPr>
        <w:rPr>
          <w:rFonts w:ascii="Arial" w:eastAsia="Arial" w:hAnsi="Arial" w:cs="Arial"/>
          <w:color w:val="auto"/>
          <w:sz w:val="24"/>
          <w:szCs w:val="22"/>
          <w:lang w:val=""/>
        </w:rPr>
        <w:id w:val="-1459565357"/>
        <w:docPartObj>
          <w:docPartGallery w:val="Table of Contents"/>
          <w:docPartUnique/>
        </w:docPartObj>
      </w:sdtPr>
      <w:sdtEndPr>
        <w:rPr>
          <w:b/>
          <w:bCs/>
          <w:noProof/>
        </w:rPr>
      </w:sdtEndPr>
      <w:sdtContent>
        <w:p w14:paraId="568EB49F" w14:textId="77777777" w:rsidR="00B24EFC" w:rsidRPr="00B24EFC" w:rsidRDefault="00B24EFC" w:rsidP="00B24EFC">
          <w:pPr>
            <w:pStyle w:val="TOCHeading"/>
            <w:jc w:val="center"/>
            <w:rPr>
              <w:rFonts w:ascii="Times New Roman" w:hAnsi="Times New Roman" w:cs="Times New Roman"/>
              <w:b/>
              <w:color w:val="auto"/>
              <w:sz w:val="28"/>
              <w:szCs w:val="28"/>
            </w:rPr>
          </w:pPr>
          <w:r w:rsidRPr="00B24EFC">
            <w:rPr>
              <w:rFonts w:ascii="Times New Roman" w:hAnsi="Times New Roman" w:cs="Times New Roman"/>
              <w:b/>
              <w:color w:val="auto"/>
              <w:sz w:val="28"/>
              <w:szCs w:val="28"/>
            </w:rPr>
            <w:t>Table of Contents</w:t>
          </w:r>
        </w:p>
        <w:p w14:paraId="3BB4259B" w14:textId="77777777" w:rsidR="008C685C" w:rsidRDefault="00B24EFC">
          <w:pPr>
            <w:pStyle w:val="TOC1"/>
            <w:tabs>
              <w:tab w:val="right" w:leader="dot" w:pos="9016"/>
            </w:tabs>
            <w:rPr>
              <w:rFonts w:asciiTheme="minorHAnsi" w:eastAsiaTheme="minorEastAsia" w:hAnsiTheme="minorHAnsi" w:cstheme="minorBid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3050725" w:history="1">
            <w:r w:rsidR="008C685C" w:rsidRPr="002C45F7">
              <w:rPr>
                <w:rStyle w:val="Hyperlink"/>
                <w:noProof/>
              </w:rPr>
              <w:t>Introduction</w:t>
            </w:r>
            <w:r w:rsidR="008C685C">
              <w:rPr>
                <w:noProof/>
                <w:webHidden/>
              </w:rPr>
              <w:tab/>
            </w:r>
            <w:r w:rsidR="008C685C">
              <w:rPr>
                <w:noProof/>
                <w:webHidden/>
              </w:rPr>
              <w:fldChar w:fldCharType="begin"/>
            </w:r>
            <w:r w:rsidR="008C685C">
              <w:rPr>
                <w:noProof/>
                <w:webHidden/>
              </w:rPr>
              <w:instrText xml:space="preserve"> PAGEREF _Toc123050725 \h </w:instrText>
            </w:r>
            <w:r w:rsidR="008C685C">
              <w:rPr>
                <w:noProof/>
                <w:webHidden/>
              </w:rPr>
            </w:r>
            <w:r w:rsidR="008C685C">
              <w:rPr>
                <w:noProof/>
                <w:webHidden/>
              </w:rPr>
              <w:fldChar w:fldCharType="separate"/>
            </w:r>
            <w:r w:rsidR="008C685C">
              <w:rPr>
                <w:noProof/>
                <w:webHidden/>
              </w:rPr>
              <w:t>3</w:t>
            </w:r>
            <w:r w:rsidR="008C685C">
              <w:rPr>
                <w:noProof/>
                <w:webHidden/>
              </w:rPr>
              <w:fldChar w:fldCharType="end"/>
            </w:r>
          </w:hyperlink>
        </w:p>
        <w:p w14:paraId="09139017"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26" w:history="1">
            <w:r w:rsidR="008C685C" w:rsidRPr="002C45F7">
              <w:rPr>
                <w:rStyle w:val="Hyperlink"/>
                <w:noProof/>
              </w:rPr>
              <w:t>Case study overview</w:t>
            </w:r>
            <w:r w:rsidR="008C685C">
              <w:rPr>
                <w:noProof/>
                <w:webHidden/>
              </w:rPr>
              <w:tab/>
            </w:r>
            <w:r w:rsidR="008C685C">
              <w:rPr>
                <w:noProof/>
                <w:webHidden/>
              </w:rPr>
              <w:fldChar w:fldCharType="begin"/>
            </w:r>
            <w:r w:rsidR="008C685C">
              <w:rPr>
                <w:noProof/>
                <w:webHidden/>
              </w:rPr>
              <w:instrText xml:space="preserve"> PAGEREF _Toc123050726 \h </w:instrText>
            </w:r>
            <w:r w:rsidR="008C685C">
              <w:rPr>
                <w:noProof/>
                <w:webHidden/>
              </w:rPr>
            </w:r>
            <w:r w:rsidR="008C685C">
              <w:rPr>
                <w:noProof/>
                <w:webHidden/>
              </w:rPr>
              <w:fldChar w:fldCharType="separate"/>
            </w:r>
            <w:r w:rsidR="008C685C">
              <w:rPr>
                <w:noProof/>
                <w:webHidden/>
              </w:rPr>
              <w:t>3</w:t>
            </w:r>
            <w:r w:rsidR="008C685C">
              <w:rPr>
                <w:noProof/>
                <w:webHidden/>
              </w:rPr>
              <w:fldChar w:fldCharType="end"/>
            </w:r>
          </w:hyperlink>
        </w:p>
        <w:p w14:paraId="4E8B8198"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27" w:history="1">
            <w:r w:rsidR="008C685C" w:rsidRPr="002C45F7">
              <w:rPr>
                <w:rStyle w:val="Hyperlink"/>
                <w:noProof/>
              </w:rPr>
              <w:t>Performance Management</w:t>
            </w:r>
            <w:r w:rsidR="008C685C">
              <w:rPr>
                <w:noProof/>
                <w:webHidden/>
              </w:rPr>
              <w:tab/>
            </w:r>
            <w:r w:rsidR="008C685C">
              <w:rPr>
                <w:noProof/>
                <w:webHidden/>
              </w:rPr>
              <w:fldChar w:fldCharType="begin"/>
            </w:r>
            <w:r w:rsidR="008C685C">
              <w:rPr>
                <w:noProof/>
                <w:webHidden/>
              </w:rPr>
              <w:instrText xml:space="preserve"> PAGEREF _Toc123050727 \h </w:instrText>
            </w:r>
            <w:r w:rsidR="008C685C">
              <w:rPr>
                <w:noProof/>
                <w:webHidden/>
              </w:rPr>
            </w:r>
            <w:r w:rsidR="008C685C">
              <w:rPr>
                <w:noProof/>
                <w:webHidden/>
              </w:rPr>
              <w:fldChar w:fldCharType="separate"/>
            </w:r>
            <w:r w:rsidR="008C685C">
              <w:rPr>
                <w:noProof/>
                <w:webHidden/>
              </w:rPr>
              <w:t>3</w:t>
            </w:r>
            <w:r w:rsidR="008C685C">
              <w:rPr>
                <w:noProof/>
                <w:webHidden/>
              </w:rPr>
              <w:fldChar w:fldCharType="end"/>
            </w:r>
          </w:hyperlink>
        </w:p>
        <w:p w14:paraId="58F789BF"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28" w:history="1">
            <w:r w:rsidR="008C685C" w:rsidRPr="002C45F7">
              <w:rPr>
                <w:rStyle w:val="Hyperlink"/>
                <w:noProof/>
              </w:rPr>
              <w:t>Key challenges of SainCo</w:t>
            </w:r>
            <w:r w:rsidR="008C685C">
              <w:rPr>
                <w:noProof/>
                <w:webHidden/>
              </w:rPr>
              <w:tab/>
            </w:r>
            <w:r w:rsidR="008C685C">
              <w:rPr>
                <w:noProof/>
                <w:webHidden/>
              </w:rPr>
              <w:fldChar w:fldCharType="begin"/>
            </w:r>
            <w:r w:rsidR="008C685C">
              <w:rPr>
                <w:noProof/>
                <w:webHidden/>
              </w:rPr>
              <w:instrText xml:space="preserve"> PAGEREF _Toc123050728 \h </w:instrText>
            </w:r>
            <w:r w:rsidR="008C685C">
              <w:rPr>
                <w:noProof/>
                <w:webHidden/>
              </w:rPr>
            </w:r>
            <w:r w:rsidR="008C685C">
              <w:rPr>
                <w:noProof/>
                <w:webHidden/>
              </w:rPr>
              <w:fldChar w:fldCharType="separate"/>
            </w:r>
            <w:r w:rsidR="008C685C">
              <w:rPr>
                <w:noProof/>
                <w:webHidden/>
              </w:rPr>
              <w:t>7</w:t>
            </w:r>
            <w:r w:rsidR="008C685C">
              <w:rPr>
                <w:noProof/>
                <w:webHidden/>
              </w:rPr>
              <w:fldChar w:fldCharType="end"/>
            </w:r>
          </w:hyperlink>
        </w:p>
        <w:p w14:paraId="2B6C42F3"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29" w:history="1">
            <w:r w:rsidR="008C685C" w:rsidRPr="002C45F7">
              <w:rPr>
                <w:rStyle w:val="Hyperlink"/>
                <w:noProof/>
              </w:rPr>
              <w:t>Organisational and Employee Concerns</w:t>
            </w:r>
            <w:r w:rsidR="008C685C">
              <w:rPr>
                <w:noProof/>
                <w:webHidden/>
              </w:rPr>
              <w:tab/>
            </w:r>
            <w:r w:rsidR="008C685C">
              <w:rPr>
                <w:noProof/>
                <w:webHidden/>
              </w:rPr>
              <w:fldChar w:fldCharType="begin"/>
            </w:r>
            <w:r w:rsidR="008C685C">
              <w:rPr>
                <w:noProof/>
                <w:webHidden/>
              </w:rPr>
              <w:instrText xml:space="preserve"> PAGEREF _Toc123050729 \h </w:instrText>
            </w:r>
            <w:r w:rsidR="008C685C">
              <w:rPr>
                <w:noProof/>
                <w:webHidden/>
              </w:rPr>
            </w:r>
            <w:r w:rsidR="008C685C">
              <w:rPr>
                <w:noProof/>
                <w:webHidden/>
              </w:rPr>
              <w:fldChar w:fldCharType="separate"/>
            </w:r>
            <w:r w:rsidR="008C685C">
              <w:rPr>
                <w:noProof/>
                <w:webHidden/>
              </w:rPr>
              <w:t>8</w:t>
            </w:r>
            <w:r w:rsidR="008C685C">
              <w:rPr>
                <w:noProof/>
                <w:webHidden/>
              </w:rPr>
              <w:fldChar w:fldCharType="end"/>
            </w:r>
          </w:hyperlink>
        </w:p>
        <w:p w14:paraId="73512098"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30" w:history="1">
            <w:r w:rsidR="008C685C" w:rsidRPr="002C45F7">
              <w:rPr>
                <w:rStyle w:val="Hyperlink"/>
                <w:noProof/>
              </w:rPr>
              <w:t>Employee Engagement and Employee Involvement</w:t>
            </w:r>
            <w:r w:rsidR="008C685C">
              <w:rPr>
                <w:noProof/>
                <w:webHidden/>
              </w:rPr>
              <w:tab/>
            </w:r>
            <w:r w:rsidR="008C685C">
              <w:rPr>
                <w:noProof/>
                <w:webHidden/>
              </w:rPr>
              <w:fldChar w:fldCharType="begin"/>
            </w:r>
            <w:r w:rsidR="008C685C">
              <w:rPr>
                <w:noProof/>
                <w:webHidden/>
              </w:rPr>
              <w:instrText xml:space="preserve"> PAGEREF _Toc123050730 \h </w:instrText>
            </w:r>
            <w:r w:rsidR="008C685C">
              <w:rPr>
                <w:noProof/>
                <w:webHidden/>
              </w:rPr>
            </w:r>
            <w:r w:rsidR="008C685C">
              <w:rPr>
                <w:noProof/>
                <w:webHidden/>
              </w:rPr>
              <w:fldChar w:fldCharType="separate"/>
            </w:r>
            <w:r w:rsidR="008C685C">
              <w:rPr>
                <w:noProof/>
                <w:webHidden/>
              </w:rPr>
              <w:t>9</w:t>
            </w:r>
            <w:r w:rsidR="008C685C">
              <w:rPr>
                <w:noProof/>
                <w:webHidden/>
              </w:rPr>
              <w:fldChar w:fldCharType="end"/>
            </w:r>
          </w:hyperlink>
        </w:p>
        <w:p w14:paraId="0A5C4987"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31" w:history="1">
            <w:r w:rsidR="008C685C" w:rsidRPr="002C45F7">
              <w:rPr>
                <w:rStyle w:val="Hyperlink"/>
                <w:noProof/>
              </w:rPr>
              <w:t>Recommendations</w:t>
            </w:r>
            <w:r w:rsidR="008C685C">
              <w:rPr>
                <w:noProof/>
                <w:webHidden/>
              </w:rPr>
              <w:tab/>
            </w:r>
            <w:r w:rsidR="008C685C">
              <w:rPr>
                <w:noProof/>
                <w:webHidden/>
              </w:rPr>
              <w:fldChar w:fldCharType="begin"/>
            </w:r>
            <w:r w:rsidR="008C685C">
              <w:rPr>
                <w:noProof/>
                <w:webHidden/>
              </w:rPr>
              <w:instrText xml:space="preserve"> PAGEREF _Toc123050731 \h </w:instrText>
            </w:r>
            <w:r w:rsidR="008C685C">
              <w:rPr>
                <w:noProof/>
                <w:webHidden/>
              </w:rPr>
            </w:r>
            <w:r w:rsidR="008C685C">
              <w:rPr>
                <w:noProof/>
                <w:webHidden/>
              </w:rPr>
              <w:fldChar w:fldCharType="separate"/>
            </w:r>
            <w:r w:rsidR="008C685C">
              <w:rPr>
                <w:noProof/>
                <w:webHidden/>
              </w:rPr>
              <w:t>13</w:t>
            </w:r>
            <w:r w:rsidR="008C685C">
              <w:rPr>
                <w:noProof/>
                <w:webHidden/>
              </w:rPr>
              <w:fldChar w:fldCharType="end"/>
            </w:r>
          </w:hyperlink>
        </w:p>
        <w:p w14:paraId="117D7F83" w14:textId="77777777" w:rsidR="008C685C" w:rsidRDefault="00000000">
          <w:pPr>
            <w:pStyle w:val="TOC1"/>
            <w:tabs>
              <w:tab w:val="right" w:leader="dot" w:pos="9016"/>
            </w:tabs>
            <w:rPr>
              <w:rFonts w:asciiTheme="minorHAnsi" w:eastAsiaTheme="minorEastAsia" w:hAnsiTheme="minorHAnsi" w:cstheme="minorBidi"/>
              <w:noProof/>
              <w:sz w:val="22"/>
              <w:lang w:val="en-US"/>
            </w:rPr>
          </w:pPr>
          <w:hyperlink w:anchor="_Toc123050732" w:history="1">
            <w:r w:rsidR="008C685C" w:rsidRPr="002C45F7">
              <w:rPr>
                <w:rStyle w:val="Hyperlink"/>
                <w:noProof/>
              </w:rPr>
              <w:t>Conclusion</w:t>
            </w:r>
            <w:r w:rsidR="008C685C">
              <w:rPr>
                <w:noProof/>
                <w:webHidden/>
              </w:rPr>
              <w:tab/>
            </w:r>
            <w:r w:rsidR="008C685C">
              <w:rPr>
                <w:noProof/>
                <w:webHidden/>
              </w:rPr>
              <w:fldChar w:fldCharType="begin"/>
            </w:r>
            <w:r w:rsidR="008C685C">
              <w:rPr>
                <w:noProof/>
                <w:webHidden/>
              </w:rPr>
              <w:instrText xml:space="preserve"> PAGEREF _Toc123050732 \h </w:instrText>
            </w:r>
            <w:r w:rsidR="008C685C">
              <w:rPr>
                <w:noProof/>
                <w:webHidden/>
              </w:rPr>
            </w:r>
            <w:r w:rsidR="008C685C">
              <w:rPr>
                <w:noProof/>
                <w:webHidden/>
              </w:rPr>
              <w:fldChar w:fldCharType="separate"/>
            </w:r>
            <w:r w:rsidR="008C685C">
              <w:rPr>
                <w:noProof/>
                <w:webHidden/>
              </w:rPr>
              <w:t>16</w:t>
            </w:r>
            <w:r w:rsidR="008C685C">
              <w:rPr>
                <w:noProof/>
                <w:webHidden/>
              </w:rPr>
              <w:fldChar w:fldCharType="end"/>
            </w:r>
          </w:hyperlink>
        </w:p>
        <w:p w14:paraId="1691724D" w14:textId="77777777" w:rsidR="00B24EFC" w:rsidRDefault="00B24EFC">
          <w:r>
            <w:rPr>
              <w:b/>
              <w:bCs/>
              <w:noProof/>
            </w:rPr>
            <w:fldChar w:fldCharType="end"/>
          </w:r>
        </w:p>
      </w:sdtContent>
    </w:sdt>
    <w:p w14:paraId="64DA9FCE" w14:textId="77777777" w:rsidR="00B24EFC" w:rsidRPr="00B24EFC" w:rsidRDefault="00B24EFC" w:rsidP="00B24EFC">
      <w:pPr>
        <w:jc w:val="center"/>
        <w:rPr>
          <w:b/>
          <w:sz w:val="36"/>
          <w:szCs w:val="36"/>
        </w:rPr>
      </w:pPr>
    </w:p>
    <w:p w14:paraId="323185A4" w14:textId="77777777" w:rsidR="00B24EFC" w:rsidRDefault="00B24EFC">
      <w:pPr>
        <w:spacing w:after="160" w:line="259" w:lineRule="auto"/>
        <w:jc w:val="left"/>
        <w:rPr>
          <w:rFonts w:eastAsiaTheme="majorEastAsia" w:cstheme="majorBidi"/>
          <w:b/>
          <w:sz w:val="28"/>
          <w:szCs w:val="32"/>
        </w:rPr>
      </w:pPr>
      <w:r>
        <w:br w:type="page"/>
      </w:r>
    </w:p>
    <w:p w14:paraId="30E0BC52" w14:textId="77777777" w:rsidR="00B24EFC" w:rsidRDefault="00B24EFC" w:rsidP="00B24EFC">
      <w:pPr>
        <w:pStyle w:val="Heading1"/>
      </w:pPr>
      <w:bookmarkStart w:id="2" w:name="_Toc123050725"/>
      <w:r>
        <w:t>Introduction</w:t>
      </w:r>
      <w:bookmarkEnd w:id="2"/>
      <w:r>
        <w:t xml:space="preserve"> </w:t>
      </w:r>
    </w:p>
    <w:p w14:paraId="38A5642A" w14:textId="77777777" w:rsidR="00B24EFC" w:rsidRDefault="00B24EFC" w:rsidP="00B24EFC">
      <w:r>
        <w:t xml:space="preserve">The following report will identify and analyse the role of the human resource management as well as the contribution to managing and improving the employee and the organisational performance. The whole report will be conducted from the viewpoint of the human resource consultant. There will be a discussion on the performance management and the organisational and employee concerns. There will be a reflection on the ways to engage the employees and employee involvement (Men, O'Neil and Ewing, 2020). The concerns will be addressed with the help of appropriate models. The report will be concluded with a few recommendations that will be helpful for the company both in the long as well as shorter term.  </w:t>
      </w:r>
    </w:p>
    <w:p w14:paraId="3C0078F3" w14:textId="77777777" w:rsidR="00B24EFC" w:rsidRDefault="00B24EFC" w:rsidP="00B24EFC">
      <w:pPr>
        <w:pStyle w:val="Heading1"/>
      </w:pPr>
      <w:bookmarkStart w:id="3" w:name="_Toc123050726"/>
      <w:r>
        <w:t>Case study overview</w:t>
      </w:r>
      <w:bookmarkEnd w:id="3"/>
      <w:r>
        <w:t xml:space="preserve"> </w:t>
      </w:r>
    </w:p>
    <w:p w14:paraId="792CC602" w14:textId="555FDB58" w:rsidR="00B24EFC" w:rsidRDefault="00B24EFC" w:rsidP="00B24EFC">
      <w:r>
        <w:t xml:space="preserve">The company in concern over here is SainCo. There are 2000 staff members in total, and the retail organisation operates at ten different locations. The company is a traditional organisation and usually a family run company. It follows an autocratic management style. But to cope up with the competition, they have realised that they need to embrace the concepts and practices of modern performance management (Arifin, Nirwanto and Manan, 2019). Therefore the CEO of the company needs advice so that they can deal with the current business environment as well as stay in line with the goals of the company.  </w:t>
      </w:r>
    </w:p>
    <w:p w14:paraId="1B7BDF6D" w14:textId="77777777" w:rsidR="00264B1C" w:rsidRDefault="00264B1C" w:rsidP="00264B1C">
      <w:pPr>
        <w:pStyle w:val="Heading1"/>
      </w:pPr>
      <w:bookmarkStart w:id="4" w:name="_Toc123050728"/>
      <w:r>
        <w:t>Key challenges of SainCo</w:t>
      </w:r>
      <w:bookmarkEnd w:id="4"/>
      <w:r>
        <w:t xml:space="preserve"> </w:t>
      </w:r>
    </w:p>
    <w:p w14:paraId="596E92D0" w14:textId="3027006D" w:rsidR="00264B1C" w:rsidRDefault="00264B1C" w:rsidP="00B24EFC">
      <w:r>
        <w:t xml:space="preserve">There are a few challenges that SainCo is currently facing. This retail organisation follows the traditional autocratic management style. But the management is facing problems in regard to decision making, and the morale of the employees is suffering. In regard to performance management, there are certain issues that the company is facing at present. There are certain protocols that the company needs to maintain, but as that is not happening it can be observed that the workflow is constantly disrupted (Rasool et al., 2021). It is the responsibility of the company that they standardise the communication channels so that the employees can get engaged in the work seriously. Due to the autocratic management style that the company is facing, it is seen that it is affecting the morale of the employees, and this, in turn, is affecting productivity. Ultimately it is observed that the problems regarding the performance result in low quality output, and this is the reason there are times when failed performances can be observed. SainCo is not providing enough rewards to the employees, and that is affecting the productivity of the company as well. Therefore it can be said that it is necessary for the company that they take into consideration the key challenges that they are facing and come up with ways to mitigate them.     </w:t>
      </w:r>
    </w:p>
    <w:p w14:paraId="45B542B9" w14:textId="77777777" w:rsidR="00B24EFC" w:rsidRDefault="00B24EFC" w:rsidP="00B24EFC">
      <w:pPr>
        <w:pStyle w:val="Heading1"/>
      </w:pPr>
      <w:bookmarkStart w:id="5" w:name="_Toc123050727"/>
      <w:r>
        <w:t>Performance Management</w:t>
      </w:r>
      <w:bookmarkEnd w:id="5"/>
      <w:r>
        <w:t xml:space="preserve"> </w:t>
      </w:r>
    </w:p>
    <w:p w14:paraId="55CD80C2" w14:textId="77777777" w:rsidR="00B24EFC" w:rsidRDefault="00B24EFC" w:rsidP="00B24EFC">
      <w:r>
        <w:t>Performance management is largely related to several factors, and some features impact performance management, which is directly associated with the strategic approaches, integrated approaches, continuous processes and shared approaches. This is specific to the organisation, which is flexible also, which is also related to the debited and owned line managers. Performance management can be measured with some continuous process which helps in identifying the communication techniques which have the job responsibilities too (Ahuja and Gupta, 2019). This has focused on the priorities which have the development of planning. This has optimised several options for the performance manager for every individual. That also aligns with the organisation's strategic goals, which is necessary.</w:t>
      </w:r>
    </w:p>
    <w:p w14:paraId="47D16C3E" w14:textId="77777777" w:rsidR="00B24EFC" w:rsidRDefault="00B24EFC" w:rsidP="00B24EFC">
      <w:r>
        <w:t xml:space="preserve">For the performance management at SainCo, the most important approach is the Balanced Scorecard. Five monitoring associates can define the performance manager managed in a company such as planning, developing, monitoring, rating and rewarding. Performance management is a continuous process which helps in identifying and measuring the development of every individual. This has assigned the performance techniques, as well as this sets strategic objectives for the company. </w:t>
      </w:r>
    </w:p>
    <w:p w14:paraId="4832513A" w14:textId="77777777" w:rsidR="00B24EFC" w:rsidRPr="00B24EFC" w:rsidRDefault="00B24EFC" w:rsidP="00B24EFC">
      <w:pPr>
        <w:rPr>
          <w:b/>
        </w:rPr>
      </w:pPr>
      <w:r w:rsidRPr="00B24EFC">
        <w:rPr>
          <w:b/>
        </w:rPr>
        <w:t xml:space="preserve">Description of performance management of SainCo by Balanced Scorecard </w:t>
      </w:r>
    </w:p>
    <w:p w14:paraId="4D62FB95" w14:textId="77777777" w:rsidR="00B24EFC" w:rsidRDefault="00B24EFC" w:rsidP="00B24EFC">
      <w:r>
        <w:t xml:space="preserve">The balanced scorecard is a kind of formula which manages organisational goals, which is also related to the results. This provides an integrated and strategically aligned manner. In Sainco, this helps in recognising multiple stakeholders who have an interest in the success of the organisation. This is involved with the shareholders and the customers. This is also involved with the employees who have proper context for the value chain (Khalid and Nawab, 2018). The understanding of the KRAs and KPIs can become popular, which has collected the impact of goals and the weighting in the company. This area is totally involved with value creation.  </w:t>
      </w:r>
    </w:p>
    <w:p w14:paraId="695A50FA" w14:textId="77777777" w:rsidR="00B24EFC" w:rsidRDefault="00B24EFC" w:rsidP="00B24EFC">
      <w:pPr>
        <w:jc w:val="center"/>
      </w:pPr>
      <w:r>
        <w:rPr>
          <w:noProof/>
          <w:color w:val="000000"/>
          <w:sz w:val="22"/>
          <w:bdr w:val="none" w:sz="0" w:space="0" w:color="auto" w:frame="1"/>
          <w:lang w:val="en-US"/>
        </w:rPr>
        <w:drawing>
          <wp:inline distT="0" distB="0" distL="0" distR="0" wp14:anchorId="49BB8430" wp14:editId="39CB0486">
            <wp:extent cx="3600450" cy="2076450"/>
            <wp:effectExtent l="0" t="0" r="0" b="0"/>
            <wp:docPr id="4" name="Picture 4" descr="https://lh3.googleusercontent.com/8NTnSoMplXI8PTryreRODcYF8U85LAVqPcDrAaiIW5WS8NLtrIVn2elPhpZLP8OSHE7-xmVFSc9QJBwnxhrUNCLys-QbndXV6veHT2M3fZebo-wHCeukSTpXX-fP7VlPMkZPQecShaiGqCGSU87x-orGCrgwtESZta1w44akEj-TJrrqyhq7ZaFiNNtV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8NTnSoMplXI8PTryreRODcYF8U85LAVqPcDrAaiIW5WS8NLtrIVn2elPhpZLP8OSHE7-xmVFSc9QJBwnxhrUNCLys-QbndXV6veHT2M3fZebo-wHCeukSTpXX-fP7VlPMkZPQecShaiGqCGSU87x-orGCrgwtESZta1w44akEj-TJrrqyhq7ZaFiNNtVq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0450" cy="2076450"/>
                    </a:xfrm>
                    <a:prstGeom prst="rect">
                      <a:avLst/>
                    </a:prstGeom>
                    <a:noFill/>
                    <a:ln>
                      <a:noFill/>
                    </a:ln>
                  </pic:spPr>
                </pic:pic>
              </a:graphicData>
            </a:graphic>
          </wp:inline>
        </w:drawing>
      </w:r>
    </w:p>
    <w:p w14:paraId="48E17C75" w14:textId="77777777" w:rsidR="00B24EFC" w:rsidRPr="00B24EFC" w:rsidRDefault="00B24EFC" w:rsidP="00B24EFC">
      <w:pPr>
        <w:jc w:val="center"/>
        <w:rPr>
          <w:b/>
        </w:rPr>
      </w:pPr>
      <w:r w:rsidRPr="00B24EFC">
        <w:rPr>
          <w:b/>
        </w:rPr>
        <w:t>Figure 1: Balanced Scorecard</w:t>
      </w:r>
    </w:p>
    <w:p w14:paraId="0D707517" w14:textId="77777777" w:rsidR="00B24EFC" w:rsidRDefault="00B24EFC" w:rsidP="00B24EFC">
      <w:pPr>
        <w:jc w:val="center"/>
      </w:pPr>
      <w:r>
        <w:t>(Source: Potoski and Callery, 2018)</w:t>
      </w:r>
    </w:p>
    <w:p w14:paraId="2E48AC01" w14:textId="77777777" w:rsidR="00B24EFC" w:rsidRDefault="00B24EFC" w:rsidP="00B24EFC">
      <w:r>
        <w:t xml:space="preserve">Several benedicts can be seen for balanced scorecards, which can be considered as the comprehensive model, as well as this provides best practices for the performance management. This also helps in proving the direct line which is related to the site, which is related to the employee goals, which is also related to the organisation goals. This has integrated several key functional areas which have discouraged the auctions with the boundaries. This has attempted links between the causes and effects. This encourages targeting long term perspectives which have short termism. Several criticisms can be seen, which are ambitious and this time consuming approaches (Potoski and Callery, 2018). These practical challenges can be identified, which have inflexible volatile environments. This is also related to the practical challenge as well as this translated to the organisation's goals which are treated with individual goals. Therefore top practice can be seen, which has participative practice. This ignores external suppliers who are related to the environment. This linear causal relationship has value chain questions which are open to all. </w:t>
      </w:r>
    </w:p>
    <w:tbl>
      <w:tblPr>
        <w:tblW w:w="0" w:type="auto"/>
        <w:tblCellMar>
          <w:top w:w="15" w:type="dxa"/>
          <w:left w:w="15" w:type="dxa"/>
          <w:bottom w:w="15" w:type="dxa"/>
          <w:right w:w="15" w:type="dxa"/>
        </w:tblCellMar>
        <w:tblLook w:val="04A0" w:firstRow="1" w:lastRow="0" w:firstColumn="1" w:lastColumn="0" w:noHBand="0" w:noVBand="1"/>
      </w:tblPr>
      <w:tblGrid>
        <w:gridCol w:w="1898"/>
        <w:gridCol w:w="7108"/>
      </w:tblGrid>
      <w:tr w:rsidR="00B24EFC" w:rsidRPr="00B24EFC" w14:paraId="2AF05592" w14:textId="77777777" w:rsidTr="00B24EFC">
        <w:trPr>
          <w:trHeight w:val="42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B6221" w14:textId="77777777" w:rsidR="00B24EFC" w:rsidRPr="00B24EFC" w:rsidRDefault="00B24EFC" w:rsidP="00B24EFC">
            <w:pPr>
              <w:jc w:val="left"/>
              <w:rPr>
                <w:rFonts w:eastAsia="Times New Roman"/>
                <w:szCs w:val="24"/>
                <w:lang w:val="en-US"/>
              </w:rPr>
            </w:pPr>
            <w:r w:rsidRPr="00B24EFC">
              <w:rPr>
                <w:rFonts w:eastAsia="Times New Roman"/>
                <w:b/>
                <w:bCs/>
                <w:color w:val="000000"/>
                <w:szCs w:val="24"/>
                <w:lang w:val="en-US"/>
              </w:rPr>
              <w:t>Vision and strategy</w:t>
            </w:r>
            <w:r w:rsidRPr="00B24EFC">
              <w:rPr>
                <w:rFonts w:eastAsia="Times New Roman"/>
                <w:color w:val="000000"/>
                <w:szCs w:val="24"/>
                <w:lang w:val="en-US"/>
              </w:rPr>
              <w:t>:  Tracking customer movements and their access to identify theory orchard patterns. Also maintaining strategy for maintaining the hit areas of certain products. </w:t>
            </w:r>
          </w:p>
        </w:tc>
      </w:tr>
      <w:tr w:rsidR="00B24EFC" w:rsidRPr="00B24EFC" w14:paraId="0E78DCBE" w14:textId="77777777" w:rsidTr="00B24EF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F83C0" w14:textId="77777777" w:rsidR="00B24EFC" w:rsidRPr="00B24EFC" w:rsidRDefault="00B24EFC" w:rsidP="00B24EFC">
            <w:pPr>
              <w:jc w:val="left"/>
              <w:rPr>
                <w:rFonts w:eastAsia="Times New Roman"/>
                <w:szCs w:val="24"/>
                <w:lang w:val="en-US"/>
              </w:rPr>
            </w:pPr>
            <w:r w:rsidRPr="00B24EFC">
              <w:rPr>
                <w:rFonts w:eastAsia="Times New Roman"/>
                <w:b/>
                <w:bCs/>
                <w:color w:val="000000"/>
                <w:szCs w:val="24"/>
                <w:lang w:val="en-US"/>
              </w:rPr>
              <w:t>Financial perspective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3E420E" w14:textId="77777777" w:rsidR="00B24EFC" w:rsidRPr="00B24EFC" w:rsidRDefault="00B24EFC" w:rsidP="00B24EFC">
            <w:pPr>
              <w:jc w:val="left"/>
              <w:rPr>
                <w:rFonts w:eastAsia="Times New Roman"/>
                <w:szCs w:val="24"/>
                <w:lang w:val="en-US"/>
              </w:rPr>
            </w:pPr>
            <w:proofErr w:type="spellStart"/>
            <w:r w:rsidRPr="00B24EFC">
              <w:rPr>
                <w:rFonts w:eastAsia="Times New Roman"/>
                <w:color w:val="000000"/>
                <w:szCs w:val="24"/>
                <w:lang w:val="en-US"/>
              </w:rPr>
              <w:t>SainCo</w:t>
            </w:r>
            <w:proofErr w:type="spellEnd"/>
            <w:r w:rsidRPr="00B24EFC">
              <w:rPr>
                <w:rFonts w:eastAsia="Times New Roman"/>
                <w:color w:val="000000"/>
                <w:szCs w:val="24"/>
                <w:lang w:val="en-US"/>
              </w:rPr>
              <w:t xml:space="preserve"> has projected their focus on budgeting and forecasting. They have also </w:t>
            </w:r>
            <w:r w:rsidRPr="00805A6C">
              <w:rPr>
                <w:rFonts w:eastAsia="Times New Roman"/>
                <w:color w:val="000000"/>
                <w:szCs w:val="24"/>
                <w:lang w:val="en-US"/>
              </w:rPr>
              <w:t>focused on the profit planning </w:t>
            </w:r>
            <w:r w:rsidRPr="00B24EFC">
              <w:rPr>
                <w:rFonts w:eastAsia="Times New Roman"/>
                <w:color w:val="000000"/>
                <w:szCs w:val="24"/>
                <w:lang w:val="en-US"/>
              </w:rPr>
              <w:t>as well as on the leverage management (</w:t>
            </w:r>
            <w:r w:rsidRPr="00B24EFC">
              <w:rPr>
                <w:rFonts w:eastAsia="Times New Roman"/>
                <w:color w:val="222222"/>
                <w:szCs w:val="24"/>
                <w:shd w:val="clear" w:color="auto" w:fill="FFFFFF"/>
                <w:lang w:val="en-US"/>
              </w:rPr>
              <w:t>AKOB, ARIANTY and Putra, 2020</w:t>
            </w:r>
            <w:r w:rsidRPr="00B24EFC">
              <w:rPr>
                <w:rFonts w:eastAsia="Times New Roman"/>
                <w:color w:val="000000"/>
                <w:szCs w:val="24"/>
                <w:lang w:val="en-US"/>
              </w:rPr>
              <w:t>). They have also implemented asset management as well as the optimum resource allocation. </w:t>
            </w:r>
          </w:p>
        </w:tc>
      </w:tr>
      <w:tr w:rsidR="00B24EFC" w:rsidRPr="00B24EFC" w14:paraId="3296586F" w14:textId="77777777" w:rsidTr="00B24EF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B92DB4" w14:textId="77777777" w:rsidR="00B24EFC" w:rsidRPr="00B24EFC" w:rsidRDefault="00B24EFC" w:rsidP="00B24EFC">
            <w:pPr>
              <w:jc w:val="left"/>
              <w:rPr>
                <w:rFonts w:eastAsia="Times New Roman"/>
                <w:szCs w:val="24"/>
                <w:lang w:val="en-US"/>
              </w:rPr>
            </w:pPr>
            <w:r w:rsidRPr="00B24EFC">
              <w:rPr>
                <w:rFonts w:eastAsia="Times New Roman"/>
                <w:b/>
                <w:bCs/>
                <w:color w:val="000000"/>
                <w:szCs w:val="24"/>
                <w:lang w:val="en-US"/>
              </w:rPr>
              <w:t>Internal business process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B3392" w14:textId="77777777" w:rsidR="00B24EFC" w:rsidRPr="00B24EFC" w:rsidRDefault="00B24EFC" w:rsidP="00B24EFC">
            <w:pPr>
              <w:jc w:val="left"/>
              <w:rPr>
                <w:rFonts w:eastAsia="Times New Roman"/>
                <w:szCs w:val="24"/>
                <w:lang w:val="en-US"/>
              </w:rPr>
            </w:pPr>
            <w:r w:rsidRPr="00B24EFC">
              <w:rPr>
                <w:rFonts w:eastAsia="Times New Roman"/>
                <w:color w:val="000000"/>
                <w:szCs w:val="24"/>
                <w:lang w:val="en-US"/>
              </w:rPr>
              <w:t xml:space="preserve">They have implemented several processes in their every unit which has focused on the supply chain management which is related to the weight of the cash operations. They have implemented several </w:t>
            </w:r>
            <w:r w:rsidRPr="00805A6C">
              <w:rPr>
                <w:rFonts w:eastAsia="Times New Roman"/>
                <w:color w:val="000000"/>
                <w:szCs w:val="24"/>
                <w:lang w:val="en-US"/>
              </w:rPr>
              <w:t>techniques in store layouts as </w:t>
            </w:r>
            <w:r w:rsidRPr="00B24EFC">
              <w:rPr>
                <w:rFonts w:eastAsia="Times New Roman"/>
                <w:color w:val="000000"/>
                <w:szCs w:val="24"/>
                <w:lang w:val="en-US"/>
              </w:rPr>
              <w:t xml:space="preserve">well as in their customer services. For the order fulfilment process </w:t>
            </w:r>
            <w:proofErr w:type="spellStart"/>
            <w:r w:rsidRPr="00B24EFC">
              <w:rPr>
                <w:rFonts w:eastAsia="Times New Roman"/>
                <w:color w:val="000000"/>
                <w:szCs w:val="24"/>
                <w:lang w:val="en-US"/>
              </w:rPr>
              <w:t>SainCo</w:t>
            </w:r>
            <w:proofErr w:type="spellEnd"/>
            <w:r w:rsidRPr="00B24EFC">
              <w:rPr>
                <w:rFonts w:eastAsia="Times New Roman"/>
                <w:color w:val="000000"/>
                <w:szCs w:val="24"/>
                <w:lang w:val="en-US"/>
              </w:rPr>
              <w:t xml:space="preserve"> has focused. They have several techniques to manage the master data manager as well as the physical inventories. This has also focused on the promotions and pricing strategies. </w:t>
            </w:r>
          </w:p>
        </w:tc>
      </w:tr>
      <w:tr w:rsidR="00B24EFC" w:rsidRPr="00B24EFC" w14:paraId="6FC19A06" w14:textId="77777777" w:rsidTr="00B24EF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B5F7C" w14:textId="77777777" w:rsidR="00B24EFC" w:rsidRPr="00B24EFC" w:rsidRDefault="00B24EFC" w:rsidP="00B24EFC">
            <w:pPr>
              <w:jc w:val="left"/>
              <w:rPr>
                <w:rFonts w:eastAsia="Times New Roman"/>
                <w:szCs w:val="24"/>
                <w:lang w:val="en-US"/>
              </w:rPr>
            </w:pPr>
            <w:r w:rsidRPr="00B24EFC">
              <w:rPr>
                <w:rFonts w:eastAsia="Times New Roman"/>
                <w:b/>
                <w:bCs/>
                <w:color w:val="000000"/>
                <w:szCs w:val="24"/>
                <w:lang w:val="en-US"/>
              </w:rPr>
              <w:t>Innovation and learning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AE4A0" w14:textId="77777777" w:rsidR="00B24EFC" w:rsidRPr="00B24EFC" w:rsidRDefault="00B24EFC" w:rsidP="00B24EFC">
            <w:pPr>
              <w:jc w:val="left"/>
              <w:rPr>
                <w:rFonts w:eastAsia="Times New Roman"/>
                <w:szCs w:val="24"/>
                <w:lang w:val="en-US"/>
              </w:rPr>
            </w:pPr>
            <w:r w:rsidRPr="00B24EFC">
              <w:rPr>
                <w:rFonts w:eastAsia="Times New Roman"/>
                <w:color w:val="000000"/>
                <w:szCs w:val="24"/>
                <w:lang w:val="en-US"/>
              </w:rPr>
              <w:t>Retail innovation helps in providing tangible values in the company for their shoppers. This also included the innovation techniques which have the new development and improvement techniques (</w:t>
            </w:r>
            <w:r w:rsidRPr="00B24EFC">
              <w:rPr>
                <w:rFonts w:eastAsia="Times New Roman"/>
                <w:color w:val="222222"/>
                <w:szCs w:val="24"/>
                <w:shd w:val="clear" w:color="auto" w:fill="FFFFFF"/>
                <w:lang w:val="en-US"/>
              </w:rPr>
              <w:t xml:space="preserve">Williams and </w:t>
            </w:r>
            <w:proofErr w:type="spellStart"/>
            <w:r w:rsidRPr="00B24EFC">
              <w:rPr>
                <w:rFonts w:eastAsia="Times New Roman"/>
                <w:color w:val="222222"/>
                <w:szCs w:val="24"/>
                <w:shd w:val="clear" w:color="auto" w:fill="FFFFFF"/>
                <w:lang w:val="en-US"/>
              </w:rPr>
              <w:t>Kayaoglu</w:t>
            </w:r>
            <w:proofErr w:type="spellEnd"/>
            <w:r w:rsidRPr="00B24EFC">
              <w:rPr>
                <w:rFonts w:eastAsia="Times New Roman"/>
                <w:color w:val="222222"/>
                <w:szCs w:val="24"/>
                <w:shd w:val="clear" w:color="auto" w:fill="FFFFFF"/>
                <w:lang w:val="en-US"/>
              </w:rPr>
              <w:t>, 2020</w:t>
            </w:r>
            <w:r w:rsidRPr="00B24EFC">
              <w:rPr>
                <w:rFonts w:eastAsia="Times New Roman"/>
                <w:color w:val="000000"/>
                <w:szCs w:val="24"/>
                <w:lang w:val="en-US"/>
              </w:rPr>
              <w:t>). This is also related with the business systems as well as this helps in bringing competitive advantages. </w:t>
            </w:r>
          </w:p>
        </w:tc>
      </w:tr>
      <w:tr w:rsidR="00B24EFC" w:rsidRPr="00B24EFC" w14:paraId="6F5135C8" w14:textId="77777777" w:rsidTr="00B24EF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ED874" w14:textId="77777777" w:rsidR="00B24EFC" w:rsidRPr="00B24EFC" w:rsidRDefault="00B24EFC" w:rsidP="00B24EFC">
            <w:pPr>
              <w:jc w:val="left"/>
              <w:rPr>
                <w:rFonts w:eastAsia="Times New Roman"/>
                <w:szCs w:val="24"/>
                <w:lang w:val="en-US"/>
              </w:rPr>
            </w:pPr>
            <w:r w:rsidRPr="00B24EFC">
              <w:rPr>
                <w:rFonts w:eastAsia="Times New Roman"/>
                <w:b/>
                <w:bCs/>
                <w:color w:val="000000"/>
                <w:szCs w:val="24"/>
                <w:lang w:val="en-US"/>
              </w:rPr>
              <w:t>Customer perspective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02D926" w14:textId="77777777" w:rsidR="00B24EFC" w:rsidRPr="00B24EFC" w:rsidRDefault="00B24EFC" w:rsidP="00B24EFC">
            <w:pPr>
              <w:jc w:val="left"/>
              <w:rPr>
                <w:rFonts w:eastAsia="Times New Roman"/>
                <w:szCs w:val="24"/>
                <w:lang w:val="en-US"/>
              </w:rPr>
            </w:pPr>
            <w:r w:rsidRPr="00B24EFC">
              <w:rPr>
                <w:rFonts w:eastAsia="Times New Roman"/>
                <w:color w:val="000000"/>
                <w:szCs w:val="24"/>
                <w:lang w:val="en-US"/>
              </w:rPr>
              <w:t xml:space="preserve">Various customers nowadays want </w:t>
            </w:r>
            <w:proofErr w:type="spellStart"/>
            <w:r w:rsidRPr="00B24EFC">
              <w:rPr>
                <w:rFonts w:eastAsia="Times New Roman"/>
                <w:color w:val="000000"/>
                <w:szCs w:val="24"/>
                <w:lang w:val="en-US"/>
              </w:rPr>
              <w:t>personalised</w:t>
            </w:r>
            <w:proofErr w:type="spellEnd"/>
            <w:r w:rsidRPr="00B24EFC">
              <w:rPr>
                <w:rFonts w:eastAsia="Times New Roman"/>
                <w:color w:val="000000"/>
                <w:szCs w:val="24"/>
                <w:lang w:val="en-US"/>
              </w:rPr>
              <w:t xml:space="preserve"> services which are expected as </w:t>
            </w:r>
            <w:r w:rsidRPr="00805A6C">
              <w:rPr>
                <w:rFonts w:eastAsia="Times New Roman"/>
                <w:color w:val="000000"/>
                <w:szCs w:val="24"/>
                <w:lang w:val="en-US"/>
              </w:rPr>
              <w:t>well as they have included the o</w:t>
            </w:r>
            <w:r w:rsidRPr="00B24EFC">
              <w:rPr>
                <w:rFonts w:eastAsia="Times New Roman"/>
                <w:color w:val="000000"/>
                <w:szCs w:val="24"/>
                <w:lang w:val="en-US"/>
              </w:rPr>
              <w:t>nline and offline accesses. The retailers of shopper take full advantage of the mobile technologies. In store financing is also expected in the retail sector which is necessary. </w:t>
            </w:r>
          </w:p>
        </w:tc>
      </w:tr>
    </w:tbl>
    <w:p w14:paraId="19893597" w14:textId="77777777" w:rsidR="00B24EFC" w:rsidRDefault="00B24EFC" w:rsidP="00B24EFC"/>
    <w:p w14:paraId="3FD9A61E" w14:textId="77777777" w:rsidR="00B24EFC" w:rsidRDefault="00B24EFC" w:rsidP="00B24EFC">
      <w:r w:rsidRPr="00B24EFC">
        <w:rPr>
          <w:b/>
          <w:i/>
        </w:rPr>
        <w:t>The financial perspective</w:t>
      </w:r>
      <w:r>
        <w:t xml:space="preserve"> of SeinCo is relayed with the managed liabilities and control. This has raised several equations, which have made the day to day operations popular. This has accountable cash flow management, which can be understood. This finance department makes balances which have the personnel sections, and this has the outflows and inflows condition. This has a retail business which is related to the ideal performance of employees, and this is also related to the management. The supervising levels can be misunderstood, which has developed the cash flow awareness in the primary. The economic condition is in the merchandise manner, which is popular. This lack of related stores can be analysed which has followed the policies, and this can be laid down. </w:t>
      </w:r>
    </w:p>
    <w:p w14:paraId="1BC69296" w14:textId="77777777" w:rsidR="00B24EFC" w:rsidRDefault="00B24EFC" w:rsidP="00B24EFC">
      <w:r w:rsidRPr="00B24EFC">
        <w:rPr>
          <w:b/>
          <w:i/>
        </w:rPr>
        <w:t>The internal business process</w:t>
      </w:r>
      <w:r>
        <w:t xml:space="preserve"> of the retail sector is related to the retail operations activities, which allies the online and physical store for function. This aims for the customer shopping as well as this is related to the experiences (Huang, Xing and Gamble, 2019). This retailer's cost is efficient as well as thus helping in running the business smoothly. This has highlighted the main challenges which have the tips for success related to the operations. For the real operation, this key component can be observed, which makes the hoping purposes easy. The tangible team members help om well staffed and managed, which has the is in their company as well. These online raiders make the online shop well designed and user-friendly, which helped SainCo. They have implemented an inventory manager in the company, which organises the inventories throughout the supply chain operations. This manager system enables the businesses which hold the optimal software to track the stock. </w:t>
      </w:r>
    </w:p>
    <w:p w14:paraId="2BF2351F" w14:textId="77777777" w:rsidR="00B24EFC" w:rsidRDefault="00B24EFC" w:rsidP="00B24EFC">
      <w:r w:rsidRPr="00B24EFC">
        <w:rPr>
          <w:b/>
          <w:i/>
        </w:rPr>
        <w:t>Innovation process and techniques</w:t>
      </w:r>
      <w:r>
        <w:t xml:space="preserve"> in SainCo, this roofied tangible value at the customer. This is also related to the services of the service and priests, which is related to the business systems (Wood et al., 2020). This can come from the increased level of sales, which is strongly related to the business growth. There are competitive advantages which can be seen for the market rivals. For the frequent our cases, SainCo has built several higher amount techniques which have provided the value, as well as this, is related with the conveniences. Looking at the eCommerce websites becomes necessary.  </w:t>
      </w:r>
    </w:p>
    <w:p w14:paraId="05ECBBAF" w14:textId="77777777" w:rsidR="00B24EFC" w:rsidRDefault="00B24EFC" w:rsidP="00B24EFC">
      <w:r w:rsidRPr="00B24EFC">
        <w:rPr>
          <w:b/>
          <w:i/>
        </w:rPr>
        <w:t>Customer perspective</w:t>
      </w:r>
      <w:r>
        <w:t xml:space="preserve">, Customers used to take similar experiences across the channels, which has caught up with the internet store. This has the shopping retail sector. This is related to the recent research which has something which provides 7% features in the company. There are 29% shops which can be seen with the options of the customers and this is related with the local relative location. 63 percent of shoppers compare prices which have checked inventory. </w:t>
      </w:r>
    </w:p>
    <w:p w14:paraId="65E8DEBF" w14:textId="77777777" w:rsidR="00B24EFC" w:rsidRPr="008C685C" w:rsidRDefault="00B24EFC" w:rsidP="008C685C">
      <w:pPr>
        <w:rPr>
          <w:b/>
        </w:rPr>
      </w:pPr>
      <w:r w:rsidRPr="008C685C">
        <w:rPr>
          <w:b/>
        </w:rPr>
        <w:t>Description of performance management of SainCo by 360-degree feedback</w:t>
      </w:r>
    </w:p>
    <w:p w14:paraId="31B62BBD" w14:textId="77777777" w:rsidR="00B24EFC" w:rsidRDefault="00B24EFC" w:rsidP="00B24EFC">
      <w:r>
        <w:t xml:space="preserve">By the 360 degrees performance appraisal model, multiple rated feedback can be used resto which has evaluated the employee performance together and has the sources pass point the company. The employee strength can be measured with those who have provided the well rounded performance together. This also boosts performance which helps you promote self awareness (Rai et al., 2018). This also helps in providing a transparent  simulator. The finances in the organisation also can be executed on this also measures the execution properly. This implementation is making te employees who have the engagement and possible finances properly. This is the border between the employee connection which has the difference between the people and their opinion. This has identified the training gaps in the company which understands the properties of every individual. This has developed the departmental and the organisational skills. With the 360 degree feedback, operations about the company deals become possible amount this also increases the teamwork functions. In the retail sector like SainCo, identifying the strengths and weaknesses becomes possible. This also developed knowledge and sound motivation techniques in the company. Thai helps in the overall development hence the development of the company. </w:t>
      </w:r>
    </w:p>
    <w:p w14:paraId="34B8D025" w14:textId="77777777" w:rsidR="00B24EFC" w:rsidRDefault="00B24EFC" w:rsidP="00B24EFC">
      <w:r>
        <w:t xml:space="preserve">Sharing perceptions become an impact on the company, which helps maintain the curves of the workplace (Arifin, Nirwanto and Manan, 2019). This also helps in gaining the opportunities in the company. This handles feedback which makes the opportunities grow in both the professional and ordinal ways. The garners which are related to the feedback can be a section which helps in managing the knack of frequent feedback. Hence a variety of resources can be identified which come from multiple sources. This also applies to the functions of anonymity which makes constructive feedback so that people can understand the confusion in a proper manner. There is also intensity in the productivity levels as well as they have implemented a clearer picture for these constant matters for the successful conditions. In SainCo, developing trust between the coworkers becomes possible, which increases the productivity and relationships in the organisation (Hammedi et al., 2021). Better understanding if the employee makes the role and contribution effective in the company which has the glimpse for the nuanced feedback which has unused the work with a proper timetable. </w:t>
      </w:r>
    </w:p>
    <w:p w14:paraId="43C0A1AC" w14:textId="77777777" w:rsidR="00B24EFC" w:rsidRDefault="00B24EFC" w:rsidP="00B24EFC">
      <w:pPr>
        <w:pStyle w:val="Heading1"/>
      </w:pPr>
      <w:bookmarkStart w:id="6" w:name="_Toc123050729"/>
      <w:r>
        <w:t>Organisational and Employee Concerns</w:t>
      </w:r>
      <w:bookmarkEnd w:id="6"/>
      <w:r>
        <w:t xml:space="preserve"> </w:t>
      </w:r>
    </w:p>
    <w:p w14:paraId="50071B13" w14:textId="77777777" w:rsidR="00B24EFC" w:rsidRDefault="00B24EFC" w:rsidP="00B24EFC">
      <w:r>
        <w:t xml:space="preserve">To maintain productivity and have a competitive advantage, it is important the company emphasises on the employee as well as the organisational concerns. </w:t>
      </w:r>
    </w:p>
    <w:p w14:paraId="3BA68EB4" w14:textId="77777777" w:rsidR="00B24EFC" w:rsidRPr="00B24EFC" w:rsidRDefault="00B24EFC" w:rsidP="00B24EFC">
      <w:pPr>
        <w:rPr>
          <w:b/>
        </w:rPr>
      </w:pPr>
      <w:r w:rsidRPr="00B24EFC">
        <w:rPr>
          <w:b/>
        </w:rPr>
        <w:t>Analysis of the Employee Concerns</w:t>
      </w:r>
    </w:p>
    <w:p w14:paraId="7FBD7151" w14:textId="77777777" w:rsidR="00B24EFC" w:rsidRPr="00B24EFC" w:rsidRDefault="00B24EFC" w:rsidP="00B24EFC">
      <w:pPr>
        <w:rPr>
          <w:b/>
          <w:i/>
        </w:rPr>
      </w:pPr>
      <w:r w:rsidRPr="00B24EFC">
        <w:rPr>
          <w:b/>
          <w:i/>
        </w:rPr>
        <w:t xml:space="preserve">Inadequate communication </w:t>
      </w:r>
    </w:p>
    <w:p w14:paraId="21B14024" w14:textId="77777777" w:rsidR="00B24EFC" w:rsidRDefault="00B24EFC" w:rsidP="00B24EFC">
      <w:r>
        <w:t>It is very important there is adequate communication between the employees and the management. If there is no proper communication, then it is possible that the messages regarding the work, plan, and goals will not be conveyed to the employees properly. This often creates a tense situation, and the employees do not feel motivated enough so that they can be productive (Empowerment, Yassine and Masa'deh, 2018). This can affect the engagement with the potential customers, and this needs to be taken into consideration by SainCo.</w:t>
      </w:r>
    </w:p>
    <w:p w14:paraId="27F6678B" w14:textId="77777777" w:rsidR="00B24EFC" w:rsidRPr="00B24EFC" w:rsidRDefault="00B24EFC" w:rsidP="00B24EFC">
      <w:pPr>
        <w:rPr>
          <w:b/>
          <w:i/>
        </w:rPr>
      </w:pPr>
      <w:r w:rsidRPr="00B24EFC">
        <w:rPr>
          <w:b/>
          <w:i/>
        </w:rPr>
        <w:t xml:space="preserve">Human Resource Department </w:t>
      </w:r>
    </w:p>
    <w:p w14:paraId="32EEF765" w14:textId="77777777" w:rsidR="00B24EFC" w:rsidRDefault="00B24EFC" w:rsidP="00B24EFC">
      <w:r>
        <w:t>One of the most common concerns of the employees is about the human resource department (Binder, 2018). There are various issues about which the employees feel that the human resource department needs to be aware of that, including compensation, benefits, goals and corporate plans, insurance and legal issues and so on. If the human resource department is not proper, then there are possibilities of high turnover rates as the hitting process is inefficient. There will be communication barriers and well as misunderstandings at the place of work.</w:t>
      </w:r>
    </w:p>
    <w:p w14:paraId="1495A480" w14:textId="77777777" w:rsidR="00B24EFC" w:rsidRPr="00B24EFC" w:rsidRDefault="00B24EFC" w:rsidP="00B24EFC">
      <w:pPr>
        <w:rPr>
          <w:b/>
          <w:i/>
        </w:rPr>
      </w:pPr>
      <w:r w:rsidRPr="00B24EFC">
        <w:rPr>
          <w:b/>
          <w:i/>
        </w:rPr>
        <w:t xml:space="preserve">Pay equity </w:t>
      </w:r>
    </w:p>
    <w:p w14:paraId="4BD48EED" w14:textId="77777777" w:rsidR="00B24EFC" w:rsidRDefault="00B24EFC" w:rsidP="00B24EFC">
      <w:r>
        <w:t xml:space="preserve">This is one of the factors that is the matter of concern for the employees. This might be related to favouritism, and it can be observed that often the pay structure is not equal. Either the company is not providing equal pay to everyone, or else they are not providing salary as per the industry standards (Ismail, Iqbal and Nasr, 2019). This is one of the important factors that SainCo needs to take into consideration. Addressing the needs and the concerns of the employees is very important. </w:t>
      </w:r>
    </w:p>
    <w:p w14:paraId="347BFE6D" w14:textId="77777777" w:rsidR="00B24EFC" w:rsidRPr="00B24EFC" w:rsidRDefault="00B24EFC" w:rsidP="00B24EFC">
      <w:pPr>
        <w:rPr>
          <w:b/>
        </w:rPr>
      </w:pPr>
      <w:r w:rsidRPr="00B24EFC">
        <w:rPr>
          <w:b/>
        </w:rPr>
        <w:t>Analysis of the Organisational concerns</w:t>
      </w:r>
    </w:p>
    <w:p w14:paraId="13DC7DC2" w14:textId="77777777" w:rsidR="00B24EFC" w:rsidRDefault="00B24EFC" w:rsidP="00B24EFC">
      <w:r>
        <w:t>There are various organisational concerns that SainCo needs to focus on. This will be discussed in the following section.</w:t>
      </w:r>
    </w:p>
    <w:p w14:paraId="0CD12D02" w14:textId="77777777" w:rsidR="00B24EFC" w:rsidRPr="00B24EFC" w:rsidRDefault="00B24EFC" w:rsidP="00B24EFC">
      <w:pPr>
        <w:rPr>
          <w:b/>
          <w:i/>
        </w:rPr>
      </w:pPr>
      <w:r w:rsidRPr="00B24EFC">
        <w:rPr>
          <w:b/>
          <w:i/>
        </w:rPr>
        <w:t>Turnover</w:t>
      </w:r>
    </w:p>
    <w:p w14:paraId="4FB85BAD" w14:textId="77777777" w:rsidR="00B24EFC" w:rsidRDefault="00B24EFC" w:rsidP="00B24EFC">
      <w:r>
        <w:t xml:space="preserve">High turnover is one of the important organisational issues that SainCo needs to take into consideration. There are times when the employees leave the organisations, and the volume is high. To fill the gaps, the organisation needs to hire new employees (Özsungur, F., 2019). This is the reason why there is a scarcity of the resources and there are delays in the workflow. Therefore, SainCo needs to keep in check these few factors and overcome the organisational issues. </w:t>
      </w:r>
    </w:p>
    <w:p w14:paraId="6EA1CD4B" w14:textId="77777777" w:rsidR="00B24EFC" w:rsidRPr="00B24EFC" w:rsidRDefault="00B24EFC" w:rsidP="00B24EFC">
      <w:pPr>
        <w:rPr>
          <w:b/>
          <w:i/>
        </w:rPr>
      </w:pPr>
      <w:r w:rsidRPr="00B24EFC">
        <w:rPr>
          <w:b/>
          <w:i/>
        </w:rPr>
        <w:t>Productivity</w:t>
      </w:r>
    </w:p>
    <w:p w14:paraId="504DA118" w14:textId="77777777" w:rsidR="00B24EFC" w:rsidRDefault="00B24EFC" w:rsidP="00B24EFC">
      <w:r>
        <w:t>Productivity can be referred to as the amount of work that the employees successfully complete and within the given time frame (Ohemeng, Asiedu and Obuobisa-Darko, 2018). Therefore, if there is high productivity, then it can be said that the company is meeting the quotas regarding production. But this can be suffered if the teams are understaffed, and the employees lose interest and do not feel motivated (Khan et al., 2020). If there are sudden procedures and structural changes, then there are chances that SainCo can face problems.</w:t>
      </w:r>
    </w:p>
    <w:p w14:paraId="4D29F075" w14:textId="77777777" w:rsidR="00B24EFC" w:rsidRPr="00B24EFC" w:rsidRDefault="00B24EFC" w:rsidP="00B24EFC">
      <w:pPr>
        <w:rPr>
          <w:b/>
          <w:i/>
        </w:rPr>
      </w:pPr>
      <w:r w:rsidRPr="00B24EFC">
        <w:rPr>
          <w:b/>
          <w:i/>
        </w:rPr>
        <w:t xml:space="preserve">Process management  </w:t>
      </w:r>
    </w:p>
    <w:p w14:paraId="5CFA9111" w14:textId="77777777" w:rsidR="00B24EFC" w:rsidRDefault="00B24EFC" w:rsidP="00B24EFC">
      <w:r>
        <w:t>Process management is to make sure that the team is following the process that is best to complete the work that too in a timely and efficient manner. It is necessary that the managers set the guidelines and the rules and decide the values that need to be followed and practised. But there are various organisational concerns that SainCo can face if the established process is complicated and convoluted. If the leadership is not flexible, then it is also a matter of concern (Bhutto et al., 2021). Therefore, the company needs to change its autocratic management style.</w:t>
      </w:r>
    </w:p>
    <w:p w14:paraId="139C2DD8" w14:textId="77777777" w:rsidR="00B24EFC" w:rsidRDefault="00B24EFC" w:rsidP="00B24EFC">
      <w:r>
        <w:t xml:space="preserve">If SainCo takes into consideration these concerns, then it is possible for them to make the performance better.  </w:t>
      </w:r>
    </w:p>
    <w:p w14:paraId="699763D3" w14:textId="77777777" w:rsidR="00B24EFC" w:rsidRDefault="00B24EFC" w:rsidP="00B24EFC">
      <w:pPr>
        <w:pStyle w:val="Heading1"/>
      </w:pPr>
      <w:bookmarkStart w:id="7" w:name="_Toc123050730"/>
      <w:r>
        <w:t>Employee Engagement and Employee Involvement</w:t>
      </w:r>
      <w:bookmarkEnd w:id="7"/>
      <w:r>
        <w:t xml:space="preserve"> </w:t>
      </w:r>
    </w:p>
    <w:p w14:paraId="6FDD83DF" w14:textId="77777777" w:rsidR="00B24EFC" w:rsidRDefault="00B24EFC" w:rsidP="00B24EFC">
      <w:r>
        <w:t xml:space="preserve">The need for employee engagement is undeniable. The reason why employee engagement is important for all the organisations is the fact that if the organisations have effective strategies, then it can help the organisation to create a better workplace. This, in turn, will be helpful in the reduction of the staff turnover, and the productivity will increase. It will also help to build relationships with customers (Book, Gatling and Kim, 2019). This has a direct impact on the profits of the company. In the following section, there will be little advice to the retail organisation from the human resource consultant for employee engagement and employee involvement.   </w:t>
      </w:r>
    </w:p>
    <w:p w14:paraId="2018E345" w14:textId="77777777" w:rsidR="00B24EFC" w:rsidRPr="00B24EFC" w:rsidRDefault="00B24EFC" w:rsidP="00B24EFC">
      <w:pPr>
        <w:rPr>
          <w:b/>
        </w:rPr>
      </w:pPr>
      <w:r w:rsidRPr="00B24EFC">
        <w:rPr>
          <w:b/>
        </w:rPr>
        <w:t>Application of the equity theory</w:t>
      </w:r>
    </w:p>
    <w:p w14:paraId="75D39F36" w14:textId="77777777" w:rsidR="00B24EFC" w:rsidRDefault="00B24EFC" w:rsidP="00B24EFC">
      <w:r>
        <w:t xml:space="preserve">The equity theory mainly explains that it is necessary that the organisation treats the employees in an advantageous way, and if the organisation treats the employees in such a way, then it can be observed that the employees will be motivated and they will work better. The Equity theory can be applied by SainCo as this mainly aims to have a balance between the input of the employees and the output at the place of work (Silitonga et al., 2020). If the employees get to find the correct mixture to balance them, there will be a more productive relationship with management. In this particular theory, it can be seen that the motivation of the employees depends on the perception of how fair the compensation is and how they are treated for their work output. Here the employees compare their own input outcome ratios with that of others (Schleicher et al., 2018). There are various elements of the equity theory that Sain Co needs to take into consideration so that they can improve the employee engagement. </w:t>
      </w:r>
    </w:p>
    <w:p w14:paraId="528FCFF4" w14:textId="77777777" w:rsidR="00B24EFC" w:rsidRDefault="00B24EFC" w:rsidP="00B24EFC">
      <w:pPr>
        <w:jc w:val="center"/>
      </w:pPr>
      <w:r>
        <w:rPr>
          <w:noProof/>
          <w:color w:val="000000"/>
          <w:sz w:val="22"/>
          <w:bdr w:val="none" w:sz="0" w:space="0" w:color="auto" w:frame="1"/>
          <w:lang w:val="en-US"/>
        </w:rPr>
        <w:drawing>
          <wp:inline distT="0" distB="0" distL="0" distR="0" wp14:anchorId="3C794F6A" wp14:editId="14E85AF8">
            <wp:extent cx="2686050" cy="2571750"/>
            <wp:effectExtent l="0" t="0" r="0" b="0"/>
            <wp:docPr id="5" name="Picture 5" descr="https://lh5.googleusercontent.com/zfVdSw2jEDso37mQlM5rG1w5-hi7LGhrlPqxgkFqzuqpT7VOCGYQLjGCGc3sjCw_5H66f6Dz86DFyIRPZbm3ByC7vTB2sUEG0iRWAv4OsoMnKm87BGoUvTr7mZ6zseMxOYvv8GchNE4Lc0Wd-bYJfc2XQi0l0S3vL-JzcqjKWJnA-l-LzjhYdT_hoq61l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zfVdSw2jEDso37mQlM5rG1w5-hi7LGhrlPqxgkFqzuqpT7VOCGYQLjGCGc3sjCw_5H66f6Dz86DFyIRPZbm3ByC7vTB2sUEG0iRWAv4OsoMnKm87BGoUvTr7mZ6zseMxOYvv8GchNE4Lc0Wd-bYJfc2XQi0l0S3vL-JzcqjKWJnA-l-LzjhYdT_hoq61l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86050" cy="2571750"/>
                    </a:xfrm>
                    <a:prstGeom prst="rect">
                      <a:avLst/>
                    </a:prstGeom>
                    <a:noFill/>
                    <a:ln>
                      <a:noFill/>
                    </a:ln>
                  </pic:spPr>
                </pic:pic>
              </a:graphicData>
            </a:graphic>
          </wp:inline>
        </w:drawing>
      </w:r>
    </w:p>
    <w:p w14:paraId="7229AEDC" w14:textId="77777777" w:rsidR="00B24EFC" w:rsidRPr="00B24EFC" w:rsidRDefault="00B24EFC" w:rsidP="00B24EFC">
      <w:pPr>
        <w:jc w:val="center"/>
        <w:rPr>
          <w:b/>
        </w:rPr>
      </w:pPr>
      <w:r w:rsidRPr="00B24EFC">
        <w:rPr>
          <w:b/>
        </w:rPr>
        <w:t>Figure 2: Equity Theory</w:t>
      </w:r>
    </w:p>
    <w:p w14:paraId="44262B5A" w14:textId="77777777" w:rsidR="00B24EFC" w:rsidRDefault="00B24EFC" w:rsidP="00B24EFC">
      <w:pPr>
        <w:jc w:val="center"/>
      </w:pPr>
      <w:r>
        <w:t>(Source: Ingrams, 2018)</w:t>
      </w:r>
    </w:p>
    <w:p w14:paraId="0759F83C" w14:textId="77777777" w:rsidR="00B24EFC" w:rsidRPr="00B24EFC" w:rsidRDefault="00B24EFC" w:rsidP="00B24EFC">
      <w:pPr>
        <w:rPr>
          <w:b/>
          <w:i/>
        </w:rPr>
      </w:pPr>
      <w:r w:rsidRPr="00B24EFC">
        <w:rPr>
          <w:b/>
          <w:i/>
        </w:rPr>
        <w:t xml:space="preserve">Inputs  </w:t>
      </w:r>
    </w:p>
    <w:p w14:paraId="2194D5CA" w14:textId="77777777" w:rsidR="00B24EFC" w:rsidRDefault="00B24EFC" w:rsidP="00B24EFC">
      <w:r>
        <w:t>Inputs are mainly referred to the diverse and the rich elements which the employees bring to the job. This includes the experience, education, loyalty, effort and commitment. It is very important for SainCo that they take these factors into consideration.</w:t>
      </w:r>
    </w:p>
    <w:p w14:paraId="65DA5E81" w14:textId="77777777" w:rsidR="00B24EFC" w:rsidRPr="00B24EFC" w:rsidRDefault="00B24EFC" w:rsidP="00B24EFC">
      <w:pPr>
        <w:rPr>
          <w:b/>
          <w:i/>
        </w:rPr>
      </w:pPr>
      <w:r w:rsidRPr="00B24EFC">
        <w:rPr>
          <w:b/>
          <w:i/>
        </w:rPr>
        <w:t xml:space="preserve">Outcomes  </w:t>
      </w:r>
    </w:p>
    <w:p w14:paraId="05685694" w14:textId="77777777" w:rsidR="00B24EFC" w:rsidRDefault="00B24EFC" w:rsidP="00B24EFC">
      <w:r>
        <w:t>The outcomes are considered to be the rewards that the employees get from the jobs and the outcomes include fringe benefits, direct pay and bonuses, social rewards, and job security as well as psychological. To motivate the employees, it will be important for the company to provide these outcomes for their input.</w:t>
      </w:r>
    </w:p>
    <w:p w14:paraId="0ECE2BD5" w14:textId="77777777" w:rsidR="00B24EFC" w:rsidRPr="00B24EFC" w:rsidRDefault="00B24EFC" w:rsidP="00B24EFC">
      <w:pPr>
        <w:rPr>
          <w:b/>
          <w:i/>
        </w:rPr>
      </w:pPr>
      <w:r w:rsidRPr="00B24EFC">
        <w:rPr>
          <w:b/>
          <w:i/>
        </w:rPr>
        <w:t>Over Rewarded</w:t>
      </w:r>
    </w:p>
    <w:p w14:paraId="16744979" w14:textId="77777777" w:rsidR="00B24EFC" w:rsidRDefault="00B24EFC" w:rsidP="00B24EFC">
      <w:r>
        <w:t xml:space="preserve">If the employees fall into the over rewarded theory then there will be an imbalance in the relationship with that of the employee, and it is important their balance is restored (Aguinis, 2019). This is an important factor that sainCo needs to take into consideration. </w:t>
      </w:r>
    </w:p>
    <w:p w14:paraId="06335830" w14:textId="77777777" w:rsidR="00B24EFC" w:rsidRPr="00B24EFC" w:rsidRDefault="00B24EFC" w:rsidP="00B24EFC">
      <w:pPr>
        <w:rPr>
          <w:b/>
          <w:i/>
        </w:rPr>
      </w:pPr>
      <w:r w:rsidRPr="00B24EFC">
        <w:rPr>
          <w:b/>
          <w:i/>
        </w:rPr>
        <w:t>Equity</w:t>
      </w:r>
    </w:p>
    <w:p w14:paraId="7ACAE9DF" w14:textId="77777777" w:rsidR="00B24EFC" w:rsidRDefault="00B24EFC" w:rsidP="00B24EFC">
      <w:r>
        <w:t>If the employees perceive the equity then it can be seen that they will be motivated and this will help [p them to maintain their work and contribute to the workplace (Ingrams, 2018). This is an important factor that needs to be practised by the company.</w:t>
      </w:r>
    </w:p>
    <w:p w14:paraId="557B184E" w14:textId="77777777" w:rsidR="00B24EFC" w:rsidRPr="00B24EFC" w:rsidRDefault="00B24EFC" w:rsidP="00B24EFC">
      <w:pPr>
        <w:rPr>
          <w:b/>
          <w:i/>
        </w:rPr>
      </w:pPr>
      <w:r w:rsidRPr="00B24EFC">
        <w:rPr>
          <w:b/>
          <w:i/>
        </w:rPr>
        <w:t>Unrewarded</w:t>
      </w:r>
    </w:p>
    <w:p w14:paraId="6E6051C2" w14:textId="77777777" w:rsidR="00B24EFC" w:rsidRDefault="00B24EFC" w:rsidP="00B24EFC">
      <w:r>
        <w:t>If the employees feel that they are rewarded for their input, then there are chances that the productivity level will drop, which is one of the concerns for the company.</w:t>
      </w:r>
    </w:p>
    <w:p w14:paraId="002D6F20" w14:textId="77777777" w:rsidR="00B24EFC" w:rsidRPr="00B24EFC" w:rsidRDefault="00B24EFC" w:rsidP="00B24EFC">
      <w:pPr>
        <w:rPr>
          <w:b/>
        </w:rPr>
      </w:pPr>
      <w:r w:rsidRPr="00B24EFC">
        <w:rPr>
          <w:b/>
        </w:rPr>
        <w:t>Application of Herzberg's theory</w:t>
      </w:r>
    </w:p>
    <w:p w14:paraId="6A0CC49D" w14:textId="77777777" w:rsidR="00B24EFC" w:rsidRDefault="00B24EFC" w:rsidP="00B24EFC">
      <w:r>
        <w:t>The company also needs to take into consideration the motivation factor. To motivate the employees, the company may use Herzberg's theory. There are mainly two factors that are related to Herzberg's theory, and this can be practised by SainCo to improve employee involvement. In the following section, there will be a  discussion on the motivational sectors.</w:t>
      </w:r>
    </w:p>
    <w:p w14:paraId="06DF9867" w14:textId="77777777" w:rsidR="00B24EFC" w:rsidRDefault="00B24EFC" w:rsidP="00B24EFC">
      <w:pPr>
        <w:jc w:val="center"/>
      </w:pPr>
      <w:r>
        <w:rPr>
          <w:noProof/>
          <w:color w:val="000000"/>
          <w:sz w:val="22"/>
          <w:bdr w:val="none" w:sz="0" w:space="0" w:color="auto" w:frame="1"/>
          <w:lang w:val="en-US"/>
        </w:rPr>
        <w:drawing>
          <wp:inline distT="0" distB="0" distL="0" distR="0" wp14:anchorId="30F69E2F" wp14:editId="001F2C7F">
            <wp:extent cx="3619500" cy="2647950"/>
            <wp:effectExtent l="0" t="0" r="0" b="0"/>
            <wp:docPr id="6" name="Picture 6" descr="https://lh6.googleusercontent.com/ws2G_d868tWRMgzS5vVAx4vz5Q-Uzgza867mieltnMxlUYLOUohAfcvxSjrTiOSj8M-R0XZTC-Qwd_JvEJUMXvmLcR1maWOJE5EWYxC_pRzcZGQrmL8AfJQ0PTdEQNgMjw8ZQsgn3gaDwEEenpvTZid6jg5xtrx5PfgYmV-z_dxtjTPlT0P4cmZTlFsm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ws2G_d868tWRMgzS5vVAx4vz5Q-Uzgza867mieltnMxlUYLOUohAfcvxSjrTiOSj8M-R0XZTC-Qwd_JvEJUMXvmLcR1maWOJE5EWYxC_pRzcZGQrmL8AfJQ0PTdEQNgMjw8ZQsgn3gaDwEEenpvTZid6jg5xtrx5PfgYmV-z_dxtjTPlT0P4cmZTlFsmkA"/>
                    <pic:cNvPicPr>
                      <a:picLocks noChangeAspect="1" noChangeArrowheads="1"/>
                    </pic:cNvPicPr>
                  </pic:nvPicPr>
                  <pic:blipFill rotWithShape="1">
                    <a:blip r:embed="rId11">
                      <a:extLst>
                        <a:ext uri="{28A0092B-C50C-407E-A947-70E740481C1C}">
                          <a14:useLocalDpi xmlns:a14="http://schemas.microsoft.com/office/drawing/2010/main" val="0"/>
                        </a:ext>
                      </a:extLst>
                    </a:blip>
                    <a:srcRect b="6397"/>
                    <a:stretch/>
                  </pic:blipFill>
                  <pic:spPr bwMode="auto">
                    <a:xfrm>
                      <a:off x="0" y="0"/>
                      <a:ext cx="3619500" cy="2647950"/>
                    </a:xfrm>
                    <a:prstGeom prst="rect">
                      <a:avLst/>
                    </a:prstGeom>
                    <a:noFill/>
                    <a:ln>
                      <a:noFill/>
                    </a:ln>
                    <a:extLst>
                      <a:ext uri="{53640926-AAD7-44D8-BBD7-CCE9431645EC}">
                        <a14:shadowObscured xmlns:a14="http://schemas.microsoft.com/office/drawing/2010/main"/>
                      </a:ext>
                    </a:extLst>
                  </pic:spPr>
                </pic:pic>
              </a:graphicData>
            </a:graphic>
          </wp:inline>
        </w:drawing>
      </w:r>
    </w:p>
    <w:p w14:paraId="4AE64F5B" w14:textId="77777777" w:rsidR="00B24EFC" w:rsidRPr="00B24EFC" w:rsidRDefault="00B24EFC" w:rsidP="00B24EFC">
      <w:pPr>
        <w:jc w:val="center"/>
        <w:rPr>
          <w:b/>
        </w:rPr>
      </w:pPr>
      <w:r w:rsidRPr="00B24EFC">
        <w:rPr>
          <w:b/>
        </w:rPr>
        <w:t>Figure 3: Herzberg's Two factor Theory</w:t>
      </w:r>
    </w:p>
    <w:p w14:paraId="007F28C9" w14:textId="77777777" w:rsidR="00B24EFC" w:rsidRDefault="00B24EFC" w:rsidP="00B24EFC">
      <w:pPr>
        <w:jc w:val="center"/>
      </w:pPr>
      <w:r>
        <w:t>(Source: Plachy and Plachy, 2021)</w:t>
      </w:r>
    </w:p>
    <w:p w14:paraId="294C4884" w14:textId="77777777" w:rsidR="00B24EFC" w:rsidRPr="00B24EFC" w:rsidRDefault="00B24EFC" w:rsidP="00B24EFC">
      <w:pPr>
        <w:rPr>
          <w:b/>
          <w:i/>
        </w:rPr>
      </w:pPr>
      <w:r w:rsidRPr="00B24EFC">
        <w:rPr>
          <w:b/>
          <w:i/>
        </w:rPr>
        <w:t>Recognition</w:t>
      </w:r>
    </w:p>
    <w:p w14:paraId="6E86AAD8" w14:textId="77777777" w:rsidR="00B24EFC" w:rsidRDefault="00B24EFC" w:rsidP="00B24EFC">
      <w:r>
        <w:t>It is important that the company praise and recognise its employees for their accomplishments (McDermott et al., 2019). This can be beneficial for SainCo to motivate its employees.</w:t>
      </w:r>
    </w:p>
    <w:p w14:paraId="3F552355" w14:textId="77777777" w:rsidR="00B24EFC" w:rsidRPr="00B24EFC" w:rsidRDefault="00B24EFC" w:rsidP="00B24EFC">
      <w:pPr>
        <w:rPr>
          <w:b/>
          <w:i/>
        </w:rPr>
      </w:pPr>
      <w:r w:rsidRPr="00B24EFC">
        <w:rPr>
          <w:b/>
          <w:i/>
        </w:rPr>
        <w:t>Sense of achievement</w:t>
      </w:r>
    </w:p>
    <w:p w14:paraId="403943AE" w14:textId="77777777" w:rsidR="00B24EFC" w:rsidRDefault="00B24EFC" w:rsidP="00B24EFC">
      <w:r>
        <w:t>It is essential that the employees feel a sense of achievement (Plachy and Plachy, 2021). This mainly relies on the job. It is very important that there is something fruitful for the employees so that they can achieve this sense. Therefore, it is the responsibility of the company to provide this =sense of achievement to motivate them to perform better.</w:t>
      </w:r>
    </w:p>
    <w:p w14:paraId="6FE62ED8" w14:textId="77777777" w:rsidR="00B24EFC" w:rsidRPr="00B24EFC" w:rsidRDefault="00B24EFC" w:rsidP="00B24EFC">
      <w:pPr>
        <w:rPr>
          <w:b/>
          <w:i/>
        </w:rPr>
      </w:pPr>
      <w:r w:rsidRPr="00B24EFC">
        <w:rPr>
          <w:b/>
          <w:i/>
        </w:rPr>
        <w:t xml:space="preserve">Growth and promotional opportunities  </w:t>
      </w:r>
    </w:p>
    <w:p w14:paraId="6C9FFCFE" w14:textId="77777777" w:rsidR="00B24EFC" w:rsidRDefault="00B24EFC" w:rsidP="00B24EFC">
      <w:r>
        <w:t>SainCo must provide the employees with advancement and growth opportunities. This will motivate the employees so that they can perform better.</w:t>
      </w:r>
    </w:p>
    <w:p w14:paraId="50B98519" w14:textId="77777777" w:rsidR="00B24EFC" w:rsidRPr="00B24EFC" w:rsidRDefault="00B24EFC" w:rsidP="00B24EFC">
      <w:pPr>
        <w:rPr>
          <w:b/>
          <w:i/>
        </w:rPr>
      </w:pPr>
      <w:r w:rsidRPr="00B24EFC">
        <w:rPr>
          <w:b/>
          <w:i/>
        </w:rPr>
        <w:t>Responsibility</w:t>
      </w:r>
    </w:p>
    <w:p w14:paraId="7833EE6A" w14:textId="77777777" w:rsidR="00B24EFC" w:rsidRDefault="00B24EFC" w:rsidP="00B24EFC">
      <w:r>
        <w:t>The employees of SainCo must consider themselves responsible. They should be provided with the ownership by the managers of SainCo as well as reduce the control.</w:t>
      </w:r>
    </w:p>
    <w:p w14:paraId="7B4E4CA5" w14:textId="77777777" w:rsidR="00B24EFC" w:rsidRPr="00B24EFC" w:rsidRDefault="00B24EFC" w:rsidP="00B24EFC">
      <w:pPr>
        <w:rPr>
          <w:b/>
          <w:i/>
        </w:rPr>
      </w:pPr>
      <w:r w:rsidRPr="00B24EFC">
        <w:rPr>
          <w:b/>
          <w:i/>
        </w:rPr>
        <w:t>Meaningfulness of work</w:t>
      </w:r>
    </w:p>
    <w:p w14:paraId="05DF44C4" w14:textId="77777777" w:rsidR="00B24EFC" w:rsidRDefault="00B24EFC" w:rsidP="00B24EFC">
      <w:r>
        <w:t xml:space="preserve">It is essential that the task that is being provided by SainCo is challenging and interesting, and this will help the employees to get motivated and to perform better. </w:t>
      </w:r>
    </w:p>
    <w:p w14:paraId="615DB931" w14:textId="77777777" w:rsidR="00B24EFC" w:rsidRDefault="00B24EFC" w:rsidP="00B24EFC">
      <w:r>
        <w:t>Besides this motivational factor, there are hygiene factors that also need to be taken into consideration by SainCo so that the company can perform better. The hygiene factors include,</w:t>
      </w:r>
    </w:p>
    <w:p w14:paraId="63966A29" w14:textId="77777777" w:rsidR="00B24EFC" w:rsidRPr="00B24EFC" w:rsidRDefault="00B24EFC" w:rsidP="00B24EFC">
      <w:pPr>
        <w:rPr>
          <w:b/>
          <w:i/>
        </w:rPr>
      </w:pPr>
      <w:r w:rsidRPr="00B24EFC">
        <w:rPr>
          <w:b/>
          <w:i/>
        </w:rPr>
        <w:t>Pay</w:t>
      </w:r>
    </w:p>
    <w:p w14:paraId="1C738D2D" w14:textId="77777777" w:rsidR="00B24EFC" w:rsidRDefault="00B24EFC" w:rsidP="00B24EFC">
      <w:r>
        <w:t>It is essential for SainCo that they pay the salary according to the common standard of the industry. The salary or the pay structure that the company pays needs to be at par with the same industry (Beeri, Uster and Vigoda-Gadot, 2019). This will motivate the employees to perform better.</w:t>
      </w:r>
    </w:p>
    <w:p w14:paraId="17FBA881" w14:textId="77777777" w:rsidR="00B24EFC" w:rsidRPr="00B24EFC" w:rsidRDefault="00B24EFC" w:rsidP="00B24EFC">
      <w:pPr>
        <w:rPr>
          <w:b/>
          <w:i/>
        </w:rPr>
      </w:pPr>
      <w:r w:rsidRPr="00B24EFC">
        <w:rPr>
          <w:b/>
          <w:i/>
        </w:rPr>
        <w:t xml:space="preserve">Administrative and company policies </w:t>
      </w:r>
    </w:p>
    <w:p w14:paraId="2C7C1656" w14:textId="77777777" w:rsidR="00B24EFC" w:rsidRDefault="00B24EFC" w:rsidP="00B24EFC">
      <w:r>
        <w:t xml:space="preserve">SainCo should focus on the fact that the company policies should not be rigid. The policies that are taken by the company need to be fair and transparent. The things that should be included by the company include dress code, flexible working hours, vacations, breaks and so on. </w:t>
      </w:r>
    </w:p>
    <w:p w14:paraId="2F71A0EF" w14:textId="77777777" w:rsidR="00B24EFC" w:rsidRPr="00B24EFC" w:rsidRDefault="00B24EFC" w:rsidP="00B24EFC">
      <w:pPr>
        <w:rPr>
          <w:b/>
          <w:i/>
        </w:rPr>
      </w:pPr>
      <w:r w:rsidRPr="00B24EFC">
        <w:rPr>
          <w:b/>
          <w:i/>
        </w:rPr>
        <w:t>Fringe benefits</w:t>
      </w:r>
    </w:p>
    <w:p w14:paraId="3537B370" w14:textId="77777777" w:rsidR="00B24EFC" w:rsidRDefault="00B24EFC" w:rsidP="00B24EFC">
      <w:r>
        <w:t>There are also certain benefits that the company needs to provide that, including health care plans and also benefits for the family members (Audenaert et al., 2019). The company must also provide certain employee help programs that will help the company to understand the problems and the concerns of the employees.</w:t>
      </w:r>
    </w:p>
    <w:p w14:paraId="34EB9586" w14:textId="77777777" w:rsidR="00B24EFC" w:rsidRPr="00B24EFC" w:rsidRDefault="00B24EFC" w:rsidP="00B24EFC">
      <w:pPr>
        <w:rPr>
          <w:b/>
          <w:i/>
        </w:rPr>
      </w:pPr>
      <w:r w:rsidRPr="00B24EFC">
        <w:rPr>
          <w:b/>
          <w:i/>
        </w:rPr>
        <w:t>Physical working conditions</w:t>
      </w:r>
    </w:p>
    <w:p w14:paraId="4CD3F43F" w14:textId="77777777" w:rsidR="00B24EFC" w:rsidRDefault="00B24EFC" w:rsidP="00B24EFC">
      <w:r>
        <w:t>It is essential for SainCo that they provide working conditions that are clean, safe and hygienic. The hygiene factors of the employees should be taken into consideration by the company. They should also emphasise on updating the working equipment as well as maintaining them (Pugna, Dutescu and Stanila, 2018). With proper hygiene maintenance, the working condition will get better for the employees within the company.</w:t>
      </w:r>
    </w:p>
    <w:p w14:paraId="7A4DE20F" w14:textId="77777777" w:rsidR="00B24EFC" w:rsidRPr="00B24EFC" w:rsidRDefault="00B24EFC" w:rsidP="00B24EFC">
      <w:pPr>
        <w:rPr>
          <w:b/>
          <w:i/>
        </w:rPr>
      </w:pPr>
      <w:r w:rsidRPr="00B24EFC">
        <w:rPr>
          <w:b/>
          <w:i/>
        </w:rPr>
        <w:t>Status</w:t>
      </w:r>
    </w:p>
    <w:p w14:paraId="18E65D1A" w14:textId="77777777" w:rsidR="00B24EFC" w:rsidRDefault="00B24EFC" w:rsidP="00B24EFC">
      <w:r>
        <w:t>The status of the employees in the organisation should be retained and be familiar with. This is one of the important factors on which SainCo needs to focus. This will provide the employees with a sense of belonging, which in turn will motivate them.</w:t>
      </w:r>
    </w:p>
    <w:p w14:paraId="588E6777" w14:textId="77777777" w:rsidR="00B24EFC" w:rsidRPr="00B24EFC" w:rsidRDefault="00B24EFC" w:rsidP="00B24EFC">
      <w:pPr>
        <w:rPr>
          <w:b/>
          <w:i/>
        </w:rPr>
      </w:pPr>
      <w:r w:rsidRPr="00B24EFC">
        <w:rPr>
          <w:b/>
          <w:i/>
        </w:rPr>
        <w:t xml:space="preserve">Interpersonal relations </w:t>
      </w:r>
    </w:p>
    <w:p w14:paraId="6A2422D5" w14:textId="77777777" w:rsidR="00B24EFC" w:rsidRDefault="00B24EFC" w:rsidP="00B24EFC">
      <w:r>
        <w:t>The company needs to focus on the fact that the relationships that the employees have with their seniors, peer, management and other subordinates are cordial and appropriate. There should not be the presence of any kind of humiliation or conflict (Bauwens et al., 2019). This may hamper the working conditions and, in turn, can reduce productivity. SainCo needs to emphasise on the interpersonal relationships.</w:t>
      </w:r>
    </w:p>
    <w:p w14:paraId="07594715" w14:textId="77777777" w:rsidR="00B24EFC" w:rsidRPr="00B24EFC" w:rsidRDefault="00B24EFC" w:rsidP="00B24EFC">
      <w:pPr>
        <w:rPr>
          <w:b/>
          <w:i/>
        </w:rPr>
      </w:pPr>
      <w:r w:rsidRPr="00B24EFC">
        <w:rPr>
          <w:b/>
          <w:i/>
        </w:rPr>
        <w:t>Job Security</w:t>
      </w:r>
    </w:p>
    <w:p w14:paraId="0708B438" w14:textId="77777777" w:rsidR="00B24EFC" w:rsidRDefault="00B24EFC" w:rsidP="00B24EFC">
      <w:r>
        <w:t>One of the important factors on which SainCo needs to focus is on providing job security. This will provide the employees with a sense of security, and it will motivate them to perform better.</w:t>
      </w:r>
    </w:p>
    <w:p w14:paraId="73F675AC" w14:textId="77777777" w:rsidR="00B24EFC" w:rsidRDefault="00B24EFC" w:rsidP="00B24EFC">
      <w:r>
        <w:t xml:space="preserve">These are a few of the important factors that need to be taken into consideration by SainCo. By following these, it will be possible for the company to maintain employee engagement and employee involvement.  </w:t>
      </w:r>
    </w:p>
    <w:p w14:paraId="510D4391" w14:textId="77777777" w:rsidR="00B24EFC" w:rsidRDefault="00B24EFC" w:rsidP="00B24EFC">
      <w:pPr>
        <w:pStyle w:val="Heading1"/>
      </w:pPr>
      <w:bookmarkStart w:id="8" w:name="_Toc123050731"/>
      <w:r>
        <w:t>Recommendations</w:t>
      </w:r>
      <w:bookmarkEnd w:id="8"/>
    </w:p>
    <w:p w14:paraId="04E5E3BA" w14:textId="77777777" w:rsidR="00B24EFC" w:rsidRDefault="00B24EFC" w:rsidP="00B24EFC">
      <w:r>
        <w:t xml:space="preserve">The human resource solution of SainCo can be improved in several processes, such as, </w:t>
      </w:r>
    </w:p>
    <w:p w14:paraId="025E0614"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Following a democratic management style</w:t>
      </w:r>
    </w:p>
    <w:p w14:paraId="6C1BE6E2" w14:textId="77777777" w:rsidR="00B24EFC" w:rsidRPr="00805A6C" w:rsidRDefault="00B24EFC" w:rsidP="00B24EFC">
      <w:pPr>
        <w:pStyle w:val="ListParagraph"/>
        <w:spacing w:line="360" w:lineRule="auto"/>
        <w:rPr>
          <w:rFonts w:ascii="Arial" w:hAnsi="Arial"/>
        </w:rPr>
      </w:pPr>
      <w:r w:rsidRPr="00805A6C">
        <w:rPr>
          <w:rFonts w:ascii="Arial" w:hAnsi="Arial"/>
        </w:rPr>
        <w:t xml:space="preserve">With the democratic manager style, employee engagement can be incurred, which helps in managing the belonging in a partial manner. This helps in increasing the job satisfaction as well as this boosts the employee morale on a regular basis. This democratic management style implementation also helps in increasing productivity in the company. This helps in developing the cakes of the employees in the company properly. This makes the workplace relationship strengthened at all the levels. Democratic leadership also listened to the opinions and promoted the employees. This also enhances the ideal, as suggested by most for the leaders, which makes the conditions stable in the company. </w:t>
      </w:r>
    </w:p>
    <w:p w14:paraId="05756019"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 xml:space="preserve">Providing more rewards for the deserved one </w:t>
      </w:r>
    </w:p>
    <w:p w14:paraId="02F44A2B" w14:textId="77777777" w:rsidR="00B24EFC" w:rsidRPr="00805A6C" w:rsidRDefault="00B24EFC" w:rsidP="00B24EFC">
      <w:pPr>
        <w:pStyle w:val="ListParagraph"/>
        <w:spacing w:line="360" w:lineRule="auto"/>
        <w:rPr>
          <w:rFonts w:ascii="Arial" w:hAnsi="Arial"/>
        </w:rPr>
      </w:pPr>
      <w:r w:rsidRPr="00805A6C">
        <w:rPr>
          <w:rFonts w:ascii="Arial" w:hAnsi="Arial"/>
        </w:rPr>
        <w:t xml:space="preserve">The effective performance assessments make the ambiguity possible in the organisation. Their performance manager becomes possible, which is totally involved with the compensation and the recognition. This makes the HRs check on a consistent basis. This is involved with the rewards, and this makes the total process valuable manner. The fairness of this process is valuable as this embraces the people. The later's and achievements can be provided to the people which held items inputting the right positions. This helps in managing the partial and flexible schedule. A reward has the reinforcement, which has the prolonged modification, and this creates what the behaviour techniques. This has appropetre and timely incentives, which are basically rooted in the willingness of the participants. This inculcates healthy habits that can be maintained properly. </w:t>
      </w:r>
    </w:p>
    <w:p w14:paraId="70CE181A"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Investing more in the collaboration tools for better the HR communication</w:t>
      </w:r>
    </w:p>
    <w:p w14:paraId="2D7F9E67" w14:textId="77777777" w:rsidR="00B24EFC" w:rsidRPr="00805A6C" w:rsidRDefault="00B24EFC" w:rsidP="00B24EFC">
      <w:pPr>
        <w:pStyle w:val="ListParagraph"/>
        <w:spacing w:line="360" w:lineRule="auto"/>
        <w:rPr>
          <w:rFonts w:ascii="Arial" w:hAnsi="Arial"/>
        </w:rPr>
      </w:pPr>
      <w:r w:rsidRPr="00805A6C">
        <w:rPr>
          <w:rFonts w:ascii="Arial" w:hAnsi="Arial"/>
        </w:rPr>
        <w:t xml:space="preserve">Communication helps in allowing the real time collaboration techniques in the organisation. This also helps in managing the increasing level of workflows. This helps in increasing transparency. The accountability purpose also can be increased in the organisation. Effective communication helps in creating a more efficient and flexible working embrace has regular team meetings as well as this helps in gaining group car Lansing and the opportunities in the company. This also clarifies target eco sections which are clearly cleavable with these responsibilities. This helps the team members for the possible ways to achieve the targets of the company. </w:t>
      </w:r>
    </w:p>
    <w:p w14:paraId="13EC90B0"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 xml:space="preserve">Documented the reinvented HR processes </w:t>
      </w:r>
    </w:p>
    <w:p w14:paraId="75777D69" w14:textId="77777777" w:rsidR="00B24EFC" w:rsidRPr="00805A6C" w:rsidRDefault="00B24EFC" w:rsidP="00B24EFC">
      <w:pPr>
        <w:pStyle w:val="ListParagraph"/>
        <w:spacing w:line="360" w:lineRule="auto"/>
        <w:rPr>
          <w:rFonts w:ascii="Arial" w:hAnsi="Arial"/>
        </w:rPr>
      </w:pPr>
      <w:r w:rsidRPr="00805A6C">
        <w:rPr>
          <w:rFonts w:ascii="Arial" w:hAnsi="Arial"/>
        </w:rPr>
        <w:t xml:space="preserve">In </w:t>
      </w:r>
      <w:proofErr w:type="spellStart"/>
      <w:r w:rsidRPr="00805A6C">
        <w:rPr>
          <w:rFonts w:ascii="Arial" w:hAnsi="Arial"/>
        </w:rPr>
        <w:t>SainCo</w:t>
      </w:r>
      <w:proofErr w:type="spellEnd"/>
      <w:r w:rsidRPr="00805A6C">
        <w:rPr>
          <w:rFonts w:ascii="Arial" w:hAnsi="Arial"/>
        </w:rPr>
        <w:t xml:space="preserve">, HR process reengineering becomes possible, which makes the intimidation techniques in a member, which helps in gaining the continuous improvement. This has fundamental rethinking approaches, which have radically redesigned the kade, which increases the productivity approaches too. There are understands of strategus purposes which are dependent on the HR software, and this has evaluated the vendors on the company. This also improves with the palling and the HR implementation of projects. This HR process can be developed with transparent employee engagement and relations. BR processes also can be improved with the collaboration tools, which helps in better communication as well as this increases productivity. The main common features can be understood, which helps us take mana to get and make the checklists.  </w:t>
      </w:r>
    </w:p>
    <w:p w14:paraId="04131E4F"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Alignment of the business targets for the external and internal factors</w:t>
      </w:r>
    </w:p>
    <w:p w14:paraId="6C7E653C" w14:textId="77777777" w:rsidR="00B24EFC" w:rsidRPr="00805A6C" w:rsidRDefault="00B24EFC" w:rsidP="00B24EFC">
      <w:pPr>
        <w:pStyle w:val="ListParagraph"/>
        <w:spacing w:line="360" w:lineRule="auto"/>
        <w:rPr>
          <w:rFonts w:ascii="Arial" w:hAnsi="Arial"/>
        </w:rPr>
      </w:pPr>
      <w:r w:rsidRPr="00805A6C">
        <w:rPr>
          <w:rFonts w:ascii="Arial" w:hAnsi="Arial"/>
        </w:rPr>
        <w:t xml:space="preserve">This business process alignment makes consciousness and systematic coordination. This is interrelated with the driving forces, which are related to the strategies and infrastructure. This has mutual support, which contributes in an efficient and effective manner. This is also related to the organisational goals. This Internal alignment can be seen in the set of </w:t>
      </w:r>
      <w:proofErr w:type="gramStart"/>
      <w:r w:rsidRPr="00805A6C">
        <w:rPr>
          <w:rFonts w:ascii="Arial" w:hAnsi="Arial"/>
        </w:rPr>
        <w:t>somite</w:t>
      </w:r>
      <w:proofErr w:type="gramEnd"/>
      <w:r w:rsidRPr="00805A6C">
        <w:rPr>
          <w:rFonts w:ascii="Arial" w:hAnsi="Arial"/>
        </w:rPr>
        <w:t xml:space="preserve"> must, which is related to the strategies and policies. This is ethical </w:t>
      </w:r>
      <w:proofErr w:type="gramStart"/>
      <w:r w:rsidRPr="00805A6C">
        <w:rPr>
          <w:rFonts w:ascii="Arial" w:hAnsi="Arial"/>
        </w:rPr>
        <w:t>commitment based</w:t>
      </w:r>
      <w:proofErr w:type="gramEnd"/>
      <w:r w:rsidRPr="00805A6C">
        <w:rPr>
          <w:rFonts w:ascii="Arial" w:hAnsi="Arial"/>
        </w:rPr>
        <w:t xml:space="preserve"> performance which has making based suppliers. The companies should encourage the collaboration and the partial pursuit, which are rated as the company goals. This vital market impact makes growth for the business goals, which has the necessary solution for the support with the maintenance of the enterprise momentum. The future strategies and initiatives must be maintained with technological advancements.  </w:t>
      </w:r>
    </w:p>
    <w:p w14:paraId="47FE92E7"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Using more technologies for particular cascading goals</w:t>
      </w:r>
    </w:p>
    <w:p w14:paraId="0C56752C" w14:textId="77777777" w:rsidR="00B24EFC" w:rsidRPr="00805A6C" w:rsidRDefault="00B24EFC" w:rsidP="00B24EFC">
      <w:pPr>
        <w:pStyle w:val="ListParagraph"/>
        <w:spacing w:line="360" w:lineRule="auto"/>
        <w:rPr>
          <w:rFonts w:ascii="Arial" w:hAnsi="Arial"/>
        </w:rPr>
      </w:pPr>
      <w:r w:rsidRPr="00805A6C">
        <w:rPr>
          <w:rFonts w:ascii="Arial" w:hAnsi="Arial"/>
        </w:rPr>
        <w:t xml:space="preserve">These </w:t>
      </w:r>
      <w:proofErr w:type="spellStart"/>
      <w:r w:rsidRPr="00805A6C">
        <w:rPr>
          <w:rFonts w:ascii="Arial" w:hAnsi="Arial"/>
        </w:rPr>
        <w:t>organisational</w:t>
      </w:r>
      <w:proofErr w:type="spellEnd"/>
      <w:r w:rsidRPr="00805A6C">
        <w:rPr>
          <w:rFonts w:ascii="Arial" w:hAnsi="Arial"/>
        </w:rPr>
        <w:t xml:space="preserve"> goals are alignments which have the strategies cal approaches, and this typically sets the top levels of this. This is repeated with the execution, which takes the place of the rest organisation. This cascade makes typical information which refers to the alignment, which has processes for the interconnection, and this is reacted with the cure methods. This specified priority scheme can be possible with the determinations of the </w:t>
      </w:r>
      <w:proofErr w:type="gramStart"/>
      <w:r w:rsidRPr="00805A6C">
        <w:rPr>
          <w:rFonts w:ascii="Arial" w:hAnsi="Arial"/>
        </w:rPr>
        <w:t>styles</w:t>
      </w:r>
      <w:proofErr w:type="gramEnd"/>
      <w:r w:rsidRPr="00805A6C">
        <w:rPr>
          <w:rFonts w:ascii="Arial" w:hAnsi="Arial"/>
        </w:rPr>
        <w:t xml:space="preserve"> rules, which can be apple win a particular element. Taking the sources of the skills becomes possible, and this allows for improved the public speaking skills. This has researched other departments which build or festival networks. This improved the timetable's capabilities, and this also boosted my leadership skills.  </w:t>
      </w:r>
    </w:p>
    <w:p w14:paraId="6BD9D6DF"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Gaining insights and identifying issues early</w:t>
      </w:r>
    </w:p>
    <w:p w14:paraId="1F152A91" w14:textId="77777777" w:rsidR="00B24EFC" w:rsidRPr="00805A6C" w:rsidRDefault="00B24EFC" w:rsidP="00B24EFC">
      <w:pPr>
        <w:pStyle w:val="ListParagraph"/>
        <w:spacing w:line="360" w:lineRule="auto"/>
        <w:rPr>
          <w:rFonts w:ascii="Arial" w:hAnsi="Arial"/>
        </w:rPr>
      </w:pPr>
      <w:r w:rsidRPr="00805A6C">
        <w:rPr>
          <w:rFonts w:ascii="Arial" w:hAnsi="Arial"/>
        </w:rPr>
        <w:t xml:space="preserve">Getting customer feedback becomes possible, which helps in asking for the particular actions. This has built customer sentiments for particular statements. This is related to the </w:t>
      </w:r>
      <w:proofErr w:type="gramStart"/>
      <w:r w:rsidRPr="00805A6C">
        <w:rPr>
          <w:rFonts w:ascii="Arial" w:hAnsi="Arial"/>
        </w:rPr>
        <w:t>third party</w:t>
      </w:r>
      <w:proofErr w:type="gramEnd"/>
      <w:r w:rsidRPr="00805A6C">
        <w:rPr>
          <w:rFonts w:ascii="Arial" w:hAnsi="Arial"/>
        </w:rPr>
        <w:t xml:space="preserve"> data, which has analysed the situational behavioural data, and this is related to the real time use testing. Ther, in fractions, can be improved by the reductive models as well. This helps in integrating ama analysing all the data, which is necessary for the information. This has analysed and synthesised data which is about the categories of the </w:t>
      </w:r>
      <w:proofErr w:type="gramStart"/>
      <w:r w:rsidRPr="00805A6C">
        <w:rPr>
          <w:rFonts w:ascii="Arial" w:hAnsi="Arial"/>
        </w:rPr>
        <w:t>segments</w:t>
      </w:r>
      <w:proofErr w:type="gramEnd"/>
      <w:r w:rsidRPr="00805A6C">
        <w:rPr>
          <w:rFonts w:ascii="Arial" w:hAnsi="Arial"/>
        </w:rPr>
        <w:t xml:space="preserve"> users. This insight has connected the intonation, which uses the inspiration. The insights reveal the solutions which are related to the ideas. </w:t>
      </w:r>
    </w:p>
    <w:p w14:paraId="0A0EB267" w14:textId="77777777" w:rsidR="00B24EFC" w:rsidRPr="00805A6C" w:rsidRDefault="00B24EFC" w:rsidP="00B24EFC">
      <w:pPr>
        <w:pStyle w:val="ListParagraph"/>
        <w:numPr>
          <w:ilvl w:val="0"/>
          <w:numId w:val="41"/>
        </w:numPr>
        <w:spacing w:line="360" w:lineRule="auto"/>
        <w:rPr>
          <w:rFonts w:ascii="Arial" w:hAnsi="Arial"/>
          <w:b/>
        </w:rPr>
      </w:pPr>
      <w:r w:rsidRPr="00805A6C">
        <w:rPr>
          <w:rFonts w:ascii="Arial" w:hAnsi="Arial"/>
          <w:b/>
        </w:rPr>
        <w:t xml:space="preserve">Training managers and the employees </w:t>
      </w:r>
    </w:p>
    <w:p w14:paraId="70DED5F5" w14:textId="77777777" w:rsidR="00B24EFC" w:rsidRPr="00805A6C" w:rsidRDefault="00B24EFC" w:rsidP="00B24EFC">
      <w:pPr>
        <w:pStyle w:val="ListParagraph"/>
        <w:spacing w:line="360" w:lineRule="auto"/>
        <w:rPr>
          <w:rFonts w:ascii="Arial" w:hAnsi="Arial"/>
        </w:rPr>
      </w:pPr>
      <w:r w:rsidRPr="00805A6C">
        <w:rPr>
          <w:rFonts w:ascii="Arial" w:hAnsi="Arial"/>
        </w:rPr>
        <w:t xml:space="preserve">These continuous effectors can be seen, which boost the performance of the employees. This has companies for the training and developments which have emerged as the casual statements for the implementation of strategies. This organisation's effects can be nags which have the strategies to maintain the implementation. This also promotes togetherness and the workplace. This relationship manager builds effective teams hence grievous which work in a seamless manner for the team. Employees can build the guidance and monitoring which meets the target. </w:t>
      </w:r>
    </w:p>
    <w:p w14:paraId="2FC30F37" w14:textId="77777777" w:rsidR="00B24EFC" w:rsidRDefault="00B24EFC" w:rsidP="00B24EFC">
      <w:pPr>
        <w:pStyle w:val="Heading1"/>
      </w:pPr>
      <w:bookmarkStart w:id="9" w:name="_Toc123050732"/>
      <w:r>
        <w:t>Conclusion</w:t>
      </w:r>
      <w:bookmarkEnd w:id="9"/>
      <w:r>
        <w:t xml:space="preserve"> </w:t>
      </w:r>
    </w:p>
    <w:p w14:paraId="692B8A85" w14:textId="77777777" w:rsidR="00B24EFC" w:rsidRDefault="00B24EFC" w:rsidP="00B24EFC">
      <w:r>
        <w:t xml:space="preserve">The following report has discussed and analysed the role of the human resource management, and this has also described the contribution to managing and improving the employee and the organisational performance. There is a reflection on the ways which help in building engagements and employee involvement. This report has been addressed with the help of appropriate models. There are discussions in this whole report about the conducted from the viewpoint of the human resource consultant. This report evaluated the discussion on performance management and the organisational and the employee concerns. This has concluded with a few recommendations that will be helpful for the company both in the long as well as shorter term.  </w:t>
      </w:r>
    </w:p>
    <w:p w14:paraId="466DEC7A" w14:textId="77777777" w:rsidR="00B24EFC" w:rsidRDefault="00B24EFC" w:rsidP="00B24EFC">
      <w:r>
        <w:t>This report has identified the improvement techniques, and this can happen with the following democratic management style. This can be achieved with the training of managers and the employees. This is involved with the documented reinvent HR processes. This whole process can be maintained by providing more rewards for the deserved ones. This process can be improved by gaining insights and identifying issues early. The process can be developed by using more technologies for particular cascading goals. This is also related to the alignment of the business targets for the external and internal factors. This is also related to the invention of more collaboration tools for better the HR communication.</w:t>
      </w:r>
    </w:p>
    <w:p w14:paraId="0215EE33" w14:textId="77777777" w:rsidR="00B24EFC" w:rsidRDefault="00B24EFC">
      <w:pPr>
        <w:spacing w:after="160" w:line="259" w:lineRule="auto"/>
        <w:jc w:val="left"/>
      </w:pPr>
      <w:r>
        <w:br w:type="page"/>
      </w:r>
    </w:p>
    <w:p w14:paraId="1E5FC0E5" w14:textId="77777777" w:rsidR="00B24EFC" w:rsidRDefault="00B24EFC" w:rsidP="00805A6C">
      <w:pPr>
        <w:pStyle w:val="Heading1"/>
        <w:rPr>
          <w:shd w:val="clear" w:color="auto" w:fill="FFFFFF"/>
        </w:rPr>
      </w:pPr>
      <w:r>
        <w:rPr>
          <w:shd w:val="clear" w:color="auto" w:fill="FFFFFF"/>
        </w:rPr>
        <w:t xml:space="preserve">Reference List </w:t>
      </w:r>
    </w:p>
    <w:p w14:paraId="5A77C4AB" w14:textId="77777777" w:rsidR="00805A6C" w:rsidRPr="00805A6C" w:rsidRDefault="00805A6C" w:rsidP="00805A6C">
      <w:pPr>
        <w:spacing w:after="240"/>
        <w:rPr>
          <w:szCs w:val="24"/>
        </w:rPr>
      </w:pPr>
      <w:r w:rsidRPr="00805A6C">
        <w:rPr>
          <w:color w:val="222222"/>
          <w:szCs w:val="24"/>
          <w:shd w:val="clear" w:color="auto" w:fill="FFFFFF"/>
        </w:rPr>
        <w:t xml:space="preserve">Aguinis, H., </w:t>
      </w:r>
      <w:r>
        <w:rPr>
          <w:color w:val="222222"/>
          <w:szCs w:val="24"/>
          <w:shd w:val="clear" w:color="auto" w:fill="FFFFFF"/>
        </w:rPr>
        <w:t>(</w:t>
      </w:r>
      <w:r w:rsidRPr="00805A6C">
        <w:rPr>
          <w:color w:val="222222"/>
          <w:szCs w:val="24"/>
          <w:shd w:val="clear" w:color="auto" w:fill="FFFFFF"/>
        </w:rPr>
        <w:t>2019</w:t>
      </w:r>
      <w:r>
        <w:rPr>
          <w:color w:val="222222"/>
          <w:szCs w:val="24"/>
          <w:shd w:val="clear" w:color="auto" w:fill="FFFFFF"/>
        </w:rPr>
        <w:t>)</w:t>
      </w:r>
      <w:r w:rsidRPr="00805A6C">
        <w:rPr>
          <w:color w:val="222222"/>
          <w:szCs w:val="24"/>
          <w:shd w:val="clear" w:color="auto" w:fill="FFFFFF"/>
        </w:rPr>
        <w:t xml:space="preserve">. </w:t>
      </w:r>
      <w:r w:rsidRPr="00805A6C">
        <w:rPr>
          <w:i/>
          <w:iCs/>
          <w:color w:val="222222"/>
          <w:szCs w:val="24"/>
          <w:shd w:val="clear" w:color="auto" w:fill="FFFFFF"/>
        </w:rPr>
        <w:t>Performance management for dummies</w:t>
      </w:r>
      <w:r w:rsidRPr="00805A6C">
        <w:rPr>
          <w:color w:val="222222"/>
          <w:szCs w:val="24"/>
          <w:shd w:val="clear" w:color="auto" w:fill="FFFFFF"/>
        </w:rPr>
        <w:t>. John Wiley &amp; Sons.</w:t>
      </w:r>
      <w:hyperlink r:id="rId12" w:history="1">
        <w:r w:rsidRPr="00805A6C">
          <w:rPr>
            <w:rStyle w:val="Hyperlink"/>
            <w:color w:val="1155CC"/>
            <w:szCs w:val="24"/>
            <w:shd w:val="clear" w:color="auto" w:fill="FFFFFF"/>
          </w:rPr>
          <w:t>https://books.google.com/books?hl=en&amp;lr=&amp;id=0wqWDwAAQBAJ&amp;oi=fnd&amp;pg=PA3&amp;dq=performance+management&amp;ots=0OkOIQ4gdw&amp;sig=cIDWCVsTmT_TFkUPtIXaVSllL2Y</w:t>
        </w:r>
      </w:hyperlink>
    </w:p>
    <w:p w14:paraId="3FC0BCCC"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Ahuja, S. and Gupta, S.,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Organizational commitment and work engagement as a facilitator for sustaining higher education professionals. </w:t>
      </w:r>
      <w:r w:rsidRPr="00805A6C">
        <w:rPr>
          <w:rFonts w:cs="Arial"/>
          <w:i/>
          <w:iCs/>
          <w:color w:val="222222"/>
          <w:shd w:val="clear" w:color="auto" w:fill="FFFFFF"/>
        </w:rPr>
        <w:t>International Journal of Recent Technology and Engineering</w:t>
      </w:r>
      <w:r w:rsidRPr="00805A6C">
        <w:rPr>
          <w:rFonts w:cs="Arial"/>
          <w:color w:val="222222"/>
          <w:shd w:val="clear" w:color="auto" w:fill="FFFFFF"/>
        </w:rPr>
        <w:t xml:space="preserve">, </w:t>
      </w:r>
      <w:r w:rsidRPr="00805A6C">
        <w:rPr>
          <w:rFonts w:cs="Arial"/>
          <w:i/>
          <w:iCs/>
          <w:color w:val="222222"/>
          <w:shd w:val="clear" w:color="auto" w:fill="FFFFFF"/>
        </w:rPr>
        <w:t>7</w:t>
      </w:r>
      <w:r w:rsidRPr="00805A6C">
        <w:rPr>
          <w:rFonts w:cs="Arial"/>
          <w:color w:val="222222"/>
          <w:shd w:val="clear" w:color="auto" w:fill="FFFFFF"/>
        </w:rPr>
        <w:t>(6), pp.1846-1851.</w:t>
      </w:r>
      <w:hyperlink r:id="rId13" w:history="1">
        <w:r w:rsidRPr="00805A6C">
          <w:rPr>
            <w:rStyle w:val="Hyperlink"/>
            <w:rFonts w:cs="Arial"/>
            <w:color w:val="1155CC"/>
            <w:shd w:val="clear" w:color="auto" w:fill="FFFFFF"/>
          </w:rPr>
          <w:t>https://www.researchgate.net/profile/Savita-Gupta-5/publication/333845020_Organizational_Commitment_and_Work_Engagement_a_s_a_Facilitator_for_Sustaining_Higher_Education_Professionals/links/5d08c2eca6fdcc35c1560539/Organizational-Commitment-and-Work-Engagement-a-s-a-Facilitator-for-Sustaining-Higher-Education-Professionals.pdf</w:t>
        </w:r>
      </w:hyperlink>
    </w:p>
    <w:p w14:paraId="6017AE6E"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AKOB, M., ARIANTY, R. and Putra, A.H.P.K., </w:t>
      </w:r>
      <w:r>
        <w:rPr>
          <w:rFonts w:cs="Arial"/>
          <w:color w:val="222222"/>
          <w:shd w:val="clear" w:color="auto" w:fill="FFFFFF"/>
        </w:rPr>
        <w:t>(</w:t>
      </w:r>
      <w:r w:rsidRPr="00805A6C">
        <w:rPr>
          <w:rFonts w:cs="Arial"/>
          <w:color w:val="222222"/>
          <w:shd w:val="clear" w:color="auto" w:fill="FFFFFF"/>
        </w:rPr>
        <w:t>2020</w:t>
      </w:r>
      <w:r>
        <w:rPr>
          <w:rFonts w:cs="Arial"/>
          <w:color w:val="222222"/>
          <w:shd w:val="clear" w:color="auto" w:fill="FFFFFF"/>
        </w:rPr>
        <w:t>)</w:t>
      </w:r>
      <w:r w:rsidRPr="00805A6C">
        <w:rPr>
          <w:rFonts w:cs="Arial"/>
          <w:color w:val="222222"/>
          <w:shd w:val="clear" w:color="auto" w:fill="FFFFFF"/>
        </w:rPr>
        <w:t xml:space="preserve">. The mediating role of distribution Kahn's engagement: An empirical evidence of salesforce in Indonesia. </w:t>
      </w:r>
      <w:r w:rsidRPr="00805A6C">
        <w:rPr>
          <w:rFonts w:cs="Arial"/>
          <w:i/>
          <w:iCs/>
          <w:color w:val="222222"/>
          <w:shd w:val="clear" w:color="auto" w:fill="FFFFFF"/>
        </w:rPr>
        <w:t>The Journal of Asian Finance, Economics and Business</w:t>
      </w:r>
      <w:r w:rsidRPr="00805A6C">
        <w:rPr>
          <w:rFonts w:cs="Arial"/>
          <w:color w:val="222222"/>
          <w:shd w:val="clear" w:color="auto" w:fill="FFFFFF"/>
        </w:rPr>
        <w:t xml:space="preserve">, </w:t>
      </w:r>
      <w:r w:rsidRPr="00805A6C">
        <w:rPr>
          <w:rFonts w:cs="Arial"/>
          <w:i/>
          <w:iCs/>
          <w:color w:val="222222"/>
          <w:shd w:val="clear" w:color="auto" w:fill="FFFFFF"/>
        </w:rPr>
        <w:t>7</w:t>
      </w:r>
      <w:r w:rsidRPr="00805A6C">
        <w:rPr>
          <w:rFonts w:cs="Arial"/>
          <w:color w:val="222222"/>
          <w:shd w:val="clear" w:color="auto" w:fill="FFFFFF"/>
        </w:rPr>
        <w:t>(2), pp.249-260.</w:t>
      </w:r>
      <w:hyperlink r:id="rId14" w:history="1">
        <w:r w:rsidRPr="00805A6C">
          <w:rPr>
            <w:rStyle w:val="Hyperlink"/>
            <w:rFonts w:cs="Arial"/>
            <w:color w:val="1155CC"/>
            <w:shd w:val="clear" w:color="auto" w:fill="FFFFFF"/>
          </w:rPr>
          <w:t>https://www.koreascience.or.kr/article/JAKO202014862060786.page</w:t>
        </w:r>
      </w:hyperlink>
    </w:p>
    <w:p w14:paraId="078BA761"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Arifin, Z., </w:t>
      </w:r>
      <w:proofErr w:type="spellStart"/>
      <w:r w:rsidRPr="00805A6C">
        <w:rPr>
          <w:rFonts w:cs="Arial"/>
          <w:color w:val="222222"/>
          <w:shd w:val="clear" w:color="auto" w:fill="FFFFFF"/>
        </w:rPr>
        <w:t>Nirwanto</w:t>
      </w:r>
      <w:proofErr w:type="spellEnd"/>
      <w:r w:rsidRPr="00805A6C">
        <w:rPr>
          <w:rFonts w:cs="Arial"/>
          <w:color w:val="222222"/>
          <w:shd w:val="clear" w:color="auto" w:fill="FFFFFF"/>
        </w:rPr>
        <w:t xml:space="preserve">, N. and Manan, A.,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Analysis of bullying effects on job performance using employee engagement and job satisfaction as mediation. </w:t>
      </w:r>
      <w:r w:rsidRPr="00805A6C">
        <w:rPr>
          <w:rFonts w:cs="Arial"/>
          <w:i/>
          <w:iCs/>
          <w:color w:val="222222"/>
          <w:shd w:val="clear" w:color="auto" w:fill="FFFFFF"/>
        </w:rPr>
        <w:t xml:space="preserve">International Journal of Innovation, Creativity and </w:t>
      </w:r>
      <w:proofErr w:type="spellStart"/>
      <w:r w:rsidRPr="00805A6C">
        <w:rPr>
          <w:rFonts w:cs="Arial"/>
          <w:i/>
          <w:iCs/>
          <w:color w:val="222222"/>
          <w:shd w:val="clear" w:color="auto" w:fill="FFFFFF"/>
        </w:rPr>
        <w:t>Change</w:t>
      </w:r>
      <w:r w:rsidRPr="00805A6C">
        <w:rPr>
          <w:rFonts w:cs="Arial"/>
          <w:color w:val="222222"/>
          <w:shd w:val="clear" w:color="auto" w:fill="FFFFFF"/>
        </w:rPr>
        <w:t>.</w:t>
      </w:r>
      <w:hyperlink r:id="rId15" w:history="1">
        <w:r w:rsidRPr="00805A6C">
          <w:rPr>
            <w:rStyle w:val="Hyperlink"/>
            <w:rFonts w:cs="Arial"/>
            <w:color w:val="1155CC"/>
            <w:shd w:val="clear" w:color="auto" w:fill="FFFFFF"/>
          </w:rPr>
          <w:t>https</w:t>
        </w:r>
        <w:proofErr w:type="spellEnd"/>
        <w:r w:rsidRPr="00805A6C">
          <w:rPr>
            <w:rStyle w:val="Hyperlink"/>
            <w:rFonts w:cs="Arial"/>
            <w:color w:val="1155CC"/>
            <w:shd w:val="clear" w:color="auto" w:fill="FFFFFF"/>
          </w:rPr>
          <w:t>://www.ijicc.net/images/vol9iss6/9603_Arifin_E_R.pdf</w:t>
        </w:r>
      </w:hyperlink>
    </w:p>
    <w:p w14:paraId="13A0D98E"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Arifin, Z., </w:t>
      </w:r>
      <w:proofErr w:type="spellStart"/>
      <w:r w:rsidRPr="00805A6C">
        <w:rPr>
          <w:rFonts w:cs="Arial"/>
          <w:color w:val="222222"/>
          <w:shd w:val="clear" w:color="auto" w:fill="FFFFFF"/>
        </w:rPr>
        <w:t>Nirwanto</w:t>
      </w:r>
      <w:proofErr w:type="spellEnd"/>
      <w:r w:rsidRPr="00805A6C">
        <w:rPr>
          <w:rFonts w:cs="Arial"/>
          <w:color w:val="222222"/>
          <w:shd w:val="clear" w:color="auto" w:fill="FFFFFF"/>
        </w:rPr>
        <w:t xml:space="preserve">, N. and Manan, A.,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Improving the effect of work satisfaction on job performance through employee engagement. </w:t>
      </w:r>
      <w:r w:rsidRPr="00805A6C">
        <w:rPr>
          <w:rFonts w:cs="Arial"/>
          <w:i/>
          <w:iCs/>
          <w:color w:val="222222"/>
          <w:shd w:val="clear" w:color="auto" w:fill="FFFFFF"/>
        </w:rPr>
        <w:t>International Journal of Multi-Discipline Science (IJ-MDS)</w:t>
      </w:r>
      <w:r w:rsidRPr="00805A6C">
        <w:rPr>
          <w:rFonts w:cs="Arial"/>
          <w:color w:val="222222"/>
          <w:shd w:val="clear" w:color="auto" w:fill="FFFFFF"/>
        </w:rPr>
        <w:t xml:space="preserve">, </w:t>
      </w:r>
      <w:r w:rsidRPr="00805A6C">
        <w:rPr>
          <w:rFonts w:cs="Arial"/>
          <w:i/>
          <w:iCs/>
          <w:color w:val="222222"/>
          <w:shd w:val="clear" w:color="auto" w:fill="FFFFFF"/>
        </w:rPr>
        <w:t>2</w:t>
      </w:r>
      <w:r w:rsidRPr="00805A6C">
        <w:rPr>
          <w:rFonts w:cs="Arial"/>
          <w:color w:val="222222"/>
          <w:shd w:val="clear" w:color="auto" w:fill="FFFFFF"/>
        </w:rPr>
        <w:t>(1), pp.1-9.</w:t>
      </w:r>
      <w:hyperlink r:id="rId16" w:history="1">
        <w:r w:rsidRPr="00805A6C">
          <w:rPr>
            <w:rStyle w:val="Hyperlink"/>
            <w:rFonts w:cs="Arial"/>
            <w:color w:val="1155CC"/>
            <w:shd w:val="clear" w:color="auto" w:fill="FFFFFF"/>
          </w:rPr>
          <w:t>https://lppm.unmer.ac.id/webmin/assets/uploads/lj/LJ201908071565151538635.pdf</w:t>
        </w:r>
      </w:hyperlink>
    </w:p>
    <w:p w14:paraId="1CC6E199"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Audenaert</w:t>
      </w:r>
      <w:proofErr w:type="spellEnd"/>
      <w:r w:rsidRPr="00805A6C">
        <w:rPr>
          <w:rFonts w:cs="Arial"/>
          <w:color w:val="222222"/>
          <w:shd w:val="clear" w:color="auto" w:fill="FFFFFF"/>
        </w:rPr>
        <w:t xml:space="preserve">, M., </w:t>
      </w:r>
      <w:proofErr w:type="spellStart"/>
      <w:r w:rsidRPr="00805A6C">
        <w:rPr>
          <w:rFonts w:cs="Arial"/>
          <w:color w:val="222222"/>
          <w:shd w:val="clear" w:color="auto" w:fill="FFFFFF"/>
        </w:rPr>
        <w:t>Decramer</w:t>
      </w:r>
      <w:proofErr w:type="spellEnd"/>
      <w:r w:rsidRPr="00805A6C">
        <w:rPr>
          <w:rFonts w:cs="Arial"/>
          <w:color w:val="222222"/>
          <w:shd w:val="clear" w:color="auto" w:fill="FFFFFF"/>
        </w:rPr>
        <w:t xml:space="preserve">, A., George, B., </w:t>
      </w:r>
      <w:proofErr w:type="spellStart"/>
      <w:r w:rsidRPr="00805A6C">
        <w:rPr>
          <w:rFonts w:cs="Arial"/>
          <w:color w:val="222222"/>
          <w:shd w:val="clear" w:color="auto" w:fill="FFFFFF"/>
        </w:rPr>
        <w:t>Verschuere</w:t>
      </w:r>
      <w:proofErr w:type="spellEnd"/>
      <w:r w:rsidRPr="00805A6C">
        <w:rPr>
          <w:rFonts w:cs="Arial"/>
          <w:color w:val="222222"/>
          <w:shd w:val="clear" w:color="auto" w:fill="FFFFFF"/>
        </w:rPr>
        <w:t xml:space="preserve">, B. and Van </w:t>
      </w:r>
      <w:proofErr w:type="spellStart"/>
      <w:r w:rsidRPr="00805A6C">
        <w:rPr>
          <w:rFonts w:cs="Arial"/>
          <w:color w:val="222222"/>
          <w:shd w:val="clear" w:color="auto" w:fill="FFFFFF"/>
        </w:rPr>
        <w:t>Waeyenberg</w:t>
      </w:r>
      <w:proofErr w:type="spellEnd"/>
      <w:r w:rsidRPr="00805A6C">
        <w:rPr>
          <w:rFonts w:cs="Arial"/>
          <w:color w:val="222222"/>
          <w:shd w:val="clear" w:color="auto" w:fill="FFFFFF"/>
        </w:rPr>
        <w:t xml:space="preserve">, T.,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When employee performance management affects individual innovation in public organizations: The role of consistency and LMX. </w:t>
      </w:r>
      <w:r w:rsidRPr="00805A6C">
        <w:rPr>
          <w:rFonts w:cs="Arial"/>
          <w:i/>
          <w:iCs/>
          <w:color w:val="222222"/>
          <w:shd w:val="clear" w:color="auto" w:fill="FFFFFF"/>
        </w:rPr>
        <w:t>The International Journal of Human Resource Management</w:t>
      </w:r>
      <w:r w:rsidRPr="00805A6C">
        <w:rPr>
          <w:rFonts w:cs="Arial"/>
          <w:color w:val="222222"/>
          <w:shd w:val="clear" w:color="auto" w:fill="FFFFFF"/>
        </w:rPr>
        <w:t xml:space="preserve">, </w:t>
      </w:r>
      <w:r w:rsidRPr="00805A6C">
        <w:rPr>
          <w:rFonts w:cs="Arial"/>
          <w:i/>
          <w:iCs/>
          <w:color w:val="222222"/>
          <w:shd w:val="clear" w:color="auto" w:fill="FFFFFF"/>
        </w:rPr>
        <w:t>30</w:t>
      </w:r>
      <w:r w:rsidRPr="00805A6C">
        <w:rPr>
          <w:rFonts w:cs="Arial"/>
          <w:color w:val="222222"/>
          <w:shd w:val="clear" w:color="auto" w:fill="FFFFFF"/>
        </w:rPr>
        <w:t>(5), pp.815-834.</w:t>
      </w:r>
      <w:hyperlink r:id="rId17" w:history="1">
        <w:r w:rsidRPr="00805A6C">
          <w:rPr>
            <w:rStyle w:val="Hyperlink"/>
            <w:rFonts w:cs="Arial"/>
            <w:color w:val="1155CC"/>
            <w:shd w:val="clear" w:color="auto" w:fill="FFFFFF"/>
          </w:rPr>
          <w:t>https://www.tandfonline.com/doi/abs/10.1080/09585192.2016.1239220</w:t>
        </w:r>
      </w:hyperlink>
    </w:p>
    <w:p w14:paraId="14C9693A"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Bauwens, R., </w:t>
      </w:r>
      <w:proofErr w:type="spellStart"/>
      <w:r w:rsidRPr="00805A6C">
        <w:rPr>
          <w:rFonts w:cs="Arial"/>
          <w:color w:val="222222"/>
          <w:shd w:val="clear" w:color="auto" w:fill="FFFFFF"/>
        </w:rPr>
        <w:t>Audenaert</w:t>
      </w:r>
      <w:proofErr w:type="spellEnd"/>
      <w:r w:rsidRPr="00805A6C">
        <w:rPr>
          <w:rFonts w:cs="Arial"/>
          <w:color w:val="222222"/>
          <w:shd w:val="clear" w:color="auto" w:fill="FFFFFF"/>
        </w:rPr>
        <w:t xml:space="preserve">, M., Huisman, J. and </w:t>
      </w:r>
      <w:proofErr w:type="spellStart"/>
      <w:r w:rsidRPr="00805A6C">
        <w:rPr>
          <w:rFonts w:cs="Arial"/>
          <w:color w:val="222222"/>
          <w:shd w:val="clear" w:color="auto" w:fill="FFFFFF"/>
        </w:rPr>
        <w:t>Decramer</w:t>
      </w:r>
      <w:proofErr w:type="spellEnd"/>
      <w:r w:rsidRPr="00805A6C">
        <w:rPr>
          <w:rFonts w:cs="Arial"/>
          <w:color w:val="222222"/>
          <w:shd w:val="clear" w:color="auto" w:fill="FFFFFF"/>
        </w:rPr>
        <w:t xml:space="preserve">, A.,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Performance management fairness and burnout: implications for organizational citizenship behaviors. </w:t>
      </w:r>
      <w:r w:rsidRPr="00805A6C">
        <w:rPr>
          <w:rFonts w:cs="Arial"/>
          <w:i/>
          <w:iCs/>
          <w:color w:val="222222"/>
          <w:shd w:val="clear" w:color="auto" w:fill="FFFFFF"/>
        </w:rPr>
        <w:t>Studies in Higher Education</w:t>
      </w:r>
      <w:r w:rsidRPr="00805A6C">
        <w:rPr>
          <w:rFonts w:cs="Arial"/>
          <w:color w:val="222222"/>
          <w:shd w:val="clear" w:color="auto" w:fill="FFFFFF"/>
        </w:rPr>
        <w:t xml:space="preserve">, </w:t>
      </w:r>
      <w:r w:rsidRPr="00805A6C">
        <w:rPr>
          <w:rFonts w:cs="Arial"/>
          <w:i/>
          <w:iCs/>
          <w:color w:val="222222"/>
          <w:shd w:val="clear" w:color="auto" w:fill="FFFFFF"/>
        </w:rPr>
        <w:t>44</w:t>
      </w:r>
      <w:r w:rsidRPr="00805A6C">
        <w:rPr>
          <w:rFonts w:cs="Arial"/>
          <w:color w:val="222222"/>
          <w:shd w:val="clear" w:color="auto" w:fill="FFFFFF"/>
        </w:rPr>
        <w:t>(3), pp.584-598.</w:t>
      </w:r>
      <w:hyperlink r:id="rId18" w:history="1">
        <w:r w:rsidRPr="00805A6C">
          <w:rPr>
            <w:rStyle w:val="Hyperlink"/>
            <w:rFonts w:cs="Arial"/>
            <w:color w:val="1155CC"/>
            <w:shd w:val="clear" w:color="auto" w:fill="FFFFFF"/>
          </w:rPr>
          <w:t>https://www.tandfonline.com/doi/abs/10.1080/03075079.2017.1389878</w:t>
        </w:r>
      </w:hyperlink>
    </w:p>
    <w:p w14:paraId="0DD683DB"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Beeri</w:t>
      </w:r>
      <w:proofErr w:type="spellEnd"/>
      <w:r w:rsidRPr="00805A6C">
        <w:rPr>
          <w:rFonts w:cs="Arial"/>
          <w:color w:val="222222"/>
          <w:shd w:val="clear" w:color="auto" w:fill="FFFFFF"/>
        </w:rPr>
        <w:t xml:space="preserve">, I., </w:t>
      </w:r>
      <w:proofErr w:type="spellStart"/>
      <w:r w:rsidRPr="00805A6C">
        <w:rPr>
          <w:rFonts w:cs="Arial"/>
          <w:color w:val="222222"/>
          <w:shd w:val="clear" w:color="auto" w:fill="FFFFFF"/>
        </w:rPr>
        <w:t>Uster</w:t>
      </w:r>
      <w:proofErr w:type="spellEnd"/>
      <w:r w:rsidRPr="00805A6C">
        <w:rPr>
          <w:rFonts w:cs="Arial"/>
          <w:color w:val="222222"/>
          <w:shd w:val="clear" w:color="auto" w:fill="FFFFFF"/>
        </w:rPr>
        <w:t xml:space="preserve">, A. and Vigoda-Gadot, E.,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Does performance management relate to good governance? A study of its relationship with citizens’ satisfaction with and trust in Israeli local government. </w:t>
      </w:r>
      <w:r w:rsidRPr="00805A6C">
        <w:rPr>
          <w:rFonts w:cs="Arial"/>
          <w:i/>
          <w:iCs/>
          <w:color w:val="222222"/>
          <w:shd w:val="clear" w:color="auto" w:fill="FFFFFF"/>
        </w:rPr>
        <w:t>Public Performance &amp; Management Review</w:t>
      </w:r>
      <w:r w:rsidRPr="00805A6C">
        <w:rPr>
          <w:rFonts w:cs="Arial"/>
          <w:color w:val="222222"/>
          <w:shd w:val="clear" w:color="auto" w:fill="FFFFFF"/>
        </w:rPr>
        <w:t xml:space="preserve">, </w:t>
      </w:r>
      <w:r w:rsidRPr="00805A6C">
        <w:rPr>
          <w:rFonts w:cs="Arial"/>
          <w:i/>
          <w:iCs/>
          <w:color w:val="222222"/>
          <w:shd w:val="clear" w:color="auto" w:fill="FFFFFF"/>
        </w:rPr>
        <w:t>42</w:t>
      </w:r>
      <w:r w:rsidRPr="00805A6C">
        <w:rPr>
          <w:rFonts w:cs="Arial"/>
          <w:color w:val="222222"/>
          <w:shd w:val="clear" w:color="auto" w:fill="FFFFFF"/>
        </w:rPr>
        <w:t>(2), pp.241-279.</w:t>
      </w:r>
      <w:hyperlink r:id="rId19" w:history="1">
        <w:r w:rsidRPr="00805A6C">
          <w:rPr>
            <w:rStyle w:val="Hyperlink"/>
            <w:rFonts w:cs="Arial"/>
            <w:color w:val="1155CC"/>
            <w:shd w:val="clear" w:color="auto" w:fill="FFFFFF"/>
          </w:rPr>
          <w:t>https://www.tandfonline.com/doi/abs/10.1080/15309576.2018.1436074</w:t>
        </w:r>
      </w:hyperlink>
    </w:p>
    <w:p w14:paraId="798D1B5B"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Bhutto, T.A., Farooq, R., Talwar, S., Awan, U. and </w:t>
      </w:r>
      <w:proofErr w:type="spellStart"/>
      <w:r w:rsidRPr="00805A6C">
        <w:rPr>
          <w:rFonts w:cs="Arial"/>
          <w:color w:val="222222"/>
          <w:shd w:val="clear" w:color="auto" w:fill="FFFFFF"/>
        </w:rPr>
        <w:t>Dhir</w:t>
      </w:r>
      <w:proofErr w:type="spellEnd"/>
      <w:r w:rsidRPr="00805A6C">
        <w:rPr>
          <w:rFonts w:cs="Arial"/>
          <w:color w:val="222222"/>
          <w:shd w:val="clear" w:color="auto" w:fill="FFFFFF"/>
        </w:rPr>
        <w:t xml:space="preserve">, A., </w:t>
      </w:r>
      <w:r>
        <w:rPr>
          <w:rFonts w:cs="Arial"/>
          <w:color w:val="222222"/>
          <w:shd w:val="clear" w:color="auto" w:fill="FFFFFF"/>
        </w:rPr>
        <w:t>(</w:t>
      </w:r>
      <w:r w:rsidRPr="00805A6C">
        <w:rPr>
          <w:rFonts w:cs="Arial"/>
          <w:color w:val="222222"/>
          <w:shd w:val="clear" w:color="auto" w:fill="FFFFFF"/>
        </w:rPr>
        <w:t>2021</w:t>
      </w:r>
      <w:r>
        <w:rPr>
          <w:rFonts w:cs="Arial"/>
          <w:color w:val="222222"/>
          <w:shd w:val="clear" w:color="auto" w:fill="FFFFFF"/>
        </w:rPr>
        <w:t>)</w:t>
      </w:r>
      <w:r w:rsidRPr="00805A6C">
        <w:rPr>
          <w:rFonts w:cs="Arial"/>
          <w:color w:val="222222"/>
          <w:shd w:val="clear" w:color="auto" w:fill="FFFFFF"/>
        </w:rPr>
        <w:t xml:space="preserve">. Green inclusive leadership and green creativity in the tourism and hospitality sector: serial mediation of green psychological climate and work engagement. </w:t>
      </w:r>
      <w:r w:rsidRPr="00805A6C">
        <w:rPr>
          <w:rFonts w:cs="Arial"/>
          <w:i/>
          <w:iCs/>
          <w:color w:val="222222"/>
          <w:shd w:val="clear" w:color="auto" w:fill="FFFFFF"/>
        </w:rPr>
        <w:t>Journal of Sustainable Tourism</w:t>
      </w:r>
      <w:r w:rsidRPr="00805A6C">
        <w:rPr>
          <w:rFonts w:cs="Arial"/>
          <w:color w:val="222222"/>
          <w:shd w:val="clear" w:color="auto" w:fill="FFFFFF"/>
        </w:rPr>
        <w:t xml:space="preserve">, </w:t>
      </w:r>
      <w:r w:rsidRPr="00805A6C">
        <w:rPr>
          <w:rFonts w:cs="Arial"/>
          <w:i/>
          <w:iCs/>
          <w:color w:val="222222"/>
          <w:shd w:val="clear" w:color="auto" w:fill="FFFFFF"/>
        </w:rPr>
        <w:t>29</w:t>
      </w:r>
      <w:r w:rsidRPr="00805A6C">
        <w:rPr>
          <w:rFonts w:cs="Arial"/>
          <w:color w:val="222222"/>
          <w:shd w:val="clear" w:color="auto" w:fill="FFFFFF"/>
        </w:rPr>
        <w:t>(10), pp.1716-1737.</w:t>
      </w:r>
      <w:hyperlink r:id="rId20" w:history="1">
        <w:r w:rsidRPr="00805A6C">
          <w:rPr>
            <w:rStyle w:val="Hyperlink"/>
            <w:rFonts w:cs="Arial"/>
            <w:color w:val="1155CC"/>
            <w:shd w:val="clear" w:color="auto" w:fill="FFFFFF"/>
          </w:rPr>
          <w:t>https://www.tandfonline.com/doi/abs/10.1080/09669582.2020.1867864</w:t>
        </w:r>
      </w:hyperlink>
    </w:p>
    <w:p w14:paraId="355F781B"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Binder, C.,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Integrating organizational-cultural values with performance management. In </w:t>
      </w:r>
      <w:r w:rsidRPr="00805A6C">
        <w:rPr>
          <w:rFonts w:cs="Arial"/>
          <w:i/>
          <w:iCs/>
          <w:color w:val="222222"/>
          <w:shd w:val="clear" w:color="auto" w:fill="FFFFFF"/>
        </w:rPr>
        <w:t>Leadership and Cultural Change</w:t>
      </w:r>
      <w:r w:rsidRPr="00805A6C">
        <w:rPr>
          <w:rFonts w:cs="Arial"/>
          <w:color w:val="222222"/>
          <w:shd w:val="clear" w:color="auto" w:fill="FFFFFF"/>
        </w:rPr>
        <w:t xml:space="preserve"> (pp. 60-76). Routledge.</w:t>
      </w:r>
      <w:hyperlink r:id="rId21" w:history="1">
        <w:r w:rsidRPr="00805A6C">
          <w:rPr>
            <w:rStyle w:val="Hyperlink"/>
            <w:rFonts w:cs="Arial"/>
            <w:color w:val="1155CC"/>
            <w:shd w:val="clear" w:color="auto" w:fill="FFFFFF"/>
          </w:rPr>
          <w:t>https://www.taylorfrancis.com/chapters/edit/10.4324/9780203713198-5/integrating-organizational-cultural-values-performance-management-carl-binder</w:t>
        </w:r>
      </w:hyperlink>
    </w:p>
    <w:p w14:paraId="2A8F7C00"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Book, L., Gatling, A. and Kim, J.,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The effects of leadership satisfaction on employee engagement, loyalty, and retention in the hospitality industry. </w:t>
      </w:r>
      <w:r w:rsidRPr="00805A6C">
        <w:rPr>
          <w:rFonts w:cs="Arial"/>
          <w:i/>
          <w:iCs/>
          <w:color w:val="222222"/>
          <w:shd w:val="clear" w:color="auto" w:fill="FFFFFF"/>
        </w:rPr>
        <w:t>Journal of Human Resources in Hospitality &amp; Tourism</w:t>
      </w:r>
      <w:r w:rsidRPr="00805A6C">
        <w:rPr>
          <w:rFonts w:cs="Arial"/>
          <w:color w:val="222222"/>
          <w:shd w:val="clear" w:color="auto" w:fill="FFFFFF"/>
        </w:rPr>
        <w:t xml:space="preserve">, </w:t>
      </w:r>
      <w:r w:rsidRPr="00805A6C">
        <w:rPr>
          <w:rFonts w:cs="Arial"/>
          <w:i/>
          <w:iCs/>
          <w:color w:val="222222"/>
          <w:shd w:val="clear" w:color="auto" w:fill="FFFFFF"/>
        </w:rPr>
        <w:t>18</w:t>
      </w:r>
      <w:r w:rsidRPr="00805A6C">
        <w:rPr>
          <w:rFonts w:cs="Arial"/>
          <w:color w:val="222222"/>
          <w:shd w:val="clear" w:color="auto" w:fill="FFFFFF"/>
        </w:rPr>
        <w:t>(3), pp.368-393.</w:t>
      </w:r>
      <w:hyperlink r:id="rId22" w:history="1">
        <w:r w:rsidRPr="00805A6C">
          <w:rPr>
            <w:rStyle w:val="Hyperlink"/>
            <w:rFonts w:cs="Arial"/>
            <w:color w:val="1155CC"/>
            <w:shd w:val="clear" w:color="auto" w:fill="FFFFFF"/>
          </w:rPr>
          <w:t>https://www.tandfonline.com/doi/abs/10.1080/15332845.2019.1599787</w:t>
        </w:r>
      </w:hyperlink>
    </w:p>
    <w:p w14:paraId="5D94DDD2"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Empowerment, W.E., Yassine, O. and </w:t>
      </w:r>
      <w:proofErr w:type="spellStart"/>
      <w:r w:rsidRPr="00805A6C">
        <w:rPr>
          <w:rFonts w:cs="Arial"/>
          <w:color w:val="222222"/>
          <w:shd w:val="clear" w:color="auto" w:fill="FFFFFF"/>
        </w:rPr>
        <w:t>Masa’deh</w:t>
      </w:r>
      <w:proofErr w:type="spellEnd"/>
      <w:r w:rsidRPr="00805A6C">
        <w:rPr>
          <w:rFonts w:cs="Arial"/>
          <w:color w:val="222222"/>
          <w:shd w:val="clear" w:color="auto" w:fill="FFFFFF"/>
        </w:rPr>
        <w:t xml:space="preserve">, R.,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A review of literature on the associations among employee empowerment, work engagement and employee performance. </w:t>
      </w:r>
      <w:r w:rsidRPr="00805A6C">
        <w:rPr>
          <w:rFonts w:cs="Arial"/>
          <w:i/>
          <w:iCs/>
          <w:color w:val="222222"/>
          <w:shd w:val="clear" w:color="auto" w:fill="FFFFFF"/>
        </w:rPr>
        <w:t>Modern Applied Science</w:t>
      </w:r>
      <w:r w:rsidRPr="00805A6C">
        <w:rPr>
          <w:rFonts w:cs="Arial"/>
          <w:color w:val="222222"/>
          <w:shd w:val="clear" w:color="auto" w:fill="FFFFFF"/>
        </w:rPr>
        <w:t xml:space="preserve">, </w:t>
      </w:r>
      <w:r w:rsidRPr="00805A6C">
        <w:rPr>
          <w:rFonts w:cs="Arial"/>
          <w:i/>
          <w:iCs/>
          <w:color w:val="222222"/>
          <w:shd w:val="clear" w:color="auto" w:fill="FFFFFF"/>
        </w:rPr>
        <w:t>12</w:t>
      </w:r>
      <w:r w:rsidRPr="00805A6C">
        <w:rPr>
          <w:rFonts w:cs="Arial"/>
          <w:color w:val="222222"/>
          <w:shd w:val="clear" w:color="auto" w:fill="FFFFFF"/>
        </w:rPr>
        <w:t>(11), pp.313-329.</w:t>
      </w:r>
      <w:hyperlink r:id="rId23" w:history="1">
        <w:r w:rsidRPr="00805A6C">
          <w:rPr>
            <w:rStyle w:val="Hyperlink"/>
            <w:rFonts w:cs="Arial"/>
            <w:color w:val="1155CC"/>
            <w:shd w:val="clear" w:color="auto" w:fill="FFFFFF"/>
          </w:rPr>
          <w:t>http://eacademic.ju.edu.jo/Rand.AlDmour/Lists/Published%20Research/Attachments/22/(2)%20A%20Review%20of%20Literature%20on%20the%20Associations%20among%20Employee.pdf</w:t>
        </w:r>
      </w:hyperlink>
    </w:p>
    <w:p w14:paraId="330EA89E"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Hammedi</w:t>
      </w:r>
      <w:proofErr w:type="spellEnd"/>
      <w:r w:rsidRPr="00805A6C">
        <w:rPr>
          <w:rFonts w:cs="Arial"/>
          <w:color w:val="222222"/>
          <w:shd w:val="clear" w:color="auto" w:fill="FFFFFF"/>
        </w:rPr>
        <w:t xml:space="preserve">, W., </w:t>
      </w:r>
      <w:proofErr w:type="spellStart"/>
      <w:r w:rsidRPr="00805A6C">
        <w:rPr>
          <w:rFonts w:cs="Arial"/>
          <w:color w:val="222222"/>
          <w:shd w:val="clear" w:color="auto" w:fill="FFFFFF"/>
        </w:rPr>
        <w:t>Leclercq</w:t>
      </w:r>
      <w:proofErr w:type="spellEnd"/>
      <w:r w:rsidRPr="00805A6C">
        <w:rPr>
          <w:rFonts w:cs="Arial"/>
          <w:color w:val="222222"/>
          <w:shd w:val="clear" w:color="auto" w:fill="FFFFFF"/>
        </w:rPr>
        <w:t xml:space="preserve">, T., </w:t>
      </w:r>
      <w:proofErr w:type="spellStart"/>
      <w:r w:rsidRPr="00805A6C">
        <w:rPr>
          <w:rFonts w:cs="Arial"/>
          <w:color w:val="222222"/>
          <w:shd w:val="clear" w:color="auto" w:fill="FFFFFF"/>
        </w:rPr>
        <w:t>Poncin</w:t>
      </w:r>
      <w:proofErr w:type="spellEnd"/>
      <w:r w:rsidRPr="00805A6C">
        <w:rPr>
          <w:rFonts w:cs="Arial"/>
          <w:color w:val="222222"/>
          <w:shd w:val="clear" w:color="auto" w:fill="FFFFFF"/>
        </w:rPr>
        <w:t xml:space="preserve">, I. and </w:t>
      </w:r>
      <w:proofErr w:type="spellStart"/>
      <w:r w:rsidRPr="00805A6C">
        <w:rPr>
          <w:rFonts w:cs="Arial"/>
          <w:color w:val="222222"/>
          <w:shd w:val="clear" w:color="auto" w:fill="FFFFFF"/>
        </w:rPr>
        <w:t>Alkire</w:t>
      </w:r>
      <w:proofErr w:type="spellEnd"/>
      <w:r w:rsidRPr="00805A6C">
        <w:rPr>
          <w:rFonts w:cs="Arial"/>
          <w:color w:val="222222"/>
          <w:shd w:val="clear" w:color="auto" w:fill="FFFFFF"/>
        </w:rPr>
        <w:t xml:space="preserve">, L., </w:t>
      </w:r>
      <w:r>
        <w:rPr>
          <w:rFonts w:cs="Arial"/>
          <w:color w:val="222222"/>
          <w:shd w:val="clear" w:color="auto" w:fill="FFFFFF"/>
        </w:rPr>
        <w:t>(</w:t>
      </w:r>
      <w:r w:rsidRPr="00805A6C">
        <w:rPr>
          <w:rFonts w:cs="Arial"/>
          <w:color w:val="222222"/>
          <w:shd w:val="clear" w:color="auto" w:fill="FFFFFF"/>
        </w:rPr>
        <w:t>2021</w:t>
      </w:r>
      <w:r>
        <w:rPr>
          <w:rFonts w:cs="Arial"/>
          <w:color w:val="222222"/>
          <w:shd w:val="clear" w:color="auto" w:fill="FFFFFF"/>
        </w:rPr>
        <w:t>)</w:t>
      </w:r>
      <w:r w:rsidRPr="00805A6C">
        <w:rPr>
          <w:rFonts w:cs="Arial"/>
          <w:color w:val="222222"/>
          <w:shd w:val="clear" w:color="auto" w:fill="FFFFFF"/>
        </w:rPr>
        <w:t xml:space="preserve">. Uncovering the dark side of gamification at work: Impacts on engagement and well-being. </w:t>
      </w:r>
      <w:r w:rsidRPr="00805A6C">
        <w:rPr>
          <w:rFonts w:cs="Arial"/>
          <w:i/>
          <w:iCs/>
          <w:color w:val="222222"/>
          <w:shd w:val="clear" w:color="auto" w:fill="FFFFFF"/>
        </w:rPr>
        <w:t>Journal of Business Research</w:t>
      </w:r>
      <w:r w:rsidRPr="00805A6C">
        <w:rPr>
          <w:rFonts w:cs="Arial"/>
          <w:color w:val="222222"/>
          <w:shd w:val="clear" w:color="auto" w:fill="FFFFFF"/>
        </w:rPr>
        <w:t xml:space="preserve">, </w:t>
      </w:r>
      <w:r w:rsidRPr="00805A6C">
        <w:rPr>
          <w:rFonts w:cs="Arial"/>
          <w:i/>
          <w:iCs/>
          <w:color w:val="222222"/>
          <w:shd w:val="clear" w:color="auto" w:fill="FFFFFF"/>
        </w:rPr>
        <w:t>122</w:t>
      </w:r>
      <w:r w:rsidRPr="00805A6C">
        <w:rPr>
          <w:rFonts w:cs="Arial"/>
          <w:color w:val="222222"/>
          <w:shd w:val="clear" w:color="auto" w:fill="FFFFFF"/>
        </w:rPr>
        <w:t>, pp.256-269.</w:t>
      </w:r>
      <w:hyperlink r:id="rId24" w:history="1">
        <w:r w:rsidRPr="00805A6C">
          <w:rPr>
            <w:rStyle w:val="Hyperlink"/>
            <w:rFonts w:cs="Arial"/>
            <w:color w:val="1155CC"/>
            <w:shd w:val="clear" w:color="auto" w:fill="FFFFFF"/>
          </w:rPr>
          <w:t>https://www.sciencedirect.com/science/article/pii/S0148296320305415</w:t>
        </w:r>
      </w:hyperlink>
    </w:p>
    <w:p w14:paraId="54677B61"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Huang, Q., Xing, Y. and Gamble, J.,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Job demands–resources: A gender perspective on employee well-being and resilience in retail stores in China. </w:t>
      </w:r>
      <w:r w:rsidRPr="00805A6C">
        <w:rPr>
          <w:rFonts w:cs="Arial"/>
          <w:i/>
          <w:iCs/>
          <w:color w:val="222222"/>
          <w:shd w:val="clear" w:color="auto" w:fill="FFFFFF"/>
        </w:rPr>
        <w:t>The International Journal of Human Resource Management</w:t>
      </w:r>
      <w:r w:rsidRPr="00805A6C">
        <w:rPr>
          <w:rFonts w:cs="Arial"/>
          <w:color w:val="222222"/>
          <w:shd w:val="clear" w:color="auto" w:fill="FFFFFF"/>
        </w:rPr>
        <w:t xml:space="preserve">, </w:t>
      </w:r>
      <w:r w:rsidRPr="00805A6C">
        <w:rPr>
          <w:rFonts w:cs="Arial"/>
          <w:i/>
          <w:iCs/>
          <w:color w:val="222222"/>
          <w:shd w:val="clear" w:color="auto" w:fill="FFFFFF"/>
        </w:rPr>
        <w:t>30</w:t>
      </w:r>
      <w:r w:rsidRPr="00805A6C">
        <w:rPr>
          <w:rFonts w:cs="Arial"/>
          <w:color w:val="222222"/>
          <w:shd w:val="clear" w:color="auto" w:fill="FFFFFF"/>
        </w:rPr>
        <w:t>(8), pp.1323-1341.</w:t>
      </w:r>
      <w:hyperlink r:id="rId25" w:history="1">
        <w:r w:rsidRPr="00805A6C">
          <w:rPr>
            <w:rStyle w:val="Hyperlink"/>
            <w:rFonts w:cs="Arial"/>
            <w:color w:val="1155CC"/>
            <w:shd w:val="clear" w:color="auto" w:fill="FFFFFF"/>
          </w:rPr>
          <w:t>https://www.tandfonline.com/doi/abs/10.1080/09585192.2016.1226191</w:t>
        </w:r>
      </w:hyperlink>
    </w:p>
    <w:p w14:paraId="20F52B1B"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Ingrams, A.,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Transparency for results: Testing a model of performance management in open government initiatives. </w:t>
      </w:r>
      <w:r w:rsidRPr="00805A6C">
        <w:rPr>
          <w:rFonts w:cs="Arial"/>
          <w:i/>
          <w:iCs/>
          <w:color w:val="222222"/>
          <w:shd w:val="clear" w:color="auto" w:fill="FFFFFF"/>
        </w:rPr>
        <w:t>International journal of public administration</w:t>
      </w:r>
      <w:r w:rsidRPr="00805A6C">
        <w:rPr>
          <w:rFonts w:cs="Arial"/>
          <w:color w:val="222222"/>
          <w:shd w:val="clear" w:color="auto" w:fill="FFFFFF"/>
        </w:rPr>
        <w:t xml:space="preserve">, </w:t>
      </w:r>
      <w:r w:rsidRPr="00805A6C">
        <w:rPr>
          <w:rFonts w:cs="Arial"/>
          <w:i/>
          <w:iCs/>
          <w:color w:val="222222"/>
          <w:shd w:val="clear" w:color="auto" w:fill="FFFFFF"/>
        </w:rPr>
        <w:t>41</w:t>
      </w:r>
      <w:r w:rsidRPr="00805A6C">
        <w:rPr>
          <w:rFonts w:cs="Arial"/>
          <w:color w:val="222222"/>
          <w:shd w:val="clear" w:color="auto" w:fill="FFFFFF"/>
        </w:rPr>
        <w:t>(13), pp.1033-1046.</w:t>
      </w:r>
      <w:hyperlink r:id="rId26" w:history="1">
        <w:r w:rsidRPr="00805A6C">
          <w:rPr>
            <w:rStyle w:val="Hyperlink"/>
            <w:rFonts w:cs="Arial"/>
            <w:color w:val="1155CC"/>
            <w:shd w:val="clear" w:color="auto" w:fill="FFFFFF"/>
          </w:rPr>
          <w:t>https://www.tandfonline.com/doi/abs/10.1080/01900692.2017.1318400</w:t>
        </w:r>
      </w:hyperlink>
    </w:p>
    <w:p w14:paraId="78836FBD"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Ismail, H.N., Iqbal, A. and Nasr, L.,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Employee engagement and job performance in Lebanon: the mediating role of creativity. </w:t>
      </w:r>
      <w:r w:rsidRPr="00805A6C">
        <w:rPr>
          <w:rFonts w:cs="Arial"/>
          <w:i/>
          <w:iCs/>
          <w:color w:val="222222"/>
          <w:shd w:val="clear" w:color="auto" w:fill="FFFFFF"/>
        </w:rPr>
        <w:t>International Journal of Productivity and Performance Management</w:t>
      </w:r>
      <w:r w:rsidRPr="00805A6C">
        <w:rPr>
          <w:rFonts w:cs="Arial"/>
          <w:color w:val="222222"/>
          <w:shd w:val="clear" w:color="auto" w:fill="FFFFFF"/>
        </w:rPr>
        <w:t xml:space="preserve">, </w:t>
      </w:r>
      <w:r w:rsidRPr="00805A6C">
        <w:rPr>
          <w:rFonts w:cs="Arial"/>
          <w:i/>
          <w:iCs/>
          <w:color w:val="222222"/>
          <w:shd w:val="clear" w:color="auto" w:fill="FFFFFF"/>
        </w:rPr>
        <w:t>68</w:t>
      </w:r>
      <w:r w:rsidRPr="00805A6C">
        <w:rPr>
          <w:rFonts w:cs="Arial"/>
          <w:color w:val="222222"/>
          <w:shd w:val="clear" w:color="auto" w:fill="FFFFFF"/>
        </w:rPr>
        <w:t>(3), pp.506-523.</w:t>
      </w:r>
      <w:hyperlink r:id="rId27" w:history="1">
        <w:r w:rsidRPr="00805A6C">
          <w:rPr>
            <w:rStyle w:val="Hyperlink"/>
            <w:rFonts w:cs="Arial"/>
            <w:color w:val="1155CC"/>
            <w:shd w:val="clear" w:color="auto" w:fill="FFFFFF"/>
          </w:rPr>
          <w:t>https://www.emerald.com/insight/content/doi/10.1108/IJPPM-02-2018-0052/full/html</w:t>
        </w:r>
      </w:hyperlink>
    </w:p>
    <w:p w14:paraId="6562AA0E"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Khalid, K. and Nawab, S.,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Employee participation and employee retention in view of compensation. </w:t>
      </w:r>
      <w:r w:rsidRPr="00805A6C">
        <w:rPr>
          <w:rFonts w:cs="Arial"/>
          <w:i/>
          <w:iCs/>
          <w:color w:val="222222"/>
          <w:shd w:val="clear" w:color="auto" w:fill="FFFFFF"/>
        </w:rPr>
        <w:t>SAGE Open</w:t>
      </w:r>
      <w:r w:rsidRPr="00805A6C">
        <w:rPr>
          <w:rFonts w:cs="Arial"/>
          <w:color w:val="222222"/>
          <w:shd w:val="clear" w:color="auto" w:fill="FFFFFF"/>
        </w:rPr>
        <w:t xml:space="preserve">, </w:t>
      </w:r>
      <w:r w:rsidRPr="00805A6C">
        <w:rPr>
          <w:rFonts w:cs="Arial"/>
          <w:i/>
          <w:iCs/>
          <w:color w:val="222222"/>
          <w:shd w:val="clear" w:color="auto" w:fill="FFFFFF"/>
        </w:rPr>
        <w:t>8</w:t>
      </w:r>
      <w:r w:rsidRPr="00805A6C">
        <w:rPr>
          <w:rFonts w:cs="Arial"/>
          <w:color w:val="222222"/>
          <w:shd w:val="clear" w:color="auto" w:fill="FFFFFF"/>
        </w:rPr>
        <w:t>(4), p.2158244018810067.</w:t>
      </w:r>
      <w:hyperlink r:id="rId28" w:history="1">
        <w:r w:rsidRPr="00805A6C">
          <w:rPr>
            <w:rStyle w:val="Hyperlink"/>
            <w:rFonts w:cs="Arial"/>
            <w:color w:val="1155CC"/>
            <w:shd w:val="clear" w:color="auto" w:fill="FFFFFF"/>
          </w:rPr>
          <w:t>https://journals.sagepub.com/doi/abs/10.1177/2158244018810067</w:t>
        </w:r>
      </w:hyperlink>
    </w:p>
    <w:p w14:paraId="1522D9CB"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Khan, A.N., Khan, N.A., </w:t>
      </w:r>
      <w:proofErr w:type="spellStart"/>
      <w:r w:rsidRPr="00805A6C">
        <w:rPr>
          <w:rFonts w:cs="Arial"/>
          <w:color w:val="222222"/>
          <w:shd w:val="clear" w:color="auto" w:fill="FFFFFF"/>
        </w:rPr>
        <w:t>Bodla</w:t>
      </w:r>
      <w:proofErr w:type="spellEnd"/>
      <w:r w:rsidRPr="00805A6C">
        <w:rPr>
          <w:rFonts w:cs="Arial"/>
          <w:color w:val="222222"/>
          <w:shd w:val="clear" w:color="auto" w:fill="FFFFFF"/>
        </w:rPr>
        <w:t xml:space="preserve">, A.A. and Gul, S., </w:t>
      </w:r>
      <w:r>
        <w:rPr>
          <w:rFonts w:cs="Arial"/>
          <w:color w:val="222222"/>
          <w:shd w:val="clear" w:color="auto" w:fill="FFFFFF"/>
        </w:rPr>
        <w:t>(</w:t>
      </w:r>
      <w:r w:rsidRPr="00805A6C">
        <w:rPr>
          <w:rFonts w:cs="Arial"/>
          <w:color w:val="222222"/>
          <w:shd w:val="clear" w:color="auto" w:fill="FFFFFF"/>
        </w:rPr>
        <w:t>2020</w:t>
      </w:r>
      <w:r>
        <w:rPr>
          <w:rFonts w:cs="Arial"/>
          <w:color w:val="222222"/>
          <w:shd w:val="clear" w:color="auto" w:fill="FFFFFF"/>
        </w:rPr>
        <w:t>)</w:t>
      </w:r>
      <w:r w:rsidRPr="00805A6C">
        <w:rPr>
          <w:rFonts w:cs="Arial"/>
          <w:color w:val="222222"/>
          <w:shd w:val="clear" w:color="auto" w:fill="FFFFFF"/>
        </w:rPr>
        <w:t xml:space="preserve">. Impact of psychopathy on employee creativity via work engagement and negative socioemotional behavior in public health sector: Role of abusive supervision. </w:t>
      </w:r>
      <w:r w:rsidRPr="00805A6C">
        <w:rPr>
          <w:rFonts w:cs="Arial"/>
          <w:i/>
          <w:iCs/>
          <w:color w:val="222222"/>
          <w:shd w:val="clear" w:color="auto" w:fill="FFFFFF"/>
        </w:rPr>
        <w:t>Personnel Review</w:t>
      </w:r>
      <w:r w:rsidRPr="00805A6C">
        <w:rPr>
          <w:rFonts w:cs="Arial"/>
          <w:color w:val="222222"/>
          <w:shd w:val="clear" w:color="auto" w:fill="FFFFFF"/>
        </w:rPr>
        <w:t>.</w:t>
      </w:r>
      <w:hyperlink r:id="rId29" w:history="1">
        <w:r w:rsidRPr="00805A6C">
          <w:rPr>
            <w:rStyle w:val="Hyperlink"/>
            <w:rFonts w:cs="Arial"/>
            <w:color w:val="1155CC"/>
            <w:shd w:val="clear" w:color="auto" w:fill="FFFFFF"/>
          </w:rPr>
          <w:t>https://www.emerald.com/insight/content/doi/10.1108/PR-02-2019-0072/full/html</w:t>
        </w:r>
      </w:hyperlink>
    </w:p>
    <w:p w14:paraId="7509FA23"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McDermott, A.M., Conway, E., Cafferkey, K., </w:t>
      </w:r>
      <w:proofErr w:type="spellStart"/>
      <w:r w:rsidRPr="00805A6C">
        <w:rPr>
          <w:rFonts w:cs="Arial"/>
          <w:color w:val="222222"/>
          <w:shd w:val="clear" w:color="auto" w:fill="FFFFFF"/>
        </w:rPr>
        <w:t>Bosak</w:t>
      </w:r>
      <w:proofErr w:type="spellEnd"/>
      <w:r w:rsidRPr="00805A6C">
        <w:rPr>
          <w:rFonts w:cs="Arial"/>
          <w:color w:val="222222"/>
          <w:shd w:val="clear" w:color="auto" w:fill="FFFFFF"/>
        </w:rPr>
        <w:t xml:space="preserve">, J. and Flood, P.C.,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Performance management in context: formative cross-functional performance monitoring for improvement and the mediating role of relational coordination in hospitals. </w:t>
      </w:r>
      <w:r w:rsidRPr="00805A6C">
        <w:rPr>
          <w:rFonts w:cs="Arial"/>
          <w:i/>
          <w:iCs/>
          <w:color w:val="222222"/>
          <w:shd w:val="clear" w:color="auto" w:fill="FFFFFF"/>
        </w:rPr>
        <w:t>The International Journal of Human Resource Management</w:t>
      </w:r>
      <w:r w:rsidRPr="00805A6C">
        <w:rPr>
          <w:rFonts w:cs="Arial"/>
          <w:color w:val="222222"/>
          <w:shd w:val="clear" w:color="auto" w:fill="FFFFFF"/>
        </w:rPr>
        <w:t xml:space="preserve">, </w:t>
      </w:r>
      <w:r w:rsidRPr="00805A6C">
        <w:rPr>
          <w:rFonts w:cs="Arial"/>
          <w:i/>
          <w:iCs/>
          <w:color w:val="222222"/>
          <w:shd w:val="clear" w:color="auto" w:fill="FFFFFF"/>
        </w:rPr>
        <w:t>30</w:t>
      </w:r>
      <w:r w:rsidRPr="00805A6C">
        <w:rPr>
          <w:rFonts w:cs="Arial"/>
          <w:color w:val="222222"/>
          <w:shd w:val="clear" w:color="auto" w:fill="FFFFFF"/>
        </w:rPr>
        <w:t>(3), pp.436-456.</w:t>
      </w:r>
      <w:hyperlink r:id="rId30" w:history="1">
        <w:r w:rsidRPr="00805A6C">
          <w:rPr>
            <w:rStyle w:val="Hyperlink"/>
            <w:rFonts w:cs="Arial"/>
            <w:color w:val="1155CC"/>
            <w:shd w:val="clear" w:color="auto" w:fill="FFFFFF"/>
          </w:rPr>
          <w:t>https://www.tandfonline.com/doi/abs/10.1080/09585192.2017.1278714</w:t>
        </w:r>
      </w:hyperlink>
    </w:p>
    <w:p w14:paraId="1ACE162A"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Men, L.R., O’Neil, J. and Ewing, M., </w:t>
      </w:r>
      <w:r>
        <w:rPr>
          <w:rFonts w:cs="Arial"/>
          <w:color w:val="222222"/>
          <w:shd w:val="clear" w:color="auto" w:fill="FFFFFF"/>
        </w:rPr>
        <w:t>(</w:t>
      </w:r>
      <w:r w:rsidRPr="00805A6C">
        <w:rPr>
          <w:rFonts w:cs="Arial"/>
          <w:color w:val="222222"/>
          <w:shd w:val="clear" w:color="auto" w:fill="FFFFFF"/>
        </w:rPr>
        <w:t>2020</w:t>
      </w:r>
      <w:r>
        <w:rPr>
          <w:rFonts w:cs="Arial"/>
          <w:color w:val="222222"/>
          <w:shd w:val="clear" w:color="auto" w:fill="FFFFFF"/>
        </w:rPr>
        <w:t>)</w:t>
      </w:r>
      <w:r w:rsidRPr="00805A6C">
        <w:rPr>
          <w:rFonts w:cs="Arial"/>
          <w:color w:val="222222"/>
          <w:shd w:val="clear" w:color="auto" w:fill="FFFFFF"/>
        </w:rPr>
        <w:t xml:space="preserve">. Examining the effects of internal social media usage on employee engagement. </w:t>
      </w:r>
      <w:r w:rsidRPr="00805A6C">
        <w:rPr>
          <w:rFonts w:cs="Arial"/>
          <w:i/>
          <w:iCs/>
          <w:color w:val="222222"/>
          <w:shd w:val="clear" w:color="auto" w:fill="FFFFFF"/>
        </w:rPr>
        <w:t>Public Relations Review</w:t>
      </w:r>
      <w:r w:rsidRPr="00805A6C">
        <w:rPr>
          <w:rFonts w:cs="Arial"/>
          <w:color w:val="222222"/>
          <w:shd w:val="clear" w:color="auto" w:fill="FFFFFF"/>
        </w:rPr>
        <w:t xml:space="preserve">, </w:t>
      </w:r>
      <w:r w:rsidRPr="00805A6C">
        <w:rPr>
          <w:rFonts w:cs="Arial"/>
          <w:i/>
          <w:iCs/>
          <w:color w:val="222222"/>
          <w:shd w:val="clear" w:color="auto" w:fill="FFFFFF"/>
        </w:rPr>
        <w:t>46</w:t>
      </w:r>
      <w:r w:rsidRPr="00805A6C">
        <w:rPr>
          <w:rFonts w:cs="Arial"/>
          <w:color w:val="222222"/>
          <w:shd w:val="clear" w:color="auto" w:fill="FFFFFF"/>
        </w:rPr>
        <w:t>(2), p.101880.</w:t>
      </w:r>
      <w:hyperlink r:id="rId31" w:history="1">
        <w:r w:rsidRPr="00805A6C">
          <w:rPr>
            <w:rStyle w:val="Hyperlink"/>
            <w:rFonts w:cs="Arial"/>
            <w:color w:val="1155CC"/>
            <w:shd w:val="clear" w:color="auto" w:fill="FFFFFF"/>
          </w:rPr>
          <w:t>https://www.sciencedirect.com/science/article/pii/S0363811120300011</w:t>
        </w:r>
      </w:hyperlink>
    </w:p>
    <w:p w14:paraId="6F351010"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Ohemeng</w:t>
      </w:r>
      <w:proofErr w:type="spellEnd"/>
      <w:r w:rsidRPr="00805A6C">
        <w:rPr>
          <w:rFonts w:cs="Arial"/>
          <w:color w:val="222222"/>
          <w:shd w:val="clear" w:color="auto" w:fill="FFFFFF"/>
        </w:rPr>
        <w:t xml:space="preserve">, F.L.K., Asiedu, E.A. and </w:t>
      </w:r>
      <w:proofErr w:type="spellStart"/>
      <w:r w:rsidRPr="00805A6C">
        <w:rPr>
          <w:rFonts w:cs="Arial"/>
          <w:color w:val="222222"/>
          <w:shd w:val="clear" w:color="auto" w:fill="FFFFFF"/>
        </w:rPr>
        <w:t>Obuobisa</w:t>
      </w:r>
      <w:proofErr w:type="spellEnd"/>
      <w:r w:rsidRPr="00805A6C">
        <w:rPr>
          <w:rFonts w:cs="Arial"/>
          <w:color w:val="222222"/>
          <w:shd w:val="clear" w:color="auto" w:fill="FFFFFF"/>
        </w:rPr>
        <w:t xml:space="preserve">-Darko, T.,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Giving sense and changing perceptions in the implementation of the performance management system in public sector </w:t>
      </w:r>
      <w:proofErr w:type="spellStart"/>
      <w:r w:rsidRPr="00805A6C">
        <w:rPr>
          <w:rFonts w:cs="Arial"/>
          <w:color w:val="222222"/>
          <w:shd w:val="clear" w:color="auto" w:fill="FFFFFF"/>
        </w:rPr>
        <w:t>organisations</w:t>
      </w:r>
      <w:proofErr w:type="spellEnd"/>
      <w:r w:rsidRPr="00805A6C">
        <w:rPr>
          <w:rFonts w:cs="Arial"/>
          <w:color w:val="222222"/>
          <w:shd w:val="clear" w:color="auto" w:fill="FFFFFF"/>
        </w:rPr>
        <w:t xml:space="preserve"> in developing countries. </w:t>
      </w:r>
      <w:r w:rsidRPr="00805A6C">
        <w:rPr>
          <w:rFonts w:cs="Arial"/>
          <w:i/>
          <w:iCs/>
          <w:color w:val="222222"/>
          <w:shd w:val="clear" w:color="auto" w:fill="FFFFFF"/>
        </w:rPr>
        <w:t>International Journal of Public Sector Management</w:t>
      </w:r>
      <w:r w:rsidRPr="00805A6C">
        <w:rPr>
          <w:rFonts w:cs="Arial"/>
          <w:color w:val="222222"/>
          <w:shd w:val="clear" w:color="auto" w:fill="FFFFFF"/>
        </w:rPr>
        <w:t>.</w:t>
      </w:r>
      <w:hyperlink r:id="rId32" w:history="1">
        <w:r w:rsidRPr="00805A6C">
          <w:rPr>
            <w:rStyle w:val="Hyperlink"/>
            <w:rFonts w:cs="Arial"/>
            <w:color w:val="1155CC"/>
            <w:shd w:val="clear" w:color="auto" w:fill="FFFFFF"/>
          </w:rPr>
          <w:t>https://www.emerald.com/insight/content/doi/10.1108/IJPSM-05-2017-0136/full/html</w:t>
        </w:r>
      </w:hyperlink>
    </w:p>
    <w:p w14:paraId="61B6289A"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Özsungur</w:t>
      </w:r>
      <w:proofErr w:type="spellEnd"/>
      <w:r w:rsidRPr="00805A6C">
        <w:rPr>
          <w:rFonts w:cs="Arial"/>
          <w:color w:val="222222"/>
          <w:shd w:val="clear" w:color="auto" w:fill="FFFFFF"/>
        </w:rPr>
        <w:t xml:space="preserve">, F., </w:t>
      </w:r>
      <w:r>
        <w:rPr>
          <w:rFonts w:cs="Arial"/>
          <w:color w:val="222222"/>
          <w:shd w:val="clear" w:color="auto" w:fill="FFFFFF"/>
        </w:rPr>
        <w:t>(</w:t>
      </w:r>
      <w:r w:rsidRPr="00805A6C">
        <w:rPr>
          <w:rFonts w:cs="Arial"/>
          <w:color w:val="222222"/>
          <w:shd w:val="clear" w:color="auto" w:fill="FFFFFF"/>
        </w:rPr>
        <w:t>2019</w:t>
      </w:r>
      <w:r>
        <w:rPr>
          <w:rFonts w:cs="Arial"/>
          <w:color w:val="222222"/>
          <w:shd w:val="clear" w:color="auto" w:fill="FFFFFF"/>
        </w:rPr>
        <w:t>)</w:t>
      </w:r>
      <w:r w:rsidRPr="00805A6C">
        <w:rPr>
          <w:rFonts w:cs="Arial"/>
          <w:color w:val="222222"/>
          <w:shd w:val="clear" w:color="auto" w:fill="FFFFFF"/>
        </w:rPr>
        <w:t xml:space="preserve">. Ethical leadership, intrapreneurship, service innovation performance and work engagement in chambers of commerce and industry. </w:t>
      </w:r>
      <w:r w:rsidRPr="00805A6C">
        <w:rPr>
          <w:rFonts w:cs="Arial"/>
          <w:i/>
          <w:iCs/>
          <w:color w:val="222222"/>
          <w:shd w:val="clear" w:color="auto" w:fill="FFFFFF"/>
        </w:rPr>
        <w:t>Journal of Human Behavior in the Social Environment</w:t>
      </w:r>
      <w:r w:rsidRPr="00805A6C">
        <w:rPr>
          <w:rFonts w:cs="Arial"/>
          <w:color w:val="222222"/>
          <w:shd w:val="clear" w:color="auto" w:fill="FFFFFF"/>
        </w:rPr>
        <w:t xml:space="preserve">, </w:t>
      </w:r>
      <w:r w:rsidRPr="00805A6C">
        <w:rPr>
          <w:rFonts w:cs="Arial"/>
          <w:i/>
          <w:iCs/>
          <w:color w:val="222222"/>
          <w:shd w:val="clear" w:color="auto" w:fill="FFFFFF"/>
        </w:rPr>
        <w:t>29</w:t>
      </w:r>
      <w:r w:rsidRPr="00805A6C">
        <w:rPr>
          <w:rFonts w:cs="Arial"/>
          <w:color w:val="222222"/>
          <w:shd w:val="clear" w:color="auto" w:fill="FFFFFF"/>
        </w:rPr>
        <w:t>(8), pp.1059-1081.</w:t>
      </w:r>
      <w:hyperlink r:id="rId33" w:history="1">
        <w:r w:rsidRPr="00805A6C">
          <w:rPr>
            <w:rStyle w:val="Hyperlink"/>
            <w:rFonts w:cs="Arial"/>
            <w:color w:val="1155CC"/>
            <w:shd w:val="clear" w:color="auto" w:fill="FFFFFF"/>
          </w:rPr>
          <w:t>https://www.tandfonline.com/doi/abs/10.1080/10911359.2019.1664359</w:t>
        </w:r>
      </w:hyperlink>
    </w:p>
    <w:p w14:paraId="24408047"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Plachy</w:t>
      </w:r>
      <w:proofErr w:type="spellEnd"/>
      <w:r w:rsidRPr="00805A6C">
        <w:rPr>
          <w:rFonts w:cs="Arial"/>
          <w:color w:val="222222"/>
          <w:shd w:val="clear" w:color="auto" w:fill="FFFFFF"/>
        </w:rPr>
        <w:t xml:space="preserve">, R.J. and </w:t>
      </w:r>
      <w:proofErr w:type="spellStart"/>
      <w:r w:rsidRPr="00805A6C">
        <w:rPr>
          <w:rFonts w:cs="Arial"/>
          <w:color w:val="222222"/>
          <w:shd w:val="clear" w:color="auto" w:fill="FFFFFF"/>
        </w:rPr>
        <w:t>Plachy</w:t>
      </w:r>
      <w:proofErr w:type="spellEnd"/>
      <w:r w:rsidRPr="00805A6C">
        <w:rPr>
          <w:rFonts w:cs="Arial"/>
          <w:color w:val="222222"/>
          <w:shd w:val="clear" w:color="auto" w:fill="FFFFFF"/>
        </w:rPr>
        <w:t xml:space="preserve">, S.J., </w:t>
      </w:r>
      <w:r>
        <w:rPr>
          <w:rFonts w:cs="Arial"/>
          <w:color w:val="222222"/>
          <w:shd w:val="clear" w:color="auto" w:fill="FFFFFF"/>
        </w:rPr>
        <w:t>(</w:t>
      </w:r>
      <w:r w:rsidRPr="00805A6C">
        <w:rPr>
          <w:rFonts w:cs="Arial"/>
          <w:color w:val="222222"/>
          <w:shd w:val="clear" w:color="auto" w:fill="FFFFFF"/>
        </w:rPr>
        <w:t>2021</w:t>
      </w:r>
      <w:r>
        <w:rPr>
          <w:rFonts w:cs="Arial"/>
          <w:color w:val="222222"/>
          <w:shd w:val="clear" w:color="auto" w:fill="FFFFFF"/>
        </w:rPr>
        <w:t>)</w:t>
      </w:r>
      <w:r w:rsidRPr="00805A6C">
        <w:rPr>
          <w:rFonts w:cs="Arial"/>
          <w:color w:val="222222"/>
          <w:shd w:val="clear" w:color="auto" w:fill="FFFFFF"/>
        </w:rPr>
        <w:t xml:space="preserve">. </w:t>
      </w:r>
      <w:r w:rsidRPr="00805A6C">
        <w:rPr>
          <w:rFonts w:cs="Arial"/>
          <w:i/>
          <w:iCs/>
          <w:color w:val="222222"/>
          <w:shd w:val="clear" w:color="auto" w:fill="FFFFFF"/>
        </w:rPr>
        <w:t>Performance management getting results from your performance planning and appraisal system</w:t>
      </w:r>
      <w:r w:rsidRPr="00805A6C">
        <w:rPr>
          <w:rFonts w:cs="Arial"/>
          <w:color w:val="222222"/>
          <w:shd w:val="clear" w:color="auto" w:fill="FFFFFF"/>
        </w:rPr>
        <w:t>.</w:t>
      </w:r>
      <w:hyperlink r:id="rId34" w:history="1">
        <w:r w:rsidRPr="00805A6C">
          <w:rPr>
            <w:rStyle w:val="Hyperlink"/>
            <w:rFonts w:cs="Arial"/>
            <w:color w:val="1155CC"/>
            <w:shd w:val="clear" w:color="auto" w:fill="FFFFFF"/>
          </w:rPr>
          <w:t>http://103.38.12.142:8081/jspui/bitstream/123456789/441/1/Performance%20management_%20getting%20results%20from%20your%20performance%20planning%20and%20appraisal%20system.pdf</w:t>
        </w:r>
      </w:hyperlink>
    </w:p>
    <w:p w14:paraId="5985DF96"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Potoski, M. and </w:t>
      </w:r>
      <w:proofErr w:type="spellStart"/>
      <w:r w:rsidRPr="00805A6C">
        <w:rPr>
          <w:rFonts w:cs="Arial"/>
          <w:color w:val="222222"/>
          <w:shd w:val="clear" w:color="auto" w:fill="FFFFFF"/>
        </w:rPr>
        <w:t>Callery</w:t>
      </w:r>
      <w:proofErr w:type="spellEnd"/>
      <w:r w:rsidRPr="00805A6C">
        <w:rPr>
          <w:rFonts w:cs="Arial"/>
          <w:color w:val="222222"/>
          <w:shd w:val="clear" w:color="auto" w:fill="FFFFFF"/>
        </w:rPr>
        <w:t xml:space="preserve">, P.J.,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Peer communication improves environmental employee engagement programs: Evidence from a quasi-experimental field study. </w:t>
      </w:r>
      <w:r w:rsidRPr="00805A6C">
        <w:rPr>
          <w:rFonts w:cs="Arial"/>
          <w:i/>
          <w:iCs/>
          <w:color w:val="222222"/>
          <w:shd w:val="clear" w:color="auto" w:fill="FFFFFF"/>
        </w:rPr>
        <w:t>Journal of Cleaner production</w:t>
      </w:r>
      <w:r w:rsidRPr="00805A6C">
        <w:rPr>
          <w:rFonts w:cs="Arial"/>
          <w:color w:val="222222"/>
          <w:shd w:val="clear" w:color="auto" w:fill="FFFFFF"/>
        </w:rPr>
        <w:t xml:space="preserve">, </w:t>
      </w:r>
      <w:r w:rsidRPr="00805A6C">
        <w:rPr>
          <w:rFonts w:cs="Arial"/>
          <w:i/>
          <w:iCs/>
          <w:color w:val="222222"/>
          <w:shd w:val="clear" w:color="auto" w:fill="FFFFFF"/>
        </w:rPr>
        <w:t>172</w:t>
      </w:r>
      <w:r w:rsidRPr="00805A6C">
        <w:rPr>
          <w:rFonts w:cs="Arial"/>
          <w:color w:val="222222"/>
          <w:shd w:val="clear" w:color="auto" w:fill="FFFFFF"/>
        </w:rPr>
        <w:t>, pp.1486-1500.</w:t>
      </w:r>
      <w:hyperlink r:id="rId35" w:history="1">
        <w:r w:rsidRPr="00805A6C">
          <w:rPr>
            <w:rStyle w:val="Hyperlink"/>
            <w:rFonts w:cs="Arial"/>
            <w:color w:val="1155CC"/>
            <w:shd w:val="clear" w:color="auto" w:fill="FFFFFF"/>
          </w:rPr>
          <w:t>https://www.sciencedirect.com/science/article/pii/S0959652617325568</w:t>
        </w:r>
      </w:hyperlink>
    </w:p>
    <w:p w14:paraId="7FDF5561"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Pugna</w:t>
      </w:r>
      <w:proofErr w:type="spellEnd"/>
      <w:r w:rsidRPr="00805A6C">
        <w:rPr>
          <w:rFonts w:cs="Arial"/>
          <w:color w:val="222222"/>
          <w:shd w:val="clear" w:color="auto" w:fill="FFFFFF"/>
        </w:rPr>
        <w:t xml:space="preserve">, I.B., </w:t>
      </w:r>
      <w:proofErr w:type="spellStart"/>
      <w:r w:rsidRPr="00805A6C">
        <w:rPr>
          <w:rFonts w:cs="Arial"/>
          <w:color w:val="222222"/>
          <w:shd w:val="clear" w:color="auto" w:fill="FFFFFF"/>
        </w:rPr>
        <w:t>Dutescu</w:t>
      </w:r>
      <w:proofErr w:type="spellEnd"/>
      <w:r w:rsidRPr="00805A6C">
        <w:rPr>
          <w:rFonts w:cs="Arial"/>
          <w:color w:val="222222"/>
          <w:shd w:val="clear" w:color="auto" w:fill="FFFFFF"/>
        </w:rPr>
        <w:t xml:space="preserve">, A. and </w:t>
      </w:r>
      <w:proofErr w:type="spellStart"/>
      <w:r w:rsidRPr="00805A6C">
        <w:rPr>
          <w:rFonts w:cs="Arial"/>
          <w:color w:val="222222"/>
          <w:shd w:val="clear" w:color="auto" w:fill="FFFFFF"/>
        </w:rPr>
        <w:t>Stanila</w:t>
      </w:r>
      <w:proofErr w:type="spellEnd"/>
      <w:r w:rsidRPr="00805A6C">
        <w:rPr>
          <w:rFonts w:cs="Arial"/>
          <w:color w:val="222222"/>
          <w:shd w:val="clear" w:color="auto" w:fill="FFFFFF"/>
        </w:rPr>
        <w:t xml:space="preserve">, G.O.,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May. Performance management in the data-driven </w:t>
      </w:r>
      <w:proofErr w:type="spellStart"/>
      <w:r w:rsidRPr="00805A6C">
        <w:rPr>
          <w:rFonts w:cs="Arial"/>
          <w:color w:val="222222"/>
          <w:shd w:val="clear" w:color="auto" w:fill="FFFFFF"/>
        </w:rPr>
        <w:t>oragnisation</w:t>
      </w:r>
      <w:proofErr w:type="spellEnd"/>
      <w:r w:rsidRPr="00805A6C">
        <w:rPr>
          <w:rFonts w:cs="Arial"/>
          <w:color w:val="222222"/>
          <w:shd w:val="clear" w:color="auto" w:fill="FFFFFF"/>
        </w:rPr>
        <w:t xml:space="preserve">. In </w:t>
      </w:r>
      <w:r w:rsidRPr="00805A6C">
        <w:rPr>
          <w:rFonts w:cs="Arial"/>
          <w:i/>
          <w:iCs/>
          <w:color w:val="222222"/>
          <w:shd w:val="clear" w:color="auto" w:fill="FFFFFF"/>
        </w:rPr>
        <w:t>Proceedings of the International Conference on Business Excellence</w:t>
      </w:r>
      <w:r w:rsidRPr="00805A6C">
        <w:rPr>
          <w:rFonts w:cs="Arial"/>
          <w:color w:val="222222"/>
          <w:shd w:val="clear" w:color="auto" w:fill="FFFFFF"/>
        </w:rPr>
        <w:t xml:space="preserve"> (Vol. 12, No. 1, pp. 816-828).</w:t>
      </w:r>
      <w:hyperlink r:id="rId36" w:history="1">
        <w:r w:rsidRPr="00805A6C">
          <w:rPr>
            <w:rStyle w:val="Hyperlink"/>
            <w:rFonts w:cs="Arial"/>
            <w:color w:val="1155CC"/>
            <w:shd w:val="clear" w:color="auto" w:fill="FFFFFF"/>
          </w:rPr>
          <w:t>https://sciendo.com/article/10.2478/picbe-2018-0073</w:t>
        </w:r>
      </w:hyperlink>
    </w:p>
    <w:p w14:paraId="35DB6CEA"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Rai, A., Ghosh, P., Chauhan, R. and Singh, R.,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Improving in-role and extra-role performances with rewards and recognition: does engagement mediate the </w:t>
      </w:r>
      <w:proofErr w:type="gramStart"/>
      <w:r w:rsidRPr="00805A6C">
        <w:rPr>
          <w:rFonts w:cs="Arial"/>
          <w:color w:val="222222"/>
          <w:shd w:val="clear" w:color="auto" w:fill="FFFFFF"/>
        </w:rPr>
        <w:t>process?.</w:t>
      </w:r>
      <w:proofErr w:type="gramEnd"/>
      <w:r w:rsidRPr="00805A6C">
        <w:rPr>
          <w:rFonts w:cs="Arial"/>
          <w:color w:val="222222"/>
          <w:shd w:val="clear" w:color="auto" w:fill="FFFFFF"/>
        </w:rPr>
        <w:t xml:space="preserve"> </w:t>
      </w:r>
      <w:r w:rsidRPr="00805A6C">
        <w:rPr>
          <w:rFonts w:cs="Arial"/>
          <w:i/>
          <w:iCs/>
          <w:color w:val="222222"/>
          <w:shd w:val="clear" w:color="auto" w:fill="FFFFFF"/>
        </w:rPr>
        <w:t>Management Research Review</w:t>
      </w:r>
      <w:r w:rsidRPr="00805A6C">
        <w:rPr>
          <w:rFonts w:cs="Arial"/>
          <w:color w:val="222222"/>
          <w:shd w:val="clear" w:color="auto" w:fill="FFFFFF"/>
        </w:rPr>
        <w:t>.</w:t>
      </w:r>
      <w:hyperlink r:id="rId37" w:history="1">
        <w:r w:rsidRPr="00805A6C">
          <w:rPr>
            <w:rStyle w:val="Hyperlink"/>
            <w:rFonts w:cs="Arial"/>
            <w:color w:val="1155CC"/>
            <w:shd w:val="clear" w:color="auto" w:fill="FFFFFF"/>
          </w:rPr>
          <w:t>https://www.emerald.com/insight/content/doi/10.1108/MRR-12-2016-0280/full/html</w:t>
        </w:r>
      </w:hyperlink>
    </w:p>
    <w:p w14:paraId="3DEE1E75"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Rasool, S.F., Wang, M., Tang, M., Saeed, A. and Iqbal, J., </w:t>
      </w:r>
      <w:r>
        <w:rPr>
          <w:rFonts w:cs="Arial"/>
          <w:color w:val="222222"/>
          <w:shd w:val="clear" w:color="auto" w:fill="FFFFFF"/>
        </w:rPr>
        <w:t>(</w:t>
      </w:r>
      <w:r w:rsidRPr="00805A6C">
        <w:rPr>
          <w:rFonts w:cs="Arial"/>
          <w:color w:val="222222"/>
          <w:shd w:val="clear" w:color="auto" w:fill="FFFFFF"/>
        </w:rPr>
        <w:t>2021</w:t>
      </w:r>
      <w:r>
        <w:rPr>
          <w:rFonts w:cs="Arial"/>
          <w:color w:val="222222"/>
          <w:shd w:val="clear" w:color="auto" w:fill="FFFFFF"/>
        </w:rPr>
        <w:t>)</w:t>
      </w:r>
      <w:r w:rsidRPr="00805A6C">
        <w:rPr>
          <w:rFonts w:cs="Arial"/>
          <w:color w:val="222222"/>
          <w:shd w:val="clear" w:color="auto" w:fill="FFFFFF"/>
        </w:rPr>
        <w:t xml:space="preserve">. </w:t>
      </w:r>
      <w:proofErr w:type="gramStart"/>
      <w:r w:rsidRPr="00805A6C">
        <w:rPr>
          <w:rFonts w:cs="Arial"/>
          <w:color w:val="222222"/>
          <w:shd w:val="clear" w:color="auto" w:fill="FFFFFF"/>
        </w:rPr>
        <w:t>How</w:t>
      </w:r>
      <w:proofErr w:type="gramEnd"/>
      <w:r w:rsidRPr="00805A6C">
        <w:rPr>
          <w:rFonts w:cs="Arial"/>
          <w:color w:val="222222"/>
          <w:shd w:val="clear" w:color="auto" w:fill="FFFFFF"/>
        </w:rPr>
        <w:t xml:space="preserve"> toxic workplace environment effects the employee engagement: the mediating role of organizational support and employee wellbeing. </w:t>
      </w:r>
      <w:r w:rsidRPr="00805A6C">
        <w:rPr>
          <w:rFonts w:cs="Arial"/>
          <w:i/>
          <w:iCs/>
          <w:color w:val="222222"/>
          <w:shd w:val="clear" w:color="auto" w:fill="FFFFFF"/>
        </w:rPr>
        <w:t>International journal of environmental research and public health</w:t>
      </w:r>
      <w:r w:rsidRPr="00805A6C">
        <w:rPr>
          <w:rFonts w:cs="Arial"/>
          <w:color w:val="222222"/>
          <w:shd w:val="clear" w:color="auto" w:fill="FFFFFF"/>
        </w:rPr>
        <w:t xml:space="preserve">, </w:t>
      </w:r>
      <w:r w:rsidRPr="00805A6C">
        <w:rPr>
          <w:rFonts w:cs="Arial"/>
          <w:i/>
          <w:iCs/>
          <w:color w:val="222222"/>
          <w:shd w:val="clear" w:color="auto" w:fill="FFFFFF"/>
        </w:rPr>
        <w:t>18</w:t>
      </w:r>
      <w:r w:rsidRPr="00805A6C">
        <w:rPr>
          <w:rFonts w:cs="Arial"/>
          <w:color w:val="222222"/>
          <w:shd w:val="clear" w:color="auto" w:fill="FFFFFF"/>
        </w:rPr>
        <w:t>(5), p.2294.</w:t>
      </w:r>
      <w:hyperlink r:id="rId38" w:history="1">
        <w:r w:rsidRPr="00805A6C">
          <w:rPr>
            <w:rStyle w:val="Hyperlink"/>
            <w:rFonts w:cs="Arial"/>
            <w:color w:val="1155CC"/>
            <w:shd w:val="clear" w:color="auto" w:fill="FFFFFF"/>
          </w:rPr>
          <w:t>https://www.mdpi.com/1012248</w:t>
        </w:r>
      </w:hyperlink>
    </w:p>
    <w:p w14:paraId="731332FC"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Schleicher, D.J., Baumann, H.M., Sullivan, D.W., Levy, P.E., Hargrove, D.C. and Barros-Rivera, B.A., </w:t>
      </w:r>
      <w:r>
        <w:rPr>
          <w:rFonts w:cs="Arial"/>
          <w:color w:val="222222"/>
          <w:shd w:val="clear" w:color="auto" w:fill="FFFFFF"/>
        </w:rPr>
        <w:t>(</w:t>
      </w:r>
      <w:r w:rsidRPr="00805A6C">
        <w:rPr>
          <w:rFonts w:cs="Arial"/>
          <w:color w:val="222222"/>
          <w:shd w:val="clear" w:color="auto" w:fill="FFFFFF"/>
        </w:rPr>
        <w:t>2018</w:t>
      </w:r>
      <w:r>
        <w:rPr>
          <w:rFonts w:cs="Arial"/>
          <w:color w:val="222222"/>
          <w:shd w:val="clear" w:color="auto" w:fill="FFFFFF"/>
        </w:rPr>
        <w:t>)</w:t>
      </w:r>
      <w:r w:rsidRPr="00805A6C">
        <w:rPr>
          <w:rFonts w:cs="Arial"/>
          <w:color w:val="222222"/>
          <w:shd w:val="clear" w:color="auto" w:fill="FFFFFF"/>
        </w:rPr>
        <w:t xml:space="preserve">. Putting the system into performance management systems: A review and agenda for performance management research. </w:t>
      </w:r>
      <w:r w:rsidRPr="00805A6C">
        <w:rPr>
          <w:rFonts w:cs="Arial"/>
          <w:i/>
          <w:iCs/>
          <w:color w:val="222222"/>
          <w:shd w:val="clear" w:color="auto" w:fill="FFFFFF"/>
        </w:rPr>
        <w:t>Journal of management</w:t>
      </w:r>
      <w:r w:rsidRPr="00805A6C">
        <w:rPr>
          <w:rFonts w:cs="Arial"/>
          <w:color w:val="222222"/>
          <w:shd w:val="clear" w:color="auto" w:fill="FFFFFF"/>
        </w:rPr>
        <w:t xml:space="preserve">, </w:t>
      </w:r>
      <w:r w:rsidRPr="00805A6C">
        <w:rPr>
          <w:rFonts w:cs="Arial"/>
          <w:i/>
          <w:iCs/>
          <w:color w:val="222222"/>
          <w:shd w:val="clear" w:color="auto" w:fill="FFFFFF"/>
        </w:rPr>
        <w:t>44</w:t>
      </w:r>
      <w:r w:rsidRPr="00805A6C">
        <w:rPr>
          <w:rFonts w:cs="Arial"/>
          <w:color w:val="222222"/>
          <w:shd w:val="clear" w:color="auto" w:fill="FFFFFF"/>
        </w:rPr>
        <w:t>(6), pp.2209-2245.</w:t>
      </w:r>
      <w:hyperlink r:id="rId39" w:history="1">
        <w:r w:rsidRPr="00805A6C">
          <w:rPr>
            <w:rStyle w:val="Hyperlink"/>
            <w:rFonts w:cs="Arial"/>
            <w:color w:val="1155CC"/>
            <w:shd w:val="clear" w:color="auto" w:fill="FFFFFF"/>
          </w:rPr>
          <w:t>https://journals.sagepub.com/doi/abs/10.1177/0149206318755303</w:t>
        </w:r>
      </w:hyperlink>
    </w:p>
    <w:p w14:paraId="4297EE80" w14:textId="77777777" w:rsidR="00805A6C" w:rsidRPr="00805A6C" w:rsidRDefault="00805A6C" w:rsidP="00805A6C">
      <w:pPr>
        <w:pStyle w:val="NormalWeb"/>
        <w:spacing w:before="0" w:beforeAutospacing="0" w:after="0" w:afterAutospacing="0" w:line="360" w:lineRule="auto"/>
      </w:pPr>
      <w:proofErr w:type="spellStart"/>
      <w:r w:rsidRPr="00805A6C">
        <w:rPr>
          <w:rFonts w:cs="Arial"/>
          <w:color w:val="222222"/>
          <w:shd w:val="clear" w:color="auto" w:fill="FFFFFF"/>
        </w:rPr>
        <w:t>Silitonga</w:t>
      </w:r>
      <w:proofErr w:type="spellEnd"/>
      <w:r w:rsidRPr="00805A6C">
        <w:rPr>
          <w:rFonts w:cs="Arial"/>
          <w:color w:val="222222"/>
          <w:shd w:val="clear" w:color="auto" w:fill="FFFFFF"/>
        </w:rPr>
        <w:t xml:space="preserve">, K.A.A., Ahmad, F., </w:t>
      </w:r>
      <w:proofErr w:type="spellStart"/>
      <w:r w:rsidRPr="00805A6C">
        <w:rPr>
          <w:rFonts w:cs="Arial"/>
          <w:color w:val="222222"/>
          <w:shd w:val="clear" w:color="auto" w:fill="FFFFFF"/>
        </w:rPr>
        <w:t>Simanjuntak</w:t>
      </w:r>
      <w:proofErr w:type="spellEnd"/>
      <w:r w:rsidRPr="00805A6C">
        <w:rPr>
          <w:rFonts w:cs="Arial"/>
          <w:color w:val="222222"/>
          <w:shd w:val="clear" w:color="auto" w:fill="FFFFFF"/>
        </w:rPr>
        <w:t xml:space="preserve">, C.W. and </w:t>
      </w:r>
      <w:proofErr w:type="spellStart"/>
      <w:r w:rsidRPr="00805A6C">
        <w:rPr>
          <w:rFonts w:cs="Arial"/>
          <w:color w:val="222222"/>
          <w:shd w:val="clear" w:color="auto" w:fill="FFFFFF"/>
        </w:rPr>
        <w:t>Atrizka</w:t>
      </w:r>
      <w:proofErr w:type="spellEnd"/>
      <w:r w:rsidRPr="00805A6C">
        <w:rPr>
          <w:rFonts w:cs="Arial"/>
          <w:color w:val="222222"/>
          <w:shd w:val="clear" w:color="auto" w:fill="FFFFFF"/>
        </w:rPr>
        <w:t xml:space="preserve">, D., </w:t>
      </w:r>
      <w:r>
        <w:rPr>
          <w:rFonts w:cs="Arial"/>
          <w:color w:val="222222"/>
          <w:shd w:val="clear" w:color="auto" w:fill="FFFFFF"/>
        </w:rPr>
        <w:t>(</w:t>
      </w:r>
      <w:r w:rsidRPr="00805A6C">
        <w:rPr>
          <w:rFonts w:cs="Arial"/>
          <w:color w:val="222222"/>
          <w:shd w:val="clear" w:color="auto" w:fill="FFFFFF"/>
        </w:rPr>
        <w:t>2020</w:t>
      </w:r>
      <w:r>
        <w:rPr>
          <w:rFonts w:cs="Arial"/>
          <w:color w:val="222222"/>
          <w:shd w:val="clear" w:color="auto" w:fill="FFFFFF"/>
        </w:rPr>
        <w:t>)</w:t>
      </w:r>
      <w:r w:rsidRPr="00805A6C">
        <w:rPr>
          <w:rFonts w:cs="Arial"/>
          <w:color w:val="222222"/>
          <w:shd w:val="clear" w:color="auto" w:fill="FFFFFF"/>
        </w:rPr>
        <w:t xml:space="preserve">. Exploring the nexus between the HR practices and work engagement: The mediating role of Job Demand. </w:t>
      </w:r>
      <w:r w:rsidRPr="00805A6C">
        <w:rPr>
          <w:rFonts w:cs="Arial"/>
          <w:i/>
          <w:iCs/>
          <w:color w:val="222222"/>
          <w:shd w:val="clear" w:color="auto" w:fill="FFFFFF"/>
        </w:rPr>
        <w:t>Systematic Reviews in Pharmacy</w:t>
      </w:r>
      <w:r w:rsidRPr="00805A6C">
        <w:rPr>
          <w:rFonts w:cs="Arial"/>
          <w:color w:val="222222"/>
          <w:shd w:val="clear" w:color="auto" w:fill="FFFFFF"/>
        </w:rPr>
        <w:t xml:space="preserve">, </w:t>
      </w:r>
      <w:r w:rsidRPr="00805A6C">
        <w:rPr>
          <w:rFonts w:cs="Arial"/>
          <w:i/>
          <w:iCs/>
          <w:color w:val="222222"/>
          <w:shd w:val="clear" w:color="auto" w:fill="FFFFFF"/>
        </w:rPr>
        <w:t>11</w:t>
      </w:r>
      <w:r w:rsidRPr="00805A6C">
        <w:rPr>
          <w:rFonts w:cs="Arial"/>
          <w:color w:val="222222"/>
          <w:shd w:val="clear" w:color="auto" w:fill="FFFFFF"/>
        </w:rPr>
        <w:t>(7), pp.342-351.</w:t>
      </w:r>
      <w:hyperlink r:id="rId40" w:history="1">
        <w:r w:rsidRPr="00805A6C">
          <w:rPr>
            <w:rStyle w:val="Hyperlink"/>
            <w:rFonts w:cs="Arial"/>
            <w:color w:val="1155CC"/>
            <w:shd w:val="clear" w:color="auto" w:fill="FFFFFF"/>
          </w:rPr>
          <w:t>https://www.sysrevpharm.org/articles/exploring-the-nexus-between-the-hr-practices-and-work-engagement-the-mediating-role-of-job-demand.pdf</w:t>
        </w:r>
      </w:hyperlink>
    </w:p>
    <w:p w14:paraId="59A56F34"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Williams, C.C. and </w:t>
      </w:r>
      <w:proofErr w:type="spellStart"/>
      <w:r w:rsidRPr="00805A6C">
        <w:rPr>
          <w:rFonts w:cs="Arial"/>
          <w:color w:val="222222"/>
          <w:shd w:val="clear" w:color="auto" w:fill="FFFFFF"/>
        </w:rPr>
        <w:t>Kayaoglu</w:t>
      </w:r>
      <w:proofErr w:type="spellEnd"/>
      <w:r w:rsidRPr="00805A6C">
        <w:rPr>
          <w:rFonts w:cs="Arial"/>
          <w:color w:val="222222"/>
          <w:shd w:val="clear" w:color="auto" w:fill="FFFFFF"/>
        </w:rPr>
        <w:t xml:space="preserve">, A., </w:t>
      </w:r>
      <w:r>
        <w:rPr>
          <w:rFonts w:cs="Arial"/>
          <w:color w:val="222222"/>
          <w:shd w:val="clear" w:color="auto" w:fill="FFFFFF"/>
        </w:rPr>
        <w:t>(</w:t>
      </w:r>
      <w:r w:rsidRPr="00805A6C">
        <w:rPr>
          <w:rFonts w:cs="Arial"/>
          <w:color w:val="222222"/>
          <w:shd w:val="clear" w:color="auto" w:fill="FFFFFF"/>
        </w:rPr>
        <w:t>2020</w:t>
      </w:r>
      <w:r>
        <w:rPr>
          <w:rFonts w:cs="Arial"/>
          <w:color w:val="222222"/>
          <w:shd w:val="clear" w:color="auto" w:fill="FFFFFF"/>
        </w:rPr>
        <w:t>)</w:t>
      </w:r>
      <w:r w:rsidRPr="00805A6C">
        <w:rPr>
          <w:rFonts w:cs="Arial"/>
          <w:color w:val="222222"/>
          <w:shd w:val="clear" w:color="auto" w:fill="FFFFFF"/>
        </w:rPr>
        <w:t xml:space="preserve">. COVID-19 and undeclared work: Impacts and policy responses in Europe. </w:t>
      </w:r>
      <w:r w:rsidRPr="00805A6C">
        <w:rPr>
          <w:rFonts w:cs="Arial"/>
          <w:i/>
          <w:iCs/>
          <w:color w:val="222222"/>
          <w:shd w:val="clear" w:color="auto" w:fill="FFFFFF"/>
        </w:rPr>
        <w:t>The Service Industries Journal</w:t>
      </w:r>
      <w:r w:rsidRPr="00805A6C">
        <w:rPr>
          <w:rFonts w:cs="Arial"/>
          <w:color w:val="222222"/>
          <w:shd w:val="clear" w:color="auto" w:fill="FFFFFF"/>
        </w:rPr>
        <w:t xml:space="preserve">, </w:t>
      </w:r>
      <w:r w:rsidRPr="00805A6C">
        <w:rPr>
          <w:rFonts w:cs="Arial"/>
          <w:i/>
          <w:iCs/>
          <w:color w:val="222222"/>
          <w:shd w:val="clear" w:color="auto" w:fill="FFFFFF"/>
        </w:rPr>
        <w:t>40</w:t>
      </w:r>
      <w:r w:rsidRPr="00805A6C">
        <w:rPr>
          <w:rFonts w:cs="Arial"/>
          <w:color w:val="222222"/>
          <w:shd w:val="clear" w:color="auto" w:fill="FFFFFF"/>
        </w:rPr>
        <w:t>(13-14), pp.914-931.</w:t>
      </w:r>
      <w:hyperlink r:id="rId41" w:history="1">
        <w:r w:rsidRPr="00805A6C">
          <w:rPr>
            <w:rStyle w:val="Hyperlink"/>
            <w:rFonts w:cs="Arial"/>
            <w:color w:val="1155CC"/>
            <w:shd w:val="clear" w:color="auto" w:fill="FFFFFF"/>
          </w:rPr>
          <w:t>https://www.tandfonline.com/doi/abs/10.1080/02642069.2020.1757073</w:t>
        </w:r>
      </w:hyperlink>
    </w:p>
    <w:p w14:paraId="3AA7FB67" w14:textId="77777777" w:rsidR="00805A6C" w:rsidRPr="00805A6C" w:rsidRDefault="00805A6C" w:rsidP="00805A6C">
      <w:pPr>
        <w:pStyle w:val="NormalWeb"/>
        <w:spacing w:before="0" w:beforeAutospacing="0" w:after="0" w:afterAutospacing="0" w:line="360" w:lineRule="auto"/>
      </w:pPr>
      <w:r w:rsidRPr="00805A6C">
        <w:rPr>
          <w:rFonts w:cs="Arial"/>
          <w:color w:val="222222"/>
          <w:shd w:val="clear" w:color="auto" w:fill="FFFFFF"/>
        </w:rPr>
        <w:t xml:space="preserve">Wood, J., Oh, J., Park, J. and Kim, W., </w:t>
      </w:r>
      <w:r>
        <w:rPr>
          <w:rFonts w:cs="Arial"/>
          <w:color w:val="222222"/>
          <w:shd w:val="clear" w:color="auto" w:fill="FFFFFF"/>
        </w:rPr>
        <w:t>(</w:t>
      </w:r>
      <w:r w:rsidRPr="00805A6C">
        <w:rPr>
          <w:rFonts w:cs="Arial"/>
          <w:color w:val="222222"/>
          <w:shd w:val="clear" w:color="auto" w:fill="FFFFFF"/>
        </w:rPr>
        <w:t>2020</w:t>
      </w:r>
      <w:r>
        <w:rPr>
          <w:rFonts w:cs="Arial"/>
          <w:color w:val="222222"/>
          <w:shd w:val="clear" w:color="auto" w:fill="FFFFFF"/>
        </w:rPr>
        <w:t>)</w:t>
      </w:r>
      <w:r w:rsidRPr="00805A6C">
        <w:rPr>
          <w:rFonts w:cs="Arial"/>
          <w:color w:val="222222"/>
          <w:shd w:val="clear" w:color="auto" w:fill="FFFFFF"/>
        </w:rPr>
        <w:t xml:space="preserve">. The relationship between work engagement and work–life balance in organizations: A review of the empirical research. </w:t>
      </w:r>
      <w:r w:rsidRPr="00805A6C">
        <w:rPr>
          <w:rFonts w:cs="Arial"/>
          <w:i/>
          <w:iCs/>
          <w:color w:val="222222"/>
          <w:shd w:val="clear" w:color="auto" w:fill="FFFFFF"/>
        </w:rPr>
        <w:t>Human Resource Development Review</w:t>
      </w:r>
      <w:r w:rsidRPr="00805A6C">
        <w:rPr>
          <w:rFonts w:cs="Arial"/>
          <w:color w:val="222222"/>
          <w:shd w:val="clear" w:color="auto" w:fill="FFFFFF"/>
        </w:rPr>
        <w:t xml:space="preserve">, </w:t>
      </w:r>
      <w:r w:rsidRPr="00805A6C">
        <w:rPr>
          <w:rFonts w:cs="Arial"/>
          <w:i/>
          <w:iCs/>
          <w:color w:val="222222"/>
          <w:shd w:val="clear" w:color="auto" w:fill="FFFFFF"/>
        </w:rPr>
        <w:t>19</w:t>
      </w:r>
      <w:r w:rsidRPr="00805A6C">
        <w:rPr>
          <w:rFonts w:cs="Arial"/>
          <w:color w:val="222222"/>
          <w:shd w:val="clear" w:color="auto" w:fill="FFFFFF"/>
        </w:rPr>
        <w:t>(3), pp.240-262.</w:t>
      </w:r>
      <w:hyperlink r:id="rId42" w:history="1">
        <w:r w:rsidRPr="00805A6C">
          <w:rPr>
            <w:rStyle w:val="Hyperlink"/>
            <w:rFonts w:cs="Arial"/>
            <w:color w:val="1155CC"/>
            <w:shd w:val="clear" w:color="auto" w:fill="FFFFFF"/>
          </w:rPr>
          <w:t>https://journals.sagepub.com/doi/abs/10.1177/1534484320917560</w:t>
        </w:r>
      </w:hyperlink>
    </w:p>
    <w:sectPr w:rsidR="00805A6C" w:rsidRPr="00805A6C">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C6942" w14:textId="77777777" w:rsidR="006B499A" w:rsidRDefault="006B499A" w:rsidP="00C951DA">
      <w:pPr>
        <w:spacing w:line="240" w:lineRule="auto"/>
      </w:pPr>
      <w:r>
        <w:separator/>
      </w:r>
    </w:p>
  </w:endnote>
  <w:endnote w:type="continuationSeparator" w:id="0">
    <w:p w14:paraId="6997736C" w14:textId="77777777" w:rsidR="006B499A" w:rsidRDefault="006B499A" w:rsidP="00C951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364737"/>
      <w:docPartObj>
        <w:docPartGallery w:val="Page Numbers (Bottom of Page)"/>
        <w:docPartUnique/>
      </w:docPartObj>
    </w:sdtPr>
    <w:sdtContent>
      <w:p w14:paraId="4468AD93" w14:textId="77777777" w:rsidR="00F746ED" w:rsidRDefault="00F746ED">
        <w:pPr>
          <w:pStyle w:val="Footer"/>
          <w:jc w:val="right"/>
        </w:pPr>
        <w:r>
          <w:t xml:space="preserve">Page | </w:t>
        </w:r>
        <w:r>
          <w:fldChar w:fldCharType="begin"/>
        </w:r>
        <w:r>
          <w:instrText xml:space="preserve"> PAGE   \* MERGEFORMAT </w:instrText>
        </w:r>
        <w:r>
          <w:fldChar w:fldCharType="separate"/>
        </w:r>
        <w:r w:rsidR="00805A6C">
          <w:rPr>
            <w:noProof/>
          </w:rPr>
          <w:t>21</w:t>
        </w:r>
        <w:r>
          <w:rPr>
            <w:noProof/>
          </w:rPr>
          <w:fldChar w:fldCharType="end"/>
        </w:r>
        <w:r>
          <w:t xml:space="preserve"> </w:t>
        </w:r>
      </w:p>
    </w:sdtContent>
  </w:sdt>
  <w:p w14:paraId="7ED7AB8D" w14:textId="77777777" w:rsidR="00F746ED" w:rsidRDefault="00F74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D237B" w14:textId="77777777" w:rsidR="006B499A" w:rsidRDefault="006B499A" w:rsidP="00C951DA">
      <w:pPr>
        <w:spacing w:line="240" w:lineRule="auto"/>
      </w:pPr>
      <w:r>
        <w:separator/>
      </w:r>
    </w:p>
  </w:footnote>
  <w:footnote w:type="continuationSeparator" w:id="0">
    <w:p w14:paraId="007BB4EC" w14:textId="77777777" w:rsidR="006B499A" w:rsidRDefault="006B499A" w:rsidP="00C951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32A5"/>
    <w:multiLevelType w:val="hybridMultilevel"/>
    <w:tmpl w:val="5ABEA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FF37F9"/>
    <w:multiLevelType w:val="hybridMultilevel"/>
    <w:tmpl w:val="00000000"/>
    <w:lvl w:ilvl="0" w:tplc="6CDEDD02">
      <w:start w:val="1"/>
      <w:numFmt w:val="bullet"/>
      <w:lvlText w:val="●"/>
      <w:lvlJc w:val="left"/>
      <w:pPr>
        <w:ind w:left="720" w:hanging="360"/>
      </w:pPr>
      <w:rPr>
        <w:u w:val="none"/>
      </w:rPr>
    </w:lvl>
    <w:lvl w:ilvl="1" w:tplc="533C80B2">
      <w:start w:val="1"/>
      <w:numFmt w:val="bullet"/>
      <w:lvlText w:val="○"/>
      <w:lvlJc w:val="left"/>
      <w:pPr>
        <w:ind w:left="1440" w:hanging="360"/>
      </w:pPr>
      <w:rPr>
        <w:u w:val="none"/>
      </w:rPr>
    </w:lvl>
    <w:lvl w:ilvl="2" w:tplc="B43CF140">
      <w:start w:val="1"/>
      <w:numFmt w:val="bullet"/>
      <w:lvlText w:val="■"/>
      <w:lvlJc w:val="left"/>
      <w:pPr>
        <w:ind w:left="2160" w:hanging="360"/>
      </w:pPr>
      <w:rPr>
        <w:u w:val="none"/>
      </w:rPr>
    </w:lvl>
    <w:lvl w:ilvl="3" w:tplc="BDF888CE">
      <w:start w:val="1"/>
      <w:numFmt w:val="bullet"/>
      <w:lvlText w:val="●"/>
      <w:lvlJc w:val="left"/>
      <w:pPr>
        <w:ind w:left="2880" w:hanging="360"/>
      </w:pPr>
      <w:rPr>
        <w:u w:val="none"/>
      </w:rPr>
    </w:lvl>
    <w:lvl w:ilvl="4" w:tplc="B2C0F228">
      <w:start w:val="1"/>
      <w:numFmt w:val="bullet"/>
      <w:lvlText w:val="○"/>
      <w:lvlJc w:val="left"/>
      <w:pPr>
        <w:ind w:left="3600" w:hanging="360"/>
      </w:pPr>
      <w:rPr>
        <w:u w:val="none"/>
      </w:rPr>
    </w:lvl>
    <w:lvl w:ilvl="5" w:tplc="ADBEEF78">
      <w:start w:val="1"/>
      <w:numFmt w:val="bullet"/>
      <w:lvlText w:val="■"/>
      <w:lvlJc w:val="left"/>
      <w:pPr>
        <w:ind w:left="4320" w:hanging="360"/>
      </w:pPr>
      <w:rPr>
        <w:u w:val="none"/>
      </w:rPr>
    </w:lvl>
    <w:lvl w:ilvl="6" w:tplc="94FADC66">
      <w:start w:val="1"/>
      <w:numFmt w:val="bullet"/>
      <w:lvlText w:val="●"/>
      <w:lvlJc w:val="left"/>
      <w:pPr>
        <w:ind w:left="5040" w:hanging="360"/>
      </w:pPr>
      <w:rPr>
        <w:u w:val="none"/>
      </w:rPr>
    </w:lvl>
    <w:lvl w:ilvl="7" w:tplc="E8E656D2">
      <w:start w:val="1"/>
      <w:numFmt w:val="bullet"/>
      <w:lvlText w:val="○"/>
      <w:lvlJc w:val="left"/>
      <w:pPr>
        <w:ind w:left="5760" w:hanging="360"/>
      </w:pPr>
      <w:rPr>
        <w:u w:val="none"/>
      </w:rPr>
    </w:lvl>
    <w:lvl w:ilvl="8" w:tplc="453A3E0E">
      <w:start w:val="1"/>
      <w:numFmt w:val="bullet"/>
      <w:lvlText w:val="■"/>
      <w:lvlJc w:val="left"/>
      <w:pPr>
        <w:ind w:left="6480" w:hanging="360"/>
      </w:pPr>
      <w:rPr>
        <w:u w:val="none"/>
      </w:rPr>
    </w:lvl>
  </w:abstractNum>
  <w:abstractNum w:abstractNumId="2" w15:restartNumberingAfterBreak="0">
    <w:nsid w:val="018E60BC"/>
    <w:multiLevelType w:val="hybridMultilevel"/>
    <w:tmpl w:val="C2F24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1ED77E4"/>
    <w:multiLevelType w:val="hybridMultilevel"/>
    <w:tmpl w:val="00000000"/>
    <w:lvl w:ilvl="0" w:tplc="B6C42FAA">
      <w:start w:val="1"/>
      <w:numFmt w:val="bullet"/>
      <w:lvlText w:val="●"/>
      <w:lvlJc w:val="left"/>
      <w:pPr>
        <w:ind w:left="720" w:hanging="360"/>
      </w:pPr>
      <w:rPr>
        <w:u w:val="none"/>
      </w:rPr>
    </w:lvl>
    <w:lvl w:ilvl="1" w:tplc="12EC4784">
      <w:start w:val="1"/>
      <w:numFmt w:val="bullet"/>
      <w:lvlText w:val="○"/>
      <w:lvlJc w:val="left"/>
      <w:pPr>
        <w:ind w:left="1440" w:hanging="360"/>
      </w:pPr>
      <w:rPr>
        <w:u w:val="none"/>
      </w:rPr>
    </w:lvl>
    <w:lvl w:ilvl="2" w:tplc="10086F2E">
      <w:start w:val="1"/>
      <w:numFmt w:val="bullet"/>
      <w:lvlText w:val="■"/>
      <w:lvlJc w:val="left"/>
      <w:pPr>
        <w:ind w:left="2160" w:hanging="360"/>
      </w:pPr>
      <w:rPr>
        <w:u w:val="none"/>
      </w:rPr>
    </w:lvl>
    <w:lvl w:ilvl="3" w:tplc="A59002EE">
      <w:start w:val="1"/>
      <w:numFmt w:val="bullet"/>
      <w:lvlText w:val="●"/>
      <w:lvlJc w:val="left"/>
      <w:pPr>
        <w:ind w:left="2880" w:hanging="360"/>
      </w:pPr>
      <w:rPr>
        <w:u w:val="none"/>
      </w:rPr>
    </w:lvl>
    <w:lvl w:ilvl="4" w:tplc="9E826EA0">
      <w:start w:val="1"/>
      <w:numFmt w:val="bullet"/>
      <w:lvlText w:val="○"/>
      <w:lvlJc w:val="left"/>
      <w:pPr>
        <w:ind w:left="3600" w:hanging="360"/>
      </w:pPr>
      <w:rPr>
        <w:u w:val="none"/>
      </w:rPr>
    </w:lvl>
    <w:lvl w:ilvl="5" w:tplc="4E3A6C0E">
      <w:start w:val="1"/>
      <w:numFmt w:val="bullet"/>
      <w:lvlText w:val="■"/>
      <w:lvlJc w:val="left"/>
      <w:pPr>
        <w:ind w:left="4320" w:hanging="360"/>
      </w:pPr>
      <w:rPr>
        <w:u w:val="none"/>
      </w:rPr>
    </w:lvl>
    <w:lvl w:ilvl="6" w:tplc="B83A1788">
      <w:start w:val="1"/>
      <w:numFmt w:val="bullet"/>
      <w:lvlText w:val="●"/>
      <w:lvlJc w:val="left"/>
      <w:pPr>
        <w:ind w:left="5040" w:hanging="360"/>
      </w:pPr>
      <w:rPr>
        <w:u w:val="none"/>
      </w:rPr>
    </w:lvl>
    <w:lvl w:ilvl="7" w:tplc="FD066E52">
      <w:start w:val="1"/>
      <w:numFmt w:val="bullet"/>
      <w:lvlText w:val="○"/>
      <w:lvlJc w:val="left"/>
      <w:pPr>
        <w:ind w:left="5760" w:hanging="360"/>
      </w:pPr>
      <w:rPr>
        <w:u w:val="none"/>
      </w:rPr>
    </w:lvl>
    <w:lvl w:ilvl="8" w:tplc="AA74B446">
      <w:start w:val="1"/>
      <w:numFmt w:val="bullet"/>
      <w:lvlText w:val="■"/>
      <w:lvlJc w:val="left"/>
      <w:pPr>
        <w:ind w:left="6480" w:hanging="360"/>
      </w:pPr>
      <w:rPr>
        <w:u w:val="none"/>
      </w:rPr>
    </w:lvl>
  </w:abstractNum>
  <w:abstractNum w:abstractNumId="4" w15:restartNumberingAfterBreak="0">
    <w:nsid w:val="04795E94"/>
    <w:multiLevelType w:val="hybridMultilevel"/>
    <w:tmpl w:val="00000000"/>
    <w:lvl w:ilvl="0" w:tplc="7C0EB4AC">
      <w:start w:val="1"/>
      <w:numFmt w:val="bullet"/>
      <w:lvlText w:val="●"/>
      <w:lvlJc w:val="left"/>
      <w:pPr>
        <w:ind w:left="720" w:hanging="360"/>
      </w:pPr>
      <w:rPr>
        <w:u w:val="none"/>
      </w:rPr>
    </w:lvl>
    <w:lvl w:ilvl="1" w:tplc="96C0CDC6">
      <w:start w:val="1"/>
      <w:numFmt w:val="bullet"/>
      <w:lvlText w:val="○"/>
      <w:lvlJc w:val="left"/>
      <w:pPr>
        <w:ind w:left="1440" w:hanging="360"/>
      </w:pPr>
      <w:rPr>
        <w:u w:val="none"/>
      </w:rPr>
    </w:lvl>
    <w:lvl w:ilvl="2" w:tplc="BCCC4F6C">
      <w:start w:val="1"/>
      <w:numFmt w:val="bullet"/>
      <w:lvlText w:val="■"/>
      <w:lvlJc w:val="left"/>
      <w:pPr>
        <w:ind w:left="2160" w:hanging="360"/>
      </w:pPr>
      <w:rPr>
        <w:u w:val="none"/>
      </w:rPr>
    </w:lvl>
    <w:lvl w:ilvl="3" w:tplc="55BEC2FA">
      <w:start w:val="1"/>
      <w:numFmt w:val="bullet"/>
      <w:lvlText w:val="●"/>
      <w:lvlJc w:val="left"/>
      <w:pPr>
        <w:ind w:left="2880" w:hanging="360"/>
      </w:pPr>
      <w:rPr>
        <w:u w:val="none"/>
      </w:rPr>
    </w:lvl>
    <w:lvl w:ilvl="4" w:tplc="9B94FE6E">
      <w:start w:val="1"/>
      <w:numFmt w:val="bullet"/>
      <w:lvlText w:val="○"/>
      <w:lvlJc w:val="left"/>
      <w:pPr>
        <w:ind w:left="3600" w:hanging="360"/>
      </w:pPr>
      <w:rPr>
        <w:u w:val="none"/>
      </w:rPr>
    </w:lvl>
    <w:lvl w:ilvl="5" w:tplc="694A9780">
      <w:start w:val="1"/>
      <w:numFmt w:val="bullet"/>
      <w:lvlText w:val="■"/>
      <w:lvlJc w:val="left"/>
      <w:pPr>
        <w:ind w:left="4320" w:hanging="360"/>
      </w:pPr>
      <w:rPr>
        <w:u w:val="none"/>
      </w:rPr>
    </w:lvl>
    <w:lvl w:ilvl="6" w:tplc="7C7E71A0">
      <w:start w:val="1"/>
      <w:numFmt w:val="bullet"/>
      <w:lvlText w:val="●"/>
      <w:lvlJc w:val="left"/>
      <w:pPr>
        <w:ind w:left="5040" w:hanging="360"/>
      </w:pPr>
      <w:rPr>
        <w:u w:val="none"/>
      </w:rPr>
    </w:lvl>
    <w:lvl w:ilvl="7" w:tplc="902C88D6">
      <w:start w:val="1"/>
      <w:numFmt w:val="bullet"/>
      <w:lvlText w:val="○"/>
      <w:lvlJc w:val="left"/>
      <w:pPr>
        <w:ind w:left="5760" w:hanging="360"/>
      </w:pPr>
      <w:rPr>
        <w:u w:val="none"/>
      </w:rPr>
    </w:lvl>
    <w:lvl w:ilvl="8" w:tplc="E5184602">
      <w:start w:val="1"/>
      <w:numFmt w:val="bullet"/>
      <w:lvlText w:val="■"/>
      <w:lvlJc w:val="left"/>
      <w:pPr>
        <w:ind w:left="6480" w:hanging="360"/>
      </w:pPr>
      <w:rPr>
        <w:u w:val="none"/>
      </w:rPr>
    </w:lvl>
  </w:abstractNum>
  <w:abstractNum w:abstractNumId="5" w15:restartNumberingAfterBreak="0">
    <w:nsid w:val="0BD664DB"/>
    <w:multiLevelType w:val="hybridMultilevel"/>
    <w:tmpl w:val="00000000"/>
    <w:lvl w:ilvl="0" w:tplc="E30621C2">
      <w:start w:val="1"/>
      <w:numFmt w:val="bullet"/>
      <w:lvlText w:val="●"/>
      <w:lvlJc w:val="left"/>
      <w:pPr>
        <w:ind w:left="720" w:hanging="360"/>
      </w:pPr>
      <w:rPr>
        <w:u w:val="none"/>
      </w:rPr>
    </w:lvl>
    <w:lvl w:ilvl="1" w:tplc="9118E080">
      <w:start w:val="1"/>
      <w:numFmt w:val="bullet"/>
      <w:lvlText w:val="○"/>
      <w:lvlJc w:val="left"/>
      <w:pPr>
        <w:ind w:left="1440" w:hanging="360"/>
      </w:pPr>
      <w:rPr>
        <w:u w:val="none"/>
      </w:rPr>
    </w:lvl>
    <w:lvl w:ilvl="2" w:tplc="2E42F350">
      <w:start w:val="1"/>
      <w:numFmt w:val="bullet"/>
      <w:lvlText w:val="■"/>
      <w:lvlJc w:val="left"/>
      <w:pPr>
        <w:ind w:left="2160" w:hanging="360"/>
      </w:pPr>
      <w:rPr>
        <w:u w:val="none"/>
      </w:rPr>
    </w:lvl>
    <w:lvl w:ilvl="3" w:tplc="FD540FA2">
      <w:start w:val="1"/>
      <w:numFmt w:val="bullet"/>
      <w:lvlText w:val="●"/>
      <w:lvlJc w:val="left"/>
      <w:pPr>
        <w:ind w:left="2880" w:hanging="360"/>
      </w:pPr>
      <w:rPr>
        <w:u w:val="none"/>
      </w:rPr>
    </w:lvl>
    <w:lvl w:ilvl="4" w:tplc="01686670">
      <w:start w:val="1"/>
      <w:numFmt w:val="bullet"/>
      <w:lvlText w:val="○"/>
      <w:lvlJc w:val="left"/>
      <w:pPr>
        <w:ind w:left="3600" w:hanging="360"/>
      </w:pPr>
      <w:rPr>
        <w:u w:val="none"/>
      </w:rPr>
    </w:lvl>
    <w:lvl w:ilvl="5" w:tplc="74B48F92">
      <w:start w:val="1"/>
      <w:numFmt w:val="bullet"/>
      <w:lvlText w:val="■"/>
      <w:lvlJc w:val="left"/>
      <w:pPr>
        <w:ind w:left="4320" w:hanging="360"/>
      </w:pPr>
      <w:rPr>
        <w:u w:val="none"/>
      </w:rPr>
    </w:lvl>
    <w:lvl w:ilvl="6" w:tplc="379A61B4">
      <w:start w:val="1"/>
      <w:numFmt w:val="bullet"/>
      <w:lvlText w:val="●"/>
      <w:lvlJc w:val="left"/>
      <w:pPr>
        <w:ind w:left="5040" w:hanging="360"/>
      </w:pPr>
      <w:rPr>
        <w:u w:val="none"/>
      </w:rPr>
    </w:lvl>
    <w:lvl w:ilvl="7" w:tplc="94E0D876">
      <w:start w:val="1"/>
      <w:numFmt w:val="bullet"/>
      <w:lvlText w:val="○"/>
      <w:lvlJc w:val="left"/>
      <w:pPr>
        <w:ind w:left="5760" w:hanging="360"/>
      </w:pPr>
      <w:rPr>
        <w:u w:val="none"/>
      </w:rPr>
    </w:lvl>
    <w:lvl w:ilvl="8" w:tplc="B04CC594">
      <w:start w:val="1"/>
      <w:numFmt w:val="bullet"/>
      <w:lvlText w:val="■"/>
      <w:lvlJc w:val="left"/>
      <w:pPr>
        <w:ind w:left="6480" w:hanging="360"/>
      </w:pPr>
      <w:rPr>
        <w:u w:val="none"/>
      </w:rPr>
    </w:lvl>
  </w:abstractNum>
  <w:abstractNum w:abstractNumId="6" w15:restartNumberingAfterBreak="0">
    <w:nsid w:val="0EB02446"/>
    <w:multiLevelType w:val="hybridMultilevel"/>
    <w:tmpl w:val="4D02D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37F9F3"/>
    <w:multiLevelType w:val="hybridMultilevel"/>
    <w:tmpl w:val="00000000"/>
    <w:lvl w:ilvl="0" w:tplc="92B6B5CC">
      <w:start w:val="1"/>
      <w:numFmt w:val="bullet"/>
      <w:lvlText w:val="●"/>
      <w:lvlJc w:val="left"/>
      <w:pPr>
        <w:ind w:left="720" w:hanging="360"/>
      </w:pPr>
      <w:rPr>
        <w:u w:val="none"/>
      </w:rPr>
    </w:lvl>
    <w:lvl w:ilvl="1" w:tplc="CB702BFE">
      <w:start w:val="1"/>
      <w:numFmt w:val="bullet"/>
      <w:lvlText w:val="○"/>
      <w:lvlJc w:val="left"/>
      <w:pPr>
        <w:ind w:left="1440" w:hanging="360"/>
      </w:pPr>
      <w:rPr>
        <w:u w:val="none"/>
      </w:rPr>
    </w:lvl>
    <w:lvl w:ilvl="2" w:tplc="150CF220">
      <w:start w:val="1"/>
      <w:numFmt w:val="bullet"/>
      <w:lvlText w:val="■"/>
      <w:lvlJc w:val="left"/>
      <w:pPr>
        <w:ind w:left="2160" w:hanging="360"/>
      </w:pPr>
      <w:rPr>
        <w:u w:val="none"/>
      </w:rPr>
    </w:lvl>
    <w:lvl w:ilvl="3" w:tplc="50FADCA0">
      <w:start w:val="1"/>
      <w:numFmt w:val="bullet"/>
      <w:lvlText w:val="●"/>
      <w:lvlJc w:val="left"/>
      <w:pPr>
        <w:ind w:left="2880" w:hanging="360"/>
      </w:pPr>
      <w:rPr>
        <w:u w:val="none"/>
      </w:rPr>
    </w:lvl>
    <w:lvl w:ilvl="4" w:tplc="7C2AE2F0">
      <w:start w:val="1"/>
      <w:numFmt w:val="bullet"/>
      <w:lvlText w:val="○"/>
      <w:lvlJc w:val="left"/>
      <w:pPr>
        <w:ind w:left="3600" w:hanging="360"/>
      </w:pPr>
      <w:rPr>
        <w:u w:val="none"/>
      </w:rPr>
    </w:lvl>
    <w:lvl w:ilvl="5" w:tplc="D4740676">
      <w:start w:val="1"/>
      <w:numFmt w:val="bullet"/>
      <w:lvlText w:val="■"/>
      <w:lvlJc w:val="left"/>
      <w:pPr>
        <w:ind w:left="4320" w:hanging="360"/>
      </w:pPr>
      <w:rPr>
        <w:u w:val="none"/>
      </w:rPr>
    </w:lvl>
    <w:lvl w:ilvl="6" w:tplc="2D069388">
      <w:start w:val="1"/>
      <w:numFmt w:val="bullet"/>
      <w:lvlText w:val="●"/>
      <w:lvlJc w:val="left"/>
      <w:pPr>
        <w:ind w:left="5040" w:hanging="360"/>
      </w:pPr>
      <w:rPr>
        <w:u w:val="none"/>
      </w:rPr>
    </w:lvl>
    <w:lvl w:ilvl="7" w:tplc="67105738">
      <w:start w:val="1"/>
      <w:numFmt w:val="bullet"/>
      <w:lvlText w:val="○"/>
      <w:lvlJc w:val="left"/>
      <w:pPr>
        <w:ind w:left="5760" w:hanging="360"/>
      </w:pPr>
      <w:rPr>
        <w:u w:val="none"/>
      </w:rPr>
    </w:lvl>
    <w:lvl w:ilvl="8" w:tplc="73A8905A">
      <w:start w:val="1"/>
      <w:numFmt w:val="bullet"/>
      <w:lvlText w:val="■"/>
      <w:lvlJc w:val="left"/>
      <w:pPr>
        <w:ind w:left="6480" w:hanging="360"/>
      </w:pPr>
      <w:rPr>
        <w:u w:val="none"/>
      </w:rPr>
    </w:lvl>
  </w:abstractNum>
  <w:abstractNum w:abstractNumId="8" w15:restartNumberingAfterBreak="0">
    <w:nsid w:val="190C7C8A"/>
    <w:multiLevelType w:val="hybridMultilevel"/>
    <w:tmpl w:val="00000000"/>
    <w:lvl w:ilvl="0" w:tplc="BDB094C0">
      <w:start w:val="1"/>
      <w:numFmt w:val="bullet"/>
      <w:lvlText w:val="●"/>
      <w:lvlJc w:val="left"/>
      <w:pPr>
        <w:ind w:left="720" w:hanging="360"/>
      </w:pPr>
      <w:rPr>
        <w:u w:val="none"/>
      </w:rPr>
    </w:lvl>
    <w:lvl w:ilvl="1" w:tplc="1F9C050C">
      <w:start w:val="1"/>
      <w:numFmt w:val="bullet"/>
      <w:lvlText w:val="○"/>
      <w:lvlJc w:val="left"/>
      <w:pPr>
        <w:ind w:left="1440" w:hanging="360"/>
      </w:pPr>
      <w:rPr>
        <w:u w:val="none"/>
      </w:rPr>
    </w:lvl>
    <w:lvl w:ilvl="2" w:tplc="0C36E6F2">
      <w:start w:val="1"/>
      <w:numFmt w:val="bullet"/>
      <w:lvlText w:val="■"/>
      <w:lvlJc w:val="left"/>
      <w:pPr>
        <w:ind w:left="2160" w:hanging="360"/>
      </w:pPr>
      <w:rPr>
        <w:u w:val="none"/>
      </w:rPr>
    </w:lvl>
    <w:lvl w:ilvl="3" w:tplc="533C9ECE">
      <w:start w:val="1"/>
      <w:numFmt w:val="bullet"/>
      <w:lvlText w:val="●"/>
      <w:lvlJc w:val="left"/>
      <w:pPr>
        <w:ind w:left="2880" w:hanging="360"/>
      </w:pPr>
      <w:rPr>
        <w:u w:val="none"/>
      </w:rPr>
    </w:lvl>
    <w:lvl w:ilvl="4" w:tplc="F52649BE">
      <w:start w:val="1"/>
      <w:numFmt w:val="bullet"/>
      <w:lvlText w:val="○"/>
      <w:lvlJc w:val="left"/>
      <w:pPr>
        <w:ind w:left="3600" w:hanging="360"/>
      </w:pPr>
      <w:rPr>
        <w:u w:val="none"/>
      </w:rPr>
    </w:lvl>
    <w:lvl w:ilvl="5" w:tplc="85CE912E">
      <w:start w:val="1"/>
      <w:numFmt w:val="bullet"/>
      <w:lvlText w:val="■"/>
      <w:lvlJc w:val="left"/>
      <w:pPr>
        <w:ind w:left="4320" w:hanging="360"/>
      </w:pPr>
      <w:rPr>
        <w:u w:val="none"/>
      </w:rPr>
    </w:lvl>
    <w:lvl w:ilvl="6" w:tplc="30127FA4">
      <w:start w:val="1"/>
      <w:numFmt w:val="bullet"/>
      <w:lvlText w:val="●"/>
      <w:lvlJc w:val="left"/>
      <w:pPr>
        <w:ind w:left="5040" w:hanging="360"/>
      </w:pPr>
      <w:rPr>
        <w:u w:val="none"/>
      </w:rPr>
    </w:lvl>
    <w:lvl w:ilvl="7" w:tplc="3F60C58A">
      <w:start w:val="1"/>
      <w:numFmt w:val="bullet"/>
      <w:lvlText w:val="○"/>
      <w:lvlJc w:val="left"/>
      <w:pPr>
        <w:ind w:left="5760" w:hanging="360"/>
      </w:pPr>
      <w:rPr>
        <w:u w:val="none"/>
      </w:rPr>
    </w:lvl>
    <w:lvl w:ilvl="8" w:tplc="B26A2D38">
      <w:start w:val="1"/>
      <w:numFmt w:val="bullet"/>
      <w:lvlText w:val="■"/>
      <w:lvlJc w:val="left"/>
      <w:pPr>
        <w:ind w:left="6480" w:hanging="360"/>
      </w:pPr>
      <w:rPr>
        <w:u w:val="none"/>
      </w:rPr>
    </w:lvl>
  </w:abstractNum>
  <w:abstractNum w:abstractNumId="9" w15:restartNumberingAfterBreak="0">
    <w:nsid w:val="1B1B7EE2"/>
    <w:multiLevelType w:val="hybridMultilevel"/>
    <w:tmpl w:val="00000000"/>
    <w:lvl w:ilvl="0" w:tplc="20E07B18">
      <w:start w:val="1"/>
      <w:numFmt w:val="bullet"/>
      <w:lvlText w:val="●"/>
      <w:lvlJc w:val="left"/>
      <w:pPr>
        <w:ind w:left="720" w:hanging="360"/>
      </w:pPr>
      <w:rPr>
        <w:u w:val="none"/>
      </w:rPr>
    </w:lvl>
    <w:lvl w:ilvl="1" w:tplc="E996B2C0">
      <w:start w:val="1"/>
      <w:numFmt w:val="bullet"/>
      <w:lvlText w:val="○"/>
      <w:lvlJc w:val="left"/>
      <w:pPr>
        <w:ind w:left="1440" w:hanging="360"/>
      </w:pPr>
      <w:rPr>
        <w:u w:val="none"/>
      </w:rPr>
    </w:lvl>
    <w:lvl w:ilvl="2" w:tplc="E05E0E56">
      <w:start w:val="1"/>
      <w:numFmt w:val="bullet"/>
      <w:lvlText w:val="■"/>
      <w:lvlJc w:val="left"/>
      <w:pPr>
        <w:ind w:left="2160" w:hanging="360"/>
      </w:pPr>
      <w:rPr>
        <w:u w:val="none"/>
      </w:rPr>
    </w:lvl>
    <w:lvl w:ilvl="3" w:tplc="7854AF64">
      <w:start w:val="1"/>
      <w:numFmt w:val="bullet"/>
      <w:lvlText w:val="●"/>
      <w:lvlJc w:val="left"/>
      <w:pPr>
        <w:ind w:left="2880" w:hanging="360"/>
      </w:pPr>
      <w:rPr>
        <w:u w:val="none"/>
      </w:rPr>
    </w:lvl>
    <w:lvl w:ilvl="4" w:tplc="46801284">
      <w:start w:val="1"/>
      <w:numFmt w:val="bullet"/>
      <w:lvlText w:val="○"/>
      <w:lvlJc w:val="left"/>
      <w:pPr>
        <w:ind w:left="3600" w:hanging="360"/>
      </w:pPr>
      <w:rPr>
        <w:u w:val="none"/>
      </w:rPr>
    </w:lvl>
    <w:lvl w:ilvl="5" w:tplc="C214143C">
      <w:start w:val="1"/>
      <w:numFmt w:val="bullet"/>
      <w:lvlText w:val="■"/>
      <w:lvlJc w:val="left"/>
      <w:pPr>
        <w:ind w:left="4320" w:hanging="360"/>
      </w:pPr>
      <w:rPr>
        <w:u w:val="none"/>
      </w:rPr>
    </w:lvl>
    <w:lvl w:ilvl="6" w:tplc="BB24CF30">
      <w:start w:val="1"/>
      <w:numFmt w:val="bullet"/>
      <w:lvlText w:val="●"/>
      <w:lvlJc w:val="left"/>
      <w:pPr>
        <w:ind w:left="5040" w:hanging="360"/>
      </w:pPr>
      <w:rPr>
        <w:u w:val="none"/>
      </w:rPr>
    </w:lvl>
    <w:lvl w:ilvl="7" w:tplc="1A8E3412">
      <w:start w:val="1"/>
      <w:numFmt w:val="bullet"/>
      <w:lvlText w:val="○"/>
      <w:lvlJc w:val="left"/>
      <w:pPr>
        <w:ind w:left="5760" w:hanging="360"/>
      </w:pPr>
      <w:rPr>
        <w:u w:val="none"/>
      </w:rPr>
    </w:lvl>
    <w:lvl w:ilvl="8" w:tplc="12DAB9A6">
      <w:start w:val="1"/>
      <w:numFmt w:val="bullet"/>
      <w:lvlText w:val="■"/>
      <w:lvlJc w:val="left"/>
      <w:pPr>
        <w:ind w:left="6480" w:hanging="360"/>
      </w:pPr>
      <w:rPr>
        <w:u w:val="none"/>
      </w:rPr>
    </w:lvl>
  </w:abstractNum>
  <w:abstractNum w:abstractNumId="10" w15:restartNumberingAfterBreak="0">
    <w:nsid w:val="1C076999"/>
    <w:multiLevelType w:val="hybridMultilevel"/>
    <w:tmpl w:val="A51EE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43B552"/>
    <w:multiLevelType w:val="hybridMultilevel"/>
    <w:tmpl w:val="00000000"/>
    <w:lvl w:ilvl="0" w:tplc="81840C86">
      <w:start w:val="1"/>
      <w:numFmt w:val="bullet"/>
      <w:lvlText w:val="●"/>
      <w:lvlJc w:val="left"/>
      <w:pPr>
        <w:ind w:left="720" w:hanging="360"/>
      </w:pPr>
      <w:rPr>
        <w:u w:val="none"/>
      </w:rPr>
    </w:lvl>
    <w:lvl w:ilvl="1" w:tplc="DE3EABF0">
      <w:start w:val="1"/>
      <w:numFmt w:val="bullet"/>
      <w:lvlText w:val="○"/>
      <w:lvlJc w:val="left"/>
      <w:pPr>
        <w:ind w:left="1440" w:hanging="360"/>
      </w:pPr>
      <w:rPr>
        <w:u w:val="none"/>
      </w:rPr>
    </w:lvl>
    <w:lvl w:ilvl="2" w:tplc="ADF4F884">
      <w:start w:val="1"/>
      <w:numFmt w:val="bullet"/>
      <w:lvlText w:val="■"/>
      <w:lvlJc w:val="left"/>
      <w:pPr>
        <w:ind w:left="2160" w:hanging="360"/>
      </w:pPr>
      <w:rPr>
        <w:u w:val="none"/>
      </w:rPr>
    </w:lvl>
    <w:lvl w:ilvl="3" w:tplc="AB8487C0">
      <w:start w:val="1"/>
      <w:numFmt w:val="bullet"/>
      <w:lvlText w:val="●"/>
      <w:lvlJc w:val="left"/>
      <w:pPr>
        <w:ind w:left="2880" w:hanging="360"/>
      </w:pPr>
      <w:rPr>
        <w:u w:val="none"/>
      </w:rPr>
    </w:lvl>
    <w:lvl w:ilvl="4" w:tplc="4F78FC90">
      <w:start w:val="1"/>
      <w:numFmt w:val="bullet"/>
      <w:lvlText w:val="○"/>
      <w:lvlJc w:val="left"/>
      <w:pPr>
        <w:ind w:left="3600" w:hanging="360"/>
      </w:pPr>
      <w:rPr>
        <w:u w:val="none"/>
      </w:rPr>
    </w:lvl>
    <w:lvl w:ilvl="5" w:tplc="E25EDD10">
      <w:start w:val="1"/>
      <w:numFmt w:val="bullet"/>
      <w:lvlText w:val="■"/>
      <w:lvlJc w:val="left"/>
      <w:pPr>
        <w:ind w:left="4320" w:hanging="360"/>
      </w:pPr>
      <w:rPr>
        <w:u w:val="none"/>
      </w:rPr>
    </w:lvl>
    <w:lvl w:ilvl="6" w:tplc="38322380">
      <w:start w:val="1"/>
      <w:numFmt w:val="bullet"/>
      <w:lvlText w:val="●"/>
      <w:lvlJc w:val="left"/>
      <w:pPr>
        <w:ind w:left="5040" w:hanging="360"/>
      </w:pPr>
      <w:rPr>
        <w:u w:val="none"/>
      </w:rPr>
    </w:lvl>
    <w:lvl w:ilvl="7" w:tplc="66CE8782">
      <w:start w:val="1"/>
      <w:numFmt w:val="bullet"/>
      <w:lvlText w:val="○"/>
      <w:lvlJc w:val="left"/>
      <w:pPr>
        <w:ind w:left="5760" w:hanging="360"/>
      </w:pPr>
      <w:rPr>
        <w:u w:val="none"/>
      </w:rPr>
    </w:lvl>
    <w:lvl w:ilvl="8" w:tplc="0C7659B6">
      <w:start w:val="1"/>
      <w:numFmt w:val="bullet"/>
      <w:lvlText w:val="■"/>
      <w:lvlJc w:val="left"/>
      <w:pPr>
        <w:ind w:left="6480" w:hanging="360"/>
      </w:pPr>
      <w:rPr>
        <w:u w:val="none"/>
      </w:rPr>
    </w:lvl>
  </w:abstractNum>
  <w:abstractNum w:abstractNumId="12" w15:restartNumberingAfterBreak="0">
    <w:nsid w:val="26E43BCE"/>
    <w:multiLevelType w:val="hybridMultilevel"/>
    <w:tmpl w:val="2FF29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1CA3DF"/>
    <w:multiLevelType w:val="hybridMultilevel"/>
    <w:tmpl w:val="00000000"/>
    <w:lvl w:ilvl="0" w:tplc="00B4503C">
      <w:start w:val="1"/>
      <w:numFmt w:val="bullet"/>
      <w:lvlText w:val="●"/>
      <w:lvlJc w:val="left"/>
      <w:pPr>
        <w:ind w:left="720" w:hanging="360"/>
      </w:pPr>
      <w:rPr>
        <w:u w:val="none"/>
      </w:rPr>
    </w:lvl>
    <w:lvl w:ilvl="1" w:tplc="6BB803AC">
      <w:start w:val="1"/>
      <w:numFmt w:val="bullet"/>
      <w:lvlText w:val="○"/>
      <w:lvlJc w:val="left"/>
      <w:pPr>
        <w:ind w:left="1440" w:hanging="360"/>
      </w:pPr>
      <w:rPr>
        <w:u w:val="none"/>
      </w:rPr>
    </w:lvl>
    <w:lvl w:ilvl="2" w:tplc="36AE23B6">
      <w:start w:val="1"/>
      <w:numFmt w:val="bullet"/>
      <w:lvlText w:val="■"/>
      <w:lvlJc w:val="left"/>
      <w:pPr>
        <w:ind w:left="2160" w:hanging="360"/>
      </w:pPr>
      <w:rPr>
        <w:u w:val="none"/>
      </w:rPr>
    </w:lvl>
    <w:lvl w:ilvl="3" w:tplc="86501DAA">
      <w:start w:val="1"/>
      <w:numFmt w:val="bullet"/>
      <w:lvlText w:val="●"/>
      <w:lvlJc w:val="left"/>
      <w:pPr>
        <w:ind w:left="2880" w:hanging="360"/>
      </w:pPr>
      <w:rPr>
        <w:u w:val="none"/>
      </w:rPr>
    </w:lvl>
    <w:lvl w:ilvl="4" w:tplc="81041690">
      <w:start w:val="1"/>
      <w:numFmt w:val="bullet"/>
      <w:lvlText w:val="○"/>
      <w:lvlJc w:val="left"/>
      <w:pPr>
        <w:ind w:left="3600" w:hanging="360"/>
      </w:pPr>
      <w:rPr>
        <w:u w:val="none"/>
      </w:rPr>
    </w:lvl>
    <w:lvl w:ilvl="5" w:tplc="19C2AA7C">
      <w:start w:val="1"/>
      <w:numFmt w:val="bullet"/>
      <w:lvlText w:val="■"/>
      <w:lvlJc w:val="left"/>
      <w:pPr>
        <w:ind w:left="4320" w:hanging="360"/>
      </w:pPr>
      <w:rPr>
        <w:u w:val="none"/>
      </w:rPr>
    </w:lvl>
    <w:lvl w:ilvl="6" w:tplc="C26C6304">
      <w:start w:val="1"/>
      <w:numFmt w:val="bullet"/>
      <w:lvlText w:val="●"/>
      <w:lvlJc w:val="left"/>
      <w:pPr>
        <w:ind w:left="5040" w:hanging="360"/>
      </w:pPr>
      <w:rPr>
        <w:u w:val="none"/>
      </w:rPr>
    </w:lvl>
    <w:lvl w:ilvl="7" w:tplc="FD4AA78E">
      <w:start w:val="1"/>
      <w:numFmt w:val="bullet"/>
      <w:lvlText w:val="○"/>
      <w:lvlJc w:val="left"/>
      <w:pPr>
        <w:ind w:left="5760" w:hanging="360"/>
      </w:pPr>
      <w:rPr>
        <w:u w:val="none"/>
      </w:rPr>
    </w:lvl>
    <w:lvl w:ilvl="8" w:tplc="7DD2831A">
      <w:start w:val="1"/>
      <w:numFmt w:val="bullet"/>
      <w:lvlText w:val="■"/>
      <w:lvlJc w:val="left"/>
      <w:pPr>
        <w:ind w:left="6480" w:hanging="360"/>
      </w:pPr>
      <w:rPr>
        <w:u w:val="none"/>
      </w:rPr>
    </w:lvl>
  </w:abstractNum>
  <w:abstractNum w:abstractNumId="14" w15:restartNumberingAfterBreak="0">
    <w:nsid w:val="2B8F4B9E"/>
    <w:multiLevelType w:val="hybridMultilevel"/>
    <w:tmpl w:val="7076D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6CD1DB"/>
    <w:multiLevelType w:val="hybridMultilevel"/>
    <w:tmpl w:val="00000000"/>
    <w:lvl w:ilvl="0" w:tplc="8F6819DE">
      <w:start w:val="1"/>
      <w:numFmt w:val="bullet"/>
      <w:lvlText w:val="●"/>
      <w:lvlJc w:val="left"/>
      <w:pPr>
        <w:ind w:left="720" w:hanging="360"/>
      </w:pPr>
      <w:rPr>
        <w:u w:val="none"/>
      </w:rPr>
    </w:lvl>
    <w:lvl w:ilvl="1" w:tplc="AC54AAB0">
      <w:start w:val="1"/>
      <w:numFmt w:val="bullet"/>
      <w:lvlText w:val="○"/>
      <w:lvlJc w:val="left"/>
      <w:pPr>
        <w:ind w:left="1440" w:hanging="360"/>
      </w:pPr>
      <w:rPr>
        <w:u w:val="none"/>
      </w:rPr>
    </w:lvl>
    <w:lvl w:ilvl="2" w:tplc="D212A1C2">
      <w:start w:val="1"/>
      <w:numFmt w:val="bullet"/>
      <w:lvlText w:val="■"/>
      <w:lvlJc w:val="left"/>
      <w:pPr>
        <w:ind w:left="2160" w:hanging="360"/>
      </w:pPr>
      <w:rPr>
        <w:u w:val="none"/>
      </w:rPr>
    </w:lvl>
    <w:lvl w:ilvl="3" w:tplc="FA9CCF72">
      <w:start w:val="1"/>
      <w:numFmt w:val="bullet"/>
      <w:lvlText w:val="●"/>
      <w:lvlJc w:val="left"/>
      <w:pPr>
        <w:ind w:left="2880" w:hanging="360"/>
      </w:pPr>
      <w:rPr>
        <w:u w:val="none"/>
      </w:rPr>
    </w:lvl>
    <w:lvl w:ilvl="4" w:tplc="FAF061C4">
      <w:start w:val="1"/>
      <w:numFmt w:val="bullet"/>
      <w:lvlText w:val="○"/>
      <w:lvlJc w:val="left"/>
      <w:pPr>
        <w:ind w:left="3600" w:hanging="360"/>
      </w:pPr>
      <w:rPr>
        <w:u w:val="none"/>
      </w:rPr>
    </w:lvl>
    <w:lvl w:ilvl="5" w:tplc="2E109EE0">
      <w:start w:val="1"/>
      <w:numFmt w:val="bullet"/>
      <w:lvlText w:val="■"/>
      <w:lvlJc w:val="left"/>
      <w:pPr>
        <w:ind w:left="4320" w:hanging="360"/>
      </w:pPr>
      <w:rPr>
        <w:u w:val="none"/>
      </w:rPr>
    </w:lvl>
    <w:lvl w:ilvl="6" w:tplc="A5A667A8">
      <w:start w:val="1"/>
      <w:numFmt w:val="bullet"/>
      <w:lvlText w:val="●"/>
      <w:lvlJc w:val="left"/>
      <w:pPr>
        <w:ind w:left="5040" w:hanging="360"/>
      </w:pPr>
      <w:rPr>
        <w:u w:val="none"/>
      </w:rPr>
    </w:lvl>
    <w:lvl w:ilvl="7" w:tplc="EFB4734A">
      <w:start w:val="1"/>
      <w:numFmt w:val="bullet"/>
      <w:lvlText w:val="○"/>
      <w:lvlJc w:val="left"/>
      <w:pPr>
        <w:ind w:left="5760" w:hanging="360"/>
      </w:pPr>
      <w:rPr>
        <w:u w:val="none"/>
      </w:rPr>
    </w:lvl>
    <w:lvl w:ilvl="8" w:tplc="3850B194">
      <w:start w:val="1"/>
      <w:numFmt w:val="bullet"/>
      <w:lvlText w:val="■"/>
      <w:lvlJc w:val="left"/>
      <w:pPr>
        <w:ind w:left="6480" w:hanging="360"/>
      </w:pPr>
      <w:rPr>
        <w:u w:val="none"/>
      </w:rPr>
    </w:lvl>
  </w:abstractNum>
  <w:abstractNum w:abstractNumId="16" w15:restartNumberingAfterBreak="0">
    <w:nsid w:val="306D7D2B"/>
    <w:multiLevelType w:val="hybridMultilevel"/>
    <w:tmpl w:val="40042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4A27BF5"/>
    <w:multiLevelType w:val="hybridMultilevel"/>
    <w:tmpl w:val="6F4AE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D30750"/>
    <w:multiLevelType w:val="hybridMultilevel"/>
    <w:tmpl w:val="00000000"/>
    <w:lvl w:ilvl="0" w:tplc="99FCCF7E">
      <w:start w:val="1"/>
      <w:numFmt w:val="bullet"/>
      <w:lvlText w:val="●"/>
      <w:lvlJc w:val="left"/>
      <w:pPr>
        <w:ind w:left="720" w:hanging="360"/>
      </w:pPr>
      <w:rPr>
        <w:u w:val="none"/>
      </w:rPr>
    </w:lvl>
    <w:lvl w:ilvl="1" w:tplc="C02C1180">
      <w:start w:val="1"/>
      <w:numFmt w:val="bullet"/>
      <w:lvlText w:val="○"/>
      <w:lvlJc w:val="left"/>
      <w:pPr>
        <w:ind w:left="1440" w:hanging="360"/>
      </w:pPr>
      <w:rPr>
        <w:u w:val="none"/>
      </w:rPr>
    </w:lvl>
    <w:lvl w:ilvl="2" w:tplc="C65EBD52">
      <w:start w:val="1"/>
      <w:numFmt w:val="bullet"/>
      <w:lvlText w:val="■"/>
      <w:lvlJc w:val="left"/>
      <w:pPr>
        <w:ind w:left="2160" w:hanging="360"/>
      </w:pPr>
      <w:rPr>
        <w:u w:val="none"/>
      </w:rPr>
    </w:lvl>
    <w:lvl w:ilvl="3" w:tplc="826A7EC2">
      <w:start w:val="1"/>
      <w:numFmt w:val="bullet"/>
      <w:lvlText w:val="●"/>
      <w:lvlJc w:val="left"/>
      <w:pPr>
        <w:ind w:left="2880" w:hanging="360"/>
      </w:pPr>
      <w:rPr>
        <w:u w:val="none"/>
      </w:rPr>
    </w:lvl>
    <w:lvl w:ilvl="4" w:tplc="603A0E40">
      <w:start w:val="1"/>
      <w:numFmt w:val="bullet"/>
      <w:lvlText w:val="○"/>
      <w:lvlJc w:val="left"/>
      <w:pPr>
        <w:ind w:left="3600" w:hanging="360"/>
      </w:pPr>
      <w:rPr>
        <w:u w:val="none"/>
      </w:rPr>
    </w:lvl>
    <w:lvl w:ilvl="5" w:tplc="30FA30F6">
      <w:start w:val="1"/>
      <w:numFmt w:val="bullet"/>
      <w:lvlText w:val="■"/>
      <w:lvlJc w:val="left"/>
      <w:pPr>
        <w:ind w:left="4320" w:hanging="360"/>
      </w:pPr>
      <w:rPr>
        <w:u w:val="none"/>
      </w:rPr>
    </w:lvl>
    <w:lvl w:ilvl="6" w:tplc="C0A63ACA">
      <w:start w:val="1"/>
      <w:numFmt w:val="bullet"/>
      <w:lvlText w:val="●"/>
      <w:lvlJc w:val="left"/>
      <w:pPr>
        <w:ind w:left="5040" w:hanging="360"/>
      </w:pPr>
      <w:rPr>
        <w:u w:val="none"/>
      </w:rPr>
    </w:lvl>
    <w:lvl w:ilvl="7" w:tplc="D72680DC">
      <w:start w:val="1"/>
      <w:numFmt w:val="bullet"/>
      <w:lvlText w:val="○"/>
      <w:lvlJc w:val="left"/>
      <w:pPr>
        <w:ind w:left="5760" w:hanging="360"/>
      </w:pPr>
      <w:rPr>
        <w:u w:val="none"/>
      </w:rPr>
    </w:lvl>
    <w:lvl w:ilvl="8" w:tplc="FA52AA22">
      <w:start w:val="1"/>
      <w:numFmt w:val="bullet"/>
      <w:lvlText w:val="■"/>
      <w:lvlJc w:val="left"/>
      <w:pPr>
        <w:ind w:left="6480" w:hanging="360"/>
      </w:pPr>
      <w:rPr>
        <w:u w:val="none"/>
      </w:rPr>
    </w:lvl>
  </w:abstractNum>
  <w:abstractNum w:abstractNumId="19" w15:restartNumberingAfterBreak="0">
    <w:nsid w:val="3F2F295D"/>
    <w:multiLevelType w:val="hybridMultilevel"/>
    <w:tmpl w:val="33A816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41613C7D"/>
    <w:multiLevelType w:val="hybridMultilevel"/>
    <w:tmpl w:val="00000000"/>
    <w:lvl w:ilvl="0" w:tplc="DC9A802E">
      <w:start w:val="1"/>
      <w:numFmt w:val="bullet"/>
      <w:lvlText w:val="●"/>
      <w:lvlJc w:val="left"/>
      <w:pPr>
        <w:ind w:left="720" w:hanging="360"/>
      </w:pPr>
      <w:rPr>
        <w:u w:val="none"/>
      </w:rPr>
    </w:lvl>
    <w:lvl w:ilvl="1" w:tplc="F000EA98">
      <w:start w:val="1"/>
      <w:numFmt w:val="bullet"/>
      <w:lvlText w:val="○"/>
      <w:lvlJc w:val="left"/>
      <w:pPr>
        <w:ind w:left="1440" w:hanging="360"/>
      </w:pPr>
      <w:rPr>
        <w:u w:val="none"/>
      </w:rPr>
    </w:lvl>
    <w:lvl w:ilvl="2" w:tplc="8F7E71B8">
      <w:start w:val="1"/>
      <w:numFmt w:val="bullet"/>
      <w:lvlText w:val="■"/>
      <w:lvlJc w:val="left"/>
      <w:pPr>
        <w:ind w:left="2160" w:hanging="360"/>
      </w:pPr>
      <w:rPr>
        <w:u w:val="none"/>
      </w:rPr>
    </w:lvl>
    <w:lvl w:ilvl="3" w:tplc="11F094A8">
      <w:start w:val="1"/>
      <w:numFmt w:val="bullet"/>
      <w:lvlText w:val="●"/>
      <w:lvlJc w:val="left"/>
      <w:pPr>
        <w:ind w:left="2880" w:hanging="360"/>
      </w:pPr>
      <w:rPr>
        <w:u w:val="none"/>
      </w:rPr>
    </w:lvl>
    <w:lvl w:ilvl="4" w:tplc="9AB822A2">
      <w:start w:val="1"/>
      <w:numFmt w:val="bullet"/>
      <w:lvlText w:val="○"/>
      <w:lvlJc w:val="left"/>
      <w:pPr>
        <w:ind w:left="3600" w:hanging="360"/>
      </w:pPr>
      <w:rPr>
        <w:u w:val="none"/>
      </w:rPr>
    </w:lvl>
    <w:lvl w:ilvl="5" w:tplc="27DC7666">
      <w:start w:val="1"/>
      <w:numFmt w:val="bullet"/>
      <w:lvlText w:val="■"/>
      <w:lvlJc w:val="left"/>
      <w:pPr>
        <w:ind w:left="4320" w:hanging="360"/>
      </w:pPr>
      <w:rPr>
        <w:u w:val="none"/>
      </w:rPr>
    </w:lvl>
    <w:lvl w:ilvl="6" w:tplc="B6DE13AC">
      <w:start w:val="1"/>
      <w:numFmt w:val="bullet"/>
      <w:lvlText w:val="●"/>
      <w:lvlJc w:val="left"/>
      <w:pPr>
        <w:ind w:left="5040" w:hanging="360"/>
      </w:pPr>
      <w:rPr>
        <w:u w:val="none"/>
      </w:rPr>
    </w:lvl>
    <w:lvl w:ilvl="7" w:tplc="1308620C">
      <w:start w:val="1"/>
      <w:numFmt w:val="bullet"/>
      <w:lvlText w:val="○"/>
      <w:lvlJc w:val="left"/>
      <w:pPr>
        <w:ind w:left="5760" w:hanging="360"/>
      </w:pPr>
      <w:rPr>
        <w:u w:val="none"/>
      </w:rPr>
    </w:lvl>
    <w:lvl w:ilvl="8" w:tplc="04FC7C18">
      <w:start w:val="1"/>
      <w:numFmt w:val="bullet"/>
      <w:lvlText w:val="■"/>
      <w:lvlJc w:val="left"/>
      <w:pPr>
        <w:ind w:left="6480" w:hanging="360"/>
      </w:pPr>
      <w:rPr>
        <w:u w:val="none"/>
      </w:rPr>
    </w:lvl>
  </w:abstractNum>
  <w:abstractNum w:abstractNumId="21" w15:restartNumberingAfterBreak="0">
    <w:nsid w:val="424C17A5"/>
    <w:multiLevelType w:val="hybridMultilevel"/>
    <w:tmpl w:val="00000000"/>
    <w:lvl w:ilvl="0" w:tplc="C8CE3FF0">
      <w:start w:val="1"/>
      <w:numFmt w:val="bullet"/>
      <w:lvlText w:val="●"/>
      <w:lvlJc w:val="left"/>
      <w:pPr>
        <w:ind w:left="720" w:hanging="360"/>
      </w:pPr>
      <w:rPr>
        <w:u w:val="none"/>
      </w:rPr>
    </w:lvl>
    <w:lvl w:ilvl="1" w:tplc="5C0811F6">
      <w:start w:val="1"/>
      <w:numFmt w:val="bullet"/>
      <w:lvlText w:val="○"/>
      <w:lvlJc w:val="left"/>
      <w:pPr>
        <w:ind w:left="1440" w:hanging="360"/>
      </w:pPr>
      <w:rPr>
        <w:u w:val="none"/>
      </w:rPr>
    </w:lvl>
    <w:lvl w:ilvl="2" w:tplc="511E7A0E">
      <w:start w:val="1"/>
      <w:numFmt w:val="bullet"/>
      <w:lvlText w:val="■"/>
      <w:lvlJc w:val="left"/>
      <w:pPr>
        <w:ind w:left="2160" w:hanging="360"/>
      </w:pPr>
      <w:rPr>
        <w:u w:val="none"/>
      </w:rPr>
    </w:lvl>
    <w:lvl w:ilvl="3" w:tplc="DD7A35C4">
      <w:start w:val="1"/>
      <w:numFmt w:val="bullet"/>
      <w:lvlText w:val="●"/>
      <w:lvlJc w:val="left"/>
      <w:pPr>
        <w:ind w:left="2880" w:hanging="360"/>
      </w:pPr>
      <w:rPr>
        <w:u w:val="none"/>
      </w:rPr>
    </w:lvl>
    <w:lvl w:ilvl="4" w:tplc="063C716C">
      <w:start w:val="1"/>
      <w:numFmt w:val="bullet"/>
      <w:lvlText w:val="○"/>
      <w:lvlJc w:val="left"/>
      <w:pPr>
        <w:ind w:left="3600" w:hanging="360"/>
      </w:pPr>
      <w:rPr>
        <w:u w:val="none"/>
      </w:rPr>
    </w:lvl>
    <w:lvl w:ilvl="5" w:tplc="AE5A28DC">
      <w:start w:val="1"/>
      <w:numFmt w:val="bullet"/>
      <w:lvlText w:val="■"/>
      <w:lvlJc w:val="left"/>
      <w:pPr>
        <w:ind w:left="4320" w:hanging="360"/>
      </w:pPr>
      <w:rPr>
        <w:u w:val="none"/>
      </w:rPr>
    </w:lvl>
    <w:lvl w:ilvl="6" w:tplc="D5E66D56">
      <w:start w:val="1"/>
      <w:numFmt w:val="bullet"/>
      <w:lvlText w:val="●"/>
      <w:lvlJc w:val="left"/>
      <w:pPr>
        <w:ind w:left="5040" w:hanging="360"/>
      </w:pPr>
      <w:rPr>
        <w:u w:val="none"/>
      </w:rPr>
    </w:lvl>
    <w:lvl w:ilvl="7" w:tplc="DC4E4BCC">
      <w:start w:val="1"/>
      <w:numFmt w:val="bullet"/>
      <w:lvlText w:val="○"/>
      <w:lvlJc w:val="left"/>
      <w:pPr>
        <w:ind w:left="5760" w:hanging="360"/>
      </w:pPr>
      <w:rPr>
        <w:u w:val="none"/>
      </w:rPr>
    </w:lvl>
    <w:lvl w:ilvl="8" w:tplc="1F241E7C">
      <w:start w:val="1"/>
      <w:numFmt w:val="bullet"/>
      <w:lvlText w:val="■"/>
      <w:lvlJc w:val="left"/>
      <w:pPr>
        <w:ind w:left="6480" w:hanging="360"/>
      </w:pPr>
      <w:rPr>
        <w:u w:val="none"/>
      </w:rPr>
    </w:lvl>
  </w:abstractNum>
  <w:abstractNum w:abstractNumId="22" w15:restartNumberingAfterBreak="0">
    <w:nsid w:val="43042094"/>
    <w:multiLevelType w:val="hybridMultilevel"/>
    <w:tmpl w:val="24A65AD4"/>
    <w:lvl w:ilvl="0" w:tplc="04090001">
      <w:start w:val="1"/>
      <w:numFmt w:val="bullet"/>
      <w:lvlText w:val=""/>
      <w:lvlJc w:val="left"/>
      <w:pPr>
        <w:ind w:left="920" w:hanging="360"/>
      </w:pPr>
      <w:rPr>
        <w:rFonts w:ascii="Symbol" w:hAnsi="Symbol" w:hint="default"/>
      </w:rPr>
    </w:lvl>
    <w:lvl w:ilvl="1" w:tplc="04090003" w:tentative="1">
      <w:start w:val="1"/>
      <w:numFmt w:val="bullet"/>
      <w:lvlText w:val="o"/>
      <w:lvlJc w:val="left"/>
      <w:pPr>
        <w:ind w:left="1640" w:hanging="360"/>
      </w:pPr>
      <w:rPr>
        <w:rFonts w:ascii="Courier New" w:hAnsi="Courier New" w:cs="Courier New" w:hint="default"/>
      </w:rPr>
    </w:lvl>
    <w:lvl w:ilvl="2" w:tplc="04090005" w:tentative="1">
      <w:start w:val="1"/>
      <w:numFmt w:val="bullet"/>
      <w:lvlText w:val=""/>
      <w:lvlJc w:val="left"/>
      <w:pPr>
        <w:ind w:left="2360" w:hanging="360"/>
      </w:pPr>
      <w:rPr>
        <w:rFonts w:ascii="Wingdings" w:hAnsi="Wingdings" w:hint="default"/>
      </w:rPr>
    </w:lvl>
    <w:lvl w:ilvl="3" w:tplc="04090001" w:tentative="1">
      <w:start w:val="1"/>
      <w:numFmt w:val="bullet"/>
      <w:lvlText w:val=""/>
      <w:lvlJc w:val="left"/>
      <w:pPr>
        <w:ind w:left="3080" w:hanging="360"/>
      </w:pPr>
      <w:rPr>
        <w:rFonts w:ascii="Symbol" w:hAnsi="Symbol" w:hint="default"/>
      </w:rPr>
    </w:lvl>
    <w:lvl w:ilvl="4" w:tplc="04090003" w:tentative="1">
      <w:start w:val="1"/>
      <w:numFmt w:val="bullet"/>
      <w:lvlText w:val="o"/>
      <w:lvlJc w:val="left"/>
      <w:pPr>
        <w:ind w:left="3800" w:hanging="360"/>
      </w:pPr>
      <w:rPr>
        <w:rFonts w:ascii="Courier New" w:hAnsi="Courier New" w:cs="Courier New" w:hint="default"/>
      </w:rPr>
    </w:lvl>
    <w:lvl w:ilvl="5" w:tplc="04090005" w:tentative="1">
      <w:start w:val="1"/>
      <w:numFmt w:val="bullet"/>
      <w:lvlText w:val=""/>
      <w:lvlJc w:val="left"/>
      <w:pPr>
        <w:ind w:left="4520" w:hanging="360"/>
      </w:pPr>
      <w:rPr>
        <w:rFonts w:ascii="Wingdings" w:hAnsi="Wingdings" w:hint="default"/>
      </w:rPr>
    </w:lvl>
    <w:lvl w:ilvl="6" w:tplc="04090001" w:tentative="1">
      <w:start w:val="1"/>
      <w:numFmt w:val="bullet"/>
      <w:lvlText w:val=""/>
      <w:lvlJc w:val="left"/>
      <w:pPr>
        <w:ind w:left="5240" w:hanging="360"/>
      </w:pPr>
      <w:rPr>
        <w:rFonts w:ascii="Symbol" w:hAnsi="Symbol" w:hint="default"/>
      </w:rPr>
    </w:lvl>
    <w:lvl w:ilvl="7" w:tplc="04090003" w:tentative="1">
      <w:start w:val="1"/>
      <w:numFmt w:val="bullet"/>
      <w:lvlText w:val="o"/>
      <w:lvlJc w:val="left"/>
      <w:pPr>
        <w:ind w:left="5960" w:hanging="360"/>
      </w:pPr>
      <w:rPr>
        <w:rFonts w:ascii="Courier New" w:hAnsi="Courier New" w:cs="Courier New" w:hint="default"/>
      </w:rPr>
    </w:lvl>
    <w:lvl w:ilvl="8" w:tplc="04090005" w:tentative="1">
      <w:start w:val="1"/>
      <w:numFmt w:val="bullet"/>
      <w:lvlText w:val=""/>
      <w:lvlJc w:val="left"/>
      <w:pPr>
        <w:ind w:left="6680" w:hanging="360"/>
      </w:pPr>
      <w:rPr>
        <w:rFonts w:ascii="Wingdings" w:hAnsi="Wingdings" w:hint="default"/>
      </w:rPr>
    </w:lvl>
  </w:abstractNum>
  <w:abstractNum w:abstractNumId="23" w15:restartNumberingAfterBreak="0">
    <w:nsid w:val="4B2DEAB8"/>
    <w:multiLevelType w:val="hybridMultilevel"/>
    <w:tmpl w:val="00000000"/>
    <w:lvl w:ilvl="0" w:tplc="B7F00740">
      <w:start w:val="1"/>
      <w:numFmt w:val="bullet"/>
      <w:lvlText w:val="●"/>
      <w:lvlJc w:val="left"/>
      <w:pPr>
        <w:ind w:left="720" w:hanging="360"/>
      </w:pPr>
      <w:rPr>
        <w:u w:val="none"/>
      </w:rPr>
    </w:lvl>
    <w:lvl w:ilvl="1" w:tplc="99F86B3A">
      <w:start w:val="1"/>
      <w:numFmt w:val="bullet"/>
      <w:lvlText w:val="○"/>
      <w:lvlJc w:val="left"/>
      <w:pPr>
        <w:ind w:left="1440" w:hanging="360"/>
      </w:pPr>
      <w:rPr>
        <w:u w:val="none"/>
      </w:rPr>
    </w:lvl>
    <w:lvl w:ilvl="2" w:tplc="2BAA7E3A">
      <w:start w:val="1"/>
      <w:numFmt w:val="bullet"/>
      <w:lvlText w:val="■"/>
      <w:lvlJc w:val="left"/>
      <w:pPr>
        <w:ind w:left="2160" w:hanging="360"/>
      </w:pPr>
      <w:rPr>
        <w:u w:val="none"/>
      </w:rPr>
    </w:lvl>
    <w:lvl w:ilvl="3" w:tplc="F19A5C70">
      <w:start w:val="1"/>
      <w:numFmt w:val="bullet"/>
      <w:lvlText w:val="●"/>
      <w:lvlJc w:val="left"/>
      <w:pPr>
        <w:ind w:left="2880" w:hanging="360"/>
      </w:pPr>
      <w:rPr>
        <w:u w:val="none"/>
      </w:rPr>
    </w:lvl>
    <w:lvl w:ilvl="4" w:tplc="C0A4E2E6">
      <w:start w:val="1"/>
      <w:numFmt w:val="bullet"/>
      <w:lvlText w:val="○"/>
      <w:lvlJc w:val="left"/>
      <w:pPr>
        <w:ind w:left="3600" w:hanging="360"/>
      </w:pPr>
      <w:rPr>
        <w:u w:val="none"/>
      </w:rPr>
    </w:lvl>
    <w:lvl w:ilvl="5" w:tplc="45B80306">
      <w:start w:val="1"/>
      <w:numFmt w:val="bullet"/>
      <w:lvlText w:val="■"/>
      <w:lvlJc w:val="left"/>
      <w:pPr>
        <w:ind w:left="4320" w:hanging="360"/>
      </w:pPr>
      <w:rPr>
        <w:u w:val="none"/>
      </w:rPr>
    </w:lvl>
    <w:lvl w:ilvl="6" w:tplc="6F0234A2">
      <w:start w:val="1"/>
      <w:numFmt w:val="bullet"/>
      <w:lvlText w:val="●"/>
      <w:lvlJc w:val="left"/>
      <w:pPr>
        <w:ind w:left="5040" w:hanging="360"/>
      </w:pPr>
      <w:rPr>
        <w:u w:val="none"/>
      </w:rPr>
    </w:lvl>
    <w:lvl w:ilvl="7" w:tplc="B6F2D314">
      <w:start w:val="1"/>
      <w:numFmt w:val="bullet"/>
      <w:lvlText w:val="○"/>
      <w:lvlJc w:val="left"/>
      <w:pPr>
        <w:ind w:left="5760" w:hanging="360"/>
      </w:pPr>
      <w:rPr>
        <w:u w:val="none"/>
      </w:rPr>
    </w:lvl>
    <w:lvl w:ilvl="8" w:tplc="62E6A2B4">
      <w:start w:val="1"/>
      <w:numFmt w:val="bullet"/>
      <w:lvlText w:val="■"/>
      <w:lvlJc w:val="left"/>
      <w:pPr>
        <w:ind w:left="6480" w:hanging="360"/>
      </w:pPr>
      <w:rPr>
        <w:u w:val="none"/>
      </w:rPr>
    </w:lvl>
  </w:abstractNum>
  <w:abstractNum w:abstractNumId="24" w15:restartNumberingAfterBreak="0">
    <w:nsid w:val="4E0E2721"/>
    <w:multiLevelType w:val="hybridMultilevel"/>
    <w:tmpl w:val="B770B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E2B0F9A"/>
    <w:multiLevelType w:val="hybridMultilevel"/>
    <w:tmpl w:val="86DAC5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641DF0"/>
    <w:multiLevelType w:val="hybridMultilevel"/>
    <w:tmpl w:val="82848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4EC6E055"/>
    <w:multiLevelType w:val="hybridMultilevel"/>
    <w:tmpl w:val="00000000"/>
    <w:lvl w:ilvl="0" w:tplc="EDC08B9E">
      <w:start w:val="1"/>
      <w:numFmt w:val="bullet"/>
      <w:lvlText w:val="●"/>
      <w:lvlJc w:val="left"/>
      <w:pPr>
        <w:ind w:left="720" w:hanging="360"/>
      </w:pPr>
      <w:rPr>
        <w:u w:val="none"/>
      </w:rPr>
    </w:lvl>
    <w:lvl w:ilvl="1" w:tplc="9BD4A6C0">
      <w:start w:val="1"/>
      <w:numFmt w:val="bullet"/>
      <w:lvlText w:val="○"/>
      <w:lvlJc w:val="left"/>
      <w:pPr>
        <w:ind w:left="1440" w:hanging="360"/>
      </w:pPr>
      <w:rPr>
        <w:u w:val="none"/>
      </w:rPr>
    </w:lvl>
    <w:lvl w:ilvl="2" w:tplc="A404B6A4">
      <w:start w:val="1"/>
      <w:numFmt w:val="bullet"/>
      <w:lvlText w:val="■"/>
      <w:lvlJc w:val="left"/>
      <w:pPr>
        <w:ind w:left="2160" w:hanging="360"/>
      </w:pPr>
      <w:rPr>
        <w:u w:val="none"/>
      </w:rPr>
    </w:lvl>
    <w:lvl w:ilvl="3" w:tplc="23A84E2E">
      <w:start w:val="1"/>
      <w:numFmt w:val="bullet"/>
      <w:lvlText w:val="●"/>
      <w:lvlJc w:val="left"/>
      <w:pPr>
        <w:ind w:left="2880" w:hanging="360"/>
      </w:pPr>
      <w:rPr>
        <w:u w:val="none"/>
      </w:rPr>
    </w:lvl>
    <w:lvl w:ilvl="4" w:tplc="9552075C">
      <w:start w:val="1"/>
      <w:numFmt w:val="bullet"/>
      <w:lvlText w:val="○"/>
      <w:lvlJc w:val="left"/>
      <w:pPr>
        <w:ind w:left="3600" w:hanging="360"/>
      </w:pPr>
      <w:rPr>
        <w:u w:val="none"/>
      </w:rPr>
    </w:lvl>
    <w:lvl w:ilvl="5" w:tplc="D5D28D28">
      <w:start w:val="1"/>
      <w:numFmt w:val="bullet"/>
      <w:lvlText w:val="■"/>
      <w:lvlJc w:val="left"/>
      <w:pPr>
        <w:ind w:left="4320" w:hanging="360"/>
      </w:pPr>
      <w:rPr>
        <w:u w:val="none"/>
      </w:rPr>
    </w:lvl>
    <w:lvl w:ilvl="6" w:tplc="9ECA32CE">
      <w:start w:val="1"/>
      <w:numFmt w:val="bullet"/>
      <w:lvlText w:val="●"/>
      <w:lvlJc w:val="left"/>
      <w:pPr>
        <w:ind w:left="5040" w:hanging="360"/>
      </w:pPr>
      <w:rPr>
        <w:u w:val="none"/>
      </w:rPr>
    </w:lvl>
    <w:lvl w:ilvl="7" w:tplc="578E7C52">
      <w:start w:val="1"/>
      <w:numFmt w:val="bullet"/>
      <w:lvlText w:val="○"/>
      <w:lvlJc w:val="left"/>
      <w:pPr>
        <w:ind w:left="5760" w:hanging="360"/>
      </w:pPr>
      <w:rPr>
        <w:u w:val="none"/>
      </w:rPr>
    </w:lvl>
    <w:lvl w:ilvl="8" w:tplc="D9645DD2">
      <w:start w:val="1"/>
      <w:numFmt w:val="bullet"/>
      <w:lvlText w:val="■"/>
      <w:lvlJc w:val="left"/>
      <w:pPr>
        <w:ind w:left="6480" w:hanging="360"/>
      </w:pPr>
      <w:rPr>
        <w:u w:val="none"/>
      </w:rPr>
    </w:lvl>
  </w:abstractNum>
  <w:abstractNum w:abstractNumId="28" w15:restartNumberingAfterBreak="0">
    <w:nsid w:val="5169AC89"/>
    <w:multiLevelType w:val="hybridMultilevel"/>
    <w:tmpl w:val="00000000"/>
    <w:lvl w:ilvl="0" w:tplc="A4A6EA7C">
      <w:start w:val="1"/>
      <w:numFmt w:val="bullet"/>
      <w:lvlText w:val="●"/>
      <w:lvlJc w:val="left"/>
      <w:pPr>
        <w:ind w:left="720" w:hanging="360"/>
      </w:pPr>
      <w:rPr>
        <w:u w:val="none"/>
      </w:rPr>
    </w:lvl>
    <w:lvl w:ilvl="1" w:tplc="3DA44694">
      <w:start w:val="1"/>
      <w:numFmt w:val="bullet"/>
      <w:lvlText w:val="○"/>
      <w:lvlJc w:val="left"/>
      <w:pPr>
        <w:ind w:left="1440" w:hanging="360"/>
      </w:pPr>
      <w:rPr>
        <w:u w:val="none"/>
      </w:rPr>
    </w:lvl>
    <w:lvl w:ilvl="2" w:tplc="148CB9EE">
      <w:start w:val="1"/>
      <w:numFmt w:val="bullet"/>
      <w:lvlText w:val="■"/>
      <w:lvlJc w:val="left"/>
      <w:pPr>
        <w:ind w:left="2160" w:hanging="360"/>
      </w:pPr>
      <w:rPr>
        <w:u w:val="none"/>
      </w:rPr>
    </w:lvl>
    <w:lvl w:ilvl="3" w:tplc="8DB84118">
      <w:start w:val="1"/>
      <w:numFmt w:val="bullet"/>
      <w:lvlText w:val="●"/>
      <w:lvlJc w:val="left"/>
      <w:pPr>
        <w:ind w:left="2880" w:hanging="360"/>
      </w:pPr>
      <w:rPr>
        <w:u w:val="none"/>
      </w:rPr>
    </w:lvl>
    <w:lvl w:ilvl="4" w:tplc="B93E211A">
      <w:start w:val="1"/>
      <w:numFmt w:val="bullet"/>
      <w:lvlText w:val="○"/>
      <w:lvlJc w:val="left"/>
      <w:pPr>
        <w:ind w:left="3600" w:hanging="360"/>
      </w:pPr>
      <w:rPr>
        <w:u w:val="none"/>
      </w:rPr>
    </w:lvl>
    <w:lvl w:ilvl="5" w:tplc="61EC194E">
      <w:start w:val="1"/>
      <w:numFmt w:val="bullet"/>
      <w:lvlText w:val="■"/>
      <w:lvlJc w:val="left"/>
      <w:pPr>
        <w:ind w:left="4320" w:hanging="360"/>
      </w:pPr>
      <w:rPr>
        <w:u w:val="none"/>
      </w:rPr>
    </w:lvl>
    <w:lvl w:ilvl="6" w:tplc="265E458E">
      <w:start w:val="1"/>
      <w:numFmt w:val="bullet"/>
      <w:lvlText w:val="●"/>
      <w:lvlJc w:val="left"/>
      <w:pPr>
        <w:ind w:left="5040" w:hanging="360"/>
      </w:pPr>
      <w:rPr>
        <w:u w:val="none"/>
      </w:rPr>
    </w:lvl>
    <w:lvl w:ilvl="7" w:tplc="E864E60C">
      <w:start w:val="1"/>
      <w:numFmt w:val="bullet"/>
      <w:lvlText w:val="○"/>
      <w:lvlJc w:val="left"/>
      <w:pPr>
        <w:ind w:left="5760" w:hanging="360"/>
      </w:pPr>
      <w:rPr>
        <w:u w:val="none"/>
      </w:rPr>
    </w:lvl>
    <w:lvl w:ilvl="8" w:tplc="D8780284">
      <w:start w:val="1"/>
      <w:numFmt w:val="bullet"/>
      <w:lvlText w:val="■"/>
      <w:lvlJc w:val="left"/>
      <w:pPr>
        <w:ind w:left="6480" w:hanging="360"/>
      </w:pPr>
      <w:rPr>
        <w:u w:val="none"/>
      </w:rPr>
    </w:lvl>
  </w:abstractNum>
  <w:abstractNum w:abstractNumId="29" w15:restartNumberingAfterBreak="0">
    <w:nsid w:val="51FF7FCE"/>
    <w:multiLevelType w:val="hybridMultilevel"/>
    <w:tmpl w:val="00000000"/>
    <w:lvl w:ilvl="0" w:tplc="BB541822">
      <w:start w:val="1"/>
      <w:numFmt w:val="bullet"/>
      <w:lvlText w:val="●"/>
      <w:lvlJc w:val="left"/>
      <w:pPr>
        <w:ind w:left="720" w:hanging="360"/>
      </w:pPr>
      <w:rPr>
        <w:u w:val="none"/>
      </w:rPr>
    </w:lvl>
    <w:lvl w:ilvl="1" w:tplc="53427C6A">
      <w:start w:val="1"/>
      <w:numFmt w:val="bullet"/>
      <w:lvlText w:val="○"/>
      <w:lvlJc w:val="left"/>
      <w:pPr>
        <w:ind w:left="1440" w:hanging="360"/>
      </w:pPr>
      <w:rPr>
        <w:u w:val="none"/>
      </w:rPr>
    </w:lvl>
    <w:lvl w:ilvl="2" w:tplc="85E2CDEE">
      <w:start w:val="1"/>
      <w:numFmt w:val="bullet"/>
      <w:lvlText w:val="■"/>
      <w:lvlJc w:val="left"/>
      <w:pPr>
        <w:ind w:left="2160" w:hanging="360"/>
      </w:pPr>
      <w:rPr>
        <w:u w:val="none"/>
      </w:rPr>
    </w:lvl>
    <w:lvl w:ilvl="3" w:tplc="9DC87038">
      <w:start w:val="1"/>
      <w:numFmt w:val="bullet"/>
      <w:lvlText w:val="●"/>
      <w:lvlJc w:val="left"/>
      <w:pPr>
        <w:ind w:left="2880" w:hanging="360"/>
      </w:pPr>
      <w:rPr>
        <w:u w:val="none"/>
      </w:rPr>
    </w:lvl>
    <w:lvl w:ilvl="4" w:tplc="80443434">
      <w:start w:val="1"/>
      <w:numFmt w:val="bullet"/>
      <w:lvlText w:val="○"/>
      <w:lvlJc w:val="left"/>
      <w:pPr>
        <w:ind w:left="3600" w:hanging="360"/>
      </w:pPr>
      <w:rPr>
        <w:u w:val="none"/>
      </w:rPr>
    </w:lvl>
    <w:lvl w:ilvl="5" w:tplc="30F0CAD6">
      <w:start w:val="1"/>
      <w:numFmt w:val="bullet"/>
      <w:lvlText w:val="■"/>
      <w:lvlJc w:val="left"/>
      <w:pPr>
        <w:ind w:left="4320" w:hanging="360"/>
      </w:pPr>
      <w:rPr>
        <w:u w:val="none"/>
      </w:rPr>
    </w:lvl>
    <w:lvl w:ilvl="6" w:tplc="18247600">
      <w:start w:val="1"/>
      <w:numFmt w:val="bullet"/>
      <w:lvlText w:val="●"/>
      <w:lvlJc w:val="left"/>
      <w:pPr>
        <w:ind w:left="5040" w:hanging="360"/>
      </w:pPr>
      <w:rPr>
        <w:u w:val="none"/>
      </w:rPr>
    </w:lvl>
    <w:lvl w:ilvl="7" w:tplc="724685BA">
      <w:start w:val="1"/>
      <w:numFmt w:val="bullet"/>
      <w:lvlText w:val="○"/>
      <w:lvlJc w:val="left"/>
      <w:pPr>
        <w:ind w:left="5760" w:hanging="360"/>
      </w:pPr>
      <w:rPr>
        <w:u w:val="none"/>
      </w:rPr>
    </w:lvl>
    <w:lvl w:ilvl="8" w:tplc="A984A6EA">
      <w:start w:val="1"/>
      <w:numFmt w:val="bullet"/>
      <w:lvlText w:val="■"/>
      <w:lvlJc w:val="left"/>
      <w:pPr>
        <w:ind w:left="6480" w:hanging="360"/>
      </w:pPr>
      <w:rPr>
        <w:u w:val="none"/>
      </w:rPr>
    </w:lvl>
  </w:abstractNum>
  <w:abstractNum w:abstractNumId="30" w15:restartNumberingAfterBreak="0">
    <w:nsid w:val="5D9BBD1E"/>
    <w:multiLevelType w:val="hybridMultilevel"/>
    <w:tmpl w:val="00000000"/>
    <w:lvl w:ilvl="0" w:tplc="D76CE28C">
      <w:start w:val="1"/>
      <w:numFmt w:val="bullet"/>
      <w:lvlText w:val="●"/>
      <w:lvlJc w:val="left"/>
      <w:pPr>
        <w:ind w:left="720" w:hanging="360"/>
      </w:pPr>
      <w:rPr>
        <w:u w:val="none"/>
      </w:rPr>
    </w:lvl>
    <w:lvl w:ilvl="1" w:tplc="A86A5BF6">
      <w:start w:val="1"/>
      <w:numFmt w:val="bullet"/>
      <w:lvlText w:val="○"/>
      <w:lvlJc w:val="left"/>
      <w:pPr>
        <w:ind w:left="1440" w:hanging="360"/>
      </w:pPr>
      <w:rPr>
        <w:u w:val="none"/>
      </w:rPr>
    </w:lvl>
    <w:lvl w:ilvl="2" w:tplc="7C60EE26">
      <w:start w:val="1"/>
      <w:numFmt w:val="bullet"/>
      <w:lvlText w:val="■"/>
      <w:lvlJc w:val="left"/>
      <w:pPr>
        <w:ind w:left="2160" w:hanging="360"/>
      </w:pPr>
      <w:rPr>
        <w:u w:val="none"/>
      </w:rPr>
    </w:lvl>
    <w:lvl w:ilvl="3" w:tplc="D7B28040">
      <w:start w:val="1"/>
      <w:numFmt w:val="bullet"/>
      <w:lvlText w:val="●"/>
      <w:lvlJc w:val="left"/>
      <w:pPr>
        <w:ind w:left="2880" w:hanging="360"/>
      </w:pPr>
      <w:rPr>
        <w:u w:val="none"/>
      </w:rPr>
    </w:lvl>
    <w:lvl w:ilvl="4" w:tplc="AE2C462A">
      <w:start w:val="1"/>
      <w:numFmt w:val="bullet"/>
      <w:lvlText w:val="○"/>
      <w:lvlJc w:val="left"/>
      <w:pPr>
        <w:ind w:left="3600" w:hanging="360"/>
      </w:pPr>
      <w:rPr>
        <w:u w:val="none"/>
      </w:rPr>
    </w:lvl>
    <w:lvl w:ilvl="5" w:tplc="0B786192">
      <w:start w:val="1"/>
      <w:numFmt w:val="bullet"/>
      <w:lvlText w:val="■"/>
      <w:lvlJc w:val="left"/>
      <w:pPr>
        <w:ind w:left="4320" w:hanging="360"/>
      </w:pPr>
      <w:rPr>
        <w:u w:val="none"/>
      </w:rPr>
    </w:lvl>
    <w:lvl w:ilvl="6" w:tplc="84A4E968">
      <w:start w:val="1"/>
      <w:numFmt w:val="bullet"/>
      <w:lvlText w:val="●"/>
      <w:lvlJc w:val="left"/>
      <w:pPr>
        <w:ind w:left="5040" w:hanging="360"/>
      </w:pPr>
      <w:rPr>
        <w:u w:val="none"/>
      </w:rPr>
    </w:lvl>
    <w:lvl w:ilvl="7" w:tplc="EF7A9DB2">
      <w:start w:val="1"/>
      <w:numFmt w:val="bullet"/>
      <w:lvlText w:val="○"/>
      <w:lvlJc w:val="left"/>
      <w:pPr>
        <w:ind w:left="5760" w:hanging="360"/>
      </w:pPr>
      <w:rPr>
        <w:u w:val="none"/>
      </w:rPr>
    </w:lvl>
    <w:lvl w:ilvl="8" w:tplc="1B447B06">
      <w:start w:val="1"/>
      <w:numFmt w:val="bullet"/>
      <w:lvlText w:val="■"/>
      <w:lvlJc w:val="left"/>
      <w:pPr>
        <w:ind w:left="6480" w:hanging="360"/>
      </w:pPr>
      <w:rPr>
        <w:u w:val="none"/>
      </w:rPr>
    </w:lvl>
  </w:abstractNum>
  <w:abstractNum w:abstractNumId="31" w15:restartNumberingAfterBreak="0">
    <w:nsid w:val="60C18C16"/>
    <w:multiLevelType w:val="hybridMultilevel"/>
    <w:tmpl w:val="00000000"/>
    <w:lvl w:ilvl="0" w:tplc="EF5C2238">
      <w:start w:val="1"/>
      <w:numFmt w:val="bullet"/>
      <w:lvlText w:val="●"/>
      <w:lvlJc w:val="left"/>
      <w:pPr>
        <w:ind w:left="720" w:hanging="360"/>
      </w:pPr>
      <w:rPr>
        <w:u w:val="none"/>
      </w:rPr>
    </w:lvl>
    <w:lvl w:ilvl="1" w:tplc="2BBE73CA">
      <w:start w:val="1"/>
      <w:numFmt w:val="bullet"/>
      <w:lvlText w:val="○"/>
      <w:lvlJc w:val="left"/>
      <w:pPr>
        <w:ind w:left="1440" w:hanging="360"/>
      </w:pPr>
      <w:rPr>
        <w:u w:val="none"/>
      </w:rPr>
    </w:lvl>
    <w:lvl w:ilvl="2" w:tplc="75F0D902">
      <w:start w:val="1"/>
      <w:numFmt w:val="bullet"/>
      <w:lvlText w:val="■"/>
      <w:lvlJc w:val="left"/>
      <w:pPr>
        <w:ind w:left="2160" w:hanging="360"/>
      </w:pPr>
      <w:rPr>
        <w:u w:val="none"/>
      </w:rPr>
    </w:lvl>
    <w:lvl w:ilvl="3" w:tplc="CAA484DE">
      <w:start w:val="1"/>
      <w:numFmt w:val="bullet"/>
      <w:lvlText w:val="●"/>
      <w:lvlJc w:val="left"/>
      <w:pPr>
        <w:ind w:left="2880" w:hanging="360"/>
      </w:pPr>
      <w:rPr>
        <w:u w:val="none"/>
      </w:rPr>
    </w:lvl>
    <w:lvl w:ilvl="4" w:tplc="D894639E">
      <w:start w:val="1"/>
      <w:numFmt w:val="bullet"/>
      <w:lvlText w:val="○"/>
      <w:lvlJc w:val="left"/>
      <w:pPr>
        <w:ind w:left="3600" w:hanging="360"/>
      </w:pPr>
      <w:rPr>
        <w:u w:val="none"/>
      </w:rPr>
    </w:lvl>
    <w:lvl w:ilvl="5" w:tplc="422E459E">
      <w:start w:val="1"/>
      <w:numFmt w:val="bullet"/>
      <w:lvlText w:val="■"/>
      <w:lvlJc w:val="left"/>
      <w:pPr>
        <w:ind w:left="4320" w:hanging="360"/>
      </w:pPr>
      <w:rPr>
        <w:u w:val="none"/>
      </w:rPr>
    </w:lvl>
    <w:lvl w:ilvl="6" w:tplc="21146778">
      <w:start w:val="1"/>
      <w:numFmt w:val="bullet"/>
      <w:lvlText w:val="●"/>
      <w:lvlJc w:val="left"/>
      <w:pPr>
        <w:ind w:left="5040" w:hanging="360"/>
      </w:pPr>
      <w:rPr>
        <w:u w:val="none"/>
      </w:rPr>
    </w:lvl>
    <w:lvl w:ilvl="7" w:tplc="074091F0">
      <w:start w:val="1"/>
      <w:numFmt w:val="bullet"/>
      <w:lvlText w:val="○"/>
      <w:lvlJc w:val="left"/>
      <w:pPr>
        <w:ind w:left="5760" w:hanging="360"/>
      </w:pPr>
      <w:rPr>
        <w:u w:val="none"/>
      </w:rPr>
    </w:lvl>
    <w:lvl w:ilvl="8" w:tplc="1150A82A">
      <w:start w:val="1"/>
      <w:numFmt w:val="bullet"/>
      <w:lvlText w:val="■"/>
      <w:lvlJc w:val="left"/>
      <w:pPr>
        <w:ind w:left="6480" w:hanging="360"/>
      </w:pPr>
      <w:rPr>
        <w:u w:val="none"/>
      </w:rPr>
    </w:lvl>
  </w:abstractNum>
  <w:abstractNum w:abstractNumId="32" w15:restartNumberingAfterBreak="0">
    <w:nsid w:val="612670F4"/>
    <w:multiLevelType w:val="hybridMultilevel"/>
    <w:tmpl w:val="00000000"/>
    <w:lvl w:ilvl="0" w:tplc="D47E5E0C">
      <w:start w:val="1"/>
      <w:numFmt w:val="bullet"/>
      <w:lvlText w:val="●"/>
      <w:lvlJc w:val="left"/>
      <w:pPr>
        <w:ind w:left="720" w:hanging="360"/>
      </w:pPr>
      <w:rPr>
        <w:u w:val="none"/>
      </w:rPr>
    </w:lvl>
    <w:lvl w:ilvl="1" w:tplc="6AF803AC">
      <w:start w:val="1"/>
      <w:numFmt w:val="bullet"/>
      <w:lvlText w:val="○"/>
      <w:lvlJc w:val="left"/>
      <w:pPr>
        <w:ind w:left="1440" w:hanging="360"/>
      </w:pPr>
      <w:rPr>
        <w:u w:val="none"/>
      </w:rPr>
    </w:lvl>
    <w:lvl w:ilvl="2" w:tplc="40963A48">
      <w:start w:val="1"/>
      <w:numFmt w:val="bullet"/>
      <w:lvlText w:val="■"/>
      <w:lvlJc w:val="left"/>
      <w:pPr>
        <w:ind w:left="2160" w:hanging="360"/>
      </w:pPr>
      <w:rPr>
        <w:u w:val="none"/>
      </w:rPr>
    </w:lvl>
    <w:lvl w:ilvl="3" w:tplc="666CD10A">
      <w:start w:val="1"/>
      <w:numFmt w:val="bullet"/>
      <w:lvlText w:val="●"/>
      <w:lvlJc w:val="left"/>
      <w:pPr>
        <w:ind w:left="2880" w:hanging="360"/>
      </w:pPr>
      <w:rPr>
        <w:u w:val="none"/>
      </w:rPr>
    </w:lvl>
    <w:lvl w:ilvl="4" w:tplc="1E0CF220">
      <w:start w:val="1"/>
      <w:numFmt w:val="bullet"/>
      <w:lvlText w:val="○"/>
      <w:lvlJc w:val="left"/>
      <w:pPr>
        <w:ind w:left="3600" w:hanging="360"/>
      </w:pPr>
      <w:rPr>
        <w:u w:val="none"/>
      </w:rPr>
    </w:lvl>
    <w:lvl w:ilvl="5" w:tplc="4E546C88">
      <w:start w:val="1"/>
      <w:numFmt w:val="bullet"/>
      <w:lvlText w:val="■"/>
      <w:lvlJc w:val="left"/>
      <w:pPr>
        <w:ind w:left="4320" w:hanging="360"/>
      </w:pPr>
      <w:rPr>
        <w:u w:val="none"/>
      </w:rPr>
    </w:lvl>
    <w:lvl w:ilvl="6" w:tplc="1996F70C">
      <w:start w:val="1"/>
      <w:numFmt w:val="bullet"/>
      <w:lvlText w:val="●"/>
      <w:lvlJc w:val="left"/>
      <w:pPr>
        <w:ind w:left="5040" w:hanging="360"/>
      </w:pPr>
      <w:rPr>
        <w:u w:val="none"/>
      </w:rPr>
    </w:lvl>
    <w:lvl w:ilvl="7" w:tplc="19509496">
      <w:start w:val="1"/>
      <w:numFmt w:val="bullet"/>
      <w:lvlText w:val="○"/>
      <w:lvlJc w:val="left"/>
      <w:pPr>
        <w:ind w:left="5760" w:hanging="360"/>
      </w:pPr>
      <w:rPr>
        <w:u w:val="none"/>
      </w:rPr>
    </w:lvl>
    <w:lvl w:ilvl="8" w:tplc="C0B6BFBA">
      <w:start w:val="1"/>
      <w:numFmt w:val="bullet"/>
      <w:lvlText w:val="■"/>
      <w:lvlJc w:val="left"/>
      <w:pPr>
        <w:ind w:left="6480" w:hanging="360"/>
      </w:pPr>
      <w:rPr>
        <w:u w:val="none"/>
      </w:rPr>
    </w:lvl>
  </w:abstractNum>
  <w:abstractNum w:abstractNumId="33" w15:restartNumberingAfterBreak="0">
    <w:nsid w:val="6DC7BFB6"/>
    <w:multiLevelType w:val="hybridMultilevel"/>
    <w:tmpl w:val="00000000"/>
    <w:lvl w:ilvl="0" w:tplc="EA6A9D5A">
      <w:start w:val="1"/>
      <w:numFmt w:val="bullet"/>
      <w:lvlText w:val="●"/>
      <w:lvlJc w:val="left"/>
      <w:pPr>
        <w:ind w:left="720" w:hanging="360"/>
      </w:pPr>
      <w:rPr>
        <w:u w:val="none"/>
      </w:rPr>
    </w:lvl>
    <w:lvl w:ilvl="1" w:tplc="F3744ED8">
      <w:start w:val="1"/>
      <w:numFmt w:val="bullet"/>
      <w:lvlText w:val="○"/>
      <w:lvlJc w:val="left"/>
      <w:pPr>
        <w:ind w:left="1440" w:hanging="360"/>
      </w:pPr>
      <w:rPr>
        <w:u w:val="none"/>
      </w:rPr>
    </w:lvl>
    <w:lvl w:ilvl="2" w:tplc="197E6D4C">
      <w:start w:val="1"/>
      <w:numFmt w:val="bullet"/>
      <w:lvlText w:val="■"/>
      <w:lvlJc w:val="left"/>
      <w:pPr>
        <w:ind w:left="2160" w:hanging="360"/>
      </w:pPr>
      <w:rPr>
        <w:u w:val="none"/>
      </w:rPr>
    </w:lvl>
    <w:lvl w:ilvl="3" w:tplc="72D27762">
      <w:start w:val="1"/>
      <w:numFmt w:val="bullet"/>
      <w:lvlText w:val="●"/>
      <w:lvlJc w:val="left"/>
      <w:pPr>
        <w:ind w:left="2880" w:hanging="360"/>
      </w:pPr>
      <w:rPr>
        <w:u w:val="none"/>
      </w:rPr>
    </w:lvl>
    <w:lvl w:ilvl="4" w:tplc="570CBB3E">
      <w:start w:val="1"/>
      <w:numFmt w:val="bullet"/>
      <w:lvlText w:val="○"/>
      <w:lvlJc w:val="left"/>
      <w:pPr>
        <w:ind w:left="3600" w:hanging="360"/>
      </w:pPr>
      <w:rPr>
        <w:u w:val="none"/>
      </w:rPr>
    </w:lvl>
    <w:lvl w:ilvl="5" w:tplc="DC8226FA">
      <w:start w:val="1"/>
      <w:numFmt w:val="bullet"/>
      <w:lvlText w:val="■"/>
      <w:lvlJc w:val="left"/>
      <w:pPr>
        <w:ind w:left="4320" w:hanging="360"/>
      </w:pPr>
      <w:rPr>
        <w:u w:val="none"/>
      </w:rPr>
    </w:lvl>
    <w:lvl w:ilvl="6" w:tplc="A69E8D0C">
      <w:start w:val="1"/>
      <w:numFmt w:val="bullet"/>
      <w:lvlText w:val="●"/>
      <w:lvlJc w:val="left"/>
      <w:pPr>
        <w:ind w:left="5040" w:hanging="360"/>
      </w:pPr>
      <w:rPr>
        <w:u w:val="none"/>
      </w:rPr>
    </w:lvl>
    <w:lvl w:ilvl="7" w:tplc="8CE6E526">
      <w:start w:val="1"/>
      <w:numFmt w:val="bullet"/>
      <w:lvlText w:val="○"/>
      <w:lvlJc w:val="left"/>
      <w:pPr>
        <w:ind w:left="5760" w:hanging="360"/>
      </w:pPr>
      <w:rPr>
        <w:u w:val="none"/>
      </w:rPr>
    </w:lvl>
    <w:lvl w:ilvl="8" w:tplc="8E3C2748">
      <w:start w:val="1"/>
      <w:numFmt w:val="bullet"/>
      <w:lvlText w:val="■"/>
      <w:lvlJc w:val="left"/>
      <w:pPr>
        <w:ind w:left="6480" w:hanging="360"/>
      </w:pPr>
      <w:rPr>
        <w:u w:val="none"/>
      </w:rPr>
    </w:lvl>
  </w:abstractNum>
  <w:abstractNum w:abstractNumId="34" w15:restartNumberingAfterBreak="0">
    <w:nsid w:val="6FBB7B40"/>
    <w:multiLevelType w:val="hybridMultilevel"/>
    <w:tmpl w:val="00000000"/>
    <w:lvl w:ilvl="0" w:tplc="2D70A428">
      <w:start w:val="1"/>
      <w:numFmt w:val="bullet"/>
      <w:lvlText w:val="●"/>
      <w:lvlJc w:val="left"/>
      <w:pPr>
        <w:ind w:left="720" w:hanging="360"/>
      </w:pPr>
      <w:rPr>
        <w:u w:val="none"/>
      </w:rPr>
    </w:lvl>
    <w:lvl w:ilvl="1" w:tplc="0802978C">
      <w:start w:val="1"/>
      <w:numFmt w:val="bullet"/>
      <w:lvlText w:val="○"/>
      <w:lvlJc w:val="left"/>
      <w:pPr>
        <w:ind w:left="1440" w:hanging="360"/>
      </w:pPr>
      <w:rPr>
        <w:u w:val="none"/>
      </w:rPr>
    </w:lvl>
    <w:lvl w:ilvl="2" w:tplc="55703526">
      <w:start w:val="1"/>
      <w:numFmt w:val="bullet"/>
      <w:lvlText w:val="■"/>
      <w:lvlJc w:val="left"/>
      <w:pPr>
        <w:ind w:left="2160" w:hanging="360"/>
      </w:pPr>
      <w:rPr>
        <w:u w:val="none"/>
      </w:rPr>
    </w:lvl>
    <w:lvl w:ilvl="3" w:tplc="7BE21190">
      <w:start w:val="1"/>
      <w:numFmt w:val="bullet"/>
      <w:lvlText w:val="●"/>
      <w:lvlJc w:val="left"/>
      <w:pPr>
        <w:ind w:left="2880" w:hanging="360"/>
      </w:pPr>
      <w:rPr>
        <w:u w:val="none"/>
      </w:rPr>
    </w:lvl>
    <w:lvl w:ilvl="4" w:tplc="05225E72">
      <w:start w:val="1"/>
      <w:numFmt w:val="bullet"/>
      <w:lvlText w:val="○"/>
      <w:lvlJc w:val="left"/>
      <w:pPr>
        <w:ind w:left="3600" w:hanging="360"/>
      </w:pPr>
      <w:rPr>
        <w:u w:val="none"/>
      </w:rPr>
    </w:lvl>
    <w:lvl w:ilvl="5" w:tplc="CF5489DE">
      <w:start w:val="1"/>
      <w:numFmt w:val="bullet"/>
      <w:lvlText w:val="■"/>
      <w:lvlJc w:val="left"/>
      <w:pPr>
        <w:ind w:left="4320" w:hanging="360"/>
      </w:pPr>
      <w:rPr>
        <w:u w:val="none"/>
      </w:rPr>
    </w:lvl>
    <w:lvl w:ilvl="6" w:tplc="B0345080">
      <w:start w:val="1"/>
      <w:numFmt w:val="bullet"/>
      <w:lvlText w:val="●"/>
      <w:lvlJc w:val="left"/>
      <w:pPr>
        <w:ind w:left="5040" w:hanging="360"/>
      </w:pPr>
      <w:rPr>
        <w:u w:val="none"/>
      </w:rPr>
    </w:lvl>
    <w:lvl w:ilvl="7" w:tplc="C05E91C8">
      <w:start w:val="1"/>
      <w:numFmt w:val="bullet"/>
      <w:lvlText w:val="○"/>
      <w:lvlJc w:val="left"/>
      <w:pPr>
        <w:ind w:left="5760" w:hanging="360"/>
      </w:pPr>
      <w:rPr>
        <w:u w:val="none"/>
      </w:rPr>
    </w:lvl>
    <w:lvl w:ilvl="8" w:tplc="3478518E">
      <w:start w:val="1"/>
      <w:numFmt w:val="bullet"/>
      <w:lvlText w:val="■"/>
      <w:lvlJc w:val="left"/>
      <w:pPr>
        <w:ind w:left="6480" w:hanging="360"/>
      </w:pPr>
      <w:rPr>
        <w:u w:val="none"/>
      </w:rPr>
    </w:lvl>
  </w:abstractNum>
  <w:abstractNum w:abstractNumId="35" w15:restartNumberingAfterBreak="0">
    <w:nsid w:val="6FC407B9"/>
    <w:multiLevelType w:val="hybridMultilevel"/>
    <w:tmpl w:val="03006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2810541"/>
    <w:multiLevelType w:val="hybridMultilevel"/>
    <w:tmpl w:val="64127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91D2FD2"/>
    <w:multiLevelType w:val="hybridMultilevel"/>
    <w:tmpl w:val="7A188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B1C1E71"/>
    <w:multiLevelType w:val="hybridMultilevel"/>
    <w:tmpl w:val="00000000"/>
    <w:lvl w:ilvl="0" w:tplc="B7AA6B02">
      <w:start w:val="1"/>
      <w:numFmt w:val="bullet"/>
      <w:lvlText w:val="●"/>
      <w:lvlJc w:val="left"/>
      <w:pPr>
        <w:ind w:left="720" w:hanging="360"/>
      </w:pPr>
      <w:rPr>
        <w:u w:val="none"/>
      </w:rPr>
    </w:lvl>
    <w:lvl w:ilvl="1" w:tplc="A44C81B6">
      <w:start w:val="1"/>
      <w:numFmt w:val="bullet"/>
      <w:lvlText w:val="○"/>
      <w:lvlJc w:val="left"/>
      <w:pPr>
        <w:ind w:left="1440" w:hanging="360"/>
      </w:pPr>
      <w:rPr>
        <w:u w:val="none"/>
      </w:rPr>
    </w:lvl>
    <w:lvl w:ilvl="2" w:tplc="B5A897B8">
      <w:start w:val="1"/>
      <w:numFmt w:val="bullet"/>
      <w:lvlText w:val="■"/>
      <w:lvlJc w:val="left"/>
      <w:pPr>
        <w:ind w:left="2160" w:hanging="360"/>
      </w:pPr>
      <w:rPr>
        <w:u w:val="none"/>
      </w:rPr>
    </w:lvl>
    <w:lvl w:ilvl="3" w:tplc="F36C13D8">
      <w:start w:val="1"/>
      <w:numFmt w:val="bullet"/>
      <w:lvlText w:val="●"/>
      <w:lvlJc w:val="left"/>
      <w:pPr>
        <w:ind w:left="2880" w:hanging="360"/>
      </w:pPr>
      <w:rPr>
        <w:u w:val="none"/>
      </w:rPr>
    </w:lvl>
    <w:lvl w:ilvl="4" w:tplc="A0B2714A">
      <w:start w:val="1"/>
      <w:numFmt w:val="bullet"/>
      <w:lvlText w:val="○"/>
      <w:lvlJc w:val="left"/>
      <w:pPr>
        <w:ind w:left="3600" w:hanging="360"/>
      </w:pPr>
      <w:rPr>
        <w:u w:val="none"/>
      </w:rPr>
    </w:lvl>
    <w:lvl w:ilvl="5" w:tplc="8F703544">
      <w:start w:val="1"/>
      <w:numFmt w:val="bullet"/>
      <w:lvlText w:val="■"/>
      <w:lvlJc w:val="left"/>
      <w:pPr>
        <w:ind w:left="4320" w:hanging="360"/>
      </w:pPr>
      <w:rPr>
        <w:u w:val="none"/>
      </w:rPr>
    </w:lvl>
    <w:lvl w:ilvl="6" w:tplc="FB08F39A">
      <w:start w:val="1"/>
      <w:numFmt w:val="bullet"/>
      <w:lvlText w:val="●"/>
      <w:lvlJc w:val="left"/>
      <w:pPr>
        <w:ind w:left="5040" w:hanging="360"/>
      </w:pPr>
      <w:rPr>
        <w:u w:val="none"/>
      </w:rPr>
    </w:lvl>
    <w:lvl w:ilvl="7" w:tplc="05FCCD9E">
      <w:start w:val="1"/>
      <w:numFmt w:val="bullet"/>
      <w:lvlText w:val="○"/>
      <w:lvlJc w:val="left"/>
      <w:pPr>
        <w:ind w:left="5760" w:hanging="360"/>
      </w:pPr>
      <w:rPr>
        <w:u w:val="none"/>
      </w:rPr>
    </w:lvl>
    <w:lvl w:ilvl="8" w:tplc="C3F07048">
      <w:start w:val="1"/>
      <w:numFmt w:val="bullet"/>
      <w:lvlText w:val="■"/>
      <w:lvlJc w:val="left"/>
      <w:pPr>
        <w:ind w:left="6480" w:hanging="360"/>
      </w:pPr>
      <w:rPr>
        <w:u w:val="none"/>
      </w:rPr>
    </w:lvl>
  </w:abstractNum>
  <w:abstractNum w:abstractNumId="39" w15:restartNumberingAfterBreak="0">
    <w:nsid w:val="7FA96902"/>
    <w:multiLevelType w:val="hybridMultilevel"/>
    <w:tmpl w:val="00000000"/>
    <w:lvl w:ilvl="0" w:tplc="36D639F0">
      <w:start w:val="1"/>
      <w:numFmt w:val="bullet"/>
      <w:lvlText w:val="●"/>
      <w:lvlJc w:val="left"/>
      <w:pPr>
        <w:ind w:left="720" w:hanging="360"/>
      </w:pPr>
      <w:rPr>
        <w:u w:val="none"/>
      </w:rPr>
    </w:lvl>
    <w:lvl w:ilvl="1" w:tplc="F5BCEE62">
      <w:start w:val="1"/>
      <w:numFmt w:val="bullet"/>
      <w:lvlText w:val="○"/>
      <w:lvlJc w:val="left"/>
      <w:pPr>
        <w:ind w:left="1440" w:hanging="360"/>
      </w:pPr>
      <w:rPr>
        <w:u w:val="none"/>
      </w:rPr>
    </w:lvl>
    <w:lvl w:ilvl="2" w:tplc="C3F4DBFA">
      <w:start w:val="1"/>
      <w:numFmt w:val="bullet"/>
      <w:lvlText w:val="■"/>
      <w:lvlJc w:val="left"/>
      <w:pPr>
        <w:ind w:left="2160" w:hanging="360"/>
      </w:pPr>
      <w:rPr>
        <w:u w:val="none"/>
      </w:rPr>
    </w:lvl>
    <w:lvl w:ilvl="3" w:tplc="8B104566">
      <w:start w:val="1"/>
      <w:numFmt w:val="bullet"/>
      <w:lvlText w:val="●"/>
      <w:lvlJc w:val="left"/>
      <w:pPr>
        <w:ind w:left="2880" w:hanging="360"/>
      </w:pPr>
      <w:rPr>
        <w:u w:val="none"/>
      </w:rPr>
    </w:lvl>
    <w:lvl w:ilvl="4" w:tplc="D90AFEA0">
      <w:start w:val="1"/>
      <w:numFmt w:val="bullet"/>
      <w:lvlText w:val="○"/>
      <w:lvlJc w:val="left"/>
      <w:pPr>
        <w:ind w:left="3600" w:hanging="360"/>
      </w:pPr>
      <w:rPr>
        <w:u w:val="none"/>
      </w:rPr>
    </w:lvl>
    <w:lvl w:ilvl="5" w:tplc="DB863386">
      <w:start w:val="1"/>
      <w:numFmt w:val="bullet"/>
      <w:lvlText w:val="■"/>
      <w:lvlJc w:val="left"/>
      <w:pPr>
        <w:ind w:left="4320" w:hanging="360"/>
      </w:pPr>
      <w:rPr>
        <w:u w:val="none"/>
      </w:rPr>
    </w:lvl>
    <w:lvl w:ilvl="6" w:tplc="25546218">
      <w:start w:val="1"/>
      <w:numFmt w:val="bullet"/>
      <w:lvlText w:val="●"/>
      <w:lvlJc w:val="left"/>
      <w:pPr>
        <w:ind w:left="5040" w:hanging="360"/>
      </w:pPr>
      <w:rPr>
        <w:u w:val="none"/>
      </w:rPr>
    </w:lvl>
    <w:lvl w:ilvl="7" w:tplc="A23A0FC0">
      <w:start w:val="1"/>
      <w:numFmt w:val="bullet"/>
      <w:lvlText w:val="○"/>
      <w:lvlJc w:val="left"/>
      <w:pPr>
        <w:ind w:left="5760" w:hanging="360"/>
      </w:pPr>
      <w:rPr>
        <w:u w:val="none"/>
      </w:rPr>
    </w:lvl>
    <w:lvl w:ilvl="8" w:tplc="A6F81AB6">
      <w:start w:val="1"/>
      <w:numFmt w:val="bullet"/>
      <w:lvlText w:val="■"/>
      <w:lvlJc w:val="left"/>
      <w:pPr>
        <w:ind w:left="6480" w:hanging="360"/>
      </w:pPr>
      <w:rPr>
        <w:u w:val="none"/>
      </w:rPr>
    </w:lvl>
  </w:abstractNum>
  <w:abstractNum w:abstractNumId="40" w15:restartNumberingAfterBreak="0">
    <w:nsid w:val="7FD80174"/>
    <w:multiLevelType w:val="hybridMultilevel"/>
    <w:tmpl w:val="00000000"/>
    <w:lvl w:ilvl="0" w:tplc="F67A56DA">
      <w:start w:val="1"/>
      <w:numFmt w:val="bullet"/>
      <w:lvlText w:val="●"/>
      <w:lvlJc w:val="left"/>
      <w:pPr>
        <w:ind w:left="720" w:hanging="360"/>
      </w:pPr>
      <w:rPr>
        <w:u w:val="none"/>
      </w:rPr>
    </w:lvl>
    <w:lvl w:ilvl="1" w:tplc="72CC8B5C">
      <w:start w:val="1"/>
      <w:numFmt w:val="bullet"/>
      <w:lvlText w:val="○"/>
      <w:lvlJc w:val="left"/>
      <w:pPr>
        <w:ind w:left="1440" w:hanging="360"/>
      </w:pPr>
      <w:rPr>
        <w:u w:val="none"/>
      </w:rPr>
    </w:lvl>
    <w:lvl w:ilvl="2" w:tplc="D83CEFF4">
      <w:start w:val="1"/>
      <w:numFmt w:val="bullet"/>
      <w:lvlText w:val="■"/>
      <w:lvlJc w:val="left"/>
      <w:pPr>
        <w:ind w:left="2160" w:hanging="360"/>
      </w:pPr>
      <w:rPr>
        <w:u w:val="none"/>
      </w:rPr>
    </w:lvl>
    <w:lvl w:ilvl="3" w:tplc="F7EA8660">
      <w:start w:val="1"/>
      <w:numFmt w:val="bullet"/>
      <w:lvlText w:val="●"/>
      <w:lvlJc w:val="left"/>
      <w:pPr>
        <w:ind w:left="2880" w:hanging="360"/>
      </w:pPr>
      <w:rPr>
        <w:u w:val="none"/>
      </w:rPr>
    </w:lvl>
    <w:lvl w:ilvl="4" w:tplc="92F074F0">
      <w:start w:val="1"/>
      <w:numFmt w:val="bullet"/>
      <w:lvlText w:val="○"/>
      <w:lvlJc w:val="left"/>
      <w:pPr>
        <w:ind w:left="3600" w:hanging="360"/>
      </w:pPr>
      <w:rPr>
        <w:u w:val="none"/>
      </w:rPr>
    </w:lvl>
    <w:lvl w:ilvl="5" w:tplc="944CC936">
      <w:start w:val="1"/>
      <w:numFmt w:val="bullet"/>
      <w:lvlText w:val="■"/>
      <w:lvlJc w:val="left"/>
      <w:pPr>
        <w:ind w:left="4320" w:hanging="360"/>
      </w:pPr>
      <w:rPr>
        <w:u w:val="none"/>
      </w:rPr>
    </w:lvl>
    <w:lvl w:ilvl="6" w:tplc="CC22BBD8">
      <w:start w:val="1"/>
      <w:numFmt w:val="bullet"/>
      <w:lvlText w:val="●"/>
      <w:lvlJc w:val="left"/>
      <w:pPr>
        <w:ind w:left="5040" w:hanging="360"/>
      </w:pPr>
      <w:rPr>
        <w:u w:val="none"/>
      </w:rPr>
    </w:lvl>
    <w:lvl w:ilvl="7" w:tplc="D716E530">
      <w:start w:val="1"/>
      <w:numFmt w:val="bullet"/>
      <w:lvlText w:val="○"/>
      <w:lvlJc w:val="left"/>
      <w:pPr>
        <w:ind w:left="5760" w:hanging="360"/>
      </w:pPr>
      <w:rPr>
        <w:u w:val="none"/>
      </w:rPr>
    </w:lvl>
    <w:lvl w:ilvl="8" w:tplc="268C16A2">
      <w:start w:val="1"/>
      <w:numFmt w:val="bullet"/>
      <w:lvlText w:val="■"/>
      <w:lvlJc w:val="left"/>
      <w:pPr>
        <w:ind w:left="6480" w:hanging="360"/>
      </w:pPr>
      <w:rPr>
        <w:u w:val="none"/>
      </w:rPr>
    </w:lvl>
  </w:abstractNum>
  <w:num w:numId="1" w16cid:durableId="670177807">
    <w:abstractNumId w:val="27"/>
  </w:num>
  <w:num w:numId="2" w16cid:durableId="2002732641">
    <w:abstractNumId w:val="9"/>
  </w:num>
  <w:num w:numId="3" w16cid:durableId="2066485959">
    <w:abstractNumId w:val="6"/>
  </w:num>
  <w:num w:numId="4" w16cid:durableId="714544534">
    <w:abstractNumId w:val="22"/>
  </w:num>
  <w:num w:numId="5" w16cid:durableId="1038965468">
    <w:abstractNumId w:val="23"/>
  </w:num>
  <w:num w:numId="6" w16cid:durableId="986939280">
    <w:abstractNumId w:val="4"/>
  </w:num>
  <w:num w:numId="7" w16cid:durableId="1580825798">
    <w:abstractNumId w:val="33"/>
  </w:num>
  <w:num w:numId="8" w16cid:durableId="293951106">
    <w:abstractNumId w:val="29"/>
  </w:num>
  <w:num w:numId="9" w16cid:durableId="1846939820">
    <w:abstractNumId w:val="40"/>
  </w:num>
  <w:num w:numId="10" w16cid:durableId="1375690633">
    <w:abstractNumId w:val="17"/>
  </w:num>
  <w:num w:numId="11" w16cid:durableId="1710761840">
    <w:abstractNumId w:val="25"/>
  </w:num>
  <w:num w:numId="12" w16cid:durableId="1360620885">
    <w:abstractNumId w:val="26"/>
  </w:num>
  <w:num w:numId="13" w16cid:durableId="2066950727">
    <w:abstractNumId w:val="1"/>
  </w:num>
  <w:num w:numId="14" w16cid:durableId="873928836">
    <w:abstractNumId w:val="36"/>
  </w:num>
  <w:num w:numId="15" w16cid:durableId="205727762">
    <w:abstractNumId w:val="7"/>
  </w:num>
  <w:num w:numId="16" w16cid:durableId="2129424798">
    <w:abstractNumId w:val="0"/>
  </w:num>
  <w:num w:numId="17" w16cid:durableId="1869947733">
    <w:abstractNumId w:val="24"/>
  </w:num>
  <w:num w:numId="18" w16cid:durableId="2055033934">
    <w:abstractNumId w:val="13"/>
  </w:num>
  <w:num w:numId="19" w16cid:durableId="1181318580">
    <w:abstractNumId w:val="35"/>
  </w:num>
  <w:num w:numId="20" w16cid:durableId="1370183682">
    <w:abstractNumId w:val="32"/>
  </w:num>
  <w:num w:numId="21" w16cid:durableId="1272393764">
    <w:abstractNumId w:val="30"/>
  </w:num>
  <w:num w:numId="22" w16cid:durableId="2082949563">
    <w:abstractNumId w:val="11"/>
  </w:num>
  <w:num w:numId="23" w16cid:durableId="1391877982">
    <w:abstractNumId w:val="38"/>
  </w:num>
  <w:num w:numId="24" w16cid:durableId="2120024489">
    <w:abstractNumId w:val="34"/>
  </w:num>
  <w:num w:numId="25" w16cid:durableId="1471248945">
    <w:abstractNumId w:val="37"/>
  </w:num>
  <w:num w:numId="26" w16cid:durableId="1296445657">
    <w:abstractNumId w:val="14"/>
  </w:num>
  <w:num w:numId="27" w16cid:durableId="1777283829">
    <w:abstractNumId w:val="10"/>
  </w:num>
  <w:num w:numId="28" w16cid:durableId="1179930800">
    <w:abstractNumId w:val="12"/>
  </w:num>
  <w:num w:numId="29" w16cid:durableId="650597451">
    <w:abstractNumId w:val="19"/>
  </w:num>
  <w:num w:numId="30" w16cid:durableId="989558947">
    <w:abstractNumId w:val="20"/>
  </w:num>
  <w:num w:numId="31" w16cid:durableId="686908693">
    <w:abstractNumId w:val="3"/>
  </w:num>
  <w:num w:numId="32" w16cid:durableId="172653269">
    <w:abstractNumId w:val="18"/>
  </w:num>
  <w:num w:numId="33" w16cid:durableId="1150637053">
    <w:abstractNumId w:val="15"/>
  </w:num>
  <w:num w:numId="34" w16cid:durableId="963006432">
    <w:abstractNumId w:val="28"/>
  </w:num>
  <w:num w:numId="35" w16cid:durableId="1955363330">
    <w:abstractNumId w:val="8"/>
  </w:num>
  <w:num w:numId="36" w16cid:durableId="1328362183">
    <w:abstractNumId w:val="21"/>
  </w:num>
  <w:num w:numId="37" w16cid:durableId="287248885">
    <w:abstractNumId w:val="31"/>
  </w:num>
  <w:num w:numId="38" w16cid:durableId="588537020">
    <w:abstractNumId w:val="5"/>
  </w:num>
  <w:num w:numId="39" w16cid:durableId="1394548925">
    <w:abstractNumId w:val="39"/>
  </w:num>
  <w:num w:numId="40" w16cid:durableId="1651246438">
    <w:abstractNumId w:val="16"/>
  </w:num>
  <w:num w:numId="41" w16cid:durableId="13821724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C51"/>
    <w:rsid w:val="000047E4"/>
    <w:rsid w:val="000245E9"/>
    <w:rsid w:val="00057FF4"/>
    <w:rsid w:val="00062156"/>
    <w:rsid w:val="00073C51"/>
    <w:rsid w:val="000E0E1E"/>
    <w:rsid w:val="000F4E9C"/>
    <w:rsid w:val="001516ED"/>
    <w:rsid w:val="00160801"/>
    <w:rsid w:val="00197417"/>
    <w:rsid w:val="001B68D7"/>
    <w:rsid w:val="00207465"/>
    <w:rsid w:val="00264B1C"/>
    <w:rsid w:val="002713CB"/>
    <w:rsid w:val="0032399F"/>
    <w:rsid w:val="003301D7"/>
    <w:rsid w:val="00380C57"/>
    <w:rsid w:val="00410DBD"/>
    <w:rsid w:val="00465CF5"/>
    <w:rsid w:val="00476FD8"/>
    <w:rsid w:val="0049428A"/>
    <w:rsid w:val="004A4330"/>
    <w:rsid w:val="004B6DF7"/>
    <w:rsid w:val="004C44EA"/>
    <w:rsid w:val="00513E1F"/>
    <w:rsid w:val="005146D7"/>
    <w:rsid w:val="005507AB"/>
    <w:rsid w:val="00551AC2"/>
    <w:rsid w:val="0057591A"/>
    <w:rsid w:val="00590975"/>
    <w:rsid w:val="00595AF2"/>
    <w:rsid w:val="005C150A"/>
    <w:rsid w:val="0061390A"/>
    <w:rsid w:val="00616942"/>
    <w:rsid w:val="00622832"/>
    <w:rsid w:val="0062758D"/>
    <w:rsid w:val="00640122"/>
    <w:rsid w:val="00663AB6"/>
    <w:rsid w:val="00671D36"/>
    <w:rsid w:val="00696772"/>
    <w:rsid w:val="006A7F34"/>
    <w:rsid w:val="006B499A"/>
    <w:rsid w:val="006D0198"/>
    <w:rsid w:val="00747E78"/>
    <w:rsid w:val="00756930"/>
    <w:rsid w:val="00780AAF"/>
    <w:rsid w:val="00805A6C"/>
    <w:rsid w:val="00820390"/>
    <w:rsid w:val="00835338"/>
    <w:rsid w:val="00873018"/>
    <w:rsid w:val="00887C50"/>
    <w:rsid w:val="00894827"/>
    <w:rsid w:val="008C685C"/>
    <w:rsid w:val="00933DF5"/>
    <w:rsid w:val="00947ED0"/>
    <w:rsid w:val="00950EB4"/>
    <w:rsid w:val="009515E9"/>
    <w:rsid w:val="00956125"/>
    <w:rsid w:val="009D7857"/>
    <w:rsid w:val="009E2347"/>
    <w:rsid w:val="009F613A"/>
    <w:rsid w:val="00A01FB6"/>
    <w:rsid w:val="00A04F7B"/>
    <w:rsid w:val="00A46CD5"/>
    <w:rsid w:val="00AA0870"/>
    <w:rsid w:val="00AB23A7"/>
    <w:rsid w:val="00AB73A5"/>
    <w:rsid w:val="00B24EFC"/>
    <w:rsid w:val="00B3669B"/>
    <w:rsid w:val="00B51E17"/>
    <w:rsid w:val="00B755CA"/>
    <w:rsid w:val="00BA425A"/>
    <w:rsid w:val="00BB2278"/>
    <w:rsid w:val="00BC71A2"/>
    <w:rsid w:val="00C00ADF"/>
    <w:rsid w:val="00C106E2"/>
    <w:rsid w:val="00C20D98"/>
    <w:rsid w:val="00C62858"/>
    <w:rsid w:val="00C93D52"/>
    <w:rsid w:val="00C951DA"/>
    <w:rsid w:val="00CA7BAE"/>
    <w:rsid w:val="00CE57B6"/>
    <w:rsid w:val="00D07C9C"/>
    <w:rsid w:val="00D749AF"/>
    <w:rsid w:val="00D84E6C"/>
    <w:rsid w:val="00D92FC4"/>
    <w:rsid w:val="00D96147"/>
    <w:rsid w:val="00DC2CC4"/>
    <w:rsid w:val="00DC55F2"/>
    <w:rsid w:val="00DF03C6"/>
    <w:rsid w:val="00E03B9E"/>
    <w:rsid w:val="00E8059C"/>
    <w:rsid w:val="00E94BFB"/>
    <w:rsid w:val="00EC116D"/>
    <w:rsid w:val="00ED3F23"/>
    <w:rsid w:val="00EE7440"/>
    <w:rsid w:val="00EE77A3"/>
    <w:rsid w:val="00F154E5"/>
    <w:rsid w:val="00F52E60"/>
    <w:rsid w:val="00F53C14"/>
    <w:rsid w:val="00F746ED"/>
    <w:rsid w:val="00F82DC9"/>
    <w:rsid w:val="00F8623C"/>
    <w:rsid w:val="00FB5AA0"/>
    <w:rsid w:val="00FD5118"/>
    <w:rsid w:val="00FD70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A3CEB"/>
  <w15:chartTrackingRefBased/>
  <w15:docId w15:val="{CD9E84C9-4CB0-4CC6-A0E0-425BB9AE8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A6C"/>
    <w:pPr>
      <w:spacing w:after="0" w:line="360" w:lineRule="auto"/>
      <w:jc w:val="both"/>
    </w:pPr>
    <w:rPr>
      <w:rFonts w:ascii="Arial" w:eastAsia="Arial" w:hAnsi="Arial" w:cs="Arial"/>
      <w:sz w:val="24"/>
      <w:lang w:val=""/>
    </w:rPr>
  </w:style>
  <w:style w:type="paragraph" w:styleId="Heading1">
    <w:name w:val="heading 1"/>
    <w:basedOn w:val="Normal"/>
    <w:next w:val="Normal"/>
    <w:link w:val="Heading1Char"/>
    <w:uiPriority w:val="9"/>
    <w:qFormat/>
    <w:rsid w:val="00A04F7B"/>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951DA"/>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F746ED"/>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F7B"/>
    <w:rPr>
      <w:rFonts w:ascii="Times New Roman" w:eastAsiaTheme="majorEastAsia" w:hAnsi="Times New Roman" w:cstheme="majorBidi"/>
      <w:b/>
      <w:sz w:val="28"/>
      <w:szCs w:val="32"/>
      <w:lang w:val=""/>
    </w:rPr>
  </w:style>
  <w:style w:type="character" w:customStyle="1" w:styleId="Heading2Char">
    <w:name w:val="Heading 2 Char"/>
    <w:basedOn w:val="DefaultParagraphFont"/>
    <w:link w:val="Heading2"/>
    <w:uiPriority w:val="9"/>
    <w:rsid w:val="00C951DA"/>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C951DA"/>
    <w:pPr>
      <w:tabs>
        <w:tab w:val="center" w:pos="4513"/>
        <w:tab w:val="right" w:pos="9026"/>
      </w:tabs>
      <w:spacing w:line="240" w:lineRule="auto"/>
    </w:pPr>
  </w:style>
  <w:style w:type="character" w:customStyle="1" w:styleId="HeaderChar">
    <w:name w:val="Header Char"/>
    <w:basedOn w:val="DefaultParagraphFont"/>
    <w:link w:val="Header"/>
    <w:uiPriority w:val="99"/>
    <w:rsid w:val="00C951DA"/>
    <w:rPr>
      <w:rFonts w:ascii="Times New Roman" w:hAnsi="Times New Roman"/>
      <w:color w:val="000000" w:themeColor="text1"/>
      <w:sz w:val="24"/>
      <w:lang w:val="en-GB"/>
    </w:rPr>
  </w:style>
  <w:style w:type="paragraph" w:styleId="Footer">
    <w:name w:val="footer"/>
    <w:basedOn w:val="Normal"/>
    <w:link w:val="FooterChar"/>
    <w:uiPriority w:val="99"/>
    <w:unhideWhenUsed/>
    <w:rsid w:val="00C951DA"/>
    <w:pPr>
      <w:tabs>
        <w:tab w:val="center" w:pos="4513"/>
        <w:tab w:val="right" w:pos="9026"/>
      </w:tabs>
      <w:spacing w:line="240" w:lineRule="auto"/>
    </w:pPr>
  </w:style>
  <w:style w:type="character" w:customStyle="1" w:styleId="FooterChar">
    <w:name w:val="Footer Char"/>
    <w:basedOn w:val="DefaultParagraphFont"/>
    <w:link w:val="Footer"/>
    <w:uiPriority w:val="99"/>
    <w:rsid w:val="00C951DA"/>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476FD8"/>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76FD8"/>
    <w:pPr>
      <w:spacing w:after="100"/>
    </w:pPr>
  </w:style>
  <w:style w:type="paragraph" w:styleId="TOC2">
    <w:name w:val="toc 2"/>
    <w:basedOn w:val="Normal"/>
    <w:next w:val="Normal"/>
    <w:autoRedefine/>
    <w:uiPriority w:val="39"/>
    <w:unhideWhenUsed/>
    <w:rsid w:val="00476FD8"/>
    <w:pPr>
      <w:spacing w:after="100"/>
      <w:ind w:left="240"/>
    </w:pPr>
  </w:style>
  <w:style w:type="character" w:styleId="Hyperlink">
    <w:name w:val="Hyperlink"/>
    <w:basedOn w:val="DefaultParagraphFont"/>
    <w:uiPriority w:val="99"/>
    <w:unhideWhenUsed/>
    <w:rsid w:val="00476FD8"/>
    <w:rPr>
      <w:color w:val="0563C1" w:themeColor="hyperlink"/>
      <w:u w:val="single"/>
    </w:rPr>
  </w:style>
  <w:style w:type="paragraph" w:customStyle="1" w:styleId="Style1">
    <w:name w:val="Style1"/>
    <w:basedOn w:val="Heading1"/>
    <w:next w:val="Heading1"/>
    <w:link w:val="Style1Char"/>
    <w:qFormat/>
    <w:rsid w:val="00D92FC4"/>
    <w:pPr>
      <w:spacing w:before="400" w:after="120"/>
    </w:pPr>
    <w:rPr>
      <w:rFonts w:eastAsia="Arial" w:cs="Arial"/>
      <w:szCs w:val="40"/>
    </w:rPr>
  </w:style>
  <w:style w:type="character" w:customStyle="1" w:styleId="Style1Char">
    <w:name w:val="Style1 Char"/>
    <w:basedOn w:val="Heading1Char"/>
    <w:link w:val="Style1"/>
    <w:rsid w:val="00D92FC4"/>
    <w:rPr>
      <w:rFonts w:ascii="Times New Roman" w:eastAsia="Arial" w:hAnsi="Times New Roman" w:cs="Arial"/>
      <w:b/>
      <w:color w:val="000000" w:themeColor="text1"/>
      <w:sz w:val="28"/>
      <w:szCs w:val="40"/>
      <w:lang w:val="en-GB"/>
    </w:rPr>
  </w:style>
  <w:style w:type="paragraph" w:styleId="NormalWeb">
    <w:name w:val="Normal (Web)"/>
    <w:basedOn w:val="Normal"/>
    <w:uiPriority w:val="99"/>
    <w:unhideWhenUsed/>
    <w:rsid w:val="00D92FC4"/>
    <w:pPr>
      <w:spacing w:before="100" w:beforeAutospacing="1" w:after="100" w:afterAutospacing="1" w:line="240" w:lineRule="auto"/>
    </w:pPr>
    <w:rPr>
      <w:rFonts w:eastAsia="Times New Roman" w:cs="Times New Roman"/>
      <w:szCs w:val="24"/>
      <w:lang w:val="en-US"/>
    </w:rPr>
  </w:style>
  <w:style w:type="table" w:customStyle="1" w:styleId="Table1">
    <w:name w:val="Table1"/>
    <w:basedOn w:val="TableNormal"/>
    <w:rsid w:val="00956125"/>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47ED0"/>
    <w:pPr>
      <w:spacing w:line="240" w:lineRule="auto"/>
      <w:ind w:left="720"/>
      <w:contextualSpacing/>
    </w:pPr>
    <w:rPr>
      <w:rFonts w:asciiTheme="minorHAnsi" w:hAnsiTheme="minorHAnsi"/>
      <w:szCs w:val="24"/>
      <w:lang w:val="en-US"/>
    </w:rPr>
  </w:style>
  <w:style w:type="table" w:customStyle="1" w:styleId="Table2">
    <w:name w:val="Table2"/>
    <w:basedOn w:val="TableNormal"/>
    <w:rsid w:val="00E8059C"/>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E8059C"/>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E8059C"/>
    <w:pPr>
      <w:spacing w:after="0" w:line="276" w:lineRule="auto"/>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customStyle="1" w:styleId="Normal1">
    <w:name w:val="Normal1"/>
    <w:rsid w:val="00E94BFB"/>
    <w:pPr>
      <w:spacing w:after="0" w:line="276" w:lineRule="auto"/>
    </w:pPr>
    <w:rPr>
      <w:rFonts w:ascii="Arial" w:eastAsia="Arial" w:hAnsi="Arial" w:cs="Arial"/>
      <w:lang w:val=""/>
    </w:rPr>
  </w:style>
  <w:style w:type="table" w:styleId="TableGrid">
    <w:name w:val="Table Grid"/>
    <w:basedOn w:val="TableNormal"/>
    <w:uiPriority w:val="59"/>
    <w:rsid w:val="00F746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746ED"/>
    <w:rPr>
      <w:rFonts w:asciiTheme="majorHAnsi" w:eastAsiaTheme="majorEastAsia" w:hAnsiTheme="majorHAnsi" w:cstheme="majorBidi"/>
      <w:color w:val="1F3763" w:themeColor="accent1" w:themeShade="7F"/>
      <w:sz w:val="24"/>
      <w:szCs w:val="24"/>
      <w:lang w:val=""/>
    </w:rPr>
  </w:style>
  <w:style w:type="paragraph" w:styleId="TOC3">
    <w:name w:val="toc 3"/>
    <w:basedOn w:val="Normal"/>
    <w:next w:val="Normal"/>
    <w:autoRedefine/>
    <w:uiPriority w:val="39"/>
    <w:unhideWhenUsed/>
    <w:rsid w:val="00F746ED"/>
    <w:pPr>
      <w:spacing w:after="100"/>
      <w:ind w:left="480"/>
    </w:pPr>
  </w:style>
  <w:style w:type="table" w:customStyle="1" w:styleId="Table5">
    <w:name w:val="Table5"/>
    <w:basedOn w:val="TableNormal"/>
    <w:rsid w:val="00756930"/>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427695">
      <w:bodyDiv w:val="1"/>
      <w:marLeft w:val="0"/>
      <w:marRight w:val="0"/>
      <w:marTop w:val="0"/>
      <w:marBottom w:val="0"/>
      <w:divBdr>
        <w:top w:val="none" w:sz="0" w:space="0" w:color="auto"/>
        <w:left w:val="none" w:sz="0" w:space="0" w:color="auto"/>
        <w:bottom w:val="none" w:sz="0" w:space="0" w:color="auto"/>
        <w:right w:val="none" w:sz="0" w:space="0" w:color="auto"/>
      </w:divBdr>
    </w:div>
    <w:div w:id="249316755">
      <w:bodyDiv w:val="1"/>
      <w:marLeft w:val="0"/>
      <w:marRight w:val="0"/>
      <w:marTop w:val="0"/>
      <w:marBottom w:val="0"/>
      <w:divBdr>
        <w:top w:val="none" w:sz="0" w:space="0" w:color="auto"/>
        <w:left w:val="none" w:sz="0" w:space="0" w:color="auto"/>
        <w:bottom w:val="none" w:sz="0" w:space="0" w:color="auto"/>
        <w:right w:val="none" w:sz="0" w:space="0" w:color="auto"/>
      </w:divBdr>
    </w:div>
    <w:div w:id="249657169">
      <w:bodyDiv w:val="1"/>
      <w:marLeft w:val="0"/>
      <w:marRight w:val="0"/>
      <w:marTop w:val="0"/>
      <w:marBottom w:val="0"/>
      <w:divBdr>
        <w:top w:val="none" w:sz="0" w:space="0" w:color="auto"/>
        <w:left w:val="none" w:sz="0" w:space="0" w:color="auto"/>
        <w:bottom w:val="none" w:sz="0" w:space="0" w:color="auto"/>
        <w:right w:val="none" w:sz="0" w:space="0" w:color="auto"/>
      </w:divBdr>
    </w:div>
    <w:div w:id="341516348">
      <w:bodyDiv w:val="1"/>
      <w:marLeft w:val="0"/>
      <w:marRight w:val="0"/>
      <w:marTop w:val="0"/>
      <w:marBottom w:val="0"/>
      <w:divBdr>
        <w:top w:val="none" w:sz="0" w:space="0" w:color="auto"/>
        <w:left w:val="none" w:sz="0" w:space="0" w:color="auto"/>
        <w:bottom w:val="none" w:sz="0" w:space="0" w:color="auto"/>
        <w:right w:val="none" w:sz="0" w:space="0" w:color="auto"/>
      </w:divBdr>
    </w:div>
    <w:div w:id="354816080">
      <w:bodyDiv w:val="1"/>
      <w:marLeft w:val="0"/>
      <w:marRight w:val="0"/>
      <w:marTop w:val="0"/>
      <w:marBottom w:val="0"/>
      <w:divBdr>
        <w:top w:val="none" w:sz="0" w:space="0" w:color="auto"/>
        <w:left w:val="none" w:sz="0" w:space="0" w:color="auto"/>
        <w:bottom w:val="none" w:sz="0" w:space="0" w:color="auto"/>
        <w:right w:val="none" w:sz="0" w:space="0" w:color="auto"/>
      </w:divBdr>
    </w:div>
    <w:div w:id="529296208">
      <w:bodyDiv w:val="1"/>
      <w:marLeft w:val="0"/>
      <w:marRight w:val="0"/>
      <w:marTop w:val="0"/>
      <w:marBottom w:val="0"/>
      <w:divBdr>
        <w:top w:val="none" w:sz="0" w:space="0" w:color="auto"/>
        <w:left w:val="none" w:sz="0" w:space="0" w:color="auto"/>
        <w:bottom w:val="none" w:sz="0" w:space="0" w:color="auto"/>
        <w:right w:val="none" w:sz="0" w:space="0" w:color="auto"/>
      </w:divBdr>
    </w:div>
    <w:div w:id="1521552022">
      <w:bodyDiv w:val="1"/>
      <w:marLeft w:val="0"/>
      <w:marRight w:val="0"/>
      <w:marTop w:val="0"/>
      <w:marBottom w:val="0"/>
      <w:divBdr>
        <w:top w:val="none" w:sz="0" w:space="0" w:color="auto"/>
        <w:left w:val="none" w:sz="0" w:space="0" w:color="auto"/>
        <w:bottom w:val="none" w:sz="0" w:space="0" w:color="auto"/>
        <w:right w:val="none" w:sz="0" w:space="0" w:color="auto"/>
      </w:divBdr>
    </w:div>
    <w:div w:id="1783526465">
      <w:bodyDiv w:val="1"/>
      <w:marLeft w:val="0"/>
      <w:marRight w:val="0"/>
      <w:marTop w:val="0"/>
      <w:marBottom w:val="0"/>
      <w:divBdr>
        <w:top w:val="none" w:sz="0" w:space="0" w:color="auto"/>
        <w:left w:val="none" w:sz="0" w:space="0" w:color="auto"/>
        <w:bottom w:val="none" w:sz="0" w:space="0" w:color="auto"/>
        <w:right w:val="none" w:sz="0" w:space="0" w:color="auto"/>
      </w:divBdr>
    </w:div>
    <w:div w:id="210425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Savita-Gupta-5/publication/333845020_Organizational_Commitment_and_Work_Engagement_a_s_a_Facilitator_for_Sustaining_Higher_Education_Professionals/links/5d08c2eca6fdcc35c1560539/Organizational-Commitment-and-Work-Engagement-a-s-a-Facilitator-for-Sustaining-Higher-Education-Professionals.pdf" TargetMode="External"/><Relationship Id="rId18" Type="http://schemas.openxmlformats.org/officeDocument/2006/relationships/hyperlink" Target="https://www.tandfonline.com/doi/abs/10.1080/03075079.2017.1389878" TargetMode="External"/><Relationship Id="rId26" Type="http://schemas.openxmlformats.org/officeDocument/2006/relationships/hyperlink" Target="https://www.tandfonline.com/doi/abs/10.1080/01900692.2017.1318400" TargetMode="External"/><Relationship Id="rId39" Type="http://schemas.openxmlformats.org/officeDocument/2006/relationships/hyperlink" Target="https://journals.sagepub.com/doi/abs/10.1177/0149206318755303" TargetMode="External"/><Relationship Id="rId21" Type="http://schemas.openxmlformats.org/officeDocument/2006/relationships/hyperlink" Target="https://www.taylorfrancis.com/chapters/edit/10.4324/9780203713198-5/integrating-organizational-cultural-values-performance-management-carl-binder" TargetMode="External"/><Relationship Id="rId34" Type="http://schemas.openxmlformats.org/officeDocument/2006/relationships/hyperlink" Target="http://103.38.12.142:8081/jspui/bitstream/123456789/441/1/Performance%20management_%20getting%20results%20from%20your%20performance%20planning%20and%20appraisal%20system.pdf" TargetMode="External"/><Relationship Id="rId42" Type="http://schemas.openxmlformats.org/officeDocument/2006/relationships/hyperlink" Target="https://journals.sagepub.com/doi/abs/10.1177/153448432091756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ppm.unmer.ac.id/webmin/assets/uploads/lj/LJ201908071565151538635.pdf" TargetMode="External"/><Relationship Id="rId29" Type="http://schemas.openxmlformats.org/officeDocument/2006/relationships/hyperlink" Target="https://www.emerald.com/insight/content/doi/10.1108/PR-02-2019-0072/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pii/S0148296320305415" TargetMode="External"/><Relationship Id="rId32" Type="http://schemas.openxmlformats.org/officeDocument/2006/relationships/hyperlink" Target="https://www.emerald.com/insight/content/doi/10.1108/IJPSM-05-2017-0136/full/html" TargetMode="External"/><Relationship Id="rId37" Type="http://schemas.openxmlformats.org/officeDocument/2006/relationships/hyperlink" Target="https://www.emerald.com/insight/content/doi/10.1108/MRR-12-2016-0280/full/html" TargetMode="External"/><Relationship Id="rId40" Type="http://schemas.openxmlformats.org/officeDocument/2006/relationships/hyperlink" Target="https://www.sysrevpharm.org/articles/exploring-the-nexus-between-the-hr-practices-and-work-engagement-the-mediating-role-of-job-demand.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jicc.net/images/vol9iss6/9603_Arifin_E_R.pdf" TargetMode="External"/><Relationship Id="rId23" Type="http://schemas.openxmlformats.org/officeDocument/2006/relationships/hyperlink" Target="http://eacademic.ju.edu.jo/Rand.AlDmour/Lists/Published%20Research/Attachments/22/(2)%20A%20Review%20of%20Literature%20on%20the%20Associations%20among%20Employee.pdf" TargetMode="External"/><Relationship Id="rId28" Type="http://schemas.openxmlformats.org/officeDocument/2006/relationships/hyperlink" Target="https://journals.sagepub.com/doi/abs/10.1177/2158244018810067" TargetMode="External"/><Relationship Id="rId36" Type="http://schemas.openxmlformats.org/officeDocument/2006/relationships/hyperlink" Target="https://sciendo.com/article/10.2478/picbe-2018-0073" TargetMode="External"/><Relationship Id="rId10" Type="http://schemas.openxmlformats.org/officeDocument/2006/relationships/image" Target="media/image3.png"/><Relationship Id="rId19" Type="http://schemas.openxmlformats.org/officeDocument/2006/relationships/hyperlink" Target="https://www.tandfonline.com/doi/abs/10.1080/15309576.2018.1436074" TargetMode="External"/><Relationship Id="rId31" Type="http://schemas.openxmlformats.org/officeDocument/2006/relationships/hyperlink" Target="https://www.sciencedirect.com/science/article/pii/S0363811120300011"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oreascience.or.kr/article/JAKO202014862060786.page" TargetMode="External"/><Relationship Id="rId22" Type="http://schemas.openxmlformats.org/officeDocument/2006/relationships/hyperlink" Target="https://www.tandfonline.com/doi/abs/10.1080/15332845.2019.1599787" TargetMode="External"/><Relationship Id="rId27" Type="http://schemas.openxmlformats.org/officeDocument/2006/relationships/hyperlink" Target="https://www.emerald.com/insight/content/doi/10.1108/IJPPM-02-2018-0052/full/html" TargetMode="External"/><Relationship Id="rId30" Type="http://schemas.openxmlformats.org/officeDocument/2006/relationships/hyperlink" Target="https://www.tandfonline.com/doi/abs/10.1080/09585192.2017.1278714" TargetMode="External"/><Relationship Id="rId35" Type="http://schemas.openxmlformats.org/officeDocument/2006/relationships/hyperlink" Target="https://www.sciencedirect.com/science/article/pii/S0959652617325568"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ooks.google.com/books?hl=en&amp;lr=&amp;id=0wqWDwAAQBAJ&amp;oi=fnd&amp;pg=PA3&amp;dq=performance+management&amp;ots=0OkOIQ4gdw&amp;sig=cIDWCVsTmT_TFkUPtIXaVSllL2Y" TargetMode="External"/><Relationship Id="rId17" Type="http://schemas.openxmlformats.org/officeDocument/2006/relationships/hyperlink" Target="https://www.tandfonline.com/doi/abs/10.1080/09585192.2016.1239220" TargetMode="External"/><Relationship Id="rId25" Type="http://schemas.openxmlformats.org/officeDocument/2006/relationships/hyperlink" Target="https://www.tandfonline.com/doi/abs/10.1080/09585192.2016.1226191" TargetMode="External"/><Relationship Id="rId33" Type="http://schemas.openxmlformats.org/officeDocument/2006/relationships/hyperlink" Target="https://www.tandfonline.com/doi/abs/10.1080/10911359.2019.1664359" TargetMode="External"/><Relationship Id="rId38" Type="http://schemas.openxmlformats.org/officeDocument/2006/relationships/hyperlink" Target="https://www.mdpi.com/1012248" TargetMode="External"/><Relationship Id="rId20" Type="http://schemas.openxmlformats.org/officeDocument/2006/relationships/hyperlink" Target="https://www.tandfonline.com/doi/abs/10.1080/09669582.2020.1867864" TargetMode="External"/><Relationship Id="rId41" Type="http://schemas.openxmlformats.org/officeDocument/2006/relationships/hyperlink" Target="https://www.tandfonline.com/doi/abs/10.1080/02642069.2020.1757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2D373-A95D-4C76-8522-AE67870A8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6808</Words>
  <Characters>38807</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 MOHAMMED SHAMIL THUPPATH STUDENT NUMBER : 2132198                    MODULE : LCMB7000</dc:creator>
  <cp:keywords/>
  <dc:description/>
  <cp:lastModifiedBy>mohammed shafeek s n</cp:lastModifiedBy>
  <cp:revision>2</cp:revision>
  <dcterms:created xsi:type="dcterms:W3CDTF">2023-01-13T12:58:00Z</dcterms:created>
  <dcterms:modified xsi:type="dcterms:W3CDTF">2023-01-13T12:58:00Z</dcterms:modified>
</cp:coreProperties>
</file>