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3420" w:rsidRDefault="00793420" w:rsidP="008B32F5">
      <w:pPr>
        <w:jc w:val="center"/>
        <w:rPr>
          <w:rFonts w:ascii="Times New Roman" w:hAnsi="Times New Roman" w:cs="Times New Roman"/>
          <w:sz w:val="24"/>
          <w:szCs w:val="24"/>
        </w:rPr>
      </w:pPr>
    </w:p>
    <w:p w:rsidR="008B32F5" w:rsidRDefault="008B32F5" w:rsidP="008B32F5">
      <w:pPr>
        <w:jc w:val="center"/>
        <w:rPr>
          <w:rFonts w:ascii="Times New Roman" w:hAnsi="Times New Roman" w:cs="Times New Roman"/>
          <w:sz w:val="24"/>
          <w:szCs w:val="24"/>
        </w:rPr>
      </w:pPr>
    </w:p>
    <w:p w:rsidR="008B32F5" w:rsidRDefault="008B32F5" w:rsidP="008B32F5">
      <w:pPr>
        <w:jc w:val="center"/>
        <w:rPr>
          <w:rFonts w:ascii="Times New Roman" w:hAnsi="Times New Roman" w:cs="Times New Roman"/>
          <w:sz w:val="24"/>
          <w:szCs w:val="24"/>
        </w:rPr>
      </w:pPr>
    </w:p>
    <w:p w:rsidR="008B32F5" w:rsidRDefault="008B32F5" w:rsidP="008B32F5">
      <w:pPr>
        <w:jc w:val="center"/>
        <w:rPr>
          <w:rFonts w:ascii="Times New Roman" w:hAnsi="Times New Roman" w:cs="Times New Roman"/>
          <w:sz w:val="24"/>
          <w:szCs w:val="24"/>
        </w:rPr>
      </w:pPr>
    </w:p>
    <w:p w:rsidR="008B32F5" w:rsidRDefault="008B32F5" w:rsidP="008B32F5">
      <w:pPr>
        <w:jc w:val="center"/>
        <w:rPr>
          <w:rFonts w:ascii="Times New Roman" w:hAnsi="Times New Roman" w:cs="Times New Roman"/>
          <w:sz w:val="24"/>
          <w:szCs w:val="24"/>
        </w:rPr>
      </w:pPr>
    </w:p>
    <w:p w:rsidR="008B32F5" w:rsidRDefault="008B32F5" w:rsidP="008B32F5">
      <w:pPr>
        <w:jc w:val="center"/>
        <w:rPr>
          <w:rFonts w:ascii="Times New Roman" w:hAnsi="Times New Roman" w:cs="Times New Roman"/>
          <w:sz w:val="24"/>
          <w:szCs w:val="24"/>
        </w:rPr>
      </w:pPr>
    </w:p>
    <w:p w:rsidR="008B32F5" w:rsidRDefault="008B32F5" w:rsidP="008B32F5">
      <w:pPr>
        <w:spacing w:line="480" w:lineRule="auto"/>
        <w:jc w:val="center"/>
        <w:rPr>
          <w:rFonts w:ascii="Times New Roman" w:hAnsi="Times New Roman" w:cs="Times New Roman"/>
          <w:sz w:val="24"/>
          <w:szCs w:val="24"/>
        </w:rPr>
      </w:pPr>
    </w:p>
    <w:p w:rsidR="00065FBD" w:rsidRDefault="00065FBD" w:rsidP="008B32F5">
      <w:pPr>
        <w:spacing w:line="480" w:lineRule="auto"/>
        <w:jc w:val="center"/>
        <w:rPr>
          <w:rFonts w:ascii="Times New Roman" w:hAnsi="Times New Roman" w:cs="Times New Roman"/>
          <w:sz w:val="24"/>
          <w:szCs w:val="24"/>
        </w:rPr>
      </w:pPr>
    </w:p>
    <w:p w:rsidR="008B32F5" w:rsidRDefault="008B32F5" w:rsidP="008B32F5">
      <w:pPr>
        <w:spacing w:line="480" w:lineRule="auto"/>
        <w:jc w:val="center"/>
        <w:rPr>
          <w:rFonts w:ascii="Times New Roman" w:hAnsi="Times New Roman" w:cs="Times New Roman"/>
          <w:sz w:val="24"/>
          <w:szCs w:val="24"/>
        </w:rPr>
      </w:pPr>
      <w:r>
        <w:rPr>
          <w:rFonts w:ascii="Times New Roman" w:hAnsi="Times New Roman" w:cs="Times New Roman"/>
          <w:sz w:val="24"/>
          <w:szCs w:val="24"/>
        </w:rPr>
        <w:t>How does religion and/or religious belief inform responses to addiction or the fear of addiction? What can we learn from historic, religious responses to disease to better prepare us to respond to addiction as a disease?</w:t>
      </w:r>
    </w:p>
    <w:p w:rsidR="008B32F5" w:rsidRDefault="008B32F5" w:rsidP="008B32F5">
      <w:pPr>
        <w:spacing w:line="480" w:lineRule="auto"/>
        <w:jc w:val="center"/>
        <w:rPr>
          <w:rFonts w:ascii="Times New Roman" w:hAnsi="Times New Roman" w:cs="Times New Roman"/>
          <w:sz w:val="24"/>
          <w:szCs w:val="24"/>
        </w:rPr>
      </w:pPr>
    </w:p>
    <w:p w:rsidR="008B32F5" w:rsidRDefault="008B32F5" w:rsidP="008B32F5">
      <w:pPr>
        <w:spacing w:line="480" w:lineRule="auto"/>
        <w:jc w:val="center"/>
        <w:rPr>
          <w:rFonts w:ascii="Times New Roman" w:hAnsi="Times New Roman" w:cs="Times New Roman"/>
          <w:sz w:val="24"/>
          <w:szCs w:val="24"/>
        </w:rPr>
      </w:pPr>
      <w:r>
        <w:rPr>
          <w:rFonts w:ascii="Times New Roman" w:hAnsi="Times New Roman" w:cs="Times New Roman"/>
          <w:sz w:val="24"/>
          <w:szCs w:val="24"/>
        </w:rPr>
        <w:t>Katie Goldstone-Carroll</w:t>
      </w:r>
    </w:p>
    <w:p w:rsidR="008B32F5" w:rsidRDefault="008B32F5" w:rsidP="008B32F5">
      <w:pPr>
        <w:spacing w:line="480" w:lineRule="auto"/>
        <w:jc w:val="center"/>
        <w:rPr>
          <w:rFonts w:ascii="Times New Roman" w:hAnsi="Times New Roman" w:cs="Times New Roman"/>
          <w:sz w:val="24"/>
          <w:szCs w:val="24"/>
        </w:rPr>
      </w:pPr>
    </w:p>
    <w:p w:rsidR="008B32F5" w:rsidRDefault="008B32F5" w:rsidP="008B32F5">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Word Count: </w:t>
      </w:r>
      <w:r w:rsidR="006543F8">
        <w:rPr>
          <w:rFonts w:ascii="Times New Roman" w:hAnsi="Times New Roman" w:cs="Times New Roman"/>
          <w:sz w:val="24"/>
          <w:szCs w:val="24"/>
        </w:rPr>
        <w:t>2278</w:t>
      </w:r>
    </w:p>
    <w:p w:rsidR="008B32F5" w:rsidRDefault="008B32F5" w:rsidP="008B32F5">
      <w:pPr>
        <w:spacing w:line="480" w:lineRule="auto"/>
        <w:jc w:val="center"/>
        <w:rPr>
          <w:rFonts w:ascii="Times New Roman" w:hAnsi="Times New Roman" w:cs="Times New Roman"/>
          <w:sz w:val="24"/>
          <w:szCs w:val="24"/>
        </w:rPr>
      </w:pPr>
    </w:p>
    <w:p w:rsidR="008B32F5" w:rsidRDefault="008B32F5" w:rsidP="008B32F5">
      <w:pPr>
        <w:spacing w:line="480" w:lineRule="auto"/>
        <w:jc w:val="center"/>
        <w:rPr>
          <w:rFonts w:ascii="Times New Roman" w:hAnsi="Times New Roman" w:cs="Times New Roman"/>
          <w:sz w:val="24"/>
          <w:szCs w:val="24"/>
        </w:rPr>
      </w:pPr>
    </w:p>
    <w:p w:rsidR="008B32F5" w:rsidRDefault="008B32F5" w:rsidP="008B32F5">
      <w:pPr>
        <w:spacing w:line="480" w:lineRule="auto"/>
        <w:jc w:val="center"/>
        <w:rPr>
          <w:rFonts w:ascii="Times New Roman" w:hAnsi="Times New Roman" w:cs="Times New Roman"/>
          <w:sz w:val="24"/>
          <w:szCs w:val="24"/>
        </w:rPr>
      </w:pPr>
    </w:p>
    <w:p w:rsidR="008B32F5" w:rsidRDefault="008B32F5">
      <w:pPr>
        <w:rPr>
          <w:rFonts w:ascii="Times New Roman" w:hAnsi="Times New Roman" w:cs="Times New Roman"/>
          <w:sz w:val="24"/>
          <w:szCs w:val="24"/>
        </w:rPr>
      </w:pPr>
      <w:r>
        <w:rPr>
          <w:rFonts w:ascii="Times New Roman" w:hAnsi="Times New Roman" w:cs="Times New Roman"/>
          <w:sz w:val="24"/>
          <w:szCs w:val="24"/>
        </w:rPr>
        <w:br w:type="page"/>
      </w:r>
    </w:p>
    <w:p w:rsidR="008B32F5" w:rsidRDefault="00254C5B" w:rsidP="00B62B9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Though the diseased are accepted in society now more than ever before,</w:t>
      </w:r>
      <w:r w:rsidR="00C47A47">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the societal response to addiction as a disease is generally poor.</w:t>
      </w:r>
      <w:r w:rsidR="00405B8D">
        <w:rPr>
          <w:rFonts w:ascii="Times New Roman" w:hAnsi="Times New Roman" w:cs="Times New Roman"/>
          <w:sz w:val="24"/>
          <w:szCs w:val="24"/>
        </w:rPr>
        <w:t xml:space="preserve"> Addiction i</w:t>
      </w:r>
      <w:r w:rsidR="00C953E7">
        <w:rPr>
          <w:rFonts w:ascii="Times New Roman" w:hAnsi="Times New Roman" w:cs="Times New Roman"/>
          <w:sz w:val="24"/>
          <w:szCs w:val="24"/>
        </w:rPr>
        <w:t>s a complex disease to discuss</w:t>
      </w:r>
      <w:r w:rsidR="00405B8D">
        <w:rPr>
          <w:rFonts w:ascii="Times New Roman" w:hAnsi="Times New Roman" w:cs="Times New Roman"/>
          <w:sz w:val="24"/>
          <w:szCs w:val="24"/>
        </w:rPr>
        <w:t xml:space="preserve"> as there is an element of responsibility that m</w:t>
      </w:r>
      <w:r w:rsidR="00452BEA">
        <w:rPr>
          <w:rFonts w:ascii="Times New Roman" w:hAnsi="Times New Roman" w:cs="Times New Roman"/>
          <w:sz w:val="24"/>
          <w:szCs w:val="24"/>
        </w:rPr>
        <w:t xml:space="preserve">ust be placed on the individual, </w:t>
      </w:r>
      <w:r w:rsidR="006D4B9D">
        <w:rPr>
          <w:rFonts w:ascii="Times New Roman" w:hAnsi="Times New Roman" w:cs="Times New Roman"/>
          <w:sz w:val="24"/>
          <w:szCs w:val="24"/>
        </w:rPr>
        <w:t>and it is this that trivialises its classification as a disease.</w:t>
      </w:r>
      <w:r w:rsidR="006E7B1F">
        <w:rPr>
          <w:rFonts w:ascii="Times New Roman" w:hAnsi="Times New Roman" w:cs="Times New Roman"/>
          <w:sz w:val="24"/>
          <w:szCs w:val="24"/>
        </w:rPr>
        <w:t xml:space="preserve"> Even though there are systems of care in place for the addicted, these are limited to rehabilitation programmes or centres and rarely cross into society directly. It appears that this is due to a widely adopted moral view on the use of recreational substances or excessive alcohol consumption, and that these issues must not be spoken about openly. This contributes</w:t>
      </w:r>
      <w:r>
        <w:rPr>
          <w:rFonts w:ascii="Times New Roman" w:hAnsi="Times New Roman" w:cs="Times New Roman"/>
          <w:sz w:val="24"/>
          <w:szCs w:val="24"/>
        </w:rPr>
        <w:t xml:space="preserve"> to the negative connotati</w:t>
      </w:r>
      <w:r w:rsidR="00876736">
        <w:rPr>
          <w:rFonts w:ascii="Times New Roman" w:hAnsi="Times New Roman" w:cs="Times New Roman"/>
          <w:sz w:val="24"/>
          <w:szCs w:val="24"/>
        </w:rPr>
        <w:t>ons society has attached to addiction</w:t>
      </w:r>
      <w:r>
        <w:rPr>
          <w:rFonts w:ascii="Times New Roman" w:hAnsi="Times New Roman" w:cs="Times New Roman"/>
          <w:sz w:val="24"/>
          <w:szCs w:val="24"/>
        </w:rPr>
        <w:t>, and form an integral part of the reform</w:t>
      </w:r>
      <w:r w:rsidR="00B93D1C">
        <w:rPr>
          <w:rFonts w:ascii="Times New Roman" w:hAnsi="Times New Roman" w:cs="Times New Roman"/>
          <w:sz w:val="24"/>
          <w:szCs w:val="24"/>
        </w:rPr>
        <w:t>ation necessary to approaches of</w:t>
      </w:r>
      <w:r>
        <w:rPr>
          <w:rFonts w:ascii="Times New Roman" w:hAnsi="Times New Roman" w:cs="Times New Roman"/>
          <w:sz w:val="24"/>
          <w:szCs w:val="24"/>
        </w:rPr>
        <w:t xml:space="preserve"> care for the addicted. </w:t>
      </w:r>
      <w:r w:rsidR="00BE59AF">
        <w:rPr>
          <w:rFonts w:ascii="Times New Roman" w:hAnsi="Times New Roman" w:cs="Times New Roman"/>
          <w:sz w:val="24"/>
          <w:szCs w:val="24"/>
        </w:rPr>
        <w:t xml:space="preserve">Gregory of Nazianzus’ </w:t>
      </w:r>
      <w:r w:rsidR="00BE59AF">
        <w:rPr>
          <w:rFonts w:ascii="Times New Roman" w:hAnsi="Times New Roman" w:cs="Times New Roman"/>
          <w:i/>
          <w:sz w:val="24"/>
          <w:szCs w:val="24"/>
        </w:rPr>
        <w:t>Oration 14</w:t>
      </w:r>
      <w:r w:rsidR="00BE59AF">
        <w:rPr>
          <w:rFonts w:ascii="Times New Roman" w:hAnsi="Times New Roman" w:cs="Times New Roman"/>
          <w:sz w:val="24"/>
          <w:szCs w:val="24"/>
        </w:rPr>
        <w:t xml:space="preserve"> discusses the admirable ways one should act in the presence of the diseased,</w:t>
      </w:r>
      <w:r w:rsidR="00281A92">
        <w:rPr>
          <w:rStyle w:val="FootnoteReference"/>
          <w:rFonts w:ascii="Times New Roman" w:hAnsi="Times New Roman" w:cs="Times New Roman"/>
          <w:sz w:val="24"/>
          <w:szCs w:val="24"/>
        </w:rPr>
        <w:footnoteReference w:id="2"/>
      </w:r>
      <w:r w:rsidR="00BE59AF">
        <w:rPr>
          <w:rFonts w:ascii="Times New Roman" w:hAnsi="Times New Roman" w:cs="Times New Roman"/>
          <w:sz w:val="24"/>
          <w:szCs w:val="24"/>
        </w:rPr>
        <w:t xml:space="preserve"> and reflects compassi</w:t>
      </w:r>
      <w:r w:rsidR="00281A92">
        <w:rPr>
          <w:rFonts w:ascii="Times New Roman" w:hAnsi="Times New Roman" w:cs="Times New Roman"/>
          <w:sz w:val="24"/>
          <w:szCs w:val="24"/>
        </w:rPr>
        <w:t>onate care that appears to be</w:t>
      </w:r>
      <w:r w:rsidR="00BE59AF">
        <w:rPr>
          <w:rFonts w:ascii="Times New Roman" w:hAnsi="Times New Roman" w:cs="Times New Roman"/>
          <w:sz w:val="24"/>
          <w:szCs w:val="24"/>
        </w:rPr>
        <w:t xml:space="preserve"> absent from the </w:t>
      </w:r>
      <w:r w:rsidR="00281A92">
        <w:rPr>
          <w:rFonts w:ascii="Times New Roman" w:hAnsi="Times New Roman" w:cs="Times New Roman"/>
          <w:sz w:val="24"/>
          <w:szCs w:val="24"/>
        </w:rPr>
        <w:t xml:space="preserve">current </w:t>
      </w:r>
      <w:r w:rsidR="00BE59AF">
        <w:rPr>
          <w:rFonts w:ascii="Times New Roman" w:hAnsi="Times New Roman" w:cs="Times New Roman"/>
          <w:sz w:val="24"/>
          <w:szCs w:val="24"/>
        </w:rPr>
        <w:t xml:space="preserve">treatment of addiction in modern society. </w:t>
      </w:r>
      <w:r w:rsidR="00151F94">
        <w:rPr>
          <w:rFonts w:ascii="Times New Roman" w:hAnsi="Times New Roman" w:cs="Times New Roman"/>
          <w:sz w:val="24"/>
          <w:szCs w:val="24"/>
        </w:rPr>
        <w:t>There are many statements within this text that can be implemented to modern care of the addicted, as it introduces the notion of a holistic approach to caring for the sick and diseased, re</w:t>
      </w:r>
      <w:r w:rsidR="00327749">
        <w:rPr>
          <w:rFonts w:ascii="Times New Roman" w:hAnsi="Times New Roman" w:cs="Times New Roman"/>
          <w:sz w:val="24"/>
          <w:szCs w:val="24"/>
        </w:rPr>
        <w:t>gardless of the disease itself.</w:t>
      </w:r>
      <w:r w:rsidR="00327749">
        <w:rPr>
          <w:rStyle w:val="FootnoteReference"/>
          <w:rFonts w:ascii="Times New Roman" w:hAnsi="Times New Roman" w:cs="Times New Roman"/>
          <w:sz w:val="24"/>
          <w:szCs w:val="24"/>
        </w:rPr>
        <w:footnoteReference w:id="3"/>
      </w:r>
      <w:r w:rsidR="006E7B1F">
        <w:rPr>
          <w:rFonts w:ascii="Times New Roman" w:hAnsi="Times New Roman" w:cs="Times New Roman"/>
          <w:sz w:val="24"/>
          <w:szCs w:val="24"/>
        </w:rPr>
        <w:t xml:space="preserve"> </w:t>
      </w:r>
      <w:r w:rsidR="00923EE0">
        <w:rPr>
          <w:rFonts w:ascii="Times New Roman" w:hAnsi="Times New Roman" w:cs="Times New Roman"/>
          <w:sz w:val="24"/>
          <w:szCs w:val="24"/>
        </w:rPr>
        <w:t>Gregory of Nazianzus speaks directly on diseases and natural disasters, the text reflect</w:t>
      </w:r>
      <w:r w:rsidR="008706B7">
        <w:rPr>
          <w:rFonts w:ascii="Times New Roman" w:hAnsi="Times New Roman" w:cs="Times New Roman"/>
          <w:sz w:val="24"/>
          <w:szCs w:val="24"/>
        </w:rPr>
        <w:t>s the care that is required of society to</w:t>
      </w:r>
      <w:r w:rsidR="00923EE0">
        <w:rPr>
          <w:rFonts w:ascii="Times New Roman" w:hAnsi="Times New Roman" w:cs="Times New Roman"/>
          <w:sz w:val="24"/>
          <w:szCs w:val="24"/>
        </w:rPr>
        <w:t xml:space="preserve"> </w:t>
      </w:r>
      <w:r w:rsidR="008706B7">
        <w:rPr>
          <w:rFonts w:ascii="Times New Roman" w:hAnsi="Times New Roman" w:cs="Times New Roman"/>
          <w:sz w:val="24"/>
          <w:szCs w:val="24"/>
        </w:rPr>
        <w:t>assist</w:t>
      </w:r>
      <w:r w:rsidR="00923EE0">
        <w:rPr>
          <w:rFonts w:ascii="Times New Roman" w:hAnsi="Times New Roman" w:cs="Times New Roman"/>
          <w:sz w:val="24"/>
          <w:szCs w:val="24"/>
        </w:rPr>
        <w:t xml:space="preserve"> </w:t>
      </w:r>
      <w:r w:rsidR="00EB0DCC">
        <w:rPr>
          <w:rFonts w:ascii="Times New Roman" w:hAnsi="Times New Roman" w:cs="Times New Roman"/>
          <w:sz w:val="24"/>
          <w:szCs w:val="24"/>
        </w:rPr>
        <w:t>drug addicts</w:t>
      </w:r>
      <w:r w:rsidR="00331D3E">
        <w:rPr>
          <w:rFonts w:ascii="Times New Roman" w:hAnsi="Times New Roman" w:cs="Times New Roman"/>
          <w:sz w:val="24"/>
          <w:szCs w:val="24"/>
        </w:rPr>
        <w:t xml:space="preserve"> and alcoholics</w:t>
      </w:r>
      <w:r w:rsidR="008706B7">
        <w:rPr>
          <w:rFonts w:ascii="Times New Roman" w:hAnsi="Times New Roman" w:cs="Times New Roman"/>
          <w:sz w:val="24"/>
          <w:szCs w:val="24"/>
        </w:rPr>
        <w:t xml:space="preserve"> in achieving sobriety</w:t>
      </w:r>
      <w:r w:rsidR="00331D3E">
        <w:rPr>
          <w:rFonts w:ascii="Times New Roman" w:hAnsi="Times New Roman" w:cs="Times New Roman"/>
          <w:sz w:val="24"/>
          <w:szCs w:val="24"/>
        </w:rPr>
        <w:t>.</w:t>
      </w:r>
      <w:r w:rsidR="00E53342">
        <w:rPr>
          <w:rFonts w:ascii="Times New Roman" w:hAnsi="Times New Roman" w:cs="Times New Roman"/>
          <w:sz w:val="24"/>
          <w:szCs w:val="24"/>
        </w:rPr>
        <w:t xml:space="preserve"> </w:t>
      </w:r>
      <w:r w:rsidR="00B93D1C">
        <w:rPr>
          <w:rFonts w:ascii="Times New Roman" w:hAnsi="Times New Roman" w:cs="Times New Roman"/>
          <w:sz w:val="24"/>
          <w:szCs w:val="24"/>
        </w:rPr>
        <w:t xml:space="preserve">This paper intends to examine the links between spiritual </w:t>
      </w:r>
      <w:r w:rsidR="00257DBD">
        <w:rPr>
          <w:rFonts w:ascii="Times New Roman" w:hAnsi="Times New Roman" w:cs="Times New Roman"/>
          <w:sz w:val="24"/>
          <w:szCs w:val="24"/>
        </w:rPr>
        <w:t>rehabilitation centres and higher rates of sobriety while incorporating discussion on the otherness of the diseased and the addicted within societal views.</w:t>
      </w:r>
    </w:p>
    <w:p w:rsidR="008E6944" w:rsidRDefault="008E6944" w:rsidP="00B62B92">
      <w:pPr>
        <w:spacing w:line="480" w:lineRule="auto"/>
        <w:rPr>
          <w:rFonts w:ascii="Times New Roman" w:hAnsi="Times New Roman" w:cs="Times New Roman"/>
          <w:sz w:val="24"/>
          <w:szCs w:val="24"/>
        </w:rPr>
      </w:pPr>
    </w:p>
    <w:p w:rsidR="008E6944" w:rsidRDefault="008E6944" w:rsidP="00B62B92">
      <w:pPr>
        <w:spacing w:line="480" w:lineRule="auto"/>
        <w:rPr>
          <w:rFonts w:ascii="Times New Roman" w:hAnsi="Times New Roman" w:cs="Times New Roman"/>
          <w:sz w:val="24"/>
          <w:szCs w:val="24"/>
        </w:rPr>
      </w:pPr>
      <w:r>
        <w:rPr>
          <w:rFonts w:ascii="Times New Roman" w:hAnsi="Times New Roman" w:cs="Times New Roman"/>
          <w:i/>
          <w:sz w:val="24"/>
          <w:szCs w:val="24"/>
        </w:rPr>
        <w:lastRenderedPageBreak/>
        <w:t>Spiritual Rehabilitation Centres Vs. Secular Rehabilitation Centres</w:t>
      </w:r>
    </w:p>
    <w:p w:rsidR="008E6944" w:rsidRDefault="008E6944" w:rsidP="00B62B92">
      <w:pPr>
        <w:spacing w:line="480" w:lineRule="auto"/>
        <w:rPr>
          <w:rFonts w:ascii="Times New Roman" w:hAnsi="Times New Roman" w:cs="Times New Roman"/>
          <w:sz w:val="24"/>
          <w:szCs w:val="24"/>
        </w:rPr>
      </w:pPr>
      <w:r>
        <w:rPr>
          <w:rFonts w:ascii="Times New Roman" w:hAnsi="Times New Roman" w:cs="Times New Roman"/>
          <w:sz w:val="24"/>
          <w:szCs w:val="24"/>
        </w:rPr>
        <w:t>Within spiritual rehabilitation centres, the aim is to restore the mind, body and soul to a state normality, while re-establishing a spiritual mindset.</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For the purpose of this section, I have researched two Christian based rehabilitation centres, that offer the same treatments as any other secular rehabilitation centre.</w:t>
      </w:r>
      <w:r>
        <w:rPr>
          <w:rStyle w:val="FootnoteReference"/>
          <w:rFonts w:ascii="Times New Roman" w:hAnsi="Times New Roman" w:cs="Times New Roman"/>
          <w:sz w:val="24"/>
          <w:szCs w:val="24"/>
        </w:rPr>
        <w:footnoteReference w:id="5"/>
      </w:r>
      <w:r>
        <w:rPr>
          <w:rFonts w:ascii="Times New Roman" w:hAnsi="Times New Roman" w:cs="Times New Roman"/>
          <w:sz w:val="24"/>
          <w:szCs w:val="24"/>
        </w:rPr>
        <w:t xml:space="preserve"> They aim to treat addiction as the ‘primary, chronic, progressive disease’ it is.</w:t>
      </w:r>
      <w:r>
        <w:rPr>
          <w:rStyle w:val="FootnoteReference"/>
          <w:rFonts w:ascii="Times New Roman" w:hAnsi="Times New Roman" w:cs="Times New Roman"/>
          <w:sz w:val="24"/>
          <w:szCs w:val="24"/>
        </w:rPr>
        <w:footnoteReference w:id="6"/>
      </w:r>
      <w:r>
        <w:rPr>
          <w:rFonts w:ascii="Times New Roman" w:hAnsi="Times New Roman" w:cs="Times New Roman"/>
          <w:sz w:val="24"/>
          <w:szCs w:val="24"/>
        </w:rPr>
        <w:t>The approaches are holistic to the point of use, and then because personalised to the individuals circumstances.</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This tailored approach is the same as we see toward other diseases; however, the notion that the care received depends on the circumstances that led an individual toward addiction to begin with brings the understanding of addiction back to the early 1950’s.</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This same approach is present within secular rehabilitation centres and suggests that, other than the introduction of the 12-step programme, little has changed in the treatment or attitudes (both secular and spiritual) towards the addicted.</w:t>
      </w:r>
      <w:r>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The dominant theme through spiritual and secular care appears to be a lack of support available after leaving treatment in rehabilitation centres as there is no continuity within society to facilitate the ongoing sobriety of addicted persons even though spiritual rehabilitation programmes and centres have a higher rate of prolonged sobriety.</w:t>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Though neither facilitate secular or spiritual centres facilitate much change from a moral approach and view of addiction, one can begin to understand that the empathetic approach of spiritually inclined rehabilitation is more appealing to the addicted than the secular approach. </w:t>
      </w:r>
    </w:p>
    <w:p w:rsidR="008E6944" w:rsidRDefault="008E6944" w:rsidP="00B62B92">
      <w:pPr>
        <w:spacing w:line="480" w:lineRule="auto"/>
        <w:rPr>
          <w:rFonts w:ascii="Times New Roman" w:hAnsi="Times New Roman" w:cs="Times New Roman"/>
          <w:sz w:val="24"/>
          <w:szCs w:val="24"/>
        </w:rPr>
      </w:pPr>
    </w:p>
    <w:p w:rsidR="0093100F" w:rsidRPr="0093100F" w:rsidRDefault="0093100F" w:rsidP="00B62B92">
      <w:pPr>
        <w:spacing w:line="480" w:lineRule="auto"/>
        <w:rPr>
          <w:rFonts w:ascii="Times New Roman" w:hAnsi="Times New Roman" w:cs="Times New Roman"/>
          <w:i/>
          <w:sz w:val="24"/>
          <w:szCs w:val="24"/>
        </w:rPr>
      </w:pPr>
      <w:r>
        <w:rPr>
          <w:rFonts w:ascii="Times New Roman" w:hAnsi="Times New Roman" w:cs="Times New Roman"/>
          <w:i/>
          <w:sz w:val="24"/>
          <w:szCs w:val="24"/>
        </w:rPr>
        <w:t>Addiction as a Disease in Society</w:t>
      </w:r>
    </w:p>
    <w:p w:rsidR="00C139D7" w:rsidRDefault="00203681" w:rsidP="00B62B92">
      <w:pPr>
        <w:spacing w:line="480" w:lineRule="auto"/>
        <w:rPr>
          <w:rFonts w:ascii="Times New Roman" w:hAnsi="Times New Roman" w:cs="Times New Roman"/>
          <w:sz w:val="24"/>
          <w:szCs w:val="24"/>
        </w:rPr>
      </w:pPr>
      <w:r>
        <w:rPr>
          <w:rFonts w:ascii="Times New Roman" w:hAnsi="Times New Roman" w:cs="Times New Roman"/>
          <w:sz w:val="24"/>
          <w:szCs w:val="24"/>
        </w:rPr>
        <w:t>The cynical approach used by Carter (1998) while discussing spirituality and addiction insinuates the two complement each other for the basis of profit solely</w:t>
      </w:r>
      <w:r w:rsidR="002B29A9">
        <w:rPr>
          <w:rFonts w:ascii="Times New Roman" w:hAnsi="Times New Roman" w:cs="Times New Roman"/>
          <w:sz w:val="24"/>
          <w:szCs w:val="24"/>
        </w:rPr>
        <w:t xml:space="preserve">. While this can be considered harmful to the study of </w:t>
      </w:r>
      <w:r w:rsidR="00FB429B">
        <w:rPr>
          <w:rFonts w:ascii="Times New Roman" w:hAnsi="Times New Roman" w:cs="Times New Roman"/>
          <w:sz w:val="24"/>
          <w:szCs w:val="24"/>
        </w:rPr>
        <w:t xml:space="preserve">religion and spirituality, it is a valid issue with regards to the treatment and facilities available to addicts. </w:t>
      </w:r>
      <w:r w:rsidR="00EF2E1B">
        <w:rPr>
          <w:rFonts w:ascii="Times New Roman" w:hAnsi="Times New Roman" w:cs="Times New Roman"/>
          <w:sz w:val="24"/>
          <w:szCs w:val="24"/>
        </w:rPr>
        <w:t>The treatment available to alcoholics and drug users is limited too rehabilitation centres and twelve step programmes, which means the care they receive ends predominantly after using rehabilitation centres. This poor continuity of care appears to be rooted within the notion of addiction being separate from disease and classed as ‘other’ all together. As such, the cost of care could be a boundary between the addicted as diseased persons and rehabilitation. The primary issue I have with this clinical study is the addicted persons within the rehabilitation centres studied were all self-proclaimed cle</w:t>
      </w:r>
      <w:r w:rsidR="00D26794">
        <w:rPr>
          <w:rFonts w:ascii="Times New Roman" w:hAnsi="Times New Roman" w:cs="Times New Roman"/>
          <w:sz w:val="24"/>
          <w:szCs w:val="24"/>
        </w:rPr>
        <w:t>an. This is problematic for the basis of the study itself as it places the diagnosis and cure</w:t>
      </w:r>
      <w:r w:rsidR="00D26794">
        <w:rPr>
          <w:rStyle w:val="FootnoteReference"/>
          <w:rFonts w:ascii="Times New Roman" w:hAnsi="Times New Roman" w:cs="Times New Roman"/>
          <w:sz w:val="24"/>
          <w:szCs w:val="24"/>
        </w:rPr>
        <w:footnoteReference w:id="11"/>
      </w:r>
      <w:r w:rsidR="00FC7813">
        <w:rPr>
          <w:rFonts w:ascii="Times New Roman" w:hAnsi="Times New Roman" w:cs="Times New Roman"/>
          <w:sz w:val="24"/>
          <w:szCs w:val="24"/>
        </w:rPr>
        <w:t xml:space="preserve"> in the hands of the diseased rather than the clinical specialists that are treating these individuals for their disease. </w:t>
      </w:r>
      <w:r w:rsidR="000114BB">
        <w:rPr>
          <w:rFonts w:ascii="Times New Roman" w:hAnsi="Times New Roman" w:cs="Times New Roman"/>
          <w:sz w:val="24"/>
          <w:szCs w:val="24"/>
        </w:rPr>
        <w:t>This supports the notion that disease and addiction are separate, even though addiction is classified as a disease. While this study focuses on spirituality within the rehabilitation process, many others focus on the factors leading too, or preventing, drug addiction. The lack of studies</w:t>
      </w:r>
      <w:r w:rsidR="00C40F09">
        <w:rPr>
          <w:rFonts w:ascii="Times New Roman" w:hAnsi="Times New Roman" w:cs="Times New Roman"/>
          <w:sz w:val="24"/>
          <w:szCs w:val="24"/>
        </w:rPr>
        <w:t xml:space="preserve"> into the uses of spiritual approaches to the addicted</w:t>
      </w:r>
      <w:r w:rsidR="00C40F09">
        <w:rPr>
          <w:rStyle w:val="FootnoteReference"/>
          <w:rFonts w:ascii="Times New Roman" w:hAnsi="Times New Roman" w:cs="Times New Roman"/>
          <w:sz w:val="24"/>
          <w:szCs w:val="24"/>
        </w:rPr>
        <w:footnoteReference w:id="12"/>
      </w:r>
      <w:r w:rsidR="00C40F09">
        <w:rPr>
          <w:rFonts w:ascii="Times New Roman" w:hAnsi="Times New Roman" w:cs="Times New Roman"/>
          <w:sz w:val="24"/>
          <w:szCs w:val="24"/>
        </w:rPr>
        <w:t xml:space="preserve"> as diseased in wider society, coupled with the aforementioned problematic basis of this study, a</w:t>
      </w:r>
      <w:r w:rsidR="00C139D7">
        <w:rPr>
          <w:rFonts w:ascii="Times New Roman" w:hAnsi="Times New Roman" w:cs="Times New Roman"/>
          <w:sz w:val="24"/>
          <w:szCs w:val="24"/>
        </w:rPr>
        <w:t>llow for the continuing view that the addicted and diseased are separate in society. While the study of the facto</w:t>
      </w:r>
      <w:r w:rsidR="00182FD9">
        <w:rPr>
          <w:rFonts w:ascii="Times New Roman" w:hAnsi="Times New Roman" w:cs="Times New Roman"/>
          <w:sz w:val="24"/>
          <w:szCs w:val="24"/>
        </w:rPr>
        <w:t>rs contributing to addiction is</w:t>
      </w:r>
      <w:r w:rsidR="00C139D7">
        <w:rPr>
          <w:rFonts w:ascii="Times New Roman" w:hAnsi="Times New Roman" w:cs="Times New Roman"/>
          <w:sz w:val="24"/>
          <w:szCs w:val="24"/>
        </w:rPr>
        <w:t xml:space="preserve"> necessary to develop pre</w:t>
      </w:r>
      <w:r w:rsidR="0043406C">
        <w:rPr>
          <w:rFonts w:ascii="Times New Roman" w:hAnsi="Times New Roman" w:cs="Times New Roman"/>
          <w:sz w:val="24"/>
          <w:szCs w:val="24"/>
        </w:rPr>
        <w:t>ventative measures</w:t>
      </w:r>
      <w:r w:rsidR="00C139D7">
        <w:rPr>
          <w:rFonts w:ascii="Times New Roman" w:hAnsi="Times New Roman" w:cs="Times New Roman"/>
          <w:sz w:val="24"/>
          <w:szCs w:val="24"/>
        </w:rPr>
        <w:t>, the approach is largely too disjointed to provide any real understanding to the recovery process after leaving rehabilitation centres.</w:t>
      </w:r>
      <w:r w:rsidR="00182FD9">
        <w:rPr>
          <w:rFonts w:ascii="Times New Roman" w:hAnsi="Times New Roman" w:cs="Times New Roman"/>
          <w:sz w:val="24"/>
          <w:szCs w:val="24"/>
        </w:rPr>
        <w:t xml:space="preserve"> </w:t>
      </w:r>
      <w:r w:rsidR="00182FD9">
        <w:rPr>
          <w:rFonts w:ascii="Times New Roman" w:hAnsi="Times New Roman" w:cs="Times New Roman"/>
          <w:sz w:val="24"/>
          <w:szCs w:val="24"/>
        </w:rPr>
        <w:t xml:space="preserve">But, in order to understand the addictions from a </w:t>
      </w:r>
      <w:r w:rsidR="00182FD9">
        <w:rPr>
          <w:rFonts w:ascii="Times New Roman" w:hAnsi="Times New Roman" w:cs="Times New Roman"/>
          <w:sz w:val="24"/>
          <w:szCs w:val="24"/>
        </w:rPr>
        <w:lastRenderedPageBreak/>
        <w:t>wider societal perspective,</w:t>
      </w:r>
      <w:r w:rsidR="00182FD9">
        <w:rPr>
          <w:rFonts w:ascii="Times New Roman" w:hAnsi="Times New Roman" w:cs="Times New Roman"/>
          <w:sz w:val="24"/>
          <w:szCs w:val="24"/>
        </w:rPr>
        <w:t xml:space="preserve"> these studies are useful until the point of beginning treatment.</w:t>
      </w:r>
      <w:r w:rsidR="00C139D7">
        <w:rPr>
          <w:rFonts w:ascii="Times New Roman" w:hAnsi="Times New Roman" w:cs="Times New Roman"/>
          <w:sz w:val="24"/>
          <w:szCs w:val="24"/>
        </w:rPr>
        <w:t xml:space="preserve"> </w:t>
      </w:r>
      <w:r w:rsidR="000C739F">
        <w:rPr>
          <w:rFonts w:ascii="Times New Roman" w:hAnsi="Times New Roman" w:cs="Times New Roman"/>
          <w:sz w:val="24"/>
          <w:szCs w:val="24"/>
        </w:rPr>
        <w:t xml:space="preserve">Thus, has no real use to the </w:t>
      </w:r>
      <w:r w:rsidR="00182FD9">
        <w:rPr>
          <w:rFonts w:ascii="Times New Roman" w:hAnsi="Times New Roman" w:cs="Times New Roman"/>
          <w:sz w:val="24"/>
          <w:szCs w:val="24"/>
        </w:rPr>
        <w:t xml:space="preserve">addicted themselves in, or after, </w:t>
      </w:r>
      <w:r w:rsidR="000C739F">
        <w:rPr>
          <w:rFonts w:ascii="Times New Roman" w:hAnsi="Times New Roman" w:cs="Times New Roman"/>
          <w:sz w:val="24"/>
          <w:szCs w:val="24"/>
        </w:rPr>
        <w:t>recovery.</w:t>
      </w:r>
      <w:r w:rsidR="000C739F">
        <w:rPr>
          <w:rStyle w:val="FootnoteReference"/>
          <w:rFonts w:ascii="Times New Roman" w:hAnsi="Times New Roman" w:cs="Times New Roman"/>
          <w:sz w:val="24"/>
          <w:szCs w:val="24"/>
        </w:rPr>
        <w:footnoteReference w:id="13"/>
      </w:r>
      <w:r w:rsidR="00CE752E">
        <w:rPr>
          <w:rFonts w:ascii="Times New Roman" w:hAnsi="Times New Roman" w:cs="Times New Roman"/>
          <w:sz w:val="24"/>
          <w:szCs w:val="24"/>
        </w:rPr>
        <w:t xml:space="preserve"> This being said, the genetic risk of developing an addiction accounts for 50% of the likelihood that a person will dev</w:t>
      </w:r>
      <w:r w:rsidR="00B43A6A">
        <w:rPr>
          <w:rFonts w:ascii="Times New Roman" w:hAnsi="Times New Roman" w:cs="Times New Roman"/>
          <w:sz w:val="24"/>
          <w:szCs w:val="24"/>
        </w:rPr>
        <w:t>elop an addiction at some point;</w:t>
      </w:r>
      <w:r w:rsidR="00B43A6A">
        <w:rPr>
          <w:rStyle w:val="FootnoteReference"/>
          <w:rFonts w:ascii="Times New Roman" w:hAnsi="Times New Roman" w:cs="Times New Roman"/>
          <w:sz w:val="24"/>
          <w:szCs w:val="24"/>
        </w:rPr>
        <w:footnoteReference w:id="14"/>
      </w:r>
      <w:r w:rsidR="00610B50">
        <w:rPr>
          <w:rFonts w:ascii="Times New Roman" w:hAnsi="Times New Roman" w:cs="Times New Roman"/>
          <w:sz w:val="24"/>
          <w:szCs w:val="24"/>
        </w:rPr>
        <w:t xml:space="preserve"> but the most pertinent</w:t>
      </w:r>
      <w:r w:rsidR="00B43A6A">
        <w:rPr>
          <w:rFonts w:ascii="Times New Roman" w:hAnsi="Times New Roman" w:cs="Times New Roman"/>
          <w:sz w:val="24"/>
          <w:szCs w:val="24"/>
        </w:rPr>
        <w:t xml:space="preserve"> factors that have been studied strenuously centre around the preventative measures that can be implemented, rather than the biological predisposition to addiction some may possess.</w:t>
      </w:r>
      <w:r w:rsidR="00540A24">
        <w:rPr>
          <w:rStyle w:val="FootnoteReference"/>
          <w:rFonts w:ascii="Times New Roman" w:hAnsi="Times New Roman" w:cs="Times New Roman"/>
          <w:sz w:val="24"/>
          <w:szCs w:val="24"/>
        </w:rPr>
        <w:footnoteReference w:id="15"/>
      </w:r>
      <w:r w:rsidR="00B43A6A">
        <w:rPr>
          <w:rFonts w:ascii="Times New Roman" w:hAnsi="Times New Roman" w:cs="Times New Roman"/>
          <w:sz w:val="24"/>
          <w:szCs w:val="24"/>
        </w:rPr>
        <w:t xml:space="preserve">  This all leads to the ignorance society displays toward add</w:t>
      </w:r>
      <w:r w:rsidR="00B31725">
        <w:rPr>
          <w:rFonts w:ascii="Times New Roman" w:hAnsi="Times New Roman" w:cs="Times New Roman"/>
          <w:sz w:val="24"/>
          <w:szCs w:val="24"/>
        </w:rPr>
        <w:t>iction as a legitimate disease, and in turn damages society. It is estimated that 23.5 million individuals over the age of 12 needed treatment for a drug or alcohol problem in 2009.</w:t>
      </w:r>
      <w:r w:rsidR="00B31725">
        <w:rPr>
          <w:rStyle w:val="FootnoteReference"/>
          <w:rFonts w:ascii="Times New Roman" w:hAnsi="Times New Roman" w:cs="Times New Roman"/>
          <w:sz w:val="24"/>
          <w:szCs w:val="24"/>
        </w:rPr>
        <w:footnoteReference w:id="16"/>
      </w:r>
      <w:r w:rsidR="00B31725">
        <w:rPr>
          <w:rFonts w:ascii="Times New Roman" w:hAnsi="Times New Roman" w:cs="Times New Roman"/>
          <w:sz w:val="24"/>
          <w:szCs w:val="24"/>
        </w:rPr>
        <w:t xml:space="preserve"> Of these, just 2.6 million received it at a specialty facility.</w:t>
      </w:r>
      <w:r w:rsidR="00B31725">
        <w:rPr>
          <w:rStyle w:val="FootnoteReference"/>
          <w:rFonts w:ascii="Times New Roman" w:hAnsi="Times New Roman" w:cs="Times New Roman"/>
          <w:sz w:val="24"/>
          <w:szCs w:val="24"/>
        </w:rPr>
        <w:footnoteReference w:id="17"/>
      </w:r>
      <w:r w:rsidR="00B47E70">
        <w:rPr>
          <w:rFonts w:ascii="Times New Roman" w:hAnsi="Times New Roman" w:cs="Times New Roman"/>
          <w:sz w:val="24"/>
          <w:szCs w:val="24"/>
        </w:rPr>
        <w:t xml:space="preserve"> This data not only provides statistics, but showcases that some of those suffering from disease are willing to speak about it</w:t>
      </w:r>
      <w:r w:rsidR="001D709C">
        <w:rPr>
          <w:rFonts w:ascii="Times New Roman" w:hAnsi="Times New Roman" w:cs="Times New Roman"/>
          <w:sz w:val="24"/>
          <w:szCs w:val="24"/>
        </w:rPr>
        <w:t>; but we, as a society, are not. People tend to avoid the addicted, excluding and shunning them in society. The issue of addiction, especially within areas that have prolific drug and alcohol abuse issues, is ignored along with the addicted, but this is just creating a hostile environment for active conversation to tak</w:t>
      </w:r>
      <w:r w:rsidR="00FB19D5">
        <w:rPr>
          <w:rFonts w:ascii="Times New Roman" w:hAnsi="Times New Roman" w:cs="Times New Roman"/>
          <w:sz w:val="24"/>
          <w:szCs w:val="24"/>
        </w:rPr>
        <w:t>e place. Which</w:t>
      </w:r>
      <w:r w:rsidR="00D36548">
        <w:rPr>
          <w:rFonts w:ascii="Times New Roman" w:hAnsi="Times New Roman" w:cs="Times New Roman"/>
          <w:sz w:val="24"/>
          <w:szCs w:val="24"/>
        </w:rPr>
        <w:t xml:space="preserve"> makes an already poorly handled issue, worse. </w:t>
      </w:r>
      <w:r w:rsidR="001D709C">
        <w:rPr>
          <w:rFonts w:ascii="Times New Roman" w:hAnsi="Times New Roman" w:cs="Times New Roman"/>
          <w:sz w:val="24"/>
          <w:szCs w:val="24"/>
        </w:rPr>
        <w:t xml:space="preserve"> </w:t>
      </w:r>
    </w:p>
    <w:p w:rsidR="00B62B92" w:rsidRDefault="00B62B92" w:rsidP="00B62B92">
      <w:pPr>
        <w:spacing w:line="480" w:lineRule="auto"/>
        <w:rPr>
          <w:rFonts w:ascii="Times New Roman" w:hAnsi="Times New Roman" w:cs="Times New Roman"/>
          <w:sz w:val="24"/>
          <w:szCs w:val="24"/>
        </w:rPr>
      </w:pPr>
    </w:p>
    <w:p w:rsidR="006169E0" w:rsidRPr="006169E0" w:rsidRDefault="006169E0" w:rsidP="00B62B92">
      <w:pPr>
        <w:spacing w:line="480" w:lineRule="auto"/>
        <w:rPr>
          <w:rFonts w:ascii="Times New Roman" w:hAnsi="Times New Roman" w:cs="Times New Roman"/>
          <w:sz w:val="24"/>
          <w:szCs w:val="24"/>
        </w:rPr>
      </w:pPr>
      <w:r>
        <w:rPr>
          <w:rFonts w:ascii="Times New Roman" w:hAnsi="Times New Roman" w:cs="Times New Roman"/>
          <w:i/>
          <w:sz w:val="24"/>
          <w:szCs w:val="24"/>
        </w:rPr>
        <w:t>The Early Christian Mode of Care</w:t>
      </w:r>
    </w:p>
    <w:p w:rsidR="0093100F" w:rsidRDefault="0093100F" w:rsidP="00B62B92">
      <w:pPr>
        <w:spacing w:line="480" w:lineRule="auto"/>
        <w:rPr>
          <w:rFonts w:ascii="Times New Roman" w:hAnsi="Times New Roman" w:cs="Times New Roman"/>
          <w:sz w:val="24"/>
          <w:szCs w:val="24"/>
        </w:rPr>
      </w:pPr>
      <w:r>
        <w:rPr>
          <w:rFonts w:ascii="Times New Roman" w:hAnsi="Times New Roman" w:cs="Times New Roman"/>
          <w:sz w:val="24"/>
          <w:szCs w:val="24"/>
        </w:rPr>
        <w:t>Con</w:t>
      </w:r>
      <w:r w:rsidR="006169E0">
        <w:rPr>
          <w:rFonts w:ascii="Times New Roman" w:hAnsi="Times New Roman" w:cs="Times New Roman"/>
          <w:sz w:val="24"/>
          <w:szCs w:val="24"/>
        </w:rPr>
        <w:t xml:space="preserve">sidering this in conjunction with </w:t>
      </w:r>
      <w:r>
        <w:rPr>
          <w:rFonts w:ascii="Times New Roman" w:hAnsi="Times New Roman" w:cs="Times New Roman"/>
          <w:sz w:val="24"/>
          <w:szCs w:val="24"/>
        </w:rPr>
        <w:t>the early Christian mode of care for the diseased</w:t>
      </w:r>
      <w:r w:rsidR="006169E0">
        <w:rPr>
          <w:rFonts w:ascii="Times New Roman" w:hAnsi="Times New Roman" w:cs="Times New Roman"/>
          <w:sz w:val="24"/>
          <w:szCs w:val="24"/>
        </w:rPr>
        <w:t xml:space="preserve"> proposed by Gregory of Nazian</w:t>
      </w:r>
      <w:r w:rsidR="00644B3A">
        <w:rPr>
          <w:rFonts w:ascii="Times New Roman" w:hAnsi="Times New Roman" w:cs="Times New Roman"/>
          <w:sz w:val="24"/>
          <w:szCs w:val="24"/>
        </w:rPr>
        <w:t>zus, the care efforts are not going to progress without</w:t>
      </w:r>
      <w:r w:rsidR="006169E0">
        <w:rPr>
          <w:rFonts w:ascii="Times New Roman" w:hAnsi="Times New Roman" w:cs="Times New Roman"/>
          <w:sz w:val="24"/>
          <w:szCs w:val="24"/>
        </w:rPr>
        <w:t xml:space="preserve"> continual support that i</w:t>
      </w:r>
      <w:r w:rsidR="00644B3A">
        <w:rPr>
          <w:rFonts w:ascii="Times New Roman" w:hAnsi="Times New Roman" w:cs="Times New Roman"/>
          <w:sz w:val="24"/>
          <w:szCs w:val="24"/>
        </w:rPr>
        <w:t xml:space="preserve">s derived by the understanding that </w:t>
      </w:r>
      <w:r w:rsidR="006169E0">
        <w:rPr>
          <w:rFonts w:ascii="Times New Roman" w:hAnsi="Times New Roman" w:cs="Times New Roman"/>
          <w:sz w:val="24"/>
          <w:szCs w:val="24"/>
        </w:rPr>
        <w:t xml:space="preserve">disease has a place within society. </w:t>
      </w:r>
      <w:r w:rsidR="00644B3A">
        <w:rPr>
          <w:rFonts w:ascii="Times New Roman" w:hAnsi="Times New Roman" w:cs="Times New Roman"/>
          <w:sz w:val="24"/>
          <w:szCs w:val="24"/>
        </w:rPr>
        <w:lastRenderedPageBreak/>
        <w:t>Gregory of Nazianzus’ Oration 14 demonstrates the care expected of a Christian in society,</w:t>
      </w:r>
      <w:r w:rsidR="00644B3A">
        <w:rPr>
          <w:rStyle w:val="FootnoteReference"/>
          <w:rFonts w:ascii="Times New Roman" w:hAnsi="Times New Roman" w:cs="Times New Roman"/>
          <w:sz w:val="24"/>
          <w:szCs w:val="24"/>
        </w:rPr>
        <w:footnoteReference w:id="18"/>
      </w:r>
      <w:r w:rsidR="00644B3A">
        <w:rPr>
          <w:rFonts w:ascii="Times New Roman" w:hAnsi="Times New Roman" w:cs="Times New Roman"/>
          <w:sz w:val="24"/>
          <w:szCs w:val="24"/>
        </w:rPr>
        <w:t xml:space="preserve"> but can be adapted to inform our responses to addiction as a disease. It is a moral approach, as it requires the fulfilment of moral obligation,</w:t>
      </w:r>
      <w:r w:rsidR="00644B3A">
        <w:rPr>
          <w:rStyle w:val="FootnoteReference"/>
          <w:rFonts w:ascii="Times New Roman" w:hAnsi="Times New Roman" w:cs="Times New Roman"/>
          <w:sz w:val="24"/>
          <w:szCs w:val="24"/>
        </w:rPr>
        <w:footnoteReference w:id="19"/>
      </w:r>
      <w:r w:rsidR="00644B3A">
        <w:rPr>
          <w:rFonts w:ascii="Times New Roman" w:hAnsi="Times New Roman" w:cs="Times New Roman"/>
          <w:sz w:val="24"/>
          <w:szCs w:val="24"/>
        </w:rPr>
        <w:t xml:space="preserve"> but it provides the steps necessary for addiction to be viewed as, and therefore treated as, a disease. </w:t>
      </w:r>
      <w:r w:rsidR="006414F2">
        <w:rPr>
          <w:rFonts w:ascii="Times New Roman" w:hAnsi="Times New Roman" w:cs="Times New Roman"/>
          <w:sz w:val="24"/>
          <w:szCs w:val="24"/>
        </w:rPr>
        <w:t>This text also exposes the emotional perspective of the addicted in society by stating that the diseased feel outcast and embarrassed over something they cannot c</w:t>
      </w:r>
      <w:r w:rsidR="001A0F76">
        <w:rPr>
          <w:rFonts w:ascii="Times New Roman" w:hAnsi="Times New Roman" w:cs="Times New Roman"/>
          <w:sz w:val="24"/>
          <w:szCs w:val="24"/>
        </w:rPr>
        <w:t>ontrol.</w:t>
      </w:r>
      <w:r w:rsidR="001A0F76">
        <w:rPr>
          <w:rStyle w:val="FootnoteReference"/>
          <w:rFonts w:ascii="Times New Roman" w:hAnsi="Times New Roman" w:cs="Times New Roman"/>
          <w:sz w:val="24"/>
          <w:szCs w:val="24"/>
        </w:rPr>
        <w:footnoteReference w:id="20"/>
      </w:r>
      <w:r w:rsidR="001A0F76">
        <w:rPr>
          <w:rFonts w:ascii="Times New Roman" w:hAnsi="Times New Roman" w:cs="Times New Roman"/>
          <w:sz w:val="24"/>
          <w:szCs w:val="24"/>
        </w:rPr>
        <w:t xml:space="preserve"> This holistic approach differs from the current as it shares the responsibility of care for the addicted as diseased persons in society, but does not isolate the issue to a community of addicted people. </w:t>
      </w:r>
      <w:r w:rsidR="000165E6">
        <w:rPr>
          <w:rFonts w:ascii="Times New Roman" w:hAnsi="Times New Roman" w:cs="Times New Roman"/>
          <w:sz w:val="24"/>
          <w:szCs w:val="24"/>
        </w:rPr>
        <w:t xml:space="preserve">This is not to say that the text should be taken literally and implemented within society as it serves a religious ideology, but by using the structure Gregory of </w:t>
      </w:r>
      <w:r w:rsidR="00326356">
        <w:rPr>
          <w:rFonts w:ascii="Times New Roman" w:hAnsi="Times New Roman" w:cs="Times New Roman"/>
          <w:sz w:val="24"/>
          <w:szCs w:val="24"/>
        </w:rPr>
        <w:t xml:space="preserve">Nazianzus provides, society can invest in initiatives that will encourage long term sobriety. This can be done through different forms of activism that would allow conversation on addiction as a disease and prominent issue in society, leading to a better holistic understanding to its complexity. However, the text highlights how poorly we have advanced as a society in terms of creating spaces for the sick and diseased. Rather than creating ways to encourage sobriety, we have collectedly failed to encourage new and innovative approaches to achieve and maintain sobriety in those recovering from addiction. Even though addiction is a </w:t>
      </w:r>
      <w:r w:rsidR="00B31725">
        <w:rPr>
          <w:rFonts w:ascii="Times New Roman" w:hAnsi="Times New Roman" w:cs="Times New Roman"/>
          <w:sz w:val="24"/>
          <w:szCs w:val="24"/>
        </w:rPr>
        <w:t>prominent dilemma in society.</w:t>
      </w:r>
      <w:r w:rsidR="00B31725">
        <w:t xml:space="preserve"> </w:t>
      </w:r>
      <w:r w:rsidR="00326356">
        <w:rPr>
          <w:rFonts w:ascii="Times New Roman" w:hAnsi="Times New Roman" w:cs="Times New Roman"/>
          <w:sz w:val="24"/>
          <w:szCs w:val="24"/>
        </w:rPr>
        <w:t xml:space="preserve"> </w:t>
      </w:r>
      <w:r w:rsidR="008E6944">
        <w:rPr>
          <w:rFonts w:ascii="Times New Roman" w:hAnsi="Times New Roman" w:cs="Times New Roman"/>
          <w:sz w:val="24"/>
          <w:szCs w:val="24"/>
        </w:rPr>
        <w:t xml:space="preserve">If society adopted the same ideology as Gregory of Nazianzus toward the diseased, the otherness of addiction as a disease would no longer restrain the advancement of care techniques toward addiction. The stigmatisation of the disease comes from an outdated, pre-1960’s view on drug and alcohol abuse that could be abolished by adopting the idealistic treatment of the diseased in society as observed in </w:t>
      </w:r>
      <w:r w:rsidR="008E6944">
        <w:rPr>
          <w:rFonts w:ascii="Times New Roman" w:hAnsi="Times New Roman" w:cs="Times New Roman"/>
          <w:i/>
          <w:sz w:val="24"/>
          <w:szCs w:val="24"/>
        </w:rPr>
        <w:t>On Love of the Poor</w:t>
      </w:r>
      <w:r w:rsidR="008E6944">
        <w:rPr>
          <w:rFonts w:ascii="Times New Roman" w:hAnsi="Times New Roman" w:cs="Times New Roman"/>
          <w:sz w:val="24"/>
          <w:szCs w:val="24"/>
        </w:rPr>
        <w:t xml:space="preserve">. </w:t>
      </w:r>
    </w:p>
    <w:p w:rsidR="00A65C34" w:rsidRDefault="00A65C34" w:rsidP="00B62B92">
      <w:pPr>
        <w:spacing w:line="480" w:lineRule="auto"/>
        <w:rPr>
          <w:rFonts w:ascii="Times New Roman" w:hAnsi="Times New Roman" w:cs="Times New Roman"/>
          <w:sz w:val="24"/>
          <w:szCs w:val="24"/>
        </w:rPr>
      </w:pPr>
    </w:p>
    <w:p w:rsidR="00DE5EF5" w:rsidRDefault="00DE5EF5" w:rsidP="00B62B92">
      <w:pPr>
        <w:spacing w:line="480" w:lineRule="auto"/>
        <w:rPr>
          <w:rFonts w:ascii="Times New Roman" w:hAnsi="Times New Roman" w:cs="Times New Roman"/>
          <w:i/>
          <w:sz w:val="24"/>
          <w:szCs w:val="24"/>
        </w:rPr>
      </w:pPr>
      <w:r>
        <w:rPr>
          <w:rFonts w:ascii="Times New Roman" w:hAnsi="Times New Roman" w:cs="Times New Roman"/>
          <w:i/>
          <w:sz w:val="24"/>
          <w:szCs w:val="24"/>
        </w:rPr>
        <w:t>Concluding Thoughts</w:t>
      </w:r>
    </w:p>
    <w:p w:rsidR="00DE5EF5" w:rsidRPr="00DE5EF5" w:rsidRDefault="00DE5EF5" w:rsidP="00B62B92">
      <w:pPr>
        <w:spacing w:line="480" w:lineRule="auto"/>
        <w:rPr>
          <w:rFonts w:ascii="Times New Roman" w:hAnsi="Times New Roman" w:cs="Times New Roman"/>
          <w:sz w:val="24"/>
          <w:szCs w:val="24"/>
        </w:rPr>
      </w:pPr>
      <w:r>
        <w:rPr>
          <w:rFonts w:ascii="Times New Roman" w:hAnsi="Times New Roman" w:cs="Times New Roman"/>
          <w:sz w:val="24"/>
          <w:szCs w:val="24"/>
        </w:rPr>
        <w:t>Society still relies on the way disease manifests itself within a person, before allowing for acceptance of care within it. There has been little to no progress in the form of revolutionising the care available to the addicted in society, even though research shows that current secular care models are inadequate.</w:t>
      </w:r>
      <w:r>
        <w:rPr>
          <w:rStyle w:val="FootnoteReference"/>
          <w:rFonts w:ascii="Times New Roman" w:hAnsi="Times New Roman" w:cs="Times New Roman"/>
          <w:sz w:val="24"/>
          <w:szCs w:val="24"/>
        </w:rPr>
        <w:footnoteReference w:id="21"/>
      </w:r>
      <w:r w:rsidR="00992CE9">
        <w:rPr>
          <w:rFonts w:ascii="Times New Roman" w:hAnsi="Times New Roman" w:cs="Times New Roman"/>
          <w:sz w:val="24"/>
          <w:szCs w:val="24"/>
        </w:rPr>
        <w:t xml:space="preserve"> </w:t>
      </w:r>
      <w:r w:rsidR="002B1788">
        <w:rPr>
          <w:rFonts w:ascii="Times New Roman" w:hAnsi="Times New Roman" w:cs="Times New Roman"/>
          <w:sz w:val="24"/>
          <w:szCs w:val="24"/>
        </w:rPr>
        <w:t xml:space="preserve">The care for the diseased in society needs to incorporate complex conditions that are currently misunderstood or stigmatised. </w:t>
      </w:r>
      <w:r w:rsidR="00992CE9">
        <w:rPr>
          <w:rFonts w:ascii="Times New Roman" w:hAnsi="Times New Roman" w:cs="Times New Roman"/>
          <w:sz w:val="24"/>
          <w:szCs w:val="24"/>
        </w:rPr>
        <w:t>Although</w:t>
      </w:r>
      <w:r>
        <w:rPr>
          <w:rFonts w:ascii="Times New Roman" w:hAnsi="Times New Roman" w:cs="Times New Roman"/>
          <w:sz w:val="24"/>
          <w:szCs w:val="24"/>
        </w:rPr>
        <w:t xml:space="preserve"> spir</w:t>
      </w:r>
      <w:r w:rsidR="00992CE9">
        <w:rPr>
          <w:rFonts w:ascii="Times New Roman" w:hAnsi="Times New Roman" w:cs="Times New Roman"/>
          <w:sz w:val="24"/>
          <w:szCs w:val="24"/>
        </w:rPr>
        <w:t>itual rehabilitation centres have</w:t>
      </w:r>
      <w:r>
        <w:rPr>
          <w:rFonts w:ascii="Times New Roman" w:hAnsi="Times New Roman" w:cs="Times New Roman"/>
          <w:sz w:val="24"/>
          <w:szCs w:val="24"/>
        </w:rPr>
        <w:t xml:space="preserve"> a lower rate of relapse and a longer rate of sobriety, there are little to no provisions outside of rehabilitation centres to support the continuous sobriety of recovering addicts. Presumably, these centres rely on the expectation that once spirituality, or religious belief has been reinstated in a person, the continuous support will be delivered through attending church or faith based community initiatives; despite numerous studies showing the correlation between negative views on drug and alcohol abuse and those whom attend church.</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w:t>
      </w:r>
      <w:r w:rsidR="00A65C34">
        <w:rPr>
          <w:rFonts w:ascii="Times New Roman" w:hAnsi="Times New Roman" w:cs="Times New Roman"/>
          <w:sz w:val="24"/>
          <w:szCs w:val="24"/>
        </w:rPr>
        <w:t xml:space="preserve"> </w:t>
      </w:r>
      <w:r w:rsidR="00992CE9">
        <w:rPr>
          <w:rFonts w:ascii="Times New Roman" w:hAnsi="Times New Roman" w:cs="Times New Roman"/>
          <w:sz w:val="24"/>
          <w:szCs w:val="24"/>
        </w:rPr>
        <w:t xml:space="preserve">Society needs to adapt and actively change in order to recognise addiction as the devastating disease it truly is. The hesitation to do so is damaging to communities ravaged by addiction and causes rehabilitation </w:t>
      </w:r>
      <w:r w:rsidR="004D0454">
        <w:rPr>
          <w:rFonts w:ascii="Times New Roman" w:hAnsi="Times New Roman" w:cs="Times New Roman"/>
          <w:sz w:val="24"/>
          <w:szCs w:val="24"/>
        </w:rPr>
        <w:t xml:space="preserve">centres </w:t>
      </w:r>
      <w:r w:rsidR="00992CE9">
        <w:rPr>
          <w:rFonts w:ascii="Times New Roman" w:hAnsi="Times New Roman" w:cs="Times New Roman"/>
          <w:sz w:val="24"/>
          <w:szCs w:val="24"/>
        </w:rPr>
        <w:t>to</w:t>
      </w:r>
      <w:r w:rsidR="004D0454">
        <w:rPr>
          <w:rFonts w:ascii="Times New Roman" w:hAnsi="Times New Roman" w:cs="Times New Roman"/>
          <w:sz w:val="24"/>
          <w:szCs w:val="24"/>
        </w:rPr>
        <w:t xml:space="preserve"> hinder reforming its practices, despite the demand for better facilities available to the addicted in society. </w:t>
      </w:r>
      <w:r w:rsidR="001C2D76">
        <w:rPr>
          <w:rFonts w:ascii="Times New Roman" w:hAnsi="Times New Roman" w:cs="Times New Roman"/>
          <w:sz w:val="24"/>
          <w:szCs w:val="24"/>
        </w:rPr>
        <w:t>Through the early Christian care model proposed by Gregory of Nazianzus should not be taken literally and implemented into modern society, the first steps toward destigmatising addiction as a disease would be for society to care fo</w:t>
      </w:r>
      <w:r w:rsidR="000C7472">
        <w:rPr>
          <w:rFonts w:ascii="Times New Roman" w:hAnsi="Times New Roman" w:cs="Times New Roman"/>
          <w:sz w:val="24"/>
          <w:szCs w:val="24"/>
        </w:rPr>
        <w:t>r t</w:t>
      </w:r>
      <w:r w:rsidR="002B1788">
        <w:rPr>
          <w:rFonts w:ascii="Times New Roman" w:hAnsi="Times New Roman" w:cs="Times New Roman"/>
          <w:sz w:val="24"/>
          <w:szCs w:val="24"/>
        </w:rPr>
        <w:t xml:space="preserve">hose suffering from addiction in the same way it would care for other diseased people in society (e.g. Dementia, Alzheimer’s, and Depression sufferers). </w:t>
      </w:r>
      <w:r w:rsidR="00BA5BA1">
        <w:rPr>
          <w:rFonts w:ascii="Times New Roman" w:hAnsi="Times New Roman" w:cs="Times New Roman"/>
          <w:sz w:val="24"/>
          <w:szCs w:val="24"/>
        </w:rPr>
        <w:t>Without these necessary reformations to care, social understanding and the treatment of addiction as a disease, addiction will continue to be ignored as a disease by society.</w:t>
      </w:r>
    </w:p>
    <w:p w:rsidR="00FC3C3F" w:rsidRDefault="00FC3C3F" w:rsidP="008D4667">
      <w:pPr>
        <w:spacing w:line="240" w:lineRule="auto"/>
        <w:rPr>
          <w:rFonts w:ascii="Times New Roman" w:hAnsi="Times New Roman" w:cs="Times New Roman"/>
          <w:sz w:val="24"/>
          <w:szCs w:val="24"/>
        </w:rPr>
      </w:pPr>
      <w:bookmarkStart w:id="1" w:name="_GoBack"/>
      <w:bookmarkEnd w:id="1"/>
      <w:r>
        <w:rPr>
          <w:rFonts w:ascii="Times New Roman" w:hAnsi="Times New Roman" w:cs="Times New Roman"/>
          <w:sz w:val="24"/>
          <w:szCs w:val="24"/>
        </w:rPr>
        <w:lastRenderedPageBreak/>
        <w:t>Bibliography</w:t>
      </w:r>
    </w:p>
    <w:p w:rsidR="00FC3C3F" w:rsidRDefault="00FC3C3F" w:rsidP="008D4667">
      <w:pPr>
        <w:spacing w:line="240" w:lineRule="auto"/>
        <w:rPr>
          <w:rFonts w:ascii="Times New Roman" w:hAnsi="Times New Roman" w:cs="Times New Roman"/>
          <w:sz w:val="24"/>
          <w:szCs w:val="24"/>
        </w:rPr>
      </w:pPr>
    </w:p>
    <w:p w:rsidR="00FC3C3F" w:rsidRPr="00BA7396" w:rsidRDefault="00FC3C3F" w:rsidP="00FC3C3F">
      <w:pPr>
        <w:spacing w:line="240" w:lineRule="auto"/>
        <w:rPr>
          <w:rFonts w:ascii="Times New Roman" w:hAnsi="Times New Roman" w:cs="Times New Roman"/>
          <w:b/>
          <w:sz w:val="24"/>
          <w:szCs w:val="24"/>
        </w:rPr>
      </w:pPr>
      <w:r w:rsidRPr="00BA7396">
        <w:rPr>
          <w:rFonts w:ascii="Times New Roman" w:hAnsi="Times New Roman" w:cs="Times New Roman"/>
          <w:b/>
          <w:sz w:val="24"/>
          <w:szCs w:val="24"/>
        </w:rPr>
        <w:t>Primary Sources:</w:t>
      </w:r>
    </w:p>
    <w:p w:rsidR="00FC3C3F" w:rsidRPr="00FC3C3F" w:rsidRDefault="00FC3C3F" w:rsidP="00FC3C3F">
      <w:pPr>
        <w:spacing w:line="240" w:lineRule="auto"/>
        <w:rPr>
          <w:rFonts w:ascii="Times New Roman" w:hAnsi="Times New Roman" w:cs="Times New Roman"/>
          <w:sz w:val="24"/>
          <w:szCs w:val="24"/>
        </w:rPr>
      </w:pPr>
      <w:r w:rsidRPr="00FC3C3F">
        <w:rPr>
          <w:rFonts w:ascii="Times New Roman" w:hAnsi="Times New Roman" w:cs="Times New Roman"/>
          <w:sz w:val="24"/>
          <w:szCs w:val="24"/>
        </w:rPr>
        <w:t xml:space="preserve">Gregory of Nazianzus, </w:t>
      </w:r>
      <w:r w:rsidRPr="00FC3C3F">
        <w:rPr>
          <w:rFonts w:ascii="Times New Roman" w:hAnsi="Times New Roman" w:cs="Times New Roman"/>
          <w:i/>
          <w:iCs/>
          <w:sz w:val="24"/>
          <w:szCs w:val="24"/>
        </w:rPr>
        <w:t xml:space="preserve">The Love of the Poor, </w:t>
      </w:r>
      <w:r w:rsidRPr="00FC3C3F">
        <w:rPr>
          <w:rFonts w:ascii="Times New Roman" w:hAnsi="Times New Roman" w:cs="Times New Roman"/>
          <w:sz w:val="24"/>
          <w:szCs w:val="24"/>
        </w:rPr>
        <w:t xml:space="preserve">in, </w:t>
      </w:r>
      <w:r w:rsidRPr="00FC3C3F">
        <w:rPr>
          <w:rFonts w:ascii="Times New Roman" w:hAnsi="Times New Roman" w:cs="Times New Roman"/>
          <w:i/>
          <w:iCs/>
          <w:sz w:val="24"/>
          <w:szCs w:val="24"/>
        </w:rPr>
        <w:t>The Fathers of the Church: Ascetical Works</w:t>
      </w:r>
      <w:r w:rsidRPr="00FC3C3F">
        <w:rPr>
          <w:rFonts w:ascii="Times New Roman" w:hAnsi="Times New Roman" w:cs="Times New Roman"/>
          <w:sz w:val="24"/>
          <w:szCs w:val="24"/>
        </w:rPr>
        <w:t>. Martha Vinson (trans.). 1962. Washington: The Catholic University of America Press.</w:t>
      </w:r>
    </w:p>
    <w:p w:rsidR="00FC3C3F" w:rsidRPr="00BA7396" w:rsidRDefault="00FC3C3F" w:rsidP="00FC3C3F">
      <w:pPr>
        <w:spacing w:line="240" w:lineRule="auto"/>
        <w:rPr>
          <w:rFonts w:ascii="Times New Roman" w:hAnsi="Times New Roman" w:cs="Times New Roman"/>
          <w:b/>
          <w:sz w:val="24"/>
          <w:szCs w:val="24"/>
        </w:rPr>
      </w:pPr>
      <w:r w:rsidRPr="00BA7396">
        <w:rPr>
          <w:rFonts w:ascii="Times New Roman" w:hAnsi="Times New Roman" w:cs="Times New Roman"/>
          <w:b/>
          <w:sz w:val="24"/>
          <w:szCs w:val="24"/>
        </w:rPr>
        <w:t xml:space="preserve">Modern Scholarship: </w:t>
      </w:r>
    </w:p>
    <w:p w:rsidR="00FC3C3F" w:rsidRPr="00FC3C3F" w:rsidRDefault="00FC3C3F" w:rsidP="00FC3C3F">
      <w:pPr>
        <w:spacing w:line="240" w:lineRule="auto"/>
        <w:rPr>
          <w:rFonts w:ascii="Times New Roman" w:hAnsi="Times New Roman" w:cs="Times New Roman"/>
          <w:sz w:val="24"/>
          <w:szCs w:val="24"/>
        </w:rPr>
      </w:pPr>
      <w:r w:rsidRPr="00FC3C3F">
        <w:rPr>
          <w:rFonts w:ascii="Times New Roman" w:hAnsi="Times New Roman" w:cs="Times New Roman"/>
          <w:sz w:val="24"/>
          <w:szCs w:val="24"/>
        </w:rPr>
        <w:t>Carter, T. M. (1998)</w:t>
      </w:r>
      <w:r w:rsidRPr="00FC3C3F">
        <w:rPr>
          <w:rFonts w:ascii="Times New Roman" w:hAnsi="Times New Roman" w:cs="Times New Roman"/>
          <w:i/>
          <w:iCs/>
          <w:sz w:val="24"/>
          <w:szCs w:val="24"/>
        </w:rPr>
        <w:t>.</w:t>
      </w:r>
      <w:r w:rsidRPr="00FC3C3F">
        <w:rPr>
          <w:rFonts w:ascii="Times New Roman" w:hAnsi="Times New Roman" w:cs="Times New Roman"/>
          <w:sz w:val="24"/>
          <w:szCs w:val="24"/>
        </w:rPr>
        <w:t xml:space="preserve"> </w:t>
      </w:r>
      <w:r w:rsidRPr="00FC3C3F">
        <w:rPr>
          <w:rFonts w:ascii="Times New Roman" w:hAnsi="Times New Roman" w:cs="Times New Roman"/>
          <w:i/>
          <w:iCs/>
          <w:sz w:val="24"/>
          <w:szCs w:val="24"/>
        </w:rPr>
        <w:t xml:space="preserve">The effects of spiritual practices on recovery from substance abuse, </w:t>
      </w:r>
      <w:r w:rsidRPr="00FC3C3F">
        <w:rPr>
          <w:rFonts w:ascii="Times New Roman" w:hAnsi="Times New Roman" w:cs="Times New Roman"/>
          <w:sz w:val="24"/>
          <w:szCs w:val="24"/>
        </w:rPr>
        <w:t>Journal of Psychiatric and Mental Health Nursing 5,</w:t>
      </w:r>
      <w:r w:rsidRPr="00FC3C3F">
        <w:rPr>
          <w:rFonts w:ascii="Times New Roman" w:hAnsi="Times New Roman" w:cs="Times New Roman"/>
          <w:i/>
          <w:iCs/>
          <w:sz w:val="24"/>
          <w:szCs w:val="24"/>
        </w:rPr>
        <w:t xml:space="preserve"> </w:t>
      </w:r>
      <w:r w:rsidRPr="00FC3C3F">
        <w:rPr>
          <w:rFonts w:ascii="Times New Roman" w:hAnsi="Times New Roman" w:cs="Times New Roman"/>
          <w:sz w:val="24"/>
          <w:szCs w:val="24"/>
        </w:rPr>
        <w:t>409-413.</w:t>
      </w:r>
    </w:p>
    <w:p w:rsidR="00FC3C3F" w:rsidRPr="00FC3C3F" w:rsidRDefault="00FC3C3F" w:rsidP="00FC3C3F">
      <w:pPr>
        <w:spacing w:line="240" w:lineRule="auto"/>
        <w:rPr>
          <w:rFonts w:ascii="Times New Roman" w:hAnsi="Times New Roman" w:cs="Times New Roman"/>
          <w:sz w:val="24"/>
          <w:szCs w:val="24"/>
        </w:rPr>
      </w:pPr>
      <w:r w:rsidRPr="00FC3C3F">
        <w:rPr>
          <w:rFonts w:ascii="Times New Roman" w:hAnsi="Times New Roman" w:cs="Times New Roman"/>
          <w:sz w:val="24"/>
          <w:szCs w:val="24"/>
        </w:rPr>
        <w:t xml:space="preserve">Levin, J. (2016). </w:t>
      </w:r>
      <w:r w:rsidRPr="00FC3C3F">
        <w:rPr>
          <w:rFonts w:ascii="Times New Roman" w:hAnsi="Times New Roman" w:cs="Times New Roman"/>
          <w:i/>
          <w:iCs/>
          <w:sz w:val="24"/>
          <w:szCs w:val="24"/>
        </w:rPr>
        <w:t xml:space="preserve">Partnerships between the faith-based and medical sectors: Implications for preventative medicine and public health, </w:t>
      </w:r>
      <w:r w:rsidRPr="00FC3C3F">
        <w:rPr>
          <w:rFonts w:ascii="Times New Roman" w:hAnsi="Times New Roman" w:cs="Times New Roman"/>
          <w:sz w:val="24"/>
          <w:szCs w:val="24"/>
        </w:rPr>
        <w:t>Preventative Medicine Reports 4, 344-350.</w:t>
      </w:r>
    </w:p>
    <w:p w:rsidR="00FC3C3F" w:rsidRDefault="00FC3C3F" w:rsidP="00FC3C3F">
      <w:pPr>
        <w:spacing w:line="240" w:lineRule="auto"/>
        <w:rPr>
          <w:rFonts w:ascii="Times New Roman" w:hAnsi="Times New Roman" w:cs="Times New Roman"/>
          <w:sz w:val="24"/>
          <w:szCs w:val="24"/>
        </w:rPr>
      </w:pPr>
      <w:r w:rsidRPr="00FC3C3F">
        <w:rPr>
          <w:rFonts w:ascii="Times New Roman" w:hAnsi="Times New Roman" w:cs="Times New Roman"/>
          <w:sz w:val="24"/>
          <w:szCs w:val="24"/>
        </w:rPr>
        <w:t xml:space="preserve">Geppert, C., Bogenschutz, M. P. and Miller, W. R. (2007) </w:t>
      </w:r>
      <w:r w:rsidRPr="00FC3C3F">
        <w:rPr>
          <w:rFonts w:ascii="Times New Roman" w:hAnsi="Times New Roman" w:cs="Times New Roman"/>
          <w:i/>
          <w:iCs/>
          <w:sz w:val="24"/>
          <w:szCs w:val="24"/>
        </w:rPr>
        <w:t xml:space="preserve">Development of a bibliography on religion, spirituality and addictions, </w:t>
      </w:r>
      <w:r w:rsidRPr="00FC3C3F">
        <w:rPr>
          <w:rFonts w:ascii="Times New Roman" w:hAnsi="Times New Roman" w:cs="Times New Roman"/>
          <w:sz w:val="24"/>
          <w:szCs w:val="24"/>
        </w:rPr>
        <w:t>Drug and Alcohol Review</w:t>
      </w:r>
      <w:r w:rsidRPr="00FC3C3F">
        <w:rPr>
          <w:rFonts w:ascii="Times New Roman" w:hAnsi="Times New Roman" w:cs="Times New Roman"/>
          <w:i/>
          <w:iCs/>
          <w:sz w:val="24"/>
          <w:szCs w:val="24"/>
        </w:rPr>
        <w:t xml:space="preserve">, </w:t>
      </w:r>
      <w:r w:rsidRPr="00FC3C3F">
        <w:rPr>
          <w:rFonts w:ascii="Times New Roman" w:hAnsi="Times New Roman" w:cs="Times New Roman"/>
          <w:sz w:val="24"/>
          <w:szCs w:val="24"/>
        </w:rPr>
        <w:t xml:space="preserve">389-395. </w:t>
      </w:r>
    </w:p>
    <w:p w:rsidR="00FC3C3F" w:rsidRPr="00BA7396" w:rsidRDefault="00FC3C3F" w:rsidP="00FC3C3F">
      <w:pPr>
        <w:spacing w:line="240" w:lineRule="auto"/>
        <w:rPr>
          <w:rFonts w:ascii="Times New Roman" w:hAnsi="Times New Roman" w:cs="Times New Roman"/>
          <w:b/>
          <w:sz w:val="24"/>
          <w:szCs w:val="24"/>
        </w:rPr>
      </w:pPr>
      <w:r w:rsidRPr="00BA7396">
        <w:rPr>
          <w:rFonts w:ascii="Times New Roman" w:hAnsi="Times New Roman" w:cs="Times New Roman"/>
          <w:b/>
          <w:sz w:val="24"/>
          <w:szCs w:val="24"/>
        </w:rPr>
        <w:t xml:space="preserve">Websites: </w:t>
      </w:r>
    </w:p>
    <w:p w:rsidR="00FC3C3F" w:rsidRDefault="00FC3C3F" w:rsidP="00FC3C3F">
      <w:pPr>
        <w:spacing w:line="240" w:lineRule="auto"/>
        <w:rPr>
          <w:rFonts w:ascii="Times New Roman" w:hAnsi="Times New Roman" w:cs="Times New Roman"/>
          <w:sz w:val="24"/>
          <w:szCs w:val="24"/>
        </w:rPr>
      </w:pPr>
      <w:r>
        <w:rPr>
          <w:rFonts w:ascii="Times New Roman" w:hAnsi="Times New Roman" w:cs="Times New Roman"/>
          <w:sz w:val="24"/>
          <w:szCs w:val="24"/>
        </w:rPr>
        <w:t xml:space="preserve">The National Center on Addiction and Substance Abuse, (CASA). Centeronaddiction.org. </w:t>
      </w:r>
      <w:r w:rsidR="00440683">
        <w:rPr>
          <w:rFonts w:ascii="Times New Roman" w:hAnsi="Times New Roman" w:cs="Times New Roman"/>
          <w:sz w:val="24"/>
          <w:szCs w:val="24"/>
        </w:rPr>
        <w:t>2017. [Accessed: 8</w:t>
      </w:r>
      <w:r w:rsidR="00440683" w:rsidRPr="00440683">
        <w:rPr>
          <w:rFonts w:ascii="Times New Roman" w:hAnsi="Times New Roman" w:cs="Times New Roman"/>
          <w:sz w:val="24"/>
          <w:szCs w:val="24"/>
          <w:vertAlign w:val="superscript"/>
        </w:rPr>
        <w:t>th</w:t>
      </w:r>
      <w:r w:rsidR="00440683">
        <w:rPr>
          <w:rFonts w:ascii="Times New Roman" w:hAnsi="Times New Roman" w:cs="Times New Roman"/>
          <w:sz w:val="24"/>
          <w:szCs w:val="24"/>
        </w:rPr>
        <w:t xml:space="preserve"> December 2017] </w:t>
      </w:r>
    </w:p>
    <w:p w:rsidR="00440683" w:rsidRDefault="00440683" w:rsidP="00FC3C3F">
      <w:pPr>
        <w:spacing w:line="240" w:lineRule="auto"/>
        <w:rPr>
          <w:rFonts w:ascii="Times New Roman" w:hAnsi="Times New Roman" w:cs="Times New Roman"/>
          <w:sz w:val="24"/>
          <w:szCs w:val="24"/>
        </w:rPr>
      </w:pPr>
      <w:r>
        <w:rPr>
          <w:rFonts w:ascii="Times New Roman" w:hAnsi="Times New Roman" w:cs="Times New Roman"/>
          <w:sz w:val="24"/>
          <w:szCs w:val="24"/>
        </w:rPr>
        <w:t xml:space="preserve">House of Freedom, </w:t>
      </w:r>
      <w:r>
        <w:rPr>
          <w:rFonts w:ascii="Times New Roman" w:hAnsi="Times New Roman" w:cs="Times New Roman"/>
          <w:i/>
          <w:sz w:val="24"/>
          <w:szCs w:val="24"/>
        </w:rPr>
        <w:t>El Mejor Centro de Reabilitación Drogas Cristiano</w:t>
      </w:r>
      <w:r>
        <w:rPr>
          <w:rFonts w:ascii="Times New Roman" w:hAnsi="Times New Roman" w:cs="Times New Roman"/>
          <w:sz w:val="24"/>
          <w:szCs w:val="24"/>
        </w:rPr>
        <w:t>. Houseoffreedom.com. 2013. [Accessed: 4</w:t>
      </w:r>
      <w:r w:rsidRPr="00440683">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2017]</w:t>
      </w:r>
    </w:p>
    <w:p w:rsidR="00440683" w:rsidRDefault="00440683" w:rsidP="00FC3C3F">
      <w:pPr>
        <w:spacing w:line="240" w:lineRule="auto"/>
        <w:rPr>
          <w:rFonts w:ascii="Times New Roman" w:hAnsi="Times New Roman" w:cs="Times New Roman"/>
          <w:sz w:val="24"/>
          <w:szCs w:val="24"/>
        </w:rPr>
      </w:pPr>
      <w:r>
        <w:rPr>
          <w:rFonts w:ascii="Times New Roman" w:hAnsi="Times New Roman" w:cs="Times New Roman"/>
          <w:sz w:val="24"/>
          <w:szCs w:val="24"/>
        </w:rPr>
        <w:t>National Association of Addiction Treatment Providers, Fellowshiphall.com. [Accessed: 7</w:t>
      </w:r>
      <w:r w:rsidRPr="00440683">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w:t>
      </w:r>
    </w:p>
    <w:p w:rsidR="00440683" w:rsidRDefault="00440683" w:rsidP="00FC3C3F">
      <w:pPr>
        <w:spacing w:line="240" w:lineRule="auto"/>
        <w:rPr>
          <w:rFonts w:ascii="Times New Roman" w:hAnsi="Times New Roman" w:cs="Times New Roman"/>
          <w:sz w:val="24"/>
          <w:szCs w:val="24"/>
        </w:rPr>
      </w:pPr>
      <w:r>
        <w:rPr>
          <w:rFonts w:ascii="Times New Roman" w:hAnsi="Times New Roman" w:cs="Times New Roman"/>
          <w:sz w:val="24"/>
          <w:szCs w:val="24"/>
        </w:rPr>
        <w:t>National Institute on Drug Abuse, (NIH). Drugs, Brains and Behaviour: The science of Addiction. Drugabuse.gov. [Accessed: 10</w:t>
      </w:r>
      <w:r w:rsidRPr="00440683">
        <w:rPr>
          <w:rFonts w:ascii="Times New Roman" w:hAnsi="Times New Roman" w:cs="Times New Roman"/>
          <w:sz w:val="24"/>
          <w:szCs w:val="24"/>
          <w:vertAlign w:val="superscript"/>
        </w:rPr>
        <w:t>th</w:t>
      </w:r>
      <w:r>
        <w:rPr>
          <w:rFonts w:ascii="Times New Roman" w:hAnsi="Times New Roman" w:cs="Times New Roman"/>
          <w:sz w:val="24"/>
          <w:szCs w:val="24"/>
        </w:rPr>
        <w:t xml:space="preserve"> December 2017] </w:t>
      </w:r>
    </w:p>
    <w:p w:rsidR="00440683" w:rsidRPr="00440683" w:rsidRDefault="00440683" w:rsidP="00FC3C3F">
      <w:pPr>
        <w:spacing w:line="240" w:lineRule="auto"/>
        <w:rPr>
          <w:rFonts w:ascii="Times New Roman" w:hAnsi="Times New Roman" w:cs="Times New Roman"/>
          <w:sz w:val="24"/>
          <w:szCs w:val="24"/>
        </w:rPr>
      </w:pPr>
      <w:r>
        <w:rPr>
          <w:rFonts w:ascii="Times New Roman" w:hAnsi="Times New Roman" w:cs="Times New Roman"/>
          <w:sz w:val="24"/>
          <w:szCs w:val="24"/>
        </w:rPr>
        <w:t>National Institute on Drug Abuse, (NIH). Treatment Statisti</w:t>
      </w:r>
      <w:r w:rsidR="008C0C32">
        <w:rPr>
          <w:rFonts w:ascii="Times New Roman" w:hAnsi="Times New Roman" w:cs="Times New Roman"/>
          <w:sz w:val="24"/>
          <w:szCs w:val="24"/>
        </w:rPr>
        <w:t>cs. Drugabuse.gov. [Accessed: 10</w:t>
      </w:r>
      <w:r w:rsidR="008C0C32" w:rsidRPr="008C0C32">
        <w:rPr>
          <w:rFonts w:ascii="Times New Roman" w:hAnsi="Times New Roman" w:cs="Times New Roman"/>
          <w:sz w:val="24"/>
          <w:szCs w:val="24"/>
          <w:vertAlign w:val="superscript"/>
        </w:rPr>
        <w:t>th</w:t>
      </w:r>
      <w:r w:rsidR="008C0C32">
        <w:rPr>
          <w:rFonts w:ascii="Times New Roman" w:hAnsi="Times New Roman" w:cs="Times New Roman"/>
          <w:sz w:val="24"/>
          <w:szCs w:val="24"/>
        </w:rPr>
        <w:t xml:space="preserve"> December 2017]</w:t>
      </w:r>
    </w:p>
    <w:p w:rsidR="00FC3C3F" w:rsidRDefault="00FC3C3F" w:rsidP="008D4667">
      <w:pPr>
        <w:spacing w:line="240" w:lineRule="auto"/>
        <w:rPr>
          <w:rFonts w:ascii="Times New Roman" w:hAnsi="Times New Roman" w:cs="Times New Roman"/>
          <w:sz w:val="24"/>
          <w:szCs w:val="24"/>
        </w:rPr>
      </w:pPr>
    </w:p>
    <w:p w:rsidR="00257DBD" w:rsidRDefault="00257DBD" w:rsidP="008D4667">
      <w:pPr>
        <w:spacing w:line="240" w:lineRule="auto"/>
        <w:rPr>
          <w:rFonts w:ascii="Times New Roman" w:hAnsi="Times New Roman" w:cs="Times New Roman"/>
          <w:sz w:val="24"/>
          <w:szCs w:val="24"/>
        </w:rPr>
      </w:pPr>
    </w:p>
    <w:p w:rsidR="00472571" w:rsidRDefault="00472571" w:rsidP="00254C5B">
      <w:pPr>
        <w:spacing w:line="480" w:lineRule="auto"/>
        <w:rPr>
          <w:rFonts w:ascii="Times New Roman" w:hAnsi="Times New Roman" w:cs="Times New Roman"/>
          <w:sz w:val="24"/>
          <w:szCs w:val="24"/>
        </w:rPr>
      </w:pPr>
    </w:p>
    <w:p w:rsidR="00991A3B" w:rsidRPr="00BE59AF" w:rsidRDefault="00991A3B" w:rsidP="006935BF">
      <w:pPr>
        <w:spacing w:line="240" w:lineRule="auto"/>
        <w:rPr>
          <w:rFonts w:ascii="Times New Roman" w:hAnsi="Times New Roman" w:cs="Times New Roman"/>
          <w:sz w:val="24"/>
          <w:szCs w:val="24"/>
        </w:rPr>
      </w:pPr>
    </w:p>
    <w:sectPr w:rsidR="00991A3B" w:rsidRPr="00BE59A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56B8C" w:rsidRDefault="00256B8C" w:rsidP="008B32F5">
      <w:pPr>
        <w:spacing w:after="0" w:line="240" w:lineRule="auto"/>
      </w:pPr>
      <w:r>
        <w:separator/>
      </w:r>
    </w:p>
  </w:endnote>
  <w:endnote w:type="continuationSeparator" w:id="0">
    <w:p w:rsidR="00256B8C" w:rsidRDefault="00256B8C" w:rsidP="008B32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56B8C" w:rsidRDefault="00256B8C" w:rsidP="008B32F5">
      <w:pPr>
        <w:spacing w:after="0" w:line="240" w:lineRule="auto"/>
      </w:pPr>
      <w:r>
        <w:separator/>
      </w:r>
    </w:p>
  </w:footnote>
  <w:footnote w:type="continuationSeparator" w:id="0">
    <w:p w:rsidR="00256B8C" w:rsidRDefault="00256B8C" w:rsidP="008B32F5">
      <w:pPr>
        <w:spacing w:after="0" w:line="240" w:lineRule="auto"/>
      </w:pPr>
      <w:r>
        <w:continuationSeparator/>
      </w:r>
    </w:p>
  </w:footnote>
  <w:footnote w:id="1">
    <w:p w:rsidR="00C47A47" w:rsidRDefault="00C47A47">
      <w:pPr>
        <w:pStyle w:val="FootnoteText"/>
      </w:pPr>
      <w:r>
        <w:rPr>
          <w:rStyle w:val="FootnoteReference"/>
        </w:rPr>
        <w:footnoteRef/>
      </w:r>
      <w:r w:rsidR="006431B2">
        <w:t xml:space="preserve"> S</w:t>
      </w:r>
      <w:r>
        <w:t>cientific advancements in medicin</w:t>
      </w:r>
      <w:r w:rsidR="00BE6DA2">
        <w:t xml:space="preserve">e and bio-chemistry has allowed disease to be </w:t>
      </w:r>
      <w:r>
        <w:t>better understood n</w:t>
      </w:r>
      <w:r w:rsidR="00565D7F">
        <w:t>ow than it has been</w:t>
      </w:r>
      <w:r>
        <w:t xml:space="preserve"> in human history </w:t>
      </w:r>
      <w:r w:rsidR="00565D7F">
        <w:t>thus far. Society has placed an important emphasis on understanding disease and developing preventative measures, such as the Stoptober initiative set up by Cancer Research UK, MacMillan Coffee Mornings, etc. But, it appears that this depends highly on the way in which a disease manifests itself within a sufferer. Addiction as a disease relies on the addicted actively participating in a harmful routine to thrive, and so there is an element of personal responsibility which separates the addicted fr</w:t>
      </w:r>
      <w:r w:rsidR="00184CB9">
        <w:t xml:space="preserve">om other diseased people in society. </w:t>
      </w:r>
    </w:p>
  </w:footnote>
  <w:footnote w:id="2">
    <w:p w:rsidR="00281A92" w:rsidRPr="00846797" w:rsidRDefault="00281A92">
      <w:pPr>
        <w:pStyle w:val="FootnoteText"/>
      </w:pPr>
      <w:r>
        <w:rPr>
          <w:rStyle w:val="FootnoteReference"/>
        </w:rPr>
        <w:footnoteRef/>
      </w:r>
      <w:r>
        <w:t xml:space="preserve"> Greg. Naz. </w:t>
      </w:r>
      <w:r w:rsidR="00846797">
        <w:rPr>
          <w:i/>
        </w:rPr>
        <w:t>Ora.</w:t>
      </w:r>
      <w:r w:rsidR="00846797">
        <w:t xml:space="preserve"> 14.5.13-14. </w:t>
      </w:r>
    </w:p>
  </w:footnote>
  <w:footnote w:id="3">
    <w:p w:rsidR="00327749" w:rsidRPr="00846797" w:rsidRDefault="00327749">
      <w:pPr>
        <w:pStyle w:val="FootnoteText"/>
      </w:pPr>
      <w:r>
        <w:rPr>
          <w:rStyle w:val="FootnoteReference"/>
        </w:rPr>
        <w:footnoteRef/>
      </w:r>
      <w:r>
        <w:t xml:space="preserve"> </w:t>
      </w:r>
      <w:r w:rsidR="00846797">
        <w:t xml:space="preserve">Greg. Naz. </w:t>
      </w:r>
      <w:r w:rsidR="00846797">
        <w:rPr>
          <w:i/>
        </w:rPr>
        <w:t>Ora.</w:t>
      </w:r>
      <w:r w:rsidR="00846797">
        <w:t xml:space="preserve"> 14.6.1-6</w:t>
      </w:r>
    </w:p>
  </w:footnote>
  <w:footnote w:id="4">
    <w:p w:rsidR="008E6944" w:rsidRDefault="008E6944" w:rsidP="008E6944">
      <w:pPr>
        <w:pStyle w:val="FootnoteText"/>
      </w:pPr>
      <w:r>
        <w:rPr>
          <w:rStyle w:val="FootnoteReference"/>
        </w:rPr>
        <w:footnoteRef/>
      </w:r>
      <w:r>
        <w:t xml:space="preserve"> House of Freedom: 2013.</w:t>
      </w:r>
    </w:p>
  </w:footnote>
  <w:footnote w:id="5">
    <w:p w:rsidR="008E6944" w:rsidRDefault="008E6944" w:rsidP="008E6944">
      <w:pPr>
        <w:pStyle w:val="FootnoteText"/>
      </w:pPr>
      <w:r>
        <w:rPr>
          <w:rStyle w:val="FootnoteReference"/>
        </w:rPr>
        <w:footnoteRef/>
      </w:r>
      <w:r>
        <w:t xml:space="preserve"> Carter’s (1998) research indicates that the differences between secular and spiritual modes of rehabilitation offer the same measure of care and counselling, with the fundamental difference being spiritual rehabilitation centres offer programmes that incorporate religious/faith based tones throughout the process. </w:t>
      </w:r>
    </w:p>
  </w:footnote>
  <w:footnote w:id="6">
    <w:p w:rsidR="008E6944" w:rsidRDefault="008E6944" w:rsidP="008E6944">
      <w:pPr>
        <w:pStyle w:val="FootnoteText"/>
      </w:pPr>
      <w:r>
        <w:rPr>
          <w:rStyle w:val="FootnoteReference"/>
        </w:rPr>
        <w:footnoteRef/>
      </w:r>
      <w:r>
        <w:t xml:space="preserve"> Fellowship Hall: National Association of Addiction Treatment Providers.</w:t>
      </w:r>
    </w:p>
  </w:footnote>
  <w:footnote w:id="7">
    <w:p w:rsidR="008E6944" w:rsidRDefault="008E6944" w:rsidP="008E6944">
      <w:pPr>
        <w:pStyle w:val="FootnoteText"/>
      </w:pPr>
      <w:r>
        <w:rPr>
          <w:rStyle w:val="FootnoteReference"/>
        </w:rPr>
        <w:footnoteRef/>
      </w:r>
      <w:r>
        <w:t xml:space="preserve"> House of Freedom: 2014. </w:t>
      </w:r>
    </w:p>
  </w:footnote>
  <w:footnote w:id="8">
    <w:p w:rsidR="008E6944" w:rsidRDefault="008E6944" w:rsidP="008E6944">
      <w:pPr>
        <w:pStyle w:val="FootnoteText"/>
      </w:pPr>
      <w:r>
        <w:rPr>
          <w:rStyle w:val="FootnoteReference"/>
        </w:rPr>
        <w:footnoteRef/>
      </w:r>
      <w:r>
        <w:t xml:space="preserve"> Carter: 1998. In the early-mid 1950’s drug abuse and alcoholism were considered moral and social problems.</w:t>
      </w:r>
    </w:p>
  </w:footnote>
  <w:footnote w:id="9">
    <w:p w:rsidR="008E6944" w:rsidRPr="00C735AF" w:rsidRDefault="008E6944" w:rsidP="008E6944">
      <w:pPr>
        <w:pStyle w:val="FootnoteText"/>
      </w:pPr>
      <w:r>
        <w:rPr>
          <w:rStyle w:val="FootnoteReference"/>
        </w:rPr>
        <w:footnoteRef/>
      </w:r>
      <w:r>
        <w:t xml:space="preserve"> Geppert, Bogenschutz &amp; Miller: 2007. Within the </w:t>
      </w:r>
      <w:r>
        <w:rPr>
          <w:i/>
        </w:rPr>
        <w:t>Attitudes towards spirituality, religion and substance use</w:t>
      </w:r>
      <w:r>
        <w:t xml:space="preserve">, they outline that there are several attitudes, but conclude that there is only a small set of works that dealt with the attitudes of populations and these were mainly negatively viewed by religious groups. </w:t>
      </w:r>
    </w:p>
  </w:footnote>
  <w:footnote w:id="10">
    <w:p w:rsidR="008E6944" w:rsidRDefault="008E6944" w:rsidP="008E6944">
      <w:pPr>
        <w:pStyle w:val="FootnoteText"/>
      </w:pPr>
      <w:r>
        <w:rPr>
          <w:rStyle w:val="FootnoteReference"/>
        </w:rPr>
        <w:footnoteRef/>
      </w:r>
      <w:r>
        <w:t xml:space="preserve"> Carter: 1998. </w:t>
      </w:r>
    </w:p>
  </w:footnote>
  <w:footnote w:id="11">
    <w:p w:rsidR="00D26794" w:rsidRDefault="00D26794">
      <w:pPr>
        <w:pStyle w:val="FootnoteText"/>
      </w:pPr>
      <w:r>
        <w:rPr>
          <w:rStyle w:val="FootnoteReference"/>
        </w:rPr>
        <w:footnoteRef/>
      </w:r>
      <w:r w:rsidR="00DC0794">
        <w:t xml:space="preserve"> Cure being rehabilitation</w:t>
      </w:r>
      <w:r w:rsidR="00FC7813">
        <w:t>.</w:t>
      </w:r>
    </w:p>
  </w:footnote>
  <w:footnote w:id="12">
    <w:p w:rsidR="00C40F09" w:rsidRDefault="00C40F09">
      <w:pPr>
        <w:pStyle w:val="FootnoteText"/>
      </w:pPr>
      <w:r>
        <w:rPr>
          <w:rStyle w:val="FootnoteReference"/>
        </w:rPr>
        <w:footnoteRef/>
      </w:r>
      <w:r>
        <w:t xml:space="preserve"> </w:t>
      </w:r>
      <w:bookmarkStart w:id="0" w:name="_Hlk500785279"/>
      <w:r>
        <w:t>Geppert, Bogenschutz &amp; Miller: 2007</w:t>
      </w:r>
      <w:bookmarkEnd w:id="0"/>
    </w:p>
  </w:footnote>
  <w:footnote w:id="13">
    <w:p w:rsidR="000C739F" w:rsidRDefault="000C739F">
      <w:pPr>
        <w:pStyle w:val="FootnoteText"/>
      </w:pPr>
      <w:r>
        <w:rPr>
          <w:rStyle w:val="FootnoteReference"/>
        </w:rPr>
        <w:footnoteRef/>
      </w:r>
      <w:r>
        <w:t xml:space="preserve"> Although it aids the counselling programmes available within rehabilitation, the process for the subjects in rehabilitation is not centred around the factors leading to their addiction but rather breaking from being dependent on the addiction they have. </w:t>
      </w:r>
    </w:p>
  </w:footnote>
  <w:footnote w:id="14">
    <w:p w:rsidR="00B43A6A" w:rsidRDefault="00B43A6A">
      <w:pPr>
        <w:pStyle w:val="FootnoteText"/>
      </w:pPr>
      <w:r>
        <w:rPr>
          <w:rStyle w:val="FootnoteReference"/>
        </w:rPr>
        <w:footnoteRef/>
      </w:r>
      <w:r>
        <w:t xml:space="preserve"> CASA: 2017</w:t>
      </w:r>
      <w:r w:rsidR="00B31725">
        <w:t>.</w:t>
      </w:r>
    </w:p>
  </w:footnote>
  <w:footnote w:id="15">
    <w:p w:rsidR="00610B50" w:rsidRDefault="00540A24">
      <w:pPr>
        <w:pStyle w:val="FootnoteText"/>
      </w:pPr>
      <w:r>
        <w:rPr>
          <w:rStyle w:val="FootnoteReference"/>
        </w:rPr>
        <w:footnoteRef/>
      </w:r>
      <w:r>
        <w:t xml:space="preserve"> </w:t>
      </w:r>
      <w:r w:rsidR="00610B50">
        <w:t xml:space="preserve">NIH: 2014. Information generally focused around the preventative measures implemented to deter adolescent drug use, despite being a national institute for the understanding of drug addiction. </w:t>
      </w:r>
    </w:p>
  </w:footnote>
  <w:footnote w:id="16">
    <w:p w:rsidR="00B31725" w:rsidRDefault="00B31725">
      <w:pPr>
        <w:pStyle w:val="FootnoteText"/>
      </w:pPr>
      <w:r>
        <w:rPr>
          <w:rStyle w:val="FootnoteReference"/>
        </w:rPr>
        <w:footnoteRef/>
      </w:r>
      <w:r>
        <w:t xml:space="preserve"> NIH: 2011.</w:t>
      </w:r>
    </w:p>
  </w:footnote>
  <w:footnote w:id="17">
    <w:p w:rsidR="00B31725" w:rsidRDefault="00B31725">
      <w:pPr>
        <w:pStyle w:val="FootnoteText"/>
      </w:pPr>
      <w:r>
        <w:rPr>
          <w:rStyle w:val="FootnoteReference"/>
        </w:rPr>
        <w:footnoteRef/>
      </w:r>
      <w:r>
        <w:t xml:space="preserve"> NIH: 2011.</w:t>
      </w:r>
    </w:p>
  </w:footnote>
  <w:footnote w:id="18">
    <w:p w:rsidR="00644B3A" w:rsidRDefault="00644B3A">
      <w:pPr>
        <w:pStyle w:val="FootnoteText"/>
      </w:pPr>
      <w:r>
        <w:rPr>
          <w:rStyle w:val="FootnoteReference"/>
        </w:rPr>
        <w:footnoteRef/>
      </w:r>
      <w:r>
        <w:t xml:space="preserve"> Greg. Naz. </w:t>
      </w:r>
      <w:r>
        <w:rPr>
          <w:i/>
        </w:rPr>
        <w:t>The Love of the Poor</w:t>
      </w:r>
      <w:r>
        <w:t>. 14.6</w:t>
      </w:r>
    </w:p>
  </w:footnote>
  <w:footnote w:id="19">
    <w:p w:rsidR="00644B3A" w:rsidRPr="00644B3A" w:rsidRDefault="00644B3A">
      <w:pPr>
        <w:pStyle w:val="FootnoteText"/>
      </w:pPr>
      <w:r>
        <w:rPr>
          <w:rStyle w:val="FootnoteReference"/>
        </w:rPr>
        <w:footnoteRef/>
      </w:r>
      <w:r>
        <w:t xml:space="preserve"> Greg. Naz. </w:t>
      </w:r>
      <w:r>
        <w:rPr>
          <w:i/>
        </w:rPr>
        <w:t>The Love of the Poor.</w:t>
      </w:r>
      <w:r>
        <w:t xml:space="preserve"> 14.6</w:t>
      </w:r>
    </w:p>
  </w:footnote>
  <w:footnote w:id="20">
    <w:p w:rsidR="001A0F76" w:rsidRPr="001A0F76" w:rsidRDefault="001A0F76">
      <w:pPr>
        <w:pStyle w:val="FootnoteText"/>
      </w:pPr>
      <w:r>
        <w:rPr>
          <w:rStyle w:val="FootnoteReference"/>
        </w:rPr>
        <w:footnoteRef/>
      </w:r>
      <w:r>
        <w:t xml:space="preserve"> Greg. Naz. </w:t>
      </w:r>
      <w:r>
        <w:rPr>
          <w:i/>
        </w:rPr>
        <w:t>The Love of the Poor.</w:t>
      </w:r>
      <w:r>
        <w:t xml:space="preserve"> 14.9</w:t>
      </w:r>
    </w:p>
  </w:footnote>
  <w:footnote w:id="21">
    <w:p w:rsidR="00DE5EF5" w:rsidRDefault="00DE5EF5">
      <w:pPr>
        <w:pStyle w:val="FootnoteText"/>
      </w:pPr>
      <w:r>
        <w:rPr>
          <w:rStyle w:val="FootnoteReference"/>
        </w:rPr>
        <w:footnoteRef/>
      </w:r>
      <w:r>
        <w:t xml:space="preserve"> Carter: 1998. </w:t>
      </w:r>
    </w:p>
  </w:footnote>
  <w:footnote w:id="22">
    <w:p w:rsidR="00DE5EF5" w:rsidRDefault="00DE5EF5">
      <w:pPr>
        <w:pStyle w:val="FootnoteText"/>
      </w:pPr>
      <w:r>
        <w:rPr>
          <w:rStyle w:val="FootnoteReference"/>
        </w:rPr>
        <w:footnoteRef/>
      </w:r>
      <w:r>
        <w:t xml:space="preserve"> </w:t>
      </w:r>
      <w:r>
        <w:t>Geppert, Bogenschutz &amp; Miller: 2007</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B32F5" w:rsidRPr="008B32F5" w:rsidRDefault="008B32F5">
    <w:pPr>
      <w:pStyle w:val="Header"/>
      <w:rPr>
        <w:rFonts w:ascii="Times New Roman" w:hAnsi="Times New Roman" w:cs="Times New Roman"/>
        <w:sz w:val="24"/>
        <w:szCs w:val="24"/>
      </w:rPr>
    </w:pPr>
    <w:r>
      <w:rPr>
        <w:rFonts w:ascii="Times New Roman" w:hAnsi="Times New Roman" w:cs="Times New Roman"/>
        <w:sz w:val="24"/>
        <w:szCs w:val="24"/>
      </w:rPr>
      <w:t>Katie Goldstone-Carroll 1501271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32F5"/>
    <w:rsid w:val="000114BB"/>
    <w:rsid w:val="00013015"/>
    <w:rsid w:val="000165E6"/>
    <w:rsid w:val="000221B8"/>
    <w:rsid w:val="00036442"/>
    <w:rsid w:val="00044D92"/>
    <w:rsid w:val="00065FBD"/>
    <w:rsid w:val="000B4BD4"/>
    <w:rsid w:val="000B776F"/>
    <w:rsid w:val="000C739F"/>
    <w:rsid w:val="000C7472"/>
    <w:rsid w:val="000E7086"/>
    <w:rsid w:val="00112B57"/>
    <w:rsid w:val="00127AD4"/>
    <w:rsid w:val="001412D3"/>
    <w:rsid w:val="00151F94"/>
    <w:rsid w:val="00182FD9"/>
    <w:rsid w:val="00184CB9"/>
    <w:rsid w:val="00195F1E"/>
    <w:rsid w:val="001A0F76"/>
    <w:rsid w:val="001B435F"/>
    <w:rsid w:val="001C2D76"/>
    <w:rsid w:val="001D63CE"/>
    <w:rsid w:val="001D709C"/>
    <w:rsid w:val="00203681"/>
    <w:rsid w:val="00254C5B"/>
    <w:rsid w:val="00256B8C"/>
    <w:rsid w:val="00257DBD"/>
    <w:rsid w:val="00281A92"/>
    <w:rsid w:val="002B1788"/>
    <w:rsid w:val="002B29A9"/>
    <w:rsid w:val="00326356"/>
    <w:rsid w:val="00327749"/>
    <w:rsid w:val="00331D3E"/>
    <w:rsid w:val="0035622C"/>
    <w:rsid w:val="003D3AAF"/>
    <w:rsid w:val="003D774D"/>
    <w:rsid w:val="00405B8D"/>
    <w:rsid w:val="0043406C"/>
    <w:rsid w:val="00440683"/>
    <w:rsid w:val="00452BEA"/>
    <w:rsid w:val="00472571"/>
    <w:rsid w:val="004B143B"/>
    <w:rsid w:val="004D0454"/>
    <w:rsid w:val="004D1A67"/>
    <w:rsid w:val="005125D6"/>
    <w:rsid w:val="00540A24"/>
    <w:rsid w:val="00565D7F"/>
    <w:rsid w:val="00593CC4"/>
    <w:rsid w:val="00610B50"/>
    <w:rsid w:val="006169E0"/>
    <w:rsid w:val="006414F2"/>
    <w:rsid w:val="006431B2"/>
    <w:rsid w:val="00644B3A"/>
    <w:rsid w:val="006543F8"/>
    <w:rsid w:val="006935BF"/>
    <w:rsid w:val="006B1780"/>
    <w:rsid w:val="006D4B9D"/>
    <w:rsid w:val="006E7B1F"/>
    <w:rsid w:val="00793420"/>
    <w:rsid w:val="007E0B58"/>
    <w:rsid w:val="007E4774"/>
    <w:rsid w:val="00843673"/>
    <w:rsid w:val="00846797"/>
    <w:rsid w:val="008706B7"/>
    <w:rsid w:val="00876736"/>
    <w:rsid w:val="00882A76"/>
    <w:rsid w:val="008B32F5"/>
    <w:rsid w:val="008C0C32"/>
    <w:rsid w:val="008C3396"/>
    <w:rsid w:val="008D4667"/>
    <w:rsid w:val="008E6944"/>
    <w:rsid w:val="00912328"/>
    <w:rsid w:val="00923EE0"/>
    <w:rsid w:val="0093100F"/>
    <w:rsid w:val="00991A3B"/>
    <w:rsid w:val="00992CE9"/>
    <w:rsid w:val="00A41877"/>
    <w:rsid w:val="00A65C34"/>
    <w:rsid w:val="00AC3DC4"/>
    <w:rsid w:val="00B31725"/>
    <w:rsid w:val="00B43A6A"/>
    <w:rsid w:val="00B47E70"/>
    <w:rsid w:val="00B62B92"/>
    <w:rsid w:val="00B93D1C"/>
    <w:rsid w:val="00BA5BA1"/>
    <w:rsid w:val="00BA7396"/>
    <w:rsid w:val="00BE59AF"/>
    <w:rsid w:val="00BE6DA2"/>
    <w:rsid w:val="00C139D7"/>
    <w:rsid w:val="00C25D02"/>
    <w:rsid w:val="00C40F09"/>
    <w:rsid w:val="00C47A47"/>
    <w:rsid w:val="00C735AF"/>
    <w:rsid w:val="00C953E7"/>
    <w:rsid w:val="00CE752E"/>
    <w:rsid w:val="00D26794"/>
    <w:rsid w:val="00D36548"/>
    <w:rsid w:val="00DC0794"/>
    <w:rsid w:val="00DE5EF5"/>
    <w:rsid w:val="00E53342"/>
    <w:rsid w:val="00EB0DCC"/>
    <w:rsid w:val="00EE3672"/>
    <w:rsid w:val="00EF2E1B"/>
    <w:rsid w:val="00FB19D5"/>
    <w:rsid w:val="00FB429B"/>
    <w:rsid w:val="00FC3C3F"/>
    <w:rsid w:val="00FC7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64A74"/>
  <w15:chartTrackingRefBased/>
  <w15:docId w15:val="{1669F4C2-DC33-4BB4-A828-1F33254EB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B32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2F5"/>
  </w:style>
  <w:style w:type="paragraph" w:styleId="Footer">
    <w:name w:val="footer"/>
    <w:basedOn w:val="Normal"/>
    <w:link w:val="FooterChar"/>
    <w:uiPriority w:val="99"/>
    <w:unhideWhenUsed/>
    <w:rsid w:val="008B32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2F5"/>
  </w:style>
  <w:style w:type="paragraph" w:styleId="FootnoteText">
    <w:name w:val="footnote text"/>
    <w:basedOn w:val="Normal"/>
    <w:link w:val="FootnoteTextChar"/>
    <w:uiPriority w:val="99"/>
    <w:semiHidden/>
    <w:unhideWhenUsed/>
    <w:rsid w:val="00C47A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47A47"/>
    <w:rPr>
      <w:sz w:val="20"/>
      <w:szCs w:val="20"/>
    </w:rPr>
  </w:style>
  <w:style w:type="character" w:styleId="FootnoteReference">
    <w:name w:val="footnote reference"/>
    <w:basedOn w:val="DefaultParagraphFont"/>
    <w:uiPriority w:val="99"/>
    <w:semiHidden/>
    <w:unhideWhenUsed/>
    <w:rsid w:val="00C47A4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7447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86CA47-249E-4DE0-A05E-C030F35F46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5394</TotalTime>
  <Pages>8</Pages>
  <Words>1879</Words>
  <Characters>10712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Carroll</dc:creator>
  <cp:keywords/>
  <dc:description/>
  <cp:lastModifiedBy>Katie Carroll</cp:lastModifiedBy>
  <cp:revision>90</cp:revision>
  <dcterms:created xsi:type="dcterms:W3CDTF">2017-12-07T16:57:00Z</dcterms:created>
  <dcterms:modified xsi:type="dcterms:W3CDTF">2017-12-11T23:04:00Z</dcterms:modified>
</cp:coreProperties>
</file>