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Arial" w:hAnsi="Arial" w:eastAsia="宋体" w:cs="Arial"/>
          <w:kern w:val="0"/>
          <w:sz w:val="21"/>
          <w:szCs w:val="24"/>
          <w:lang w:val="en-US" w:eastAsia="zh-CN" w:bidi="ar-SA"/>
        </w:rPr>
        <w:id w:val="147455829"/>
        <w15:color w:val="DBDBDB"/>
        <w:docPartObj>
          <w:docPartGallery w:val="Table of Contents"/>
          <w:docPartUnique/>
        </w:docPartObj>
      </w:sdtPr>
      <w:sdtEndPr>
        <w:rPr>
          <w:rFonts w:hint="default" w:ascii="Arial" w:hAnsi="Arial" w:cs="Arial"/>
          <w:sz w:val="20"/>
          <w:szCs w:val="20"/>
        </w:rPr>
      </w:sdtEndPr>
      <w:sdtContent>
        <w:p>
          <w:pPr>
            <w:spacing w:before="0" w:beforeLines="0" w:after="0" w:afterLines="0" w:line="240" w:lineRule="auto"/>
            <w:ind w:left="0" w:leftChars="0" w:right="0" w:rightChars="0" w:firstLine="0" w:firstLineChars="0"/>
            <w:jc w:val="center"/>
            <w:rPr>
              <w:rFonts w:hint="default" w:ascii="Arial" w:hAnsi="Arial" w:cs="Arial"/>
              <w:b/>
              <w:bCs/>
            </w:rPr>
          </w:pPr>
          <w:bookmarkStart w:id="0" w:name="_Toc31232_WPSOffice_Type3"/>
          <w:r>
            <w:rPr>
              <w:rFonts w:hint="default" w:ascii="Arial" w:hAnsi="Arial" w:eastAsia="宋体" w:cs="Arial"/>
              <w:b/>
              <w:bCs/>
              <w:sz w:val="21"/>
            </w:rPr>
            <w:t>Table of Contents</w:t>
          </w:r>
        </w:p>
        <w:p>
          <w:pPr>
            <w:pStyle w:val="12"/>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_Toc31888_WPSOffice_Level1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7aa4446c-9e9f-4d82-b958-6c9b54be7f62}"/>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2.0 Introdution</w:t>
              </w:r>
            </w:sdtContent>
          </w:sdt>
          <w:r>
            <w:rPr>
              <w:rFonts w:hint="default" w:ascii="Arial" w:hAnsi="Arial" w:cs="Arial"/>
            </w:rPr>
            <w:tab/>
          </w:r>
          <w:bookmarkStart w:id="1" w:name="_Toc31888_WPSOffice_Level1Page"/>
          <w:r>
            <w:rPr>
              <w:rFonts w:hint="default" w:ascii="Arial" w:hAnsi="Arial" w:cs="Arial"/>
            </w:rPr>
            <w:t>3</w:t>
          </w:r>
          <w:bookmarkEnd w:id="1"/>
          <w:r>
            <w:rPr>
              <w:rFonts w:hint="default" w:ascii="Arial" w:hAnsi="Arial" w:cs="Arial"/>
            </w:rPr>
            <w:fldChar w:fldCharType="end"/>
          </w:r>
        </w:p>
        <w:p>
          <w:pPr>
            <w:pStyle w:val="13"/>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_Toc31232_WPSOffice_Level2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76eb7073-dcd0-444c-90f9-ead6872900cd}"/>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2.1 Report remit</w:t>
              </w:r>
            </w:sdtContent>
          </w:sdt>
          <w:r>
            <w:rPr>
              <w:rFonts w:hint="default" w:ascii="Arial" w:hAnsi="Arial" w:cs="Arial"/>
            </w:rPr>
            <w:tab/>
          </w:r>
          <w:bookmarkStart w:id="2" w:name="_Toc31232_WPSOffice_Level2Page"/>
          <w:r>
            <w:rPr>
              <w:rFonts w:hint="default" w:ascii="Arial" w:hAnsi="Arial" w:cs="Arial"/>
            </w:rPr>
            <w:t>3</w:t>
          </w:r>
          <w:bookmarkEnd w:id="2"/>
          <w:r>
            <w:rPr>
              <w:rFonts w:hint="default" w:ascii="Arial" w:hAnsi="Arial" w:cs="Arial"/>
            </w:rPr>
            <w:fldChar w:fldCharType="end"/>
          </w:r>
        </w:p>
        <w:p>
          <w:pPr>
            <w:pStyle w:val="13"/>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_Toc44_WPSOffice_Level2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43a24941-6b06-4930-a360-4ece8777fd1a}"/>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2.2 Background of the organasation</w:t>
              </w:r>
            </w:sdtContent>
          </w:sdt>
          <w:r>
            <w:rPr>
              <w:rFonts w:hint="default" w:ascii="Arial" w:hAnsi="Arial" w:cs="Arial"/>
            </w:rPr>
            <w:tab/>
          </w:r>
          <w:bookmarkStart w:id="3" w:name="_Toc44_WPSOffice_Level2Page"/>
          <w:r>
            <w:rPr>
              <w:rFonts w:hint="default" w:ascii="Arial" w:hAnsi="Arial" w:cs="Arial"/>
            </w:rPr>
            <w:t>3</w:t>
          </w:r>
          <w:bookmarkEnd w:id="3"/>
          <w:r>
            <w:rPr>
              <w:rFonts w:hint="default" w:ascii="Arial" w:hAnsi="Arial" w:cs="Arial"/>
            </w:rPr>
            <w:fldChar w:fldCharType="end"/>
          </w:r>
        </w:p>
        <w:p>
          <w:pPr>
            <w:pStyle w:val="13"/>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_Toc4297_WPSOffice_Level2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a0488de6-1821-4b6f-99ad-2b6b89cb647e}"/>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eastAsia="宋体" w:cs="Arial"/>
                </w:rPr>
                <w:t>2.3 Definitions of major concepts</w:t>
              </w:r>
            </w:sdtContent>
          </w:sdt>
          <w:r>
            <w:rPr>
              <w:rFonts w:hint="default" w:ascii="Arial" w:hAnsi="Arial" w:cs="Arial"/>
            </w:rPr>
            <w:tab/>
          </w:r>
          <w:bookmarkStart w:id="4" w:name="_Toc4297_WPSOffice_Level2Page"/>
          <w:r>
            <w:rPr>
              <w:rFonts w:hint="default" w:ascii="Arial" w:hAnsi="Arial" w:cs="Arial"/>
            </w:rPr>
            <w:t>4</w:t>
          </w:r>
          <w:bookmarkEnd w:id="4"/>
          <w:r>
            <w:rPr>
              <w:rFonts w:hint="default" w:ascii="Arial" w:hAnsi="Arial" w:cs="Arial"/>
            </w:rPr>
            <w:fldChar w:fldCharType="end"/>
          </w:r>
        </w:p>
        <w:p>
          <w:pPr>
            <w:pStyle w:val="14"/>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_Toc31232_WPSOffice_Level3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5229e246-66a9-4c06-b068-ed10d7da0224}"/>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eastAsia="宋体" w:cs="Arial"/>
                </w:rPr>
                <w:t>2.3.1 Strategy</w:t>
              </w:r>
            </w:sdtContent>
          </w:sdt>
          <w:r>
            <w:rPr>
              <w:rFonts w:hint="default" w:ascii="Arial" w:hAnsi="Arial" w:cs="Arial"/>
            </w:rPr>
            <w:tab/>
          </w:r>
          <w:bookmarkStart w:id="5" w:name="_Toc31232_WPSOffice_Level3Page"/>
          <w:r>
            <w:rPr>
              <w:rFonts w:hint="default" w:ascii="Arial" w:hAnsi="Arial" w:cs="Arial"/>
            </w:rPr>
            <w:t>4</w:t>
          </w:r>
          <w:bookmarkEnd w:id="5"/>
          <w:r>
            <w:rPr>
              <w:rFonts w:hint="default" w:ascii="Arial" w:hAnsi="Arial" w:cs="Arial"/>
            </w:rPr>
            <w:fldChar w:fldCharType="end"/>
          </w:r>
        </w:p>
        <w:p>
          <w:pPr>
            <w:pStyle w:val="14"/>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_Toc44_WPSOffice_Level3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591a81ed-36b5-4277-a96c-3d604d1c93f3}"/>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eastAsia="宋体" w:cs="Arial"/>
                </w:rPr>
                <w:t>2.3.2 Business level strategy</w:t>
              </w:r>
            </w:sdtContent>
          </w:sdt>
          <w:r>
            <w:rPr>
              <w:rFonts w:hint="default" w:ascii="Arial" w:hAnsi="Arial" w:cs="Arial"/>
            </w:rPr>
            <w:tab/>
          </w:r>
          <w:bookmarkStart w:id="6" w:name="_Toc44_WPSOffice_Level3Page"/>
          <w:r>
            <w:rPr>
              <w:rFonts w:hint="default" w:ascii="Arial" w:hAnsi="Arial" w:cs="Arial"/>
            </w:rPr>
            <w:t>5</w:t>
          </w:r>
          <w:bookmarkEnd w:id="6"/>
          <w:r>
            <w:rPr>
              <w:rFonts w:hint="default" w:ascii="Arial" w:hAnsi="Arial" w:cs="Arial"/>
            </w:rPr>
            <w:fldChar w:fldCharType="end"/>
          </w:r>
        </w:p>
        <w:p>
          <w:pPr>
            <w:pStyle w:val="14"/>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_Toc4297_WPSOffice_Level3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f8ca1bc1-046c-4777-bf3c-2a069bc3342d}"/>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eastAsia="宋体" w:cs="Arial"/>
                </w:rPr>
                <w:t>2.3.3 Competitive advantage</w:t>
              </w:r>
            </w:sdtContent>
          </w:sdt>
          <w:r>
            <w:rPr>
              <w:rFonts w:hint="default" w:ascii="Arial" w:hAnsi="Arial" w:cs="Arial"/>
            </w:rPr>
            <w:tab/>
          </w:r>
          <w:bookmarkStart w:id="7" w:name="_Toc4297_WPSOffice_Level3Page"/>
          <w:r>
            <w:rPr>
              <w:rFonts w:hint="default" w:ascii="Arial" w:hAnsi="Arial" w:cs="Arial"/>
            </w:rPr>
            <w:t>5</w:t>
          </w:r>
          <w:bookmarkEnd w:id="7"/>
          <w:r>
            <w:rPr>
              <w:rFonts w:hint="default" w:ascii="Arial" w:hAnsi="Arial" w:cs="Arial"/>
            </w:rPr>
            <w:fldChar w:fldCharType="end"/>
          </w:r>
        </w:p>
        <w:p>
          <w:pPr>
            <w:pStyle w:val="14"/>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_Toc11391_WPSOffice_Level3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d4157ae7-9a44-4a94-85c7-34246422c588}"/>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eastAsia="宋体" w:cs="Arial"/>
                </w:rPr>
                <w:t>2.3.4 Porter’s Generic Strategies</w:t>
              </w:r>
            </w:sdtContent>
          </w:sdt>
          <w:r>
            <w:rPr>
              <w:rFonts w:hint="default" w:ascii="Arial" w:hAnsi="Arial" w:cs="Arial"/>
            </w:rPr>
            <w:tab/>
          </w:r>
          <w:bookmarkStart w:id="8" w:name="_Toc11391_WPSOffice_Level3Page"/>
          <w:r>
            <w:rPr>
              <w:rFonts w:hint="default" w:ascii="Arial" w:hAnsi="Arial" w:cs="Arial"/>
            </w:rPr>
            <w:t>5</w:t>
          </w:r>
          <w:bookmarkEnd w:id="8"/>
          <w:r>
            <w:rPr>
              <w:rFonts w:hint="default" w:ascii="Arial" w:hAnsi="Arial" w:cs="Arial"/>
            </w:rPr>
            <w:fldChar w:fldCharType="end"/>
          </w:r>
        </w:p>
        <w:p>
          <w:pPr>
            <w:pStyle w:val="12"/>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_Toc31232_WPSOffice_Level1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e493ea38-9b63-4c5c-b609-eaf1de8544d8}"/>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3.0 Main body</w:t>
              </w:r>
            </w:sdtContent>
          </w:sdt>
          <w:r>
            <w:rPr>
              <w:rFonts w:hint="default" w:ascii="Arial" w:hAnsi="Arial" w:cs="Arial"/>
            </w:rPr>
            <w:tab/>
          </w:r>
          <w:bookmarkStart w:id="9" w:name="_Toc31232_WPSOffice_Level1Page"/>
          <w:r>
            <w:rPr>
              <w:rFonts w:hint="default" w:ascii="Arial" w:hAnsi="Arial" w:cs="Arial"/>
            </w:rPr>
            <w:t>6</w:t>
          </w:r>
          <w:bookmarkEnd w:id="9"/>
          <w:r>
            <w:rPr>
              <w:rFonts w:hint="default" w:ascii="Arial" w:hAnsi="Arial" w:cs="Arial"/>
            </w:rPr>
            <w:fldChar w:fldCharType="end"/>
          </w:r>
        </w:p>
        <w:p>
          <w:pPr>
            <w:pStyle w:val="13"/>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_Toc11391_WPSOffice_Level2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b6257422-962e-45a5-9656-fdce9744196c}"/>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3.1 Implementation of cost leadership strategy</w:t>
              </w:r>
            </w:sdtContent>
          </w:sdt>
          <w:r>
            <w:rPr>
              <w:rFonts w:hint="default" w:ascii="Arial" w:hAnsi="Arial" w:cs="Arial"/>
            </w:rPr>
            <w:tab/>
          </w:r>
          <w:bookmarkStart w:id="10" w:name="_Toc11391_WPSOffice_Level2Page"/>
          <w:r>
            <w:rPr>
              <w:rFonts w:hint="default" w:ascii="Arial" w:hAnsi="Arial" w:cs="Arial"/>
            </w:rPr>
            <w:t>7</w:t>
          </w:r>
          <w:bookmarkEnd w:id="10"/>
          <w:r>
            <w:rPr>
              <w:rFonts w:hint="default" w:ascii="Arial" w:hAnsi="Arial" w:cs="Arial"/>
            </w:rPr>
            <w:fldChar w:fldCharType="end"/>
          </w:r>
        </w:p>
        <w:p>
          <w:pPr>
            <w:pStyle w:val="13"/>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_Toc3046_WPSOffice_Level2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0b8a0c68-0c8a-4edc-9b8a-305b92e075e0}"/>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3.2Advantages and Disadvantages of the strategy</w:t>
              </w:r>
            </w:sdtContent>
          </w:sdt>
          <w:r>
            <w:rPr>
              <w:rFonts w:hint="default" w:ascii="Arial" w:hAnsi="Arial" w:cs="Arial"/>
            </w:rPr>
            <w:tab/>
          </w:r>
          <w:bookmarkStart w:id="11" w:name="_Toc3046_WPSOffice_Level2Page"/>
          <w:r>
            <w:rPr>
              <w:rFonts w:hint="default" w:ascii="Arial" w:hAnsi="Arial" w:cs="Arial"/>
            </w:rPr>
            <w:t>9</w:t>
          </w:r>
          <w:bookmarkEnd w:id="11"/>
          <w:r>
            <w:rPr>
              <w:rFonts w:hint="default" w:ascii="Arial" w:hAnsi="Arial" w:cs="Arial"/>
            </w:rPr>
            <w:fldChar w:fldCharType="end"/>
          </w:r>
        </w:p>
        <w:p>
          <w:pPr>
            <w:pStyle w:val="14"/>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_Toc3046_WPSOffice_Level3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721d71de-8c3e-4aa0-94cd-140bbbb633a4}"/>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3.2.1 Advantage of Cost leadership</w:t>
              </w:r>
            </w:sdtContent>
          </w:sdt>
          <w:r>
            <w:rPr>
              <w:rFonts w:hint="default" w:ascii="Arial" w:hAnsi="Arial" w:cs="Arial"/>
            </w:rPr>
            <w:tab/>
          </w:r>
          <w:bookmarkStart w:id="12" w:name="_Toc3046_WPSOffice_Level3Page"/>
          <w:r>
            <w:rPr>
              <w:rFonts w:hint="default" w:ascii="Arial" w:hAnsi="Arial" w:cs="Arial"/>
            </w:rPr>
            <w:t>9</w:t>
          </w:r>
          <w:bookmarkEnd w:id="12"/>
          <w:r>
            <w:rPr>
              <w:rFonts w:hint="default" w:ascii="Arial" w:hAnsi="Arial" w:cs="Arial"/>
            </w:rPr>
            <w:fldChar w:fldCharType="end"/>
          </w:r>
        </w:p>
        <w:p>
          <w:pPr>
            <w:pStyle w:val="14"/>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_Toc17543_WPSOffice_Level3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c9e9a6e5-a5e9-4384-8c03-f1594b89bc65}"/>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3.2.2Disadvantage of Cost leadership</w:t>
              </w:r>
            </w:sdtContent>
          </w:sdt>
          <w:r>
            <w:rPr>
              <w:rFonts w:hint="default" w:ascii="Arial" w:hAnsi="Arial" w:cs="Arial"/>
            </w:rPr>
            <w:tab/>
          </w:r>
          <w:bookmarkStart w:id="13" w:name="_Toc17543_WPSOffice_Level3Page"/>
          <w:r>
            <w:rPr>
              <w:rFonts w:hint="default" w:ascii="Arial" w:hAnsi="Arial" w:cs="Arial"/>
            </w:rPr>
            <w:t>11</w:t>
          </w:r>
          <w:bookmarkEnd w:id="13"/>
          <w:r>
            <w:rPr>
              <w:rFonts w:hint="default" w:ascii="Arial" w:hAnsi="Arial" w:cs="Arial"/>
            </w:rPr>
            <w:fldChar w:fldCharType="end"/>
          </w:r>
        </w:p>
        <w:p>
          <w:pPr>
            <w:pStyle w:val="12"/>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_Toc44_WPSOffice_Level1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e3326923-3093-43e4-840b-0fd2e0103718}"/>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4.0Conclusion</w:t>
              </w:r>
            </w:sdtContent>
          </w:sdt>
          <w:r>
            <w:rPr>
              <w:rFonts w:hint="default" w:ascii="Arial" w:hAnsi="Arial" w:cs="Arial"/>
            </w:rPr>
            <w:tab/>
          </w:r>
          <w:bookmarkStart w:id="14" w:name="_Toc44_WPSOffice_Level1Page"/>
          <w:r>
            <w:rPr>
              <w:rFonts w:hint="default" w:ascii="Arial" w:hAnsi="Arial" w:cs="Arial"/>
            </w:rPr>
            <w:t>11</w:t>
          </w:r>
          <w:bookmarkEnd w:id="14"/>
          <w:r>
            <w:rPr>
              <w:rFonts w:hint="default" w:ascii="Arial" w:hAnsi="Arial" w:cs="Arial"/>
            </w:rPr>
            <w:fldChar w:fldCharType="end"/>
          </w:r>
        </w:p>
        <w:p>
          <w:pPr>
            <w:pStyle w:val="13"/>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_Toc17543_WPSOffice_Level2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48c35753-55cb-401c-b273-fc184841e3f9}"/>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cs="Arial" w:eastAsiaTheme="minorEastAsia"/>
                </w:rPr>
                <w:t>4.1Recommendations</w:t>
              </w:r>
            </w:sdtContent>
          </w:sdt>
          <w:r>
            <w:rPr>
              <w:rFonts w:hint="default" w:ascii="Arial" w:hAnsi="Arial" w:cs="Arial"/>
            </w:rPr>
            <w:tab/>
          </w:r>
          <w:bookmarkStart w:id="15" w:name="_Toc17543_WPSOffice_Level2Page"/>
          <w:r>
            <w:rPr>
              <w:rFonts w:hint="default" w:ascii="Arial" w:hAnsi="Arial" w:cs="Arial"/>
            </w:rPr>
            <w:t>12</w:t>
          </w:r>
          <w:bookmarkEnd w:id="15"/>
          <w:r>
            <w:rPr>
              <w:rFonts w:hint="default" w:ascii="Arial" w:hAnsi="Arial" w:cs="Arial"/>
            </w:rPr>
            <w:fldChar w:fldCharType="end"/>
          </w:r>
        </w:p>
        <w:p>
          <w:pPr>
            <w:pStyle w:val="12"/>
            <w:tabs>
              <w:tab w:val="right" w:leader="dot" w:pos="8300"/>
            </w:tabs>
            <w:rPr>
              <w:rFonts w:hint="default" w:ascii="Arial" w:hAnsi="Arial" w:cs="Arial"/>
            </w:rPr>
          </w:pPr>
          <w:r>
            <w:rPr>
              <w:rFonts w:hint="default" w:ascii="Arial" w:hAnsi="Arial" w:cs="Arial"/>
            </w:rPr>
            <w:fldChar w:fldCharType="begin"/>
          </w:r>
          <w:r>
            <w:rPr>
              <w:rFonts w:hint="default" w:ascii="Arial" w:hAnsi="Arial" w:cs="Arial"/>
            </w:rPr>
            <w:instrText xml:space="preserve"> HYPERLINK \l _Toc4297_WPSOffice_Level1 </w:instrText>
          </w:r>
          <w:r>
            <w:rPr>
              <w:rFonts w:hint="default" w:ascii="Arial" w:hAnsi="Arial" w:cs="Arial"/>
            </w:rPr>
            <w:fldChar w:fldCharType="separate"/>
          </w:r>
          <w:sdt>
            <w:sdtPr>
              <w:rPr>
                <w:rFonts w:hint="default" w:ascii="Arial" w:hAnsi="Arial" w:cs="Arial" w:eastAsiaTheme="minorEastAsia"/>
                <w:kern w:val="0"/>
                <w:sz w:val="24"/>
                <w:szCs w:val="24"/>
                <w:lang w:val="en-US" w:eastAsia="zh-CN" w:bidi="ar-SA"/>
              </w:rPr>
              <w:id w:val="147455829"/>
              <w:placeholder>
                <w:docPart w:val="{01e1bc91-9e20-4b98-9300-d808d85009bc}"/>
              </w:placeholder>
              <w15:color w:val="509DF3"/>
            </w:sdtPr>
            <w:sdtEndPr>
              <w:rPr>
                <w:rFonts w:hint="default" w:ascii="Arial" w:hAnsi="Arial" w:cs="Arial" w:eastAsiaTheme="minorEastAsia"/>
                <w:kern w:val="0"/>
                <w:sz w:val="24"/>
                <w:szCs w:val="24"/>
                <w:lang w:val="en-US" w:eastAsia="zh-CN" w:bidi="ar-SA"/>
              </w:rPr>
            </w:sdtEndPr>
            <w:sdtContent>
              <w:r>
                <w:rPr>
                  <w:rFonts w:hint="default" w:ascii="Arial" w:hAnsi="Arial" w:eastAsia="Times New Roman" w:cs="Arial"/>
                </w:rPr>
                <w:t>5.0 Reference</w:t>
              </w:r>
            </w:sdtContent>
          </w:sdt>
          <w:r>
            <w:rPr>
              <w:rFonts w:hint="default" w:ascii="Arial" w:hAnsi="Arial" w:cs="Arial"/>
            </w:rPr>
            <w:tab/>
          </w:r>
          <w:bookmarkStart w:id="16" w:name="_Toc4297_WPSOffice_Level1Page"/>
          <w:r>
            <w:rPr>
              <w:rFonts w:hint="default" w:ascii="Arial" w:hAnsi="Arial" w:cs="Arial"/>
            </w:rPr>
            <w:t>12</w:t>
          </w:r>
          <w:bookmarkEnd w:id="16"/>
          <w:r>
            <w:rPr>
              <w:rFonts w:hint="default" w:ascii="Arial" w:hAnsi="Arial" w:cs="Arial"/>
            </w:rPr>
            <w:fldChar w:fldCharType="end"/>
          </w:r>
          <w:bookmarkEnd w:id="0"/>
        </w:p>
      </w:sdtContent>
    </w:sdt>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p>
    <w:p>
      <w:pPr>
        <w:outlineLvl w:val="0"/>
        <w:rPr>
          <w:rFonts w:hint="default" w:ascii="Arial" w:hAnsi="Arial" w:cs="Arial"/>
          <w:b/>
        </w:rPr>
      </w:pPr>
      <w:bookmarkStart w:id="33" w:name="_GoBack"/>
      <w:bookmarkEnd w:id="33"/>
      <w:r>
        <w:rPr>
          <w:rFonts w:hint="default" w:ascii="Arial" w:hAnsi="Arial" w:cs="Arial"/>
          <w:b/>
        </w:rPr>
        <w:t>Executive Summary</w:t>
      </w:r>
    </w:p>
    <w:p>
      <w:pPr>
        <w:rPr>
          <w:rFonts w:hint="default" w:ascii="Arial" w:hAnsi="Arial" w:eastAsia="Times New Roman" w:cs="Arial"/>
        </w:rPr>
      </w:pPr>
      <w:r>
        <w:rPr>
          <w:rFonts w:hint="default" w:ascii="Arial" w:hAnsi="Arial" w:eastAsia="微软雅黑" w:cs="Arial"/>
          <w:color w:val="333333"/>
          <w:shd w:val="clear" w:color="auto" w:fill="FFFFFF"/>
        </w:rPr>
        <w:t>The following is the purpose of the present report:</w:t>
      </w:r>
      <w:r>
        <w:rPr>
          <w:rStyle w:val="9"/>
          <w:rFonts w:hint="default" w:ascii="Arial" w:hAnsi="Arial" w:eastAsia="微软雅黑" w:cs="Arial"/>
          <w:color w:val="333333"/>
          <w:shd w:val="clear" w:color="auto" w:fill="FFFFFF"/>
        </w:rPr>
        <w:t> </w:t>
      </w:r>
    </w:p>
    <w:p>
      <w:pPr>
        <w:rPr>
          <w:rFonts w:hint="default" w:ascii="Arial" w:hAnsi="Arial" w:eastAsia="微软雅黑" w:cs="Arial"/>
          <w:color w:val="333333"/>
          <w:shd w:val="clear" w:color="auto" w:fill="FFFFFF"/>
        </w:rPr>
      </w:pPr>
      <w:r>
        <w:rPr>
          <w:rFonts w:hint="default" w:ascii="Arial" w:hAnsi="Arial" w:eastAsia="微软雅黑" w:cs="Arial"/>
          <w:color w:val="333333"/>
          <w:shd w:val="clear" w:color="auto" w:fill="FFFFFF"/>
        </w:rPr>
        <w:t xml:space="preserve">1. Determine the competitive strategy used by Lidl. </w:t>
      </w:r>
    </w:p>
    <w:p>
      <w:pPr>
        <w:rPr>
          <w:rFonts w:hint="default" w:ascii="Arial" w:hAnsi="Arial" w:eastAsia="微软雅黑" w:cs="Arial"/>
          <w:color w:val="333333"/>
          <w:shd w:val="clear" w:color="auto" w:fill="FFFFFF"/>
        </w:rPr>
      </w:pPr>
      <w:r>
        <w:rPr>
          <w:rFonts w:hint="default" w:ascii="Arial" w:hAnsi="Arial" w:eastAsia="微软雅黑" w:cs="Arial"/>
          <w:color w:val="333333"/>
          <w:shd w:val="clear" w:color="auto" w:fill="FFFFFF"/>
        </w:rPr>
        <w:t>2.Lidl is a member of Schwarz Group, the worldundefineds fifth-largest retailer, with sales of $82.4 billion. In 1930, a small independent grocery wholesaler was born in Germany and is now one of the largest grocery retailers in Europe. In 1994, the first British Lidl store was opened, and to this day, it has more than 600 stores in the UK. (Lidl,2017) Lidl slogan is to satisfy employees, employees to satisfy customers)</w:t>
      </w:r>
    </w:p>
    <w:p>
      <w:pPr>
        <w:rPr>
          <w:rFonts w:hint="default" w:ascii="Arial" w:hAnsi="Arial" w:eastAsia="Times New Roman" w:cs="Arial"/>
        </w:rPr>
      </w:pPr>
      <w:r>
        <w:rPr>
          <w:rFonts w:hint="default" w:ascii="Arial" w:hAnsi="Arial" w:eastAsia="微软雅黑" w:cs="Arial"/>
          <w:color w:val="333333"/>
          <w:shd w:val="clear" w:color="auto" w:fill="FFFFFF"/>
        </w:rPr>
        <w:t>3.</w:t>
      </w:r>
      <w:r>
        <w:rPr>
          <w:rFonts w:hint="default" w:ascii="Arial" w:hAnsi="Arial" w:eastAsia="微软雅黑" w:cs="Arial"/>
          <w:color w:val="333333"/>
          <w:sz w:val="21"/>
          <w:szCs w:val="21"/>
          <w:shd w:val="clear" w:color="auto" w:fill="FFFFFF"/>
        </w:rPr>
        <w:t xml:space="preserve"> The success of Lidl's cost leadership strategy is mainly due to sales own brands and continued focus on cost reduction and low labor cost, one that reduces the price differentials among middlemen and that it has the ability to control prices.</w:t>
      </w:r>
    </w:p>
    <w:p>
      <w:pPr>
        <w:rPr>
          <w:rFonts w:hint="default" w:ascii="Arial" w:hAnsi="Arial" w:eastAsia="微软雅黑" w:cs="Arial"/>
          <w:color w:val="333333"/>
          <w:shd w:val="clear" w:color="auto" w:fill="FFFFFF"/>
        </w:rPr>
      </w:pPr>
      <w:r>
        <w:rPr>
          <w:rFonts w:hint="default" w:ascii="Arial" w:hAnsi="Arial" w:eastAsia="微软雅黑" w:cs="Arial"/>
          <w:color w:val="333333"/>
          <w:shd w:val="clear" w:color="auto" w:fill="FFFFFF"/>
        </w:rPr>
        <w:t>4.</w:t>
      </w:r>
      <w:r>
        <w:rPr>
          <w:rFonts w:hint="default" w:ascii="Arial" w:hAnsi="Arial" w:cs="Arial"/>
        </w:rPr>
        <w:t xml:space="preserve"> </w:t>
      </w:r>
      <w:r>
        <w:rPr>
          <w:rFonts w:hint="default" w:ascii="Arial" w:hAnsi="Arial" w:eastAsia="微软雅黑" w:cs="Arial"/>
          <w:color w:val="333333"/>
          <w:shd w:val="clear" w:color="auto" w:fill="FFFFFF"/>
        </w:rPr>
        <w:t>The advantage of the cost leadership strategy is that it reduces costs, attracts consumers and helps Liddell expand its market share, but it also has disadvantages. It is easy to cause the outbreak of price war, which will make the price of the market disordered and consumers buy products with poor quality</w:t>
      </w:r>
    </w:p>
    <w:p>
      <w:pPr>
        <w:rPr>
          <w:rFonts w:hint="default" w:ascii="Arial" w:hAnsi="Arial" w:eastAsia="Times New Roman" w:cs="Arial"/>
        </w:rPr>
      </w:pPr>
      <w:r>
        <w:rPr>
          <w:rFonts w:hint="default" w:ascii="Arial" w:hAnsi="Arial" w:eastAsia="Times New Roman" w:cs="Arial"/>
        </w:rPr>
        <w:t>5.</w:t>
      </w:r>
      <w:r>
        <w:rPr>
          <w:rFonts w:hint="default" w:ascii="Arial" w:hAnsi="Arial" w:eastAsia="微软雅黑" w:cs="Arial"/>
          <w:color w:val="333333"/>
          <w:shd w:val="clear" w:color="auto" w:fill="FFFFFF"/>
        </w:rPr>
        <w:t xml:space="preserve"> Lidl can market segmentation, low-cost goods for those who do not pursue quality, high-end goods for those who pursue quality.</w:t>
      </w:r>
    </w:p>
    <w:p>
      <w:pPr>
        <w:rPr>
          <w:rFonts w:hint="default" w:ascii="Arial" w:hAnsi="Arial" w:eastAsia="Times New Roman" w:cs="Arial"/>
        </w:rPr>
      </w:pPr>
      <w:r>
        <w:rPr>
          <w:rFonts w:hint="default" w:ascii="Arial" w:hAnsi="Arial" w:eastAsia="Times New Roman" w:cs="Arial"/>
        </w:rPr>
        <w:t>-</w:t>
      </w:r>
      <w:r>
        <w:rPr>
          <w:rFonts w:hint="default" w:ascii="Arial" w:hAnsi="Arial" w:eastAsia="微软雅黑" w:cs="Arial"/>
          <w:color w:val="333333"/>
          <w:shd w:val="clear" w:color="auto" w:fill="FFFFFF"/>
        </w:rPr>
        <w:t xml:space="preserve"> Lidl can increase staff, like Tesco, Sainsbury's staff, only responsible for special positions</w:t>
      </w:r>
      <w:r>
        <w:rPr>
          <w:rFonts w:hint="default" w:ascii="Arial" w:hAnsi="Arial" w:eastAsia="Times New Roman" w:cs="Arial"/>
        </w:rPr>
        <w:t xml:space="preserve"> </w:t>
      </w:r>
    </w:p>
    <w:p>
      <w:pPr>
        <w:rPr>
          <w:rFonts w:hint="default" w:ascii="Arial" w:hAnsi="Arial" w:eastAsia="Times New Roman" w:cs="Arial"/>
        </w:rPr>
      </w:pPr>
      <w:r>
        <w:rPr>
          <w:rFonts w:hint="default" w:ascii="Arial" w:hAnsi="Arial" w:eastAsia="Times New Roman" w:cs="Arial"/>
        </w:rPr>
        <w:t>-</w:t>
      </w:r>
      <w:r>
        <w:rPr>
          <w:rFonts w:hint="default" w:ascii="Arial" w:hAnsi="Arial" w:eastAsia="微软雅黑" w:cs="Arial"/>
          <w:color w:val="333333"/>
          <w:shd w:val="clear" w:color="auto" w:fill="FFFFFF"/>
        </w:rPr>
        <w:t xml:space="preserve"> Launch more new products for consumers to choose from and occupy more market share.</w:t>
      </w:r>
    </w:p>
    <w:p>
      <w:pPr>
        <w:rPr>
          <w:rFonts w:hint="default" w:ascii="Arial" w:hAnsi="Arial" w:eastAsia="Times New Roman" w:cs="Arial"/>
        </w:rPr>
      </w:pPr>
      <w:r>
        <w:rPr>
          <w:rFonts w:hint="default" w:ascii="Arial" w:hAnsi="Arial" w:eastAsia="Times New Roman" w:cs="Arial"/>
        </w:rPr>
        <w:t>-</w:t>
      </w:r>
      <w:r>
        <w:rPr>
          <w:rFonts w:hint="default" w:ascii="Arial" w:hAnsi="Arial" w:eastAsia="微软雅黑" w:cs="Arial"/>
          <w:color w:val="333333"/>
          <w:shd w:val="clear" w:color="auto" w:fill="FFFFFF"/>
        </w:rPr>
        <w:t xml:space="preserve"> Provide better treatment for employees because they need to do a lot of things.</w:t>
      </w:r>
    </w:p>
    <w:p>
      <w:pPr>
        <w:rPr>
          <w:rFonts w:hint="default" w:ascii="Arial" w:hAnsi="Arial" w:cs="Arial"/>
          <w:b/>
        </w:rPr>
      </w:pPr>
    </w:p>
    <w:p>
      <w:pPr>
        <w:outlineLvl w:val="0"/>
        <w:rPr>
          <w:rFonts w:hint="default" w:ascii="Arial" w:hAnsi="Arial" w:cs="Arial"/>
          <w:b/>
        </w:rPr>
      </w:pPr>
      <w:bookmarkStart w:id="17" w:name="_Toc31888_WPSOffice_Level1"/>
      <w:r>
        <w:rPr>
          <w:rFonts w:hint="default" w:ascii="Arial" w:hAnsi="Arial" w:cs="Arial"/>
          <w:b/>
        </w:rPr>
        <w:t>2.0 Introdution</w:t>
      </w:r>
      <w:bookmarkEnd w:id="17"/>
    </w:p>
    <w:p>
      <w:pPr>
        <w:outlineLvl w:val="1"/>
        <w:rPr>
          <w:rFonts w:hint="default" w:ascii="Arial" w:hAnsi="Arial" w:cs="Arial"/>
          <w:b/>
        </w:rPr>
      </w:pPr>
      <w:bookmarkStart w:id="18" w:name="_Toc31232_WPSOffice_Level2"/>
      <w:r>
        <w:rPr>
          <w:rFonts w:hint="default" w:ascii="Arial" w:hAnsi="Arial" w:cs="Arial"/>
          <w:b/>
        </w:rPr>
        <w:t>2.1 Report remit</w:t>
      </w:r>
      <w:bookmarkEnd w:id="18"/>
    </w:p>
    <w:p>
      <w:pPr>
        <w:rPr>
          <w:rFonts w:hint="default" w:ascii="Arial" w:hAnsi="Arial" w:cs="Arial"/>
        </w:rPr>
      </w:pPr>
    </w:p>
    <w:p>
      <w:pPr>
        <w:rPr>
          <w:rFonts w:hint="default" w:ascii="Arial" w:hAnsi="Arial" w:eastAsia="Times New Roman" w:cs="Arial"/>
        </w:rPr>
      </w:pPr>
      <w:r>
        <w:rPr>
          <w:rFonts w:hint="default" w:ascii="Arial" w:hAnsi="Arial" w:eastAsia="微软雅黑" w:cs="Arial"/>
          <w:color w:val="333333"/>
          <w:shd w:val="clear" w:color="auto" w:fill="FFFFFF"/>
        </w:rPr>
        <w:t>The report will be described in the following parts：</w:t>
      </w:r>
    </w:p>
    <w:p>
      <w:pPr>
        <w:rPr>
          <w:rFonts w:hint="default" w:ascii="Arial" w:hAnsi="Arial" w:cs="Arial"/>
        </w:rPr>
      </w:pPr>
      <w:r>
        <w:rPr>
          <w:rFonts w:hint="default" w:ascii="Arial" w:hAnsi="Arial" w:cs="Arial"/>
        </w:rPr>
        <w:t>-Lidl's background and definition of some strategies</w:t>
      </w:r>
    </w:p>
    <w:p>
      <w:pPr>
        <w:rPr>
          <w:rFonts w:hint="default" w:ascii="Arial" w:hAnsi="Arial" w:cs="Arial"/>
        </w:rPr>
      </w:pPr>
      <w:r>
        <w:rPr>
          <w:rFonts w:hint="default" w:ascii="Arial" w:hAnsi="Arial" w:cs="Arial"/>
        </w:rPr>
        <w:t>-Identify strategy for lidl use</w:t>
      </w:r>
    </w:p>
    <w:p>
      <w:pPr>
        <w:rPr>
          <w:rFonts w:hint="default" w:ascii="Arial" w:hAnsi="Arial" w:cs="Arial"/>
        </w:rPr>
      </w:pPr>
      <w:r>
        <w:rPr>
          <w:rFonts w:hint="default" w:ascii="Arial" w:hAnsi="Arial" w:cs="Arial"/>
        </w:rPr>
        <w:t>-Advantages and disadvantages of the strategy</w:t>
      </w:r>
    </w:p>
    <w:p>
      <w:pPr>
        <w:rPr>
          <w:rFonts w:hint="default" w:ascii="Arial" w:hAnsi="Arial" w:cs="Arial"/>
        </w:rPr>
      </w:pPr>
      <w:r>
        <w:rPr>
          <w:rFonts w:hint="default" w:ascii="Arial" w:hAnsi="Arial" w:cs="Arial"/>
        </w:rPr>
        <w:t>-Conclusions reached</w:t>
      </w:r>
    </w:p>
    <w:p>
      <w:pPr>
        <w:rPr>
          <w:rFonts w:hint="default" w:ascii="Arial" w:hAnsi="Arial" w:cs="Arial"/>
        </w:rPr>
      </w:pPr>
      <w:r>
        <w:rPr>
          <w:rFonts w:hint="default" w:ascii="Arial" w:hAnsi="Arial" w:cs="Arial"/>
        </w:rPr>
        <w:t>-recommendations to lidl</w:t>
      </w:r>
    </w:p>
    <w:p>
      <w:pPr>
        <w:rPr>
          <w:rFonts w:hint="default" w:ascii="Arial" w:hAnsi="Arial" w:cs="Arial"/>
        </w:rPr>
      </w:pPr>
    </w:p>
    <w:p>
      <w:pPr>
        <w:tabs>
          <w:tab w:val="left" w:pos="4623"/>
        </w:tabs>
        <w:outlineLvl w:val="1"/>
        <w:rPr>
          <w:rFonts w:hint="default" w:ascii="Arial" w:hAnsi="Arial" w:cs="Arial"/>
          <w:b/>
        </w:rPr>
      </w:pPr>
      <w:bookmarkStart w:id="19" w:name="_Toc44_WPSOffice_Level2"/>
      <w:r>
        <w:rPr>
          <w:rFonts w:hint="default" w:ascii="Arial" w:hAnsi="Arial" w:cs="Arial"/>
          <w:b/>
        </w:rPr>
        <w:t>2.2 Background of the organasation</w:t>
      </w:r>
      <w:bookmarkEnd w:id="19"/>
    </w:p>
    <w:p>
      <w:pPr>
        <w:rPr>
          <w:rFonts w:hint="default" w:ascii="Arial" w:hAnsi="Arial" w:cs="Arial"/>
        </w:rPr>
      </w:pPr>
    </w:p>
    <w:p>
      <w:pPr>
        <w:rPr>
          <w:rFonts w:hint="default" w:ascii="Arial" w:hAnsi="Arial" w:cs="Arial"/>
        </w:rPr>
      </w:pPr>
      <w:r>
        <w:rPr>
          <w:rFonts w:hint="default" w:ascii="Arial" w:hAnsi="Arial" w:cs="Arial"/>
        </w:rPr>
        <w:t>Lidl is a member of Schwarz group, the world's fifth largest retailer, with sales of US $82.4 billion. In 1930, a small independent grocery wholesaler was founded in Germany, and now it is one of the largest grocery retailers in Europe. Lidl's first store officially opened in 1973. By 1979, six more stores were opened, bringing the total to 30. In 1980, Lidl was already one of the famous supermarkets in Germany, with 300 stores, and each store employed an average of 7 employees to stock more than 900 product lines. So in 1990, Lidl decided to start Lidl supermarket outside Germany, and the first Lidl supermarket in a non German area was established in France. And in 1994, it opened the first lidl store in the UK, and today, it has more than 600 stores in the UK（Lidl，2017）</w:t>
      </w:r>
    </w:p>
    <w:p>
      <w:pPr>
        <w:rPr>
          <w:rFonts w:hint="default" w:ascii="Arial" w:hAnsi="Arial" w:cs="Arial"/>
        </w:rPr>
      </w:pPr>
    </w:p>
    <w:p>
      <w:pPr>
        <w:rPr>
          <w:rFonts w:hint="default" w:ascii="Arial" w:hAnsi="Arial" w:eastAsia="Times New Roman" w:cs="Arial"/>
        </w:rPr>
      </w:pPr>
      <w:r>
        <w:rPr>
          <w:rFonts w:hint="default" w:ascii="Arial" w:hAnsi="Arial" w:cs="Arial"/>
        </w:rPr>
        <w:t>In 2016, Lidl won the title of "best supermarket" in "good house keeping awards", and is proud to provide customers with the best products at the lowest price. In recent years, lidl's</w:t>
      </w:r>
      <w:r>
        <w:rPr>
          <w:rFonts w:hint="default" w:ascii="Arial" w:hAnsi="Arial" w:eastAsia="Times New Roman" w:cs="Arial"/>
          <w:color w:val="333333"/>
          <w:sz w:val="21"/>
          <w:szCs w:val="21"/>
          <w:shd w:val="clear" w:color="auto" w:fill="FFFFFF"/>
        </w:rPr>
        <w:t xml:space="preserve"> quarterly</w:t>
      </w:r>
      <w:r>
        <w:rPr>
          <w:rFonts w:hint="default" w:ascii="Arial" w:hAnsi="Arial" w:eastAsia="Times New Roman" w:cs="Arial"/>
        </w:rPr>
        <w:t xml:space="preserve"> </w:t>
      </w:r>
      <w:r>
        <w:rPr>
          <w:rFonts w:hint="default" w:ascii="Arial" w:hAnsi="Arial" w:cs="Arial"/>
        </w:rPr>
        <w:t>wine collection has been liked by British consumers because it is cheap but of good quality. As an international supermarket, lidl has more than 10000 stores, about 210000 employees, more than 130 warehouses, and about 1600 kinds of products are transported to almost every country in Europe. Lidl's slogan is to satisfy employees and satisfy customers. （Lidl UK，2017）</w:t>
      </w:r>
    </w:p>
    <w:p>
      <w:pPr>
        <w:rPr>
          <w:rFonts w:hint="default" w:ascii="Arial" w:hAnsi="Arial" w:cs="Arial"/>
        </w:rPr>
      </w:pPr>
    </w:p>
    <w:p>
      <w:pPr>
        <w:rPr>
          <w:rFonts w:hint="default" w:ascii="Arial" w:hAnsi="Arial" w:cs="Arial"/>
        </w:rPr>
      </w:pPr>
      <w:r>
        <w:rPr>
          <w:rFonts w:hint="default" w:ascii="Arial" w:hAnsi="Arial" w:cs="Arial"/>
        </w:rPr>
        <w:t>Christian Hartnager, lidl's UK chief executive, announced that in the next three years, lidl will open another 230 stores in the UK, and by 2023, it will have 1000 lidl supermarkets in the UK. Due to the price gap, the UK's four largest grocery stores are under increasing pressure from discounters. Lidl's initial goal was to expand in cheaper areas, but now it will expand in London and the south-east. In early June, lidl planned to invest 500 million pounds in London to launch lidl supermarket, and said it would open another 39 stores in London in the next five years. In addition, lidl's UK sales grew 8.2% in the 12 weeks to the end of October. （Librand,2019）</w:t>
      </w:r>
    </w:p>
    <w:p>
      <w:pPr>
        <w:rPr>
          <w:rFonts w:hint="default" w:ascii="Arial" w:hAnsi="Arial" w:cs="Arial"/>
        </w:rPr>
      </w:pPr>
    </w:p>
    <w:p>
      <w:pPr>
        <w:rPr>
          <w:rFonts w:hint="default" w:ascii="Arial" w:hAnsi="Arial" w:cs="Arial"/>
        </w:rPr>
      </w:pPr>
      <w:r>
        <w:rPr>
          <w:rFonts w:hint="default" w:ascii="Arial" w:hAnsi="Arial" w:cs="Arial"/>
        </w:rPr>
        <w:t>Since 2014, Schwarz group has changed lidl's CEO every two to three years, with four different bosses. At the same time, lidl's sales have increased by 20 billion euros. In addition, lidl plans to launch a proprietary mobile payment system lidlpay in Europe（Marketresearch,2019）.</w:t>
      </w:r>
    </w:p>
    <w:p>
      <w:pPr>
        <w:rPr>
          <w:rFonts w:hint="default" w:ascii="Arial" w:hAnsi="Arial" w:cs="Arial"/>
        </w:rPr>
      </w:pPr>
    </w:p>
    <w:p>
      <w:pPr>
        <w:tabs>
          <w:tab w:val="left" w:pos="4623"/>
        </w:tabs>
        <w:outlineLvl w:val="1"/>
        <w:rPr>
          <w:rFonts w:hint="default" w:ascii="Arial" w:hAnsi="Arial" w:eastAsia="宋体" w:cs="Arial"/>
          <w:b/>
        </w:rPr>
      </w:pPr>
      <w:bookmarkStart w:id="20" w:name="_Toc4297_WPSOffice_Level2"/>
      <w:r>
        <w:rPr>
          <w:rFonts w:hint="default" w:ascii="Arial" w:hAnsi="Arial" w:eastAsia="宋体" w:cs="Arial"/>
          <w:b/>
        </w:rPr>
        <w:t>2.3 Definitions of major concepts</w:t>
      </w:r>
      <w:bookmarkEnd w:id="20"/>
    </w:p>
    <w:p>
      <w:pPr>
        <w:tabs>
          <w:tab w:val="left" w:pos="4623"/>
        </w:tabs>
        <w:outlineLvl w:val="2"/>
        <w:rPr>
          <w:rFonts w:hint="default" w:ascii="Arial" w:hAnsi="Arial" w:eastAsia="宋体" w:cs="Arial"/>
          <w:b/>
        </w:rPr>
      </w:pPr>
      <w:bookmarkStart w:id="21" w:name="_Toc31232_WPSOffice_Level3"/>
      <w:r>
        <w:rPr>
          <w:rFonts w:hint="default" w:ascii="Arial" w:hAnsi="Arial" w:eastAsia="宋体" w:cs="Arial"/>
          <w:b/>
        </w:rPr>
        <w:t>2.3.1 Strategy</w:t>
      </w:r>
      <w:bookmarkEnd w:id="21"/>
    </w:p>
    <w:p>
      <w:pPr>
        <w:rPr>
          <w:rFonts w:hint="default" w:ascii="Arial" w:hAnsi="Arial" w:cs="Arial"/>
        </w:rPr>
      </w:pPr>
    </w:p>
    <w:p>
      <w:pPr>
        <w:rPr>
          <w:rFonts w:hint="default" w:ascii="Arial" w:hAnsi="Arial" w:cs="Arial"/>
        </w:rPr>
      </w:pPr>
      <w:r>
        <w:rPr>
          <w:rFonts w:hint="default" w:ascii="Arial" w:hAnsi="Arial" w:cs="Arial"/>
        </w:rPr>
        <w:t>The definition of strategy is to determine the direction and scope of the organization and improve the organization's configuration to meet the needs of stakeholders. It is the most important because it is greatly influenced by investors in the business and can guide strategic decisions in the whole business</w:t>
      </w:r>
      <w:r>
        <w:rPr>
          <w:rFonts w:hint="default" w:ascii="Arial" w:hAnsi="Arial" w:cs="Arial"/>
          <w:color w:val="000000" w:themeColor="text1"/>
          <w14:textFill>
            <w14:solidFill>
              <w14:schemeClr w14:val="tx1"/>
            </w14:solidFill>
          </w14:textFill>
        </w:rPr>
        <w:t>（</w:t>
      </w:r>
      <w:r>
        <w:rPr>
          <w:rFonts w:hint="default" w:ascii="Arial" w:hAnsi="Arial" w:eastAsia="Times New Roman" w:cs="Arial"/>
          <w:color w:val="000000"/>
          <w:shd w:val="clear" w:color="auto" w:fill="FFFFFF"/>
        </w:rPr>
        <w:t>Riley, 2019</w:t>
      </w:r>
      <w:r>
        <w:rPr>
          <w:rFonts w:hint="default" w:ascii="Arial" w:hAnsi="Arial" w:eastAsia="MS Mincho" w:cs="Arial"/>
          <w:color w:val="000000"/>
          <w:shd w:val="clear" w:color="auto" w:fill="FFFFFF"/>
        </w:rPr>
        <w:t>）</w:t>
      </w:r>
      <w:r>
        <w:rPr>
          <w:rFonts w:hint="default" w:ascii="Arial" w:hAnsi="Arial" w:eastAsia="Times New Roman" w:cs="Arial"/>
          <w:color w:val="000000"/>
          <w:shd w:val="clear" w:color="auto" w:fill="FFFFFF"/>
        </w:rPr>
        <w:t>.</w:t>
      </w:r>
    </w:p>
    <w:p>
      <w:pPr>
        <w:rPr>
          <w:rFonts w:hint="default" w:ascii="Arial" w:hAnsi="Arial" w:cs="Arial"/>
        </w:rPr>
      </w:pPr>
    </w:p>
    <w:p>
      <w:pPr>
        <w:rPr>
          <w:rFonts w:hint="default" w:ascii="Arial" w:hAnsi="Arial" w:eastAsia="Times New Roman" w:cs="Arial"/>
        </w:rPr>
      </w:pPr>
      <w:r>
        <w:rPr>
          <w:rFonts w:hint="default" w:ascii="Arial" w:hAnsi="Arial" w:eastAsia="Times New Roman" w:cs="Arial"/>
          <w:color w:val="000000"/>
          <w:shd w:val="clear" w:color="auto" w:fill="FFFFFF"/>
        </w:rPr>
        <w:t>Corporate strategy is the pattern of decisions in a company that determines and reveals its objectives, purposes, or goals, produces the principal policies and plans for achieving those goals, and defines the range of business the company is to pursue, the kind of economic and human organi</w:t>
      </w:r>
      <w:r>
        <w:rPr>
          <w:rFonts w:hint="default" w:ascii="Arial" w:hAnsi="Arial" w:eastAsia="Times New Roman" w:cs="Arial"/>
          <w:color w:val="000000" w:themeColor="text1"/>
          <w14:textFill>
            <w14:solidFill>
              <w14:schemeClr w14:val="tx1"/>
            </w14:solidFill>
          </w14:textFill>
        </w:rPr>
        <w:t>s</w:t>
      </w:r>
      <w:r>
        <w:rPr>
          <w:rFonts w:hint="default" w:ascii="Arial" w:hAnsi="Arial" w:eastAsia="Times New Roman" w:cs="Arial"/>
          <w:color w:val="000000"/>
          <w:shd w:val="clear" w:color="auto" w:fill="FFFFFF"/>
        </w:rPr>
        <w:t>ation it is or intends to be, and the nature of the economic and non-economic contribution it intends to make to its shareholders, employees, customers, and communities.</w:t>
      </w:r>
      <w:r>
        <w:rPr>
          <w:rFonts w:hint="default" w:ascii="Arial" w:hAnsi="Arial" w:eastAsia="Times New Roman" w:cs="Arial"/>
          <w:color w:val="000000"/>
          <w:sz w:val="20"/>
          <w:szCs w:val="20"/>
          <w:shd w:val="clear" w:color="auto" w:fill="FFFFFF"/>
        </w:rPr>
        <w:t xml:space="preserve"> </w:t>
      </w:r>
      <w:r>
        <w:rPr>
          <w:rFonts w:hint="default" w:ascii="Arial" w:hAnsi="Arial" w:eastAsia="MS Mincho" w:cs="Arial"/>
          <w:color w:val="000000"/>
          <w:sz w:val="20"/>
          <w:szCs w:val="20"/>
          <w:shd w:val="clear" w:color="auto" w:fill="FFFFFF"/>
        </w:rPr>
        <w:t>（</w:t>
      </w:r>
      <w:r>
        <w:rPr>
          <w:rFonts w:hint="default" w:ascii="Arial" w:hAnsi="Arial" w:eastAsia="Times New Roman" w:cs="Arial"/>
          <w:color w:val="000000"/>
          <w:sz w:val="20"/>
          <w:szCs w:val="20"/>
          <w:shd w:val="clear" w:color="auto" w:fill="FFFFFF"/>
        </w:rPr>
        <w:t>Andrews， 1999</w:t>
      </w:r>
      <w:r>
        <w:rPr>
          <w:rFonts w:hint="default" w:ascii="Arial" w:hAnsi="Arial" w:eastAsia="MS Mincho" w:cs="Arial"/>
          <w:color w:val="000000"/>
          <w:sz w:val="20"/>
          <w:szCs w:val="20"/>
          <w:shd w:val="clear" w:color="auto" w:fill="FFFFFF"/>
        </w:rPr>
        <w:t>）</w:t>
      </w:r>
    </w:p>
    <w:p>
      <w:pPr>
        <w:rPr>
          <w:rFonts w:hint="default" w:ascii="Arial" w:hAnsi="Arial" w:cs="Arial"/>
        </w:rPr>
      </w:pPr>
    </w:p>
    <w:p>
      <w:pPr>
        <w:tabs>
          <w:tab w:val="left" w:pos="4623"/>
        </w:tabs>
        <w:outlineLvl w:val="2"/>
        <w:rPr>
          <w:rFonts w:hint="default" w:ascii="Arial" w:hAnsi="Arial" w:eastAsia="宋体" w:cs="Arial"/>
          <w:b/>
        </w:rPr>
      </w:pPr>
      <w:bookmarkStart w:id="22" w:name="_Toc44_WPSOffice_Level3"/>
      <w:r>
        <w:rPr>
          <w:rFonts w:hint="default" w:ascii="Arial" w:hAnsi="Arial" w:eastAsia="宋体" w:cs="Arial"/>
          <w:b/>
        </w:rPr>
        <w:t>2.3.2 Business level strategy</w:t>
      </w:r>
      <w:bookmarkEnd w:id="22"/>
    </w:p>
    <w:p>
      <w:pPr>
        <w:rPr>
          <w:rFonts w:hint="default" w:ascii="Arial" w:hAnsi="Arial" w:cs="Arial"/>
        </w:rPr>
      </w:pPr>
    </w:p>
    <w:p>
      <w:pPr>
        <w:rPr>
          <w:rFonts w:hint="default" w:ascii="Arial" w:hAnsi="Arial" w:cs="Arial"/>
        </w:rPr>
      </w:pPr>
      <w:r>
        <w:rPr>
          <w:rFonts w:hint="default" w:ascii="Arial" w:hAnsi="Arial" w:cs="Arial"/>
        </w:rPr>
        <w:t>Andrew (1999) divided the strategy into company strategy and business strategy to explain. Company strategy is to determine the business the company participates in, and business strategy is to determine how the company's business competes successfully (Sling, 2015).</w:t>
      </w:r>
    </w:p>
    <w:p>
      <w:pPr>
        <w:rPr>
          <w:rFonts w:hint="default" w:ascii="Arial" w:hAnsi="Arial" w:cs="Arial"/>
        </w:rPr>
      </w:pPr>
    </w:p>
    <w:p>
      <w:pPr>
        <w:rPr>
          <w:rFonts w:hint="default" w:ascii="Arial" w:hAnsi="Arial" w:cs="Arial"/>
        </w:rPr>
      </w:pPr>
      <w:r>
        <w:rPr>
          <w:rFonts w:hint="default" w:ascii="Arial" w:hAnsi="Arial" w:cs="Arial"/>
        </w:rPr>
        <w:t>The business level strategy is more targeted than the company strategy. For example, the company strategy of the organization is to increase market share. Then the business level strategy may be: expand the exposure of the organization, open up new markets, and increase marketing In addition, the business level strategy largely determines the specific functions and skills each department uses to achieve its objectives (Sling, 2015).</w:t>
      </w:r>
    </w:p>
    <w:p>
      <w:pPr>
        <w:rPr>
          <w:rFonts w:hint="default" w:ascii="Arial" w:hAnsi="Arial" w:cs="Arial"/>
        </w:rPr>
      </w:pPr>
    </w:p>
    <w:p>
      <w:pPr>
        <w:tabs>
          <w:tab w:val="left" w:pos="4623"/>
        </w:tabs>
        <w:outlineLvl w:val="2"/>
        <w:rPr>
          <w:rFonts w:hint="default" w:ascii="Arial" w:hAnsi="Arial" w:eastAsia="宋体" w:cs="Arial"/>
          <w:b/>
        </w:rPr>
      </w:pPr>
      <w:bookmarkStart w:id="23" w:name="_Toc4297_WPSOffice_Level3"/>
      <w:r>
        <w:rPr>
          <w:rFonts w:hint="default" w:ascii="Arial" w:hAnsi="Arial" w:eastAsia="宋体" w:cs="Arial"/>
          <w:b/>
        </w:rPr>
        <w:t>2.3.3 Competitive advantage</w:t>
      </w:r>
      <w:bookmarkEnd w:id="23"/>
    </w:p>
    <w:p>
      <w:pPr>
        <w:rPr>
          <w:rFonts w:hint="default" w:ascii="Arial" w:hAnsi="Arial" w:cs="Arial"/>
        </w:rPr>
      </w:pPr>
    </w:p>
    <w:p>
      <w:pPr>
        <w:rPr>
          <w:rFonts w:hint="default" w:ascii="Arial" w:hAnsi="Arial" w:cs="Arial"/>
        </w:rPr>
      </w:pPr>
      <w:r>
        <w:rPr>
          <w:rFonts w:hint="default" w:ascii="Arial" w:hAnsi="Arial" w:cs="Arial"/>
        </w:rPr>
        <w:t>To provide consumers with higher value (lower price or improve service quality) to win over competitors is called competitive advantage. Competitive advantage is the key element of the whole marketing strategy（</w:t>
      </w:r>
      <w:r>
        <w:rPr>
          <w:rFonts w:hint="default" w:ascii="Arial" w:hAnsi="Arial" w:eastAsia="Times New Roman" w:cs="Arial"/>
          <w:color w:val="000000"/>
          <w:shd w:val="clear" w:color="auto" w:fill="FFFFFF"/>
        </w:rPr>
        <w:t>Whitehead, 2019</w:t>
      </w:r>
      <w:r>
        <w:rPr>
          <w:rFonts w:hint="default" w:ascii="Arial" w:hAnsi="Arial" w:cs="Arial"/>
        </w:rPr>
        <w:t>）.</w:t>
      </w:r>
    </w:p>
    <w:p>
      <w:pPr>
        <w:rPr>
          <w:rFonts w:hint="default" w:ascii="Arial" w:hAnsi="Arial" w:cs="Arial"/>
        </w:rPr>
      </w:pPr>
    </w:p>
    <w:p>
      <w:pPr>
        <w:tabs>
          <w:tab w:val="left" w:pos="4623"/>
        </w:tabs>
        <w:outlineLvl w:val="2"/>
        <w:rPr>
          <w:rFonts w:hint="default" w:ascii="Arial" w:hAnsi="Arial" w:eastAsia="宋体" w:cs="Arial"/>
          <w:b/>
        </w:rPr>
      </w:pPr>
      <w:bookmarkStart w:id="24" w:name="_Toc11391_WPSOffice_Level3"/>
      <w:r>
        <w:rPr>
          <w:rFonts w:hint="default" w:ascii="Arial" w:hAnsi="Arial" w:eastAsia="宋体" w:cs="Arial"/>
          <w:b/>
        </w:rPr>
        <w:t>2.3.4 Porter’s Generic Strategies</w:t>
      </w:r>
      <w:bookmarkEnd w:id="24"/>
    </w:p>
    <w:p>
      <w:pPr>
        <w:tabs>
          <w:tab w:val="left" w:pos="4623"/>
        </w:tabs>
        <w:rPr>
          <w:rFonts w:hint="default" w:ascii="Arial" w:hAnsi="Arial" w:eastAsia="宋体" w:cs="Arial"/>
          <w:b/>
        </w:rPr>
      </w:pPr>
    </w:p>
    <w:p>
      <w:pPr>
        <w:tabs>
          <w:tab w:val="left" w:pos="4623"/>
        </w:tabs>
        <w:rPr>
          <w:rFonts w:hint="default" w:ascii="Arial" w:hAnsi="Arial" w:eastAsia="宋体" w:cs="Arial"/>
        </w:rPr>
      </w:pPr>
      <w:r>
        <w:rPr>
          <w:rFonts w:hint="default" w:ascii="Arial" w:hAnsi="Arial" w:eastAsia="宋体" w:cs="Arial"/>
        </w:rPr>
        <w:t>In 1985, Michael Porter, an American scholar, in his book 《Competitive Advantage: Creating And Sustaining Superior Performance》, mentioned a strategy that can make an enterprise in a competitive advantage Porter's generic strategy. Porter called this strategy a collection of three strategies, namely:</w:t>
      </w:r>
    </w:p>
    <w:p>
      <w:pPr>
        <w:tabs>
          <w:tab w:val="left" w:pos="4623"/>
        </w:tabs>
        <w:rPr>
          <w:rFonts w:hint="default" w:ascii="Arial" w:hAnsi="Arial" w:eastAsia="宋体" w:cs="Arial"/>
        </w:rPr>
      </w:pPr>
      <w:r>
        <w:rPr>
          <w:rFonts w:hint="default" w:ascii="Arial" w:hAnsi="Arial" w:eastAsia="宋体" w:cs="Arial"/>
        </w:rPr>
        <w:t>Cost leadership: increase profits and market share by reducing costs and prices.</w:t>
      </w:r>
    </w:p>
    <w:p>
      <w:pPr>
        <w:tabs>
          <w:tab w:val="left" w:pos="4623"/>
        </w:tabs>
        <w:rPr>
          <w:rFonts w:hint="default" w:ascii="Arial" w:hAnsi="Arial" w:eastAsia="宋体" w:cs="Arial"/>
        </w:rPr>
      </w:pPr>
      <w:r>
        <w:rPr>
          <w:rFonts w:hint="default" w:ascii="Arial" w:hAnsi="Arial" w:eastAsia="宋体" w:cs="Arial"/>
        </w:rPr>
        <w:t>Differentiation: products or services are unique and superior to competitors.</w:t>
      </w:r>
    </w:p>
    <w:p>
      <w:pPr>
        <w:tabs>
          <w:tab w:val="left" w:pos="4623"/>
        </w:tabs>
        <w:rPr>
          <w:rFonts w:hint="default" w:ascii="Arial" w:hAnsi="Arial" w:eastAsia="宋体" w:cs="Arial"/>
        </w:rPr>
      </w:pPr>
      <w:r>
        <w:rPr>
          <w:rFonts w:hint="default" w:ascii="Arial" w:hAnsi="Arial" w:eastAsia="宋体" w:cs="Arial"/>
        </w:rPr>
        <w:t>Focus: there are two types. Cost focus focuses on the small niche market, and differentiation focus focuses on the needs of specific customers.</w:t>
      </w:r>
    </w:p>
    <w:p>
      <w:pPr>
        <w:tabs>
          <w:tab w:val="left" w:pos="4623"/>
        </w:tabs>
        <w:rPr>
          <w:rFonts w:hint="default" w:ascii="Arial" w:hAnsi="Arial" w:eastAsia="宋体" w:cs="Arial"/>
          <w:b/>
        </w:rPr>
      </w:pPr>
      <w:r>
        <w:rPr>
          <w:rFonts w:hint="default" w:ascii="Arial" w:hAnsi="Arial" w:eastAsia="宋体" w:cs="Arial"/>
          <w:b/>
        </w:rPr>
        <w:t>Figure1:Porter‘s generic strategy</w:t>
      </w:r>
    </w:p>
    <w:p>
      <w:pPr>
        <w:rPr>
          <w:rFonts w:hint="default" w:ascii="Arial" w:hAnsi="Arial" w:cs="Arial"/>
        </w:rPr>
      </w:pPr>
      <w:r>
        <w:rPr>
          <w:rFonts w:hint="default" w:ascii="Arial" w:hAnsi="Arial" w:cs="Arial"/>
        </w:rPr>
        <w:drawing>
          <wp:inline distT="0" distB="0" distL="0" distR="0">
            <wp:extent cx="5270500" cy="3074670"/>
            <wp:effectExtent l="50800" t="0" r="63500" b="0"/>
            <wp:docPr id="9" name="图表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pPr>
        <w:outlineLvl w:val="0"/>
        <w:rPr>
          <w:rStyle w:val="4"/>
          <w:rFonts w:hint="default" w:ascii="Arial" w:hAnsi="Arial" w:cs="Arial"/>
          <w:b/>
          <w:i w:val="0"/>
          <w:color w:val="373737"/>
          <w:shd w:val="clear" w:color="auto" w:fill="FFFFFF"/>
        </w:rPr>
      </w:pPr>
      <w:bookmarkStart w:id="25" w:name="_Toc31232_WPSOffice_Level1"/>
      <w:r>
        <w:rPr>
          <w:rStyle w:val="4"/>
          <w:rFonts w:hint="default" w:ascii="Arial" w:hAnsi="Arial" w:cs="Arial"/>
          <w:b/>
          <w:i w:val="0"/>
          <w:color w:val="373737"/>
          <w:shd w:val="clear" w:color="auto" w:fill="FFFFFF"/>
        </w:rPr>
        <w:t>3.0 Main body</w:t>
      </w:r>
      <w:bookmarkEnd w:id="25"/>
    </w:p>
    <w:p>
      <w:pPr>
        <w:rPr>
          <w:rFonts w:hint="default" w:ascii="Arial" w:hAnsi="Arial" w:eastAsia="Times New Roman" w:cs="Arial"/>
        </w:rPr>
      </w:pPr>
      <w:r>
        <w:rPr>
          <w:rFonts w:hint="default" w:ascii="Arial" w:hAnsi="Arial" w:eastAsia="微软雅黑" w:cs="Arial"/>
          <w:color w:val="333333"/>
          <w:shd w:val="clear" w:color="auto" w:fill="FFFFFF"/>
        </w:rPr>
        <w:t>In this part,</w:t>
      </w:r>
      <w:r>
        <w:rPr>
          <w:rFonts w:hint="default" w:ascii="Arial" w:hAnsi="Arial" w:eastAsia="微软雅黑" w:cs="Arial"/>
          <w:color w:val="FF0000"/>
          <w:shd w:val="clear" w:color="auto" w:fill="FFFFFF"/>
        </w:rPr>
        <w:t xml:space="preserve"> </w:t>
      </w:r>
      <w:r>
        <w:rPr>
          <w:rFonts w:hint="default" w:ascii="Arial" w:hAnsi="Arial" w:eastAsia="微软雅黑" w:cs="Arial"/>
          <w:color w:val="333333"/>
          <w:shd w:val="clear" w:color="auto" w:fill="FFFFFF"/>
        </w:rPr>
        <w:t xml:space="preserve">will analyse the strategy used by lidl. Under the fierce competition in the British grocery market, </w:t>
      </w:r>
      <w:r>
        <w:rPr>
          <w:rStyle w:val="9"/>
          <w:rFonts w:hint="default" w:ascii="Arial" w:hAnsi="Arial" w:eastAsia="微软雅黑" w:cs="Arial"/>
          <w:color w:val="333333"/>
          <w:shd w:val="clear" w:color="auto" w:fill="FFFFFF"/>
        </w:rPr>
        <w:t> </w:t>
      </w:r>
      <w:r>
        <w:rPr>
          <w:rFonts w:hint="default" w:ascii="Arial" w:hAnsi="Arial" w:eastAsia="微软雅黑" w:cs="Arial"/>
          <w:color w:val="333333"/>
          <w:shd w:val="clear" w:color="auto" w:fill="FFFFFF"/>
        </w:rPr>
        <w:t>it is difficult to improve the market share of the company, while Lidl has used the cost leading strategy to gain more market share among many competitors. Tesco, Asda, Sainsbury and Morrison has been hit hard by the four big supermarkets in the UK, with the use of cost leadership strategies by lidl, which has led to a decline in the share of the four supermarkets (Butler, 2015). Brinded (2015) outlined that as of May 2015, Lidl had accomplished a record market share of 3.9% with an 8.8% increase in sales. This growth is largely due to the strategy used by Lidl.</w:t>
      </w:r>
    </w:p>
    <w:p>
      <w:pPr>
        <w:rPr>
          <w:rFonts w:hint="default" w:ascii="Arial" w:hAnsi="Arial" w:cs="Arial"/>
        </w:rPr>
      </w:pPr>
    </w:p>
    <w:p>
      <w:pPr>
        <w:outlineLvl w:val="1"/>
        <w:rPr>
          <w:rStyle w:val="4"/>
          <w:rFonts w:hint="default" w:ascii="Arial" w:hAnsi="Arial" w:cs="Arial"/>
          <w:b/>
          <w:i w:val="0"/>
          <w:color w:val="373737"/>
          <w:shd w:val="clear" w:color="auto" w:fill="FFFFFF"/>
        </w:rPr>
      </w:pPr>
      <w:bookmarkStart w:id="26" w:name="_Toc11391_WPSOffice_Level2"/>
      <w:r>
        <w:rPr>
          <w:rStyle w:val="4"/>
          <w:rFonts w:hint="default" w:ascii="Arial" w:hAnsi="Arial" w:cs="Arial"/>
          <w:b/>
          <w:i w:val="0"/>
          <w:color w:val="373737"/>
          <w:shd w:val="clear" w:color="auto" w:fill="FFFFFF"/>
        </w:rPr>
        <w:t>3.1 Implementation of cost leadership strategy</w:t>
      </w:r>
      <w:bookmarkEnd w:id="26"/>
    </w:p>
    <w:p>
      <w:pPr>
        <w:rPr>
          <w:rStyle w:val="4"/>
          <w:rFonts w:hint="default" w:ascii="Arial" w:hAnsi="Arial" w:cs="Arial"/>
          <w:color w:val="373737"/>
          <w:sz w:val="23"/>
          <w:szCs w:val="23"/>
          <w:shd w:val="clear" w:color="auto" w:fill="FFFFFF"/>
        </w:rPr>
      </w:pPr>
    </w:p>
    <w:p>
      <w:pPr>
        <w:outlineLvl w:val="2"/>
        <w:rPr>
          <w:rStyle w:val="4"/>
          <w:rFonts w:hint="default" w:ascii="Arial" w:hAnsi="Arial" w:eastAsia="Times New Roman" w:cs="Arial"/>
          <w:b/>
          <w:i w:val="0"/>
          <w:iCs w:val="0"/>
        </w:rPr>
      </w:pPr>
      <w:r>
        <w:rPr>
          <w:rStyle w:val="4"/>
          <w:rFonts w:hint="default" w:ascii="Arial" w:hAnsi="Arial" w:cs="Arial"/>
          <w:b/>
          <w:color w:val="373737"/>
          <w:shd w:val="clear" w:color="auto" w:fill="FFFFFF"/>
        </w:rPr>
        <w:t>3.</w:t>
      </w:r>
      <w:r>
        <w:rPr>
          <w:rStyle w:val="4"/>
          <w:rFonts w:hint="default" w:ascii="Arial" w:hAnsi="Arial" w:cs="Arial"/>
          <w:b/>
          <w:i w:val="0"/>
          <w:color w:val="373737"/>
          <w:shd w:val="clear" w:color="auto" w:fill="FFFFFF"/>
        </w:rPr>
        <w:t>1.1</w:t>
      </w:r>
      <w:r>
        <w:rPr>
          <w:rFonts w:hint="default" w:ascii="Arial" w:hAnsi="Arial" w:eastAsia="微软雅黑" w:cs="Arial"/>
          <w:b/>
          <w:i/>
          <w:color w:val="333333"/>
          <w:shd w:val="clear" w:color="auto" w:fill="FFFFFF"/>
        </w:rPr>
        <w:t xml:space="preserve"> </w:t>
      </w:r>
      <w:r>
        <w:rPr>
          <w:rFonts w:hint="default" w:ascii="Arial" w:hAnsi="Arial" w:eastAsia="微软雅黑" w:cs="Arial"/>
          <w:b/>
          <w:color w:val="333333"/>
          <w:shd w:val="clear" w:color="auto" w:fill="FFFFFF"/>
        </w:rPr>
        <w:t>Definition</w:t>
      </w:r>
      <w:r>
        <w:rPr>
          <w:rFonts w:hint="default" w:ascii="Arial" w:hAnsi="Arial" w:eastAsia="Times New Roman" w:cs="Arial"/>
          <w:b/>
          <w:i/>
        </w:rPr>
        <w:t xml:space="preserve"> of</w:t>
      </w:r>
      <w:r>
        <w:rPr>
          <w:rStyle w:val="4"/>
          <w:rFonts w:hint="default" w:ascii="Arial" w:hAnsi="Arial" w:cs="Arial"/>
          <w:b/>
          <w:i w:val="0"/>
          <w:color w:val="373737"/>
          <w:shd w:val="clear" w:color="auto" w:fill="FFFFFF"/>
        </w:rPr>
        <w:t xml:space="preserve"> cost leadership</w:t>
      </w:r>
    </w:p>
    <w:p>
      <w:pPr>
        <w:rPr>
          <w:rFonts w:hint="default" w:ascii="Arial" w:hAnsi="Arial" w:cs="Arial"/>
        </w:rPr>
      </w:pPr>
    </w:p>
    <w:p>
      <w:pPr>
        <w:rPr>
          <w:rFonts w:hint="default" w:ascii="Arial" w:hAnsi="Arial" w:eastAsia="Times New Roman" w:cs="Arial"/>
        </w:rPr>
      </w:pPr>
      <w:r>
        <w:rPr>
          <w:rFonts w:hint="default" w:ascii="Arial" w:hAnsi="Arial" w:eastAsia="微软雅黑" w:cs="Arial"/>
          <w:color w:val="333333"/>
          <w:shd w:val="clear" w:color="auto" w:fill="FFFFFF"/>
        </w:rPr>
        <w:t>Low-cost leadership strategy can enable the organization to develop the same products as competitors at low cost, so that the organization has a competitive advantage in the process of competition. The reduction of production costs can help the organization to keep the product price at a lower level in the market, and the low price can attract more customers to buy products, so the sales of the organization will be greatly improved.</w:t>
      </w:r>
    </w:p>
    <w:p>
      <w:pPr>
        <w:rPr>
          <w:rFonts w:hint="default" w:ascii="Arial" w:hAnsi="Arial" w:cs="Arial"/>
        </w:rPr>
      </w:pPr>
    </w:p>
    <w:p>
      <w:pPr>
        <w:outlineLvl w:val="2"/>
        <w:rPr>
          <w:rStyle w:val="4"/>
          <w:rFonts w:hint="default" w:ascii="Arial" w:hAnsi="Arial" w:cs="Arial"/>
          <w:b/>
          <w:i w:val="0"/>
          <w:color w:val="373737"/>
          <w:sz w:val="21"/>
          <w:szCs w:val="22"/>
          <w:shd w:val="clear" w:color="auto" w:fill="FFFFFF"/>
        </w:rPr>
      </w:pPr>
      <w:r>
        <w:rPr>
          <w:rStyle w:val="4"/>
          <w:rFonts w:hint="default" w:ascii="Arial" w:hAnsi="Arial" w:cs="Arial"/>
          <w:b/>
          <w:i w:val="0"/>
          <w:color w:val="373737"/>
          <w:sz w:val="21"/>
          <w:szCs w:val="22"/>
          <w:shd w:val="clear" w:color="auto" w:fill="FFFFFF"/>
        </w:rPr>
        <w:t>3.1.2 Lidl‘s cost leadership strategy</w:t>
      </w:r>
    </w:p>
    <w:p>
      <w:pPr>
        <w:rPr>
          <w:rStyle w:val="4"/>
          <w:rFonts w:hint="default" w:ascii="Arial" w:hAnsi="Arial" w:cs="Arial"/>
          <w:b/>
          <w:i w:val="0"/>
          <w:color w:val="373737"/>
          <w:sz w:val="23"/>
          <w:szCs w:val="23"/>
          <w:shd w:val="clear" w:color="auto" w:fill="FFFFFF"/>
        </w:rPr>
      </w:pPr>
    </w:p>
    <w:p>
      <w:pPr>
        <w:rPr>
          <w:rFonts w:hint="default" w:ascii="Arial" w:hAnsi="Arial" w:eastAsia="Times New Roman" w:cs="Arial"/>
        </w:rPr>
      </w:pPr>
      <w:r>
        <w:rPr>
          <w:rFonts w:hint="default" w:ascii="Arial" w:hAnsi="Arial" w:eastAsia="微软雅黑" w:cs="Arial"/>
          <w:b/>
          <w:color w:val="333333"/>
          <w:shd w:val="clear" w:color="auto" w:fill="FFFFFF"/>
        </w:rPr>
        <w:t xml:space="preserve">Sale of own brand: </w:t>
      </w:r>
      <w:r>
        <w:rPr>
          <w:rFonts w:hint="default" w:ascii="Arial" w:hAnsi="Arial" w:eastAsia="微软雅黑" w:cs="Arial"/>
          <w:color w:val="333333"/>
          <w:shd w:val="clear" w:color="auto" w:fill="FFFFFF"/>
        </w:rPr>
        <w:t xml:space="preserve">Makes more profits from its own brands than retailers, because much of the success of the companyundefineds have vertical control.Lidl is based on the attractiveness of its own brands. According to the latest data, 80%of </w:t>
      </w:r>
      <w:r>
        <w:rPr>
          <w:rFonts w:hint="default" w:ascii="Arial" w:hAnsi="Arial" w:eastAsia="微软雅黑" w:cs="Arial"/>
          <w:color w:val="32220E"/>
          <w:shd w:val="clear" w:color="auto" w:fill="F9F8E4"/>
        </w:rPr>
        <w:t xml:space="preserve">value of </w:t>
      </w:r>
      <w:r>
        <w:rPr>
          <w:rFonts w:hint="default" w:ascii="Arial" w:hAnsi="Arial" w:eastAsia="微软雅黑" w:cs="Arial"/>
          <w:color w:val="333333"/>
          <w:shd w:val="clear" w:color="auto" w:fill="FFFFFF"/>
        </w:rPr>
        <w:t>sales come from its own brands. And the brand name of the product and the popular brand have similarities. For example,: Harvest Morn cereals, Moser chocolate, Birchwood meats and Towergate biscuits. (Hooker, 2018) Lidl has about 90 per cent of its own branded products, Lidl widely advocates its own brand, on its website, it lists Lidl awards, such as beverage retail awards, quality food awards, grocery store brand awards, and so on. Lidlundefineds large sales of its own brands can reduce costs and eliminate the additional costs of suppliers, thus better controlling costs. Decide own price, which means that the initial profit of the product is very low.</w:t>
      </w:r>
    </w:p>
    <w:p>
      <w:pPr>
        <w:rPr>
          <w:rFonts w:hint="default" w:ascii="Arial" w:hAnsi="Arial" w:eastAsia="Times New Roman" w:cs="Arial"/>
        </w:rPr>
      </w:pPr>
      <w:r>
        <w:rPr>
          <w:rFonts w:hint="default" w:ascii="Arial" w:hAnsi="Arial" w:eastAsia="微软雅黑" w:cs="Arial"/>
          <w:color w:val="333333"/>
          <w:shd w:val="clear" w:color="auto" w:fill="FFFFFF"/>
        </w:rPr>
        <w:t>Due to the deterioration of the economy， the discount grocery market is growing rapidly in the UK, which is a good opportunity for discount operators who want to do business and satisfy shoppers. By the end of 2012, Aldi and Lidl, two German discount chains, dominated the sector, accounting for 7.7% of the FMCG market. The reasons for the deterioration of the economy led consumers to decide to go to discount supermarkets Aldi and Lidl, to save money and found that these retailers offered quality goods at discount prices. In addition, consumers found that Aldi and Lidl can not only meet the basic grocery demand. As a result, they bought more goods, which led to a 28% increase in FMCG sales between the two companies in 2012. Most of the sales of discount stores come from their own brands. Compared with similar products in many supermarkets, their price tag is lower. And they don’t expect promotions to ensure long-term stable results, and discount stores attract shoppers by providing low-cost daily necessities and location convenience.</w:t>
      </w:r>
    </w:p>
    <w:p>
      <w:pPr>
        <w:rPr>
          <w:rFonts w:hint="default" w:ascii="Arial" w:hAnsi="Arial" w:cs="Arial"/>
        </w:rPr>
      </w:pPr>
    </w:p>
    <w:p>
      <w:pPr>
        <w:rPr>
          <w:rFonts w:hint="default" w:ascii="Arial" w:hAnsi="Arial" w:eastAsia="微软雅黑" w:cs="Arial"/>
          <w:color w:val="333333"/>
          <w:shd w:val="clear" w:color="auto" w:fill="FFFFFF"/>
        </w:rPr>
      </w:pPr>
      <w:r>
        <w:rPr>
          <w:rFonts w:hint="default" w:ascii="Arial" w:hAnsi="Arial" w:eastAsia="宋体" w:cs="Arial"/>
          <w:b/>
          <w:color w:val="000000" w:themeColor="text1"/>
          <w:shd w:val="clear" w:color="auto" w:fill="FFFFFF"/>
          <w14:textFill>
            <w14:solidFill>
              <w14:schemeClr w14:val="tx1"/>
            </w14:solidFill>
          </w14:textFill>
        </w:rPr>
        <w:t>Continual focus on cost reduction</w:t>
      </w:r>
      <w:r>
        <w:rPr>
          <w:rFonts w:hint="default" w:ascii="Arial" w:hAnsi="Arial" w:eastAsia="宋体" w:cs="Arial"/>
          <w:b/>
          <w:color w:val="333333"/>
          <w:shd w:val="clear" w:color="auto" w:fill="FFFFFF"/>
        </w:rPr>
        <w:t>：</w:t>
      </w:r>
      <w:r>
        <w:rPr>
          <w:rFonts w:hint="default" w:ascii="Arial" w:hAnsi="Arial" w:eastAsia="微软雅黑" w:cs="Arial"/>
          <w:color w:val="333333"/>
          <w:shd w:val="clear" w:color="auto" w:fill="FFFFFF"/>
        </w:rPr>
        <w:t xml:space="preserve">Which means companies will make higher profits and increase productivity. (Subho, 2019) Lidl stores use glass doors to store milk, meat and fish in front of refrigerators, saving 30% to 40% of the power supply and 40 per cent lighting savings on LED technology. In addition, the product is placed directly on the original packaging and shipped to the shelf, which not only saves time, but also improves productivity. </w:t>
      </w:r>
    </w:p>
    <w:p>
      <w:pPr>
        <w:rPr>
          <w:rFonts w:hint="default" w:ascii="Arial" w:hAnsi="Arial" w:eastAsia="Times New Roman" w:cs="Arial"/>
        </w:rPr>
      </w:pPr>
      <w:r>
        <w:rPr>
          <w:rFonts w:hint="default" w:ascii="Arial" w:hAnsi="Arial" w:eastAsia="微软雅黑" w:cs="Arial"/>
          <w:color w:val="333333"/>
          <w:shd w:val="clear" w:color="auto" w:fill="FFFFFF"/>
        </w:rPr>
        <w:t xml:space="preserve">In addition, Lidl shows most of the products in the shipping package, which can speed up the purchase process and reduce manpower. </w:t>
      </w:r>
      <w:r>
        <w:rPr>
          <w:rFonts w:hint="default" w:ascii="Arial" w:hAnsi="Arial" w:eastAsia="微软雅黑" w:cs="Arial"/>
          <w:color w:val="333333"/>
          <w:sz w:val="21"/>
          <w:szCs w:val="21"/>
          <w:shd w:val="clear" w:color="auto" w:fill="FFFFFF"/>
        </w:rPr>
        <w:t>For example, Lidl's milk was pulled in directly on a wheeled pulley</w:t>
      </w:r>
      <w:r>
        <w:rPr>
          <w:rFonts w:hint="default" w:ascii="Arial" w:hAnsi="Arial" w:eastAsia="微软雅黑" w:cs="Arial"/>
          <w:color w:val="333333"/>
          <w:shd w:val="clear" w:color="auto" w:fill="FFFFFF"/>
        </w:rPr>
        <w:t xml:space="preserve"> into the supermarket. In this way, less money is spent on the purchase of in-store goods, because it simply shows off the product, not the overly exquisite decoration product. (Peterson, 2019) </w:t>
      </w:r>
    </w:p>
    <w:p>
      <w:pPr>
        <w:rPr>
          <w:rFonts w:hint="default" w:ascii="Arial" w:hAnsi="Arial" w:eastAsia="Times New Roman" w:cs="Arial"/>
        </w:rPr>
      </w:pPr>
      <w:r>
        <w:rPr>
          <w:rFonts w:hint="default" w:ascii="Arial" w:hAnsi="Arial" w:eastAsia="微软雅黑" w:cs="Arial"/>
          <w:color w:val="333333"/>
          <w:shd w:val="clear" w:color="auto" w:fill="FFFFFF"/>
        </w:rPr>
        <w:t>Lidl launched a large number of its own products, replacing large-name products, each product has gone through different testing programs, has checked its quality and taste, and so on, in order to eliminate other unnecessary costs.</w:t>
      </w:r>
    </w:p>
    <w:p>
      <w:pPr>
        <w:rPr>
          <w:rFonts w:hint="default" w:ascii="Arial" w:hAnsi="Arial" w:cs="Arial"/>
        </w:rPr>
      </w:pPr>
    </w:p>
    <w:p>
      <w:pPr>
        <w:rPr>
          <w:rFonts w:hint="default" w:ascii="Arial" w:hAnsi="Arial" w:eastAsia="Times New Roman" w:cs="Arial"/>
        </w:rPr>
      </w:pPr>
      <w:r>
        <w:rPr>
          <w:rFonts w:hint="default" w:ascii="Arial" w:hAnsi="Arial" w:eastAsia="微软雅黑" w:cs="Arial"/>
          <w:b/>
          <w:color w:val="000000" w:themeColor="text1"/>
          <w:shd w:val="clear" w:color="auto" w:fill="FFFFFF"/>
          <w14:textFill>
            <w14:solidFill>
              <w14:schemeClr w14:val="tx1"/>
            </w14:solidFill>
          </w14:textFill>
        </w:rPr>
        <w:t>Low labor cost：</w:t>
      </w:r>
      <w:r>
        <w:rPr>
          <w:rFonts w:hint="default" w:ascii="Arial" w:hAnsi="Arial" w:eastAsia="微软雅黑" w:cs="Arial"/>
          <w:color w:val="333333"/>
          <w:shd w:val="clear" w:color="auto" w:fill="FFFFFF"/>
        </w:rPr>
        <w:t>When Lidl opened its first store in the UK, employees must remember that the price of each item, to key it in,instead of scanning.Lidl store employees are multifunctional, they have been cross-trained to work in any position in the store, such as cooking baked goods, carrying goods. "As a result, staffing is more flexible and efficient," Paglia told Business Insider. Other grocery supermarkets, for example, have a large number of employees and customizations, so Lidl has maintained low labor costs as a competitive advantage.</w:t>
      </w:r>
    </w:p>
    <w:p>
      <w:pPr>
        <w:rPr>
          <w:rFonts w:hint="default" w:ascii="Arial" w:hAnsi="Arial" w:eastAsia="Times New Roman" w:cs="Arial"/>
        </w:rPr>
      </w:pPr>
    </w:p>
    <w:p>
      <w:pPr>
        <w:outlineLvl w:val="1"/>
        <w:rPr>
          <w:rStyle w:val="4"/>
          <w:rFonts w:hint="default" w:ascii="Arial" w:hAnsi="Arial" w:cs="Arial"/>
          <w:b/>
          <w:i w:val="0"/>
          <w:color w:val="373737"/>
          <w:shd w:val="clear" w:color="auto" w:fill="FFFFFF"/>
        </w:rPr>
      </w:pPr>
      <w:bookmarkStart w:id="27" w:name="_Toc3046_WPSOffice_Level2"/>
      <w:r>
        <w:rPr>
          <w:rStyle w:val="4"/>
          <w:rFonts w:hint="default" w:ascii="Arial" w:hAnsi="Arial" w:cs="Arial"/>
          <w:b/>
          <w:i w:val="0"/>
          <w:color w:val="373737"/>
          <w:shd w:val="clear" w:color="auto" w:fill="FFFFFF"/>
        </w:rPr>
        <w:t>3.2Advantages and Disadvantages of the strategy</w:t>
      </w:r>
      <w:bookmarkEnd w:id="27"/>
    </w:p>
    <w:p>
      <w:pPr>
        <w:rPr>
          <w:rStyle w:val="4"/>
          <w:rFonts w:hint="default" w:ascii="Arial" w:hAnsi="Arial" w:cs="Arial"/>
          <w:b/>
          <w:i w:val="0"/>
          <w:color w:val="373737"/>
          <w:shd w:val="clear" w:color="auto" w:fill="FFFFFF"/>
        </w:rPr>
      </w:pPr>
    </w:p>
    <w:p>
      <w:pPr>
        <w:outlineLvl w:val="2"/>
        <w:rPr>
          <w:rStyle w:val="4"/>
          <w:rFonts w:hint="default" w:ascii="Arial" w:hAnsi="Arial" w:cs="Arial"/>
          <w:b/>
          <w:i w:val="0"/>
          <w:color w:val="373737"/>
          <w:shd w:val="clear" w:color="auto" w:fill="FFFFFF"/>
        </w:rPr>
      </w:pPr>
      <w:bookmarkStart w:id="28" w:name="_Toc3046_WPSOffice_Level3"/>
      <w:r>
        <w:rPr>
          <w:rStyle w:val="4"/>
          <w:rFonts w:hint="default" w:ascii="Arial" w:hAnsi="Arial" w:cs="Arial"/>
          <w:b/>
          <w:i w:val="0"/>
          <w:color w:val="373737"/>
          <w:shd w:val="clear" w:color="auto" w:fill="FFFFFF"/>
        </w:rPr>
        <w:t>3.2.1 Advantage of Cost leadership</w:t>
      </w:r>
      <w:bookmarkEnd w:id="28"/>
    </w:p>
    <w:p>
      <w:pPr>
        <w:rPr>
          <w:rStyle w:val="4"/>
          <w:rFonts w:hint="default" w:ascii="Arial" w:hAnsi="Arial" w:cs="Arial"/>
          <w:b/>
          <w:i w:val="0"/>
          <w:color w:val="373737"/>
          <w:shd w:val="clear" w:color="auto" w:fill="FFFFFF"/>
        </w:rPr>
      </w:pPr>
    </w:p>
    <w:p>
      <w:pPr>
        <w:rPr>
          <w:rFonts w:hint="default" w:ascii="Arial" w:hAnsi="Arial" w:eastAsia="微软雅黑" w:cs="Arial"/>
          <w:color w:val="333333"/>
          <w:shd w:val="clear" w:color="auto" w:fill="FFFFFF"/>
        </w:rPr>
      </w:pPr>
      <w:r>
        <w:rPr>
          <w:rFonts w:hint="default" w:ascii="Arial" w:hAnsi="Arial" w:eastAsia="微软雅黑" w:cs="Arial"/>
          <w:b/>
          <w:color w:val="333333"/>
          <w:shd w:val="clear" w:color="auto" w:fill="FFFFFF"/>
        </w:rPr>
        <w:t>Increase in market share:</w:t>
      </w:r>
      <w:r>
        <w:rPr>
          <w:rFonts w:hint="default" w:ascii="Arial" w:hAnsi="Arial" w:eastAsia="微软雅黑" w:cs="Arial"/>
          <w:color w:val="333333"/>
          <w:shd w:val="clear" w:color="auto" w:fill="FFFFFF"/>
        </w:rPr>
        <w:t xml:space="preserve"> the ability to offer consumers the cheapest products at below-market prices is ideal for buyers who like to be careful. Because the price of the product is lower than the market average, over time, the lower price will attract more customers to look for the same product, and they want the product to be better than the other products on the market. (Kokemuller, 2017)</w:t>
      </w:r>
    </w:p>
    <w:p>
      <w:pPr>
        <w:rPr>
          <w:rFonts w:hint="default" w:ascii="Arial" w:hAnsi="Arial" w:eastAsia="微软雅黑" w:cs="Arial"/>
          <w:color w:val="333333"/>
          <w:shd w:val="clear" w:color="auto" w:fill="FFFFFF"/>
        </w:rPr>
      </w:pPr>
    </w:p>
    <w:p>
      <w:pPr>
        <w:rPr>
          <w:rFonts w:hint="default" w:ascii="Arial" w:hAnsi="Arial" w:eastAsia="MS Mincho" w:cs="Arial"/>
          <w:color w:val="111111"/>
          <w:shd w:val="clear" w:color="auto" w:fill="FFFFFF"/>
        </w:rPr>
      </w:pPr>
      <w:r>
        <w:rPr>
          <w:rFonts w:hint="default" w:ascii="Arial" w:hAnsi="Arial" w:eastAsia="Times New Roman" w:cs="Arial"/>
          <w:b/>
          <w:color w:val="111111"/>
          <w:shd w:val="clear" w:color="auto" w:fill="FFFFFF"/>
        </w:rPr>
        <w:t>Porter’s five forces:</w:t>
      </w:r>
      <w:r>
        <w:rPr>
          <w:rFonts w:hint="default" w:ascii="Arial" w:hAnsi="Arial" w:eastAsia="微软雅黑" w:cs="Arial"/>
          <w:color w:val="333333"/>
          <w:shd w:val="clear" w:color="auto" w:fill="FFFFFF"/>
        </w:rPr>
        <w:t xml:space="preserve"> Porter’s five forces can identify and analyze the five competitiveness that shapes each industry and help identify the weaknesses and strengths of the industry.</w:t>
      </w:r>
      <w:r>
        <w:rPr>
          <w:rFonts w:hint="default" w:ascii="Arial" w:hAnsi="Arial" w:eastAsia="Times New Roman" w:cs="Arial"/>
          <w:color w:val="111111"/>
          <w:shd w:val="clear" w:color="auto" w:fill="FFFFFF"/>
        </w:rPr>
        <w:t>The model was published in Michael E. Porter's book,"Competitive Strategy: Techniques for Analyzing Industries and Competitors" in 1980.</w:t>
      </w:r>
      <w:r>
        <w:rPr>
          <w:rFonts w:hint="default" w:ascii="Arial" w:hAnsi="Arial" w:eastAsia="微软雅黑" w:cs="Arial"/>
          <w:color w:val="333333"/>
          <w:shd w:val="clear" w:color="auto" w:fill="FFFFFF"/>
        </w:rPr>
        <w:t xml:space="preserve"> These five forces are usually used to measure the intensity, attractiveness and profitability of an industry or market.</w:t>
      </w:r>
      <w:r>
        <w:rPr>
          <w:rFonts w:hint="default" w:ascii="Arial" w:hAnsi="Arial" w:eastAsia="MS Mincho" w:cs="Arial"/>
          <w:color w:val="111111"/>
          <w:sz w:val="26"/>
          <w:szCs w:val="26"/>
          <w:shd w:val="clear" w:color="auto" w:fill="FFFFFF"/>
        </w:rPr>
        <w:t xml:space="preserve"> </w:t>
      </w:r>
      <w:r>
        <w:rPr>
          <w:rFonts w:hint="default" w:ascii="Arial" w:hAnsi="Arial" w:eastAsia="MS Mincho" w:cs="Arial"/>
          <w:color w:val="111111"/>
          <w:shd w:val="clear" w:color="auto" w:fill="FFFFFF"/>
        </w:rPr>
        <w:t>Including：competition in the industry，potential of new entrans into the industry，power of suppliers，power of customers and threat of substitute products。</w:t>
      </w:r>
    </w:p>
    <w:p>
      <w:pPr>
        <w:rPr>
          <w:rFonts w:hint="default" w:ascii="Arial" w:hAnsi="Arial" w:eastAsia="MS Mincho" w:cs="Arial"/>
          <w:color w:val="111111"/>
          <w:shd w:val="clear" w:color="auto" w:fill="FFFFFF"/>
        </w:rPr>
      </w:pPr>
    </w:p>
    <w:p>
      <w:pPr>
        <w:rPr>
          <w:rFonts w:hint="default" w:ascii="Arial" w:hAnsi="Arial" w:eastAsia="Times New Roman" w:cs="Arial"/>
          <w:highlight w:val="yellow"/>
        </w:rPr>
      </w:pPr>
      <w:r>
        <w:rPr>
          <w:rFonts w:hint="default" w:ascii="Arial" w:hAnsi="Arial" w:eastAsia="Times New Roman" w:cs="Arial"/>
        </w:rPr>
        <w:drawing>
          <wp:inline distT="0" distB="0" distL="0" distR="0">
            <wp:extent cx="5486400" cy="3200400"/>
            <wp:effectExtent l="0" t="0" r="0" b="25400"/>
            <wp:docPr id="1" name="图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pPr>
        <w:rPr>
          <w:rFonts w:hint="default" w:ascii="Arial" w:hAnsi="Arial" w:eastAsia="Times New Roman" w:cs="Arial"/>
        </w:rPr>
      </w:pPr>
    </w:p>
    <w:p>
      <w:pPr>
        <w:rPr>
          <w:rFonts w:hint="default" w:ascii="Arial" w:hAnsi="Arial" w:eastAsia="微软雅黑" w:cs="Arial"/>
          <w:color w:val="333333"/>
          <w:shd w:val="clear" w:color="auto" w:fill="FFFFFF"/>
        </w:rPr>
      </w:pPr>
      <w:r>
        <w:rPr>
          <w:rFonts w:hint="default" w:ascii="Arial" w:hAnsi="Arial" w:eastAsia="Times New Roman" w:cs="Arial"/>
          <w:b/>
        </w:rPr>
        <w:t>Competition in the industry</w:t>
      </w:r>
      <w:r>
        <w:rPr>
          <w:rFonts w:hint="default" w:ascii="Arial" w:hAnsi="Arial" w:eastAsia="MS Mincho" w:cs="Arial"/>
          <w:b/>
        </w:rPr>
        <w:t>：</w:t>
      </w:r>
      <w:r>
        <w:rPr>
          <w:rFonts w:hint="default" w:ascii="Arial" w:hAnsi="Arial" w:eastAsia="微软雅黑" w:cs="Arial"/>
          <w:color w:val="333333"/>
          <w:shd w:val="clear" w:color="auto" w:fill="FFFFFF"/>
        </w:rPr>
        <w:t>The number of competitors and their ability to weaken the company. The more competitors there are, the more products and services they offer, the weaker the company will be. Lidl now has very few competitors and a very small number of competitors have a large market share, which means these companies will use competitive action to gain status and call it a market leader.</w:t>
      </w:r>
    </w:p>
    <w:p>
      <w:pPr>
        <w:rPr>
          <w:rFonts w:hint="default" w:ascii="Arial" w:hAnsi="Arial" w:eastAsia="Times New Roman" w:cs="Arial"/>
        </w:rPr>
      </w:pPr>
      <w:r>
        <w:rPr>
          <w:rFonts w:hint="default" w:ascii="Arial" w:hAnsi="Arial" w:eastAsia="宋体" w:cs="Arial"/>
          <w:b/>
        </w:rPr>
        <w:t>Potential of new entrans into the industry：</w:t>
      </w:r>
      <w:r>
        <w:rPr>
          <w:rFonts w:hint="default" w:ascii="Arial" w:hAnsi="Arial" w:eastAsia="微软雅黑" w:cs="Arial"/>
          <w:color w:val="333333"/>
          <w:shd w:val="clear" w:color="auto" w:fill="FFFFFF"/>
        </w:rPr>
        <w:t>The power of the company is also influenced by the power of new entry into the market. The less time and money competitors spend to enter the company market and become effective competitors, the weaker the established companyundefineds position. industries with strong barriers are best for companies because companies can charge higher prices. Therefore, I think Lidl needs to take advantage of its own economies of scale to confront new entrants through cost - priority strategy.</w:t>
      </w:r>
    </w:p>
    <w:p>
      <w:pPr>
        <w:rPr>
          <w:rFonts w:hint="default" w:ascii="Arial" w:hAnsi="Arial" w:eastAsia="Times New Roman" w:cs="Arial"/>
          <w:b/>
        </w:rPr>
      </w:pPr>
    </w:p>
    <w:p>
      <w:pPr>
        <w:rPr>
          <w:rFonts w:hint="default" w:ascii="Arial" w:hAnsi="Arial" w:eastAsia="微软雅黑" w:cs="Arial"/>
          <w:color w:val="333333"/>
          <w:shd w:val="clear" w:color="auto" w:fill="FFFFFF"/>
        </w:rPr>
      </w:pPr>
      <w:r>
        <w:rPr>
          <w:rFonts w:hint="default" w:ascii="Arial" w:hAnsi="Arial" w:eastAsia="宋体" w:cs="Arial"/>
          <w:b/>
        </w:rPr>
        <w:t>Power of suppliers：</w:t>
      </w:r>
      <w:r>
        <w:rPr>
          <w:rFonts w:hint="default" w:ascii="Arial" w:hAnsi="Arial" w:eastAsia="微软雅黑" w:cs="Arial"/>
          <w:color w:val="333333"/>
          <w:shd w:val="clear" w:color="auto" w:fill="FFFFFF"/>
        </w:rPr>
        <w:t>Suppliers can reduce the cost of the company, thus increasing profits. Lidl and suppliers are closely linked to each other, so that the bargaining power of suppliers is weakened, control is basically in the hands of Lidl, the price of products is reduced, and the customer group is attracted.</w:t>
      </w:r>
    </w:p>
    <w:p>
      <w:pPr>
        <w:rPr>
          <w:rFonts w:hint="default" w:ascii="Arial" w:hAnsi="Arial" w:eastAsia="微软雅黑" w:cs="Arial"/>
          <w:color w:val="333333"/>
          <w:shd w:val="clear" w:color="auto" w:fill="FFFFFF"/>
        </w:rPr>
      </w:pPr>
    </w:p>
    <w:p>
      <w:pPr>
        <w:rPr>
          <w:rFonts w:hint="default" w:ascii="Arial" w:hAnsi="Arial" w:eastAsia="微软雅黑" w:cs="Arial"/>
          <w:color w:val="333333"/>
          <w:shd w:val="clear" w:color="auto" w:fill="FFFFFF"/>
        </w:rPr>
      </w:pPr>
      <w:r>
        <w:rPr>
          <w:rFonts w:hint="default" w:ascii="Arial" w:hAnsi="Arial" w:eastAsia="宋体" w:cs="Arial"/>
          <w:b/>
        </w:rPr>
        <w:t>Power of customers：</w:t>
      </w:r>
      <w:r>
        <w:rPr>
          <w:rFonts w:hint="default" w:ascii="Arial" w:hAnsi="Arial" w:eastAsia="微软雅黑" w:cs="Arial"/>
          <w:color w:val="333333"/>
          <w:shd w:val="clear" w:color="auto" w:fill="FFFFFF"/>
        </w:rPr>
        <w:t>Customers have the ability to reduce prices, each customer has the right to have a lower price and better product quality. Lidl own brand accounts for 90% of the total, so buyers have not many products to choose from, low price control is not much, control is still in the hands of Lidl.</w:t>
      </w:r>
      <w:r>
        <w:rPr>
          <w:rStyle w:val="10"/>
          <w:rFonts w:hint="default" w:ascii="Arial" w:hAnsi="Arial" w:cs="Arial"/>
          <w:shd w:val="clear" w:color="auto" w:fill="FFFFFF"/>
        </w:rPr>
        <w:t xml:space="preserve"> (</w:t>
      </w:r>
      <w:r>
        <w:rPr>
          <w:rStyle w:val="10"/>
          <w:rFonts w:hint="default" w:ascii="Arial" w:hAnsi="Arial" w:eastAsia="Times New Roman" w:cs="Arial"/>
          <w:color w:val="000000"/>
          <w:shd w:val="clear" w:color="auto" w:fill="FFFFFF"/>
        </w:rPr>
        <w:t>Murphy, 2018).</w:t>
      </w:r>
    </w:p>
    <w:p>
      <w:pPr>
        <w:rPr>
          <w:rFonts w:hint="default" w:ascii="Arial" w:hAnsi="Arial" w:eastAsia="微软雅黑" w:cs="Arial"/>
          <w:color w:val="333333"/>
          <w:shd w:val="clear" w:color="auto" w:fill="FFFFFF"/>
        </w:rPr>
      </w:pPr>
    </w:p>
    <w:p>
      <w:pPr>
        <w:rPr>
          <w:rFonts w:hint="default" w:ascii="Arial" w:hAnsi="Arial" w:eastAsia="Times New Roman" w:cs="Arial"/>
        </w:rPr>
      </w:pPr>
      <w:r>
        <w:rPr>
          <w:rFonts w:hint="default" w:ascii="Arial" w:hAnsi="Arial" w:eastAsia="宋体" w:cs="Arial"/>
          <w:b/>
        </w:rPr>
        <w:t>Threat of substitute products：</w:t>
      </w:r>
      <w:r>
        <w:rPr>
          <w:rFonts w:hint="default" w:ascii="Arial" w:hAnsi="Arial" w:eastAsia="微软雅黑" w:cs="Arial"/>
          <w:color w:val="333333"/>
          <w:shd w:val="clear" w:color="auto" w:fill="FFFFFF"/>
        </w:rPr>
        <w:t>Can replace the companyundefineds products or services pose a threat, the production of goods without alternatives can give the company the greatest right to control price costs. Lidl operates most of the products are their own products, there are no alternatives, which means that Lidl can make profits in their own hands.</w:t>
      </w:r>
      <w:r>
        <w:rPr>
          <w:rFonts w:hint="default" w:ascii="Arial" w:hAnsi="Arial" w:eastAsia="Times New Roman" w:cs="Arial"/>
          <w:color w:val="000000"/>
          <w:shd w:val="clear" w:color="auto" w:fill="FFFFFF"/>
        </w:rPr>
        <w:t xml:space="preserve"> (Chappelow, 2019).</w:t>
      </w:r>
    </w:p>
    <w:p>
      <w:pPr>
        <w:rPr>
          <w:rFonts w:hint="default" w:ascii="Arial" w:hAnsi="Arial" w:eastAsia="Times New Roman" w:cs="Arial"/>
          <w:b/>
        </w:rPr>
      </w:pPr>
    </w:p>
    <w:p>
      <w:pPr>
        <w:outlineLvl w:val="2"/>
        <w:rPr>
          <w:rStyle w:val="4"/>
          <w:rFonts w:hint="default" w:ascii="Arial" w:hAnsi="Arial" w:cs="Arial"/>
          <w:b/>
          <w:i w:val="0"/>
          <w:color w:val="373737"/>
          <w:shd w:val="clear" w:color="auto" w:fill="FFFFFF"/>
        </w:rPr>
      </w:pPr>
      <w:bookmarkStart w:id="29" w:name="_Toc17543_WPSOffice_Level3"/>
      <w:r>
        <w:rPr>
          <w:rStyle w:val="4"/>
          <w:rFonts w:hint="default" w:ascii="Arial" w:hAnsi="Arial" w:cs="Arial"/>
          <w:b/>
          <w:i w:val="0"/>
          <w:color w:val="373737"/>
          <w:shd w:val="clear" w:color="auto" w:fill="FFFFFF"/>
        </w:rPr>
        <w:t>3.2.2Disadvantage of Cost leadership</w:t>
      </w:r>
      <w:bookmarkEnd w:id="29"/>
    </w:p>
    <w:p>
      <w:pPr>
        <w:rPr>
          <w:rFonts w:hint="default" w:ascii="Arial" w:hAnsi="Arial" w:eastAsia="Times New Roman" w:cs="Arial"/>
          <w:b/>
        </w:rPr>
      </w:pPr>
    </w:p>
    <w:p>
      <w:pPr>
        <w:rPr>
          <w:rFonts w:hint="default" w:ascii="Arial" w:hAnsi="Arial" w:eastAsia="微软雅黑" w:cs="Arial"/>
          <w:color w:val="333333"/>
          <w:shd w:val="clear" w:color="auto" w:fill="FFFFFF"/>
        </w:rPr>
      </w:pPr>
      <w:r>
        <w:rPr>
          <w:rFonts w:hint="default" w:ascii="Arial" w:hAnsi="Arial" w:eastAsia="微软雅黑" w:cs="Arial"/>
          <w:color w:val="333333"/>
          <w:shd w:val="clear" w:color="auto" w:fill="FFFFFF"/>
        </w:rPr>
        <w:t>Price war is a drawback of cost leadership strategy. A price war refers to the emergence of two or more companies to gain market share by continuously reducing prices, or to establish barriers to entry that compete fiercely for prices of goods or services. With the merger of Sainsburyundefineds and Asda, the price war in British supermarkets has been growing, and a spokesman for Lidl responded that he could not be overtaken. Although for consumers, there can be more and more low-cost products, but there will also be a lot of low-quality products.</w:t>
      </w:r>
    </w:p>
    <w:p>
      <w:pPr>
        <w:rPr>
          <w:rFonts w:hint="default" w:ascii="Arial" w:hAnsi="Arial" w:eastAsia="微软雅黑" w:cs="Arial"/>
          <w:color w:val="333333"/>
          <w:shd w:val="clear" w:color="auto" w:fill="FFFFFF"/>
        </w:rPr>
      </w:pPr>
    </w:p>
    <w:p>
      <w:pPr>
        <w:outlineLvl w:val="0"/>
        <w:rPr>
          <w:rStyle w:val="4"/>
          <w:rFonts w:hint="default" w:ascii="Arial" w:hAnsi="Arial" w:cs="Arial"/>
          <w:b/>
          <w:i w:val="0"/>
          <w:color w:val="373737"/>
          <w:shd w:val="clear" w:color="auto" w:fill="FFFFFF"/>
        </w:rPr>
      </w:pPr>
      <w:bookmarkStart w:id="30" w:name="_Toc44_WPSOffice_Level1"/>
      <w:r>
        <w:rPr>
          <w:rStyle w:val="4"/>
          <w:rFonts w:hint="default" w:ascii="Arial" w:hAnsi="Arial" w:cs="Arial"/>
          <w:b/>
          <w:i w:val="0"/>
          <w:color w:val="373737"/>
          <w:shd w:val="clear" w:color="auto" w:fill="FFFFFF"/>
        </w:rPr>
        <w:t>4.0Conclusion</w:t>
      </w:r>
      <w:bookmarkEnd w:id="30"/>
    </w:p>
    <w:p>
      <w:pPr>
        <w:rPr>
          <w:rFonts w:hint="default" w:ascii="Arial" w:hAnsi="Arial" w:eastAsia="Times New Roman" w:cs="Arial"/>
        </w:rPr>
      </w:pPr>
      <w:r>
        <w:rPr>
          <w:rFonts w:hint="default" w:ascii="Arial" w:hAnsi="Arial" w:eastAsia="微软雅黑" w:cs="Arial"/>
          <w:color w:val="333333"/>
          <w:shd w:val="clear" w:color="auto" w:fill="FFFFFF"/>
        </w:rPr>
        <w:t>By analyzing Porter‘s general strategy, lidl uses cost leading strategy, that is,: Sale of own brand,Continual focus on cost reduction and Low labor cost strategy, to reduce cost, thus providing consumers with low price products. Lidl forms competitive advantage through more market share and Porter’s five forces. Of course, Lidlundefineds cost-leading strategy also has drawbacks, such as the price war, which disrupts the market, and other supermarkets are more likely to offer low-quality products to consumers in order to compete.</w:t>
      </w:r>
    </w:p>
    <w:p>
      <w:pPr>
        <w:rPr>
          <w:rStyle w:val="4"/>
          <w:rFonts w:hint="default" w:ascii="Arial" w:hAnsi="Arial" w:cs="Arial"/>
          <w:b/>
          <w:i w:val="0"/>
          <w:color w:val="373737"/>
          <w:shd w:val="clear" w:color="auto" w:fill="FFFFFF"/>
        </w:rPr>
      </w:pPr>
    </w:p>
    <w:p>
      <w:pPr>
        <w:outlineLvl w:val="1"/>
        <w:rPr>
          <w:rStyle w:val="4"/>
          <w:rFonts w:hint="default" w:ascii="Arial" w:hAnsi="Arial" w:cs="Arial"/>
          <w:b/>
          <w:i w:val="0"/>
          <w:color w:val="373737"/>
          <w:shd w:val="clear" w:color="auto" w:fill="FFFFFF"/>
        </w:rPr>
      </w:pPr>
      <w:bookmarkStart w:id="31" w:name="_Toc17543_WPSOffice_Level2"/>
      <w:r>
        <w:rPr>
          <w:rStyle w:val="4"/>
          <w:rFonts w:hint="default" w:ascii="Arial" w:hAnsi="Arial" w:cs="Arial"/>
          <w:b/>
          <w:i w:val="0"/>
          <w:color w:val="373737"/>
          <w:shd w:val="clear" w:color="auto" w:fill="FFFFFF"/>
        </w:rPr>
        <w:t>4.1Recommendations</w:t>
      </w:r>
      <w:bookmarkEnd w:id="31"/>
    </w:p>
    <w:p>
      <w:pPr>
        <w:rPr>
          <w:rFonts w:hint="default" w:ascii="Arial" w:hAnsi="Arial" w:eastAsia="微软雅黑" w:cs="Arial"/>
          <w:color w:val="333333"/>
          <w:shd w:val="clear" w:color="auto" w:fill="FFFFFF"/>
        </w:rPr>
      </w:pPr>
      <w:r>
        <w:rPr>
          <w:rFonts w:hint="default" w:ascii="Arial" w:hAnsi="Arial" w:eastAsia="Times New Roman" w:cs="Arial"/>
        </w:rPr>
        <w:t>-</w:t>
      </w:r>
      <w:r>
        <w:rPr>
          <w:rFonts w:hint="default" w:ascii="Arial" w:hAnsi="Arial" w:eastAsia="微软雅黑" w:cs="Arial"/>
          <w:color w:val="333333"/>
          <w:shd w:val="clear" w:color="auto" w:fill="FFFFFF"/>
        </w:rPr>
        <w:t xml:space="preserve"> Lidl can market segmentation, low-cost goods for those who do not pursue quality, high-end goods for those who pursue quality.</w:t>
      </w:r>
    </w:p>
    <w:p>
      <w:pPr>
        <w:rPr>
          <w:rFonts w:hint="default" w:ascii="Arial" w:hAnsi="Arial" w:eastAsia="Times New Roman" w:cs="Arial"/>
        </w:rPr>
      </w:pPr>
      <w:r>
        <w:rPr>
          <w:rFonts w:hint="default" w:ascii="Arial" w:hAnsi="Arial" w:eastAsia="微软雅黑" w:cs="Arial"/>
          <w:color w:val="333333"/>
          <w:shd w:val="clear" w:color="auto" w:fill="FFFFFF"/>
        </w:rPr>
        <w:t>-</w:t>
      </w:r>
      <w:r>
        <w:rPr>
          <w:rFonts w:hint="default" w:ascii="Arial" w:hAnsi="Arial" w:cs="Arial"/>
        </w:rPr>
        <w:t xml:space="preserve"> </w:t>
      </w:r>
      <w:r>
        <w:rPr>
          <w:rFonts w:hint="default" w:ascii="Arial" w:hAnsi="Arial" w:eastAsia="微软雅黑" w:cs="Arial"/>
          <w:color w:val="333333"/>
          <w:shd w:val="clear" w:color="auto" w:fill="FFFFFF"/>
        </w:rPr>
        <w:t>Lidl can increase staff, like Tesco, Sainsbury's staff, only responsible for special positions</w:t>
      </w:r>
    </w:p>
    <w:p>
      <w:pPr>
        <w:rPr>
          <w:rFonts w:hint="default" w:ascii="Arial" w:hAnsi="Arial" w:eastAsia="Times New Roman" w:cs="Arial"/>
        </w:rPr>
      </w:pPr>
      <w:r>
        <w:rPr>
          <w:rFonts w:hint="default" w:ascii="Arial" w:hAnsi="Arial" w:eastAsia="Times New Roman" w:cs="Arial"/>
        </w:rPr>
        <w:t>-</w:t>
      </w:r>
      <w:r>
        <w:rPr>
          <w:rFonts w:hint="default" w:ascii="Arial" w:hAnsi="Arial" w:eastAsia="微软雅黑" w:cs="Arial"/>
          <w:color w:val="333333"/>
          <w:shd w:val="clear" w:color="auto" w:fill="FFFFFF"/>
        </w:rPr>
        <w:t xml:space="preserve"> Launch more new products for consumers to choose from and occupy more market share.</w:t>
      </w:r>
    </w:p>
    <w:p>
      <w:pPr>
        <w:rPr>
          <w:rFonts w:hint="default" w:ascii="Arial" w:hAnsi="Arial" w:eastAsia="Times New Roman" w:cs="Arial"/>
        </w:rPr>
      </w:pPr>
      <w:r>
        <w:rPr>
          <w:rFonts w:hint="default" w:ascii="Arial" w:hAnsi="Arial" w:eastAsia="Times New Roman" w:cs="Arial"/>
        </w:rPr>
        <w:t>-</w:t>
      </w:r>
      <w:r>
        <w:rPr>
          <w:rFonts w:hint="default" w:ascii="Arial" w:hAnsi="Arial" w:eastAsia="微软雅黑" w:cs="Arial"/>
          <w:color w:val="333333"/>
          <w:shd w:val="clear" w:color="auto" w:fill="FFFFFF"/>
        </w:rPr>
        <w:t xml:space="preserve"> Provide better treatment for employees because they need to do a lot of things.</w:t>
      </w:r>
    </w:p>
    <w:p>
      <w:pPr>
        <w:rPr>
          <w:rFonts w:hint="default" w:ascii="Arial" w:hAnsi="Arial" w:eastAsia="Times New Roman" w:cs="Arial"/>
        </w:rPr>
      </w:pPr>
      <w:r>
        <w:rPr>
          <w:rFonts w:hint="default" w:ascii="Arial" w:hAnsi="Arial" w:eastAsia="Times New Roman" w:cs="Arial"/>
        </w:rPr>
        <w:t>Focus on staff.</w:t>
      </w:r>
    </w:p>
    <w:p>
      <w:pPr>
        <w:outlineLvl w:val="0"/>
        <w:rPr>
          <w:rFonts w:hint="default" w:ascii="Arial" w:hAnsi="Arial" w:eastAsia="Times New Roman" w:cs="Arial"/>
          <w:b/>
        </w:rPr>
      </w:pPr>
      <w:bookmarkStart w:id="32" w:name="_Toc4297_WPSOffice_Level1"/>
      <w:r>
        <w:rPr>
          <w:rFonts w:hint="default" w:ascii="Arial" w:hAnsi="Arial" w:eastAsia="Times New Roman" w:cs="Arial"/>
          <w:b/>
        </w:rPr>
        <w:t>5.0 Reference</w:t>
      </w:r>
      <w:bookmarkEnd w:id="32"/>
    </w:p>
    <w:p>
      <w:pPr>
        <w:pStyle w:val="11"/>
        <w:widowControl/>
        <w:numPr>
          <w:ilvl w:val="0"/>
          <w:numId w:val="1"/>
        </w:numPr>
        <w:ind w:firstLineChars="0"/>
        <w:jc w:val="left"/>
        <w:rPr>
          <w:rFonts w:hint="default" w:ascii="Arial" w:hAnsi="Arial" w:eastAsia="Times New Roman" w:cs="Arial"/>
          <w:kern w:val="0"/>
        </w:rPr>
      </w:pPr>
      <w:r>
        <w:rPr>
          <w:rFonts w:hint="default" w:ascii="Arial" w:hAnsi="Arial" w:eastAsia="Times New Roman" w:cs="Arial"/>
          <w:color w:val="000000"/>
          <w:kern w:val="0"/>
          <w:shd w:val="clear" w:color="auto" w:fill="FFFFFF"/>
        </w:rPr>
        <w:t>Lidl UK. (2017). </w:t>
      </w:r>
      <w:r>
        <w:rPr>
          <w:rFonts w:hint="default" w:ascii="Arial" w:hAnsi="Arial" w:eastAsia="Times New Roman" w:cs="Arial"/>
          <w:i/>
          <w:iCs/>
          <w:color w:val="000000"/>
          <w:kern w:val="0"/>
          <w:shd w:val="clear" w:color="auto" w:fill="FFFFFF"/>
        </w:rPr>
        <w:t>Our History</w:t>
      </w:r>
      <w:r>
        <w:rPr>
          <w:rFonts w:hint="default" w:ascii="Arial" w:hAnsi="Arial" w:eastAsia="Times New Roman" w:cs="Arial"/>
          <w:color w:val="000000"/>
          <w:kern w:val="0"/>
          <w:shd w:val="clear" w:color="auto" w:fill="FFFFFF"/>
        </w:rPr>
        <w:t>. [online] Available at: https://careers.lidl.co.uk/en/our-history-1819.htm [Accessed 16 Nov. 2019].</w:t>
      </w:r>
    </w:p>
    <w:p>
      <w:pPr>
        <w:pStyle w:val="11"/>
        <w:widowControl/>
        <w:numPr>
          <w:ilvl w:val="0"/>
          <w:numId w:val="1"/>
        </w:numPr>
        <w:ind w:firstLineChars="0"/>
        <w:jc w:val="left"/>
        <w:rPr>
          <w:rFonts w:hint="default" w:ascii="Arial" w:hAnsi="Arial" w:eastAsia="Times New Roman" w:cs="Arial"/>
          <w:kern w:val="0"/>
        </w:rPr>
      </w:pPr>
      <w:r>
        <w:rPr>
          <w:rFonts w:hint="default" w:ascii="Arial" w:hAnsi="Arial" w:eastAsia="Times New Roman" w:cs="Arial"/>
          <w:b/>
          <w:bCs/>
          <w:color w:val="666666"/>
          <w:kern w:val="0"/>
          <w:shd w:val="clear" w:color="auto" w:fill="FFFFFF"/>
        </w:rPr>
        <w:t> </w:t>
      </w:r>
      <w:r>
        <w:rPr>
          <w:rFonts w:hint="default" w:ascii="Arial" w:hAnsi="Arial" w:eastAsia="Times New Roman" w:cs="Arial"/>
          <w:color w:val="000000"/>
          <w:kern w:val="0"/>
          <w:shd w:val="clear" w:color="auto" w:fill="FFFFFF"/>
        </w:rPr>
        <w:t>Lidl UK. (2017). </w:t>
      </w:r>
      <w:r>
        <w:rPr>
          <w:rFonts w:hint="default" w:ascii="Arial" w:hAnsi="Arial" w:eastAsia="Times New Roman" w:cs="Arial"/>
          <w:i/>
          <w:iCs/>
          <w:color w:val="000000"/>
          <w:kern w:val="0"/>
          <w:shd w:val="clear" w:color="auto" w:fill="FFFFFF"/>
        </w:rPr>
        <w:t>ABOUT LIDL 2017</w:t>
      </w:r>
      <w:r>
        <w:rPr>
          <w:rFonts w:hint="default" w:ascii="Arial" w:hAnsi="Arial" w:eastAsia="Times New Roman" w:cs="Arial"/>
          <w:color w:val="000000"/>
          <w:kern w:val="0"/>
          <w:shd w:val="clear" w:color="auto" w:fill="FFFFFF"/>
        </w:rPr>
        <w:t>. [online] Available at: https://careers.lidl.co.uk/en/lidl-as-an-employer-1257.htm [Accessed 16 Nov. 2019]</w:t>
      </w:r>
    </w:p>
    <w:p>
      <w:pPr>
        <w:pStyle w:val="11"/>
        <w:widowControl/>
        <w:numPr>
          <w:ilvl w:val="0"/>
          <w:numId w:val="1"/>
        </w:numPr>
        <w:ind w:firstLineChars="0"/>
        <w:jc w:val="left"/>
        <w:rPr>
          <w:rFonts w:hint="default" w:ascii="Arial" w:hAnsi="Arial" w:eastAsia="Times New Roman" w:cs="Arial"/>
          <w:kern w:val="0"/>
        </w:rPr>
      </w:pPr>
      <w:r>
        <w:rPr>
          <w:rFonts w:hint="default" w:ascii="Arial" w:hAnsi="Arial" w:eastAsia="Times New Roman" w:cs="Arial"/>
          <w:color w:val="000000"/>
          <w:kern w:val="0"/>
          <w:shd w:val="clear" w:color="auto" w:fill="FFFFFF"/>
        </w:rPr>
        <w:t>Iibrand.com. (2019). </w:t>
      </w:r>
      <w:r>
        <w:rPr>
          <w:rFonts w:hint="default" w:ascii="Arial" w:hAnsi="Arial" w:eastAsia="Times New Roman" w:cs="Arial"/>
          <w:i/>
          <w:iCs/>
          <w:color w:val="000000"/>
          <w:kern w:val="0"/>
          <w:shd w:val="clear" w:color="auto" w:fill="FFFFFF"/>
        </w:rPr>
        <w:t>Lidl looks forward to the rapid expansion of the UK to cope with the international brand information of the four giants</w:t>
      </w:r>
      <w:r>
        <w:rPr>
          <w:rFonts w:hint="default" w:ascii="Arial" w:hAnsi="Arial" w:eastAsia="Times New Roman" w:cs="Arial"/>
          <w:color w:val="000000"/>
          <w:kern w:val="0"/>
          <w:shd w:val="clear" w:color="auto" w:fill="FFFFFF"/>
        </w:rPr>
        <w:t>. [online] Available at: http://www.iibrand.com/wanle/201911/126099.html [Accessed 16 Nov. 2019].</w:t>
      </w:r>
    </w:p>
    <w:p>
      <w:pPr>
        <w:pStyle w:val="11"/>
        <w:widowControl/>
        <w:numPr>
          <w:ilvl w:val="0"/>
          <w:numId w:val="1"/>
        </w:numPr>
        <w:ind w:firstLineChars="0"/>
        <w:jc w:val="left"/>
        <w:rPr>
          <w:rFonts w:hint="default" w:ascii="Arial" w:hAnsi="Arial" w:eastAsia="Times New Roman" w:cs="Arial"/>
          <w:kern w:val="0"/>
        </w:rPr>
      </w:pPr>
      <w:r>
        <w:rPr>
          <w:rFonts w:hint="default" w:ascii="Arial" w:hAnsi="Arial" w:eastAsia="Times New Roman" w:cs="Arial"/>
          <w:color w:val="000000"/>
          <w:kern w:val="0"/>
          <w:shd w:val="clear" w:color="auto" w:fill="FFFFFF"/>
        </w:rPr>
        <w:t>Marketresearch.com. (2019). </w:t>
      </w:r>
      <w:r>
        <w:rPr>
          <w:rFonts w:hint="default" w:ascii="Arial" w:hAnsi="Arial" w:eastAsia="Times New Roman" w:cs="Arial"/>
          <w:i/>
          <w:iCs/>
          <w:color w:val="000000"/>
          <w:kern w:val="0"/>
          <w:shd w:val="clear" w:color="auto" w:fill="FFFFFF"/>
        </w:rPr>
        <w:t>Lidl 2019: Going omni-channel, disrupting itself before others do it, Vertical Integration, Digital</w:t>
      </w:r>
      <w:r>
        <w:rPr>
          <w:rFonts w:hint="default" w:ascii="Arial" w:hAnsi="Arial" w:eastAsia="Times New Roman" w:cs="Arial"/>
          <w:color w:val="000000"/>
          <w:kern w:val="0"/>
          <w:shd w:val="clear" w:color="auto" w:fill="FFFFFF"/>
        </w:rPr>
        <w:t>. [online] Available at: https://www.marketresearch.com/ResearchFarm-Ltd-v3896/Lidl-Going-omni-channel-disrupting-12748968/ [Accessed 16 Nov. 2019].</w:t>
      </w:r>
    </w:p>
    <w:p>
      <w:pPr>
        <w:pStyle w:val="11"/>
        <w:widowControl/>
        <w:numPr>
          <w:ilvl w:val="0"/>
          <w:numId w:val="1"/>
        </w:numPr>
        <w:ind w:firstLineChars="0"/>
        <w:jc w:val="left"/>
        <w:rPr>
          <w:rFonts w:hint="default" w:ascii="Arial" w:hAnsi="Arial" w:eastAsia="Times New Roman" w:cs="Arial"/>
          <w:kern w:val="0"/>
        </w:rPr>
      </w:pPr>
      <w:r>
        <w:rPr>
          <w:rFonts w:hint="default" w:ascii="Arial" w:hAnsi="Arial" w:eastAsia="Times New Roman" w:cs="Arial"/>
          <w:color w:val="000000"/>
          <w:shd w:val="clear" w:color="auto" w:fill="FFFFFF"/>
        </w:rPr>
        <w:t>Riley, J. (2019). </w:t>
      </w:r>
      <w:r>
        <w:rPr>
          <w:rFonts w:hint="default" w:ascii="Arial" w:hAnsi="Arial" w:eastAsia="Times New Roman" w:cs="Arial"/>
          <w:i/>
          <w:iCs/>
          <w:color w:val="000000"/>
          <w:shd w:val="clear" w:color="auto" w:fill="FFFFFF"/>
        </w:rPr>
        <w:t>What is Strategy? | Business | tutor2u</w:t>
      </w:r>
      <w:r>
        <w:rPr>
          <w:rFonts w:hint="default" w:ascii="Arial" w:hAnsi="Arial" w:eastAsia="Times New Roman" w:cs="Arial"/>
          <w:color w:val="000000"/>
          <w:shd w:val="clear" w:color="auto" w:fill="FFFFFF"/>
        </w:rPr>
        <w:t>. [online] tutor2u. Available at: https://www.tutor2u.net/business/reference/what-is-strategy [Accessed 25 Nov. 2019].</w:t>
      </w:r>
    </w:p>
    <w:p>
      <w:pPr>
        <w:pStyle w:val="11"/>
        <w:widowControl/>
        <w:numPr>
          <w:ilvl w:val="0"/>
          <w:numId w:val="1"/>
        </w:numPr>
        <w:ind w:firstLineChars="0"/>
        <w:jc w:val="left"/>
        <w:rPr>
          <w:rFonts w:hint="default" w:ascii="Arial" w:hAnsi="Arial" w:eastAsia="Times New Roman" w:cs="Arial"/>
          <w:kern w:val="0"/>
        </w:rPr>
      </w:pPr>
      <w:r>
        <w:rPr>
          <w:rFonts w:hint="default" w:ascii="Arial" w:hAnsi="Arial" w:eastAsia="Times New Roman" w:cs="Arial"/>
          <w:color w:val="000000"/>
          <w:shd w:val="clear" w:color="auto" w:fill="FFFFFF"/>
        </w:rPr>
        <w:t xml:space="preserve"> Andrews, K. (1999). </w:t>
      </w:r>
      <w:r>
        <w:rPr>
          <w:rFonts w:hint="default" w:ascii="Arial" w:hAnsi="Arial" w:eastAsia="Times New Roman" w:cs="Arial"/>
          <w:i/>
          <w:iCs/>
          <w:color w:val="000000"/>
          <w:shd w:val="clear" w:color="auto" w:fill="FFFFFF"/>
        </w:rPr>
        <w:t>Custom edition of the concept of corporate strategy</w:t>
      </w:r>
      <w:r>
        <w:rPr>
          <w:rFonts w:hint="default" w:ascii="Arial" w:hAnsi="Arial" w:eastAsia="Times New Roman" w:cs="Arial"/>
          <w:color w:val="000000"/>
          <w:shd w:val="clear" w:color="auto" w:fill="FFFFFF"/>
        </w:rPr>
        <w:t>. New York: McGraw-Hill.</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Sling. (2015). </w:t>
      </w:r>
      <w:r>
        <w:rPr>
          <w:rFonts w:hint="default" w:ascii="Arial" w:hAnsi="Arial" w:eastAsia="Times New Roman" w:cs="Arial"/>
          <w:i/>
          <w:iCs/>
          <w:color w:val="000000"/>
          <w:shd w:val="clear" w:color="auto" w:fill="FFFFFF"/>
        </w:rPr>
        <w:t>Business Level Strategy: What It Is Plus 3 Examples | Sling</w:t>
      </w:r>
      <w:r>
        <w:rPr>
          <w:rFonts w:hint="default" w:ascii="Arial" w:hAnsi="Arial" w:eastAsia="Times New Roman" w:cs="Arial"/>
          <w:color w:val="000000"/>
          <w:shd w:val="clear" w:color="auto" w:fill="FFFFFF"/>
        </w:rPr>
        <w:t>. [online] Available at: https://getsling.com/blog/business-level-strategy/ [Accessed 17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Whitehead, G. (2019). </w:t>
      </w:r>
      <w:r>
        <w:rPr>
          <w:rFonts w:hint="default" w:ascii="Arial" w:hAnsi="Arial" w:eastAsia="Times New Roman" w:cs="Arial"/>
          <w:i/>
          <w:iCs/>
          <w:color w:val="000000"/>
          <w:shd w:val="clear" w:color="auto" w:fill="FFFFFF"/>
        </w:rPr>
        <w:t>What is Competitive Advantage? - Small Business Trends</w:t>
      </w:r>
      <w:r>
        <w:rPr>
          <w:rFonts w:hint="default" w:ascii="Arial" w:hAnsi="Arial" w:eastAsia="Times New Roman" w:cs="Arial"/>
          <w:color w:val="000000"/>
          <w:shd w:val="clear" w:color="auto" w:fill="FFFFFF"/>
        </w:rPr>
        <w:t>. [online] Small Business Trends. Available at: https://smallbiztrends.com/2018/04/what-is-competitive-advantage.html [Accessed 25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Thousand Insights. (2019). </w:t>
      </w:r>
      <w:r>
        <w:rPr>
          <w:rFonts w:hint="default" w:ascii="Arial" w:hAnsi="Arial" w:eastAsia="Times New Roman" w:cs="Arial"/>
          <w:i/>
          <w:iCs/>
          <w:color w:val="000000"/>
          <w:shd w:val="clear" w:color="auto" w:fill="FFFFFF"/>
        </w:rPr>
        <w:t>Porter’s Generic Strategies</w:t>
      </w:r>
      <w:r>
        <w:rPr>
          <w:rFonts w:hint="default" w:ascii="Arial" w:hAnsi="Arial" w:eastAsia="Times New Roman" w:cs="Arial"/>
          <w:color w:val="000000"/>
          <w:shd w:val="clear" w:color="auto" w:fill="FFFFFF"/>
        </w:rPr>
        <w:t>. [online] Available at: https://thousandinsights.wordpress.com/articles/on-strategy-planning/porters-generic-strategies/ [Accessed 19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Butler, S. (2015). </w:t>
      </w:r>
      <w:r>
        <w:rPr>
          <w:rFonts w:hint="default" w:ascii="Arial" w:hAnsi="Arial" w:eastAsia="Times New Roman" w:cs="Arial"/>
          <w:i/>
          <w:iCs/>
          <w:color w:val="000000"/>
          <w:shd w:val="clear" w:color="auto" w:fill="FFFFFF"/>
        </w:rPr>
        <w:t>Grocery price falls hurting UK supermarkets</w:t>
      </w:r>
      <w:r>
        <w:rPr>
          <w:rFonts w:hint="default" w:ascii="Arial" w:hAnsi="Arial" w:eastAsia="Times New Roman" w:cs="Arial"/>
          <w:color w:val="000000"/>
          <w:shd w:val="clear" w:color="auto" w:fill="FFFFFF"/>
        </w:rPr>
        <w:t>. [online] the Guardian. Available at: http://www.theguardian.com/business/2015/may/06/grocery-price-falls-hurting-all-uk-supermarkets-kantar [Accessed 20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Brinded L. (2015). </w:t>
      </w:r>
      <w:r>
        <w:rPr>
          <w:rFonts w:hint="default" w:ascii="Arial" w:hAnsi="Arial" w:eastAsia="Times New Roman" w:cs="Arial"/>
          <w:i/>
          <w:iCs/>
          <w:color w:val="000000"/>
          <w:shd w:val="clear" w:color="auto" w:fill="FFFFFF"/>
        </w:rPr>
        <w:t>Aldi and Lidl are crushing Britain's supermarkets</w:t>
      </w:r>
      <w:r>
        <w:rPr>
          <w:rFonts w:hint="default" w:ascii="Arial" w:hAnsi="Arial" w:eastAsia="Times New Roman" w:cs="Arial"/>
          <w:color w:val="000000"/>
          <w:shd w:val="clear" w:color="auto" w:fill="FFFFFF"/>
        </w:rPr>
        <w:t>. [online] Business Insider. Available at: http://uk.businessinsider.com/kantar-worldpanel-data-aldi-and-lidl-market-share-2015-6 [Accessed 20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Farooq, U. (2016). </w:t>
      </w:r>
      <w:r>
        <w:rPr>
          <w:rFonts w:hint="default" w:ascii="Arial" w:hAnsi="Arial" w:eastAsia="Times New Roman" w:cs="Arial"/>
          <w:i/>
          <w:iCs/>
          <w:color w:val="000000"/>
          <w:shd w:val="clear" w:color="auto" w:fill="FFFFFF"/>
        </w:rPr>
        <w:t>Cost Leadership - Low Cost Leadership Strategies</w:t>
      </w:r>
      <w:r>
        <w:rPr>
          <w:rFonts w:hint="default" w:ascii="Arial" w:hAnsi="Arial" w:eastAsia="Times New Roman" w:cs="Arial"/>
          <w:color w:val="000000"/>
          <w:shd w:val="clear" w:color="auto" w:fill="FFFFFF"/>
        </w:rPr>
        <w:t>. [online] Business Study Notes. Available at: https://www.businessstudynotes.com/finance/strategic-managment/explain-the-cost-leadership-strategies/ [Accessed 20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Nielsen.com. (2013). </w:t>
      </w:r>
      <w:r>
        <w:rPr>
          <w:rFonts w:hint="default" w:ascii="Arial" w:hAnsi="Arial" w:eastAsia="Times New Roman" w:cs="Arial"/>
          <w:i/>
          <w:iCs/>
          <w:color w:val="000000"/>
          <w:shd w:val="clear" w:color="auto" w:fill="FFFFFF"/>
        </w:rPr>
        <w:t>How Discount Grocery Chains are Changing U.K. Retail</w:t>
      </w:r>
      <w:r>
        <w:rPr>
          <w:rFonts w:hint="default" w:ascii="Arial" w:hAnsi="Arial" w:eastAsia="Times New Roman" w:cs="Arial"/>
          <w:color w:val="000000"/>
          <w:shd w:val="clear" w:color="auto" w:fill="FFFFFF"/>
        </w:rPr>
        <w:t>. [online] Available at: https://www.nielsen.com/ma/en/insights/article/2013/how-discount-grocery-chains-are-changing-u-k-retail/ [Accessed 21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Andrews, J. (2019). </w:t>
      </w:r>
      <w:r>
        <w:rPr>
          <w:rFonts w:hint="default" w:ascii="Arial" w:hAnsi="Arial" w:eastAsia="Times New Roman" w:cs="Arial"/>
          <w:i/>
          <w:iCs/>
          <w:color w:val="000000"/>
          <w:shd w:val="clear" w:color="auto" w:fill="FFFFFF"/>
        </w:rPr>
        <w:t>25 things you probably didn’t know about Lidl</w:t>
      </w:r>
      <w:r>
        <w:rPr>
          <w:rFonts w:hint="default" w:ascii="Arial" w:hAnsi="Arial" w:eastAsia="Times New Roman" w:cs="Arial"/>
          <w:color w:val="000000"/>
          <w:shd w:val="clear" w:color="auto" w:fill="FFFFFF"/>
        </w:rPr>
        <w:t>. [online] mirror. Available at: https://www.mirror.co.uk/money/budget-supermarket-lidl-shares-25-19911733 [Accessed 21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Business Insider. (2017). </w:t>
      </w:r>
      <w:r>
        <w:rPr>
          <w:rFonts w:hint="default" w:ascii="Arial" w:hAnsi="Arial" w:eastAsia="Times New Roman" w:cs="Arial"/>
          <w:i/>
          <w:iCs/>
          <w:color w:val="000000"/>
          <w:shd w:val="clear" w:color="auto" w:fill="FFFFFF"/>
        </w:rPr>
        <w:t>A German grocery chain that's coming to America is already dominating Walmart on prices — here's why it's so cheap</w:t>
      </w:r>
      <w:r>
        <w:rPr>
          <w:rFonts w:hint="default" w:ascii="Arial" w:hAnsi="Arial" w:eastAsia="Times New Roman" w:cs="Arial"/>
          <w:color w:val="000000"/>
          <w:shd w:val="clear" w:color="auto" w:fill="FFFFFF"/>
        </w:rPr>
        <w:t>. [online] Available at: https://www.businessinsider.com/how-lidl-keeps-its-prices-down-2017-6?r=US&amp;IR=T#4-its-stores-are-relatively-small-4 [Accessed 21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Hooker, L. (2018). </w:t>
      </w:r>
      <w:r>
        <w:rPr>
          <w:rFonts w:hint="default" w:ascii="Arial" w:hAnsi="Arial" w:eastAsia="Times New Roman" w:cs="Arial"/>
          <w:i/>
          <w:iCs/>
          <w:color w:val="000000"/>
          <w:shd w:val="clear" w:color="auto" w:fill="FFFFFF"/>
        </w:rPr>
        <w:t>How we learned to love own-label groceries</w:t>
      </w:r>
      <w:r>
        <w:rPr>
          <w:rFonts w:hint="default" w:ascii="Arial" w:hAnsi="Arial" w:eastAsia="Times New Roman" w:cs="Arial"/>
          <w:color w:val="000000"/>
          <w:shd w:val="clear" w:color="auto" w:fill="FFFFFF"/>
        </w:rPr>
        <w:t>. [online] BBC News. Available at: https://www.bbc.co.uk/news/business-44684306 [Accessed 25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Subho, s. (2019). </w:t>
      </w:r>
      <w:r>
        <w:rPr>
          <w:rFonts w:hint="default" w:ascii="Arial" w:hAnsi="Arial" w:eastAsia="Times New Roman" w:cs="Arial"/>
          <w:i/>
          <w:iCs/>
          <w:color w:val="000000"/>
          <w:shd w:val="clear" w:color="auto" w:fill="FFFFFF"/>
        </w:rPr>
        <w:t>Cost Reduction: Meaning, Techniques and Advantages | Organisation</w:t>
      </w:r>
      <w:r>
        <w:rPr>
          <w:rFonts w:hint="default" w:ascii="Arial" w:hAnsi="Arial" w:eastAsia="Times New Roman" w:cs="Arial"/>
          <w:color w:val="000000"/>
          <w:shd w:val="clear" w:color="auto" w:fill="FFFFFF"/>
        </w:rPr>
        <w:t>. [online] Your Article Library. Available at: http://www.yourarticlelibrary.com/office-management/cost-reduction-system/cost-reduction-meaning-techniques-and-advantages-organisation/73952 [Accessed 25 Nov. 2019].</w:t>
      </w:r>
    </w:p>
    <w:p>
      <w:pPr>
        <w:pStyle w:val="11"/>
        <w:numPr>
          <w:ilvl w:val="0"/>
          <w:numId w:val="1"/>
        </w:numPr>
        <w:ind w:firstLineChars="0"/>
        <w:rPr>
          <w:rFonts w:hint="default" w:ascii="Arial" w:hAnsi="Arial" w:eastAsia="Times New Roman" w:cs="Arial"/>
        </w:rPr>
      </w:pPr>
      <w:r>
        <w:rPr>
          <w:rStyle w:val="5"/>
          <w:rFonts w:hint="default" w:ascii="Arial" w:hAnsi="Arial" w:cs="Arial"/>
          <w:color w:val="666666"/>
          <w:shd w:val="clear" w:color="auto" w:fill="FFFFFF"/>
        </w:rPr>
        <w:t> </w:t>
      </w:r>
      <w:r>
        <w:rPr>
          <w:rStyle w:val="10"/>
          <w:rFonts w:hint="default" w:ascii="Arial" w:hAnsi="Arial" w:eastAsia="Times New Roman" w:cs="Arial"/>
          <w:color w:val="000000"/>
          <w:shd w:val="clear" w:color="auto" w:fill="FFFFFF"/>
        </w:rPr>
        <w:t>Peterson, H. (2019). </w:t>
      </w:r>
      <w:r>
        <w:rPr>
          <w:rStyle w:val="10"/>
          <w:rFonts w:hint="default" w:ascii="Arial" w:hAnsi="Arial" w:eastAsia="Times New Roman" w:cs="Arial"/>
          <w:i/>
          <w:iCs/>
          <w:color w:val="000000"/>
          <w:shd w:val="clear" w:color="auto" w:fill="FFFFFF"/>
        </w:rPr>
        <w:t>A German grocery chain that's coming to America is already dominating Walmart on prices — here's why it's so cheap</w:t>
      </w:r>
      <w:r>
        <w:rPr>
          <w:rStyle w:val="10"/>
          <w:rFonts w:hint="default" w:ascii="Arial" w:hAnsi="Arial" w:eastAsia="Times New Roman" w:cs="Arial"/>
          <w:color w:val="000000"/>
          <w:shd w:val="clear" w:color="auto" w:fill="FFFFFF"/>
        </w:rPr>
        <w:t>. [online] Business Insider. Available at: https://www.businessinsider.com/how-lidl-keeps-its-prices-down-2017-6?r=US&amp;IR=T [Accessed 25 Nov. 2019].</w:t>
      </w:r>
    </w:p>
    <w:p>
      <w:pPr>
        <w:pStyle w:val="11"/>
        <w:numPr>
          <w:ilvl w:val="0"/>
          <w:numId w:val="1"/>
        </w:numPr>
        <w:ind w:firstLineChars="0"/>
        <w:rPr>
          <w:rFonts w:hint="default" w:ascii="Arial" w:hAnsi="Arial" w:eastAsia="Times New Roman" w:cs="Arial"/>
        </w:rPr>
      </w:pPr>
      <w:r>
        <w:rPr>
          <w:rStyle w:val="5"/>
          <w:rFonts w:hint="default" w:ascii="Arial" w:hAnsi="Arial" w:cs="Arial"/>
          <w:color w:val="666666"/>
          <w:shd w:val="clear" w:color="auto" w:fill="FFFFFF"/>
        </w:rPr>
        <w:t> </w:t>
      </w:r>
      <w:r>
        <w:rPr>
          <w:rStyle w:val="10"/>
          <w:rFonts w:hint="default" w:ascii="Arial" w:hAnsi="Arial" w:eastAsia="Times New Roman" w:cs="Arial"/>
          <w:color w:val="000000"/>
          <w:shd w:val="clear" w:color="auto" w:fill="FFFFFF"/>
        </w:rPr>
        <w:t>Kokemuller, N. (2017). [online] Bizfluent.com. Available at: https://bizfluent.com/info-8611808-advantages-costleader-strategy.html [Accessed 25 Nov. 2019].</w:t>
      </w:r>
    </w:p>
    <w:p>
      <w:pPr>
        <w:pStyle w:val="11"/>
        <w:numPr>
          <w:ilvl w:val="0"/>
          <w:numId w:val="1"/>
        </w:numPr>
        <w:ind w:firstLineChars="0"/>
        <w:rPr>
          <w:rFonts w:hint="default" w:ascii="Arial" w:hAnsi="Arial" w:eastAsia="Times New Roman" w:cs="Arial"/>
        </w:rPr>
      </w:pPr>
      <w:r>
        <w:rPr>
          <w:rStyle w:val="5"/>
          <w:rFonts w:hint="default" w:ascii="Arial" w:hAnsi="Arial" w:cs="Arial"/>
          <w:color w:val="666666"/>
          <w:shd w:val="clear" w:color="auto" w:fill="FFFFFF"/>
        </w:rPr>
        <w:t> </w:t>
      </w:r>
      <w:r>
        <w:rPr>
          <w:rStyle w:val="10"/>
          <w:rFonts w:hint="default" w:ascii="Arial" w:hAnsi="Arial" w:eastAsia="Times New Roman" w:cs="Arial"/>
          <w:color w:val="000000"/>
          <w:shd w:val="clear" w:color="auto" w:fill="FFFFFF"/>
        </w:rPr>
        <w:t>Bhasin, H. (2019). </w:t>
      </w:r>
      <w:r>
        <w:rPr>
          <w:rStyle w:val="10"/>
          <w:rFonts w:hint="default" w:ascii="Arial" w:hAnsi="Arial" w:eastAsia="Times New Roman" w:cs="Arial"/>
          <w:i/>
          <w:iCs/>
          <w:color w:val="000000"/>
          <w:shd w:val="clear" w:color="auto" w:fill="FFFFFF"/>
        </w:rPr>
        <w:t>Marketing Strategy of LIDL - LIDL Marketing Strategy</w:t>
      </w:r>
      <w:r>
        <w:rPr>
          <w:rStyle w:val="10"/>
          <w:rFonts w:hint="default" w:ascii="Arial" w:hAnsi="Arial" w:eastAsia="Times New Roman" w:cs="Arial"/>
          <w:color w:val="000000"/>
          <w:shd w:val="clear" w:color="auto" w:fill="FFFFFF"/>
        </w:rPr>
        <w:t>. [online] Marketing91. Available at: https://www.marketing91.com/marketing-strategy-of-lidl/ [Accessed 25 Nov. 2019].</w:t>
      </w:r>
    </w:p>
    <w:p>
      <w:pPr>
        <w:pStyle w:val="11"/>
        <w:numPr>
          <w:ilvl w:val="0"/>
          <w:numId w:val="1"/>
        </w:numPr>
        <w:ind w:firstLineChars="0"/>
        <w:rPr>
          <w:rFonts w:hint="default" w:ascii="Arial" w:hAnsi="Arial" w:eastAsia="Times New Roman" w:cs="Arial"/>
        </w:rPr>
      </w:pPr>
      <w:r>
        <w:rPr>
          <w:rStyle w:val="5"/>
          <w:rFonts w:hint="default" w:ascii="Arial" w:hAnsi="Arial" w:cs="Arial"/>
          <w:color w:val="666666"/>
          <w:shd w:val="clear" w:color="auto" w:fill="FFFFFF"/>
        </w:rPr>
        <w:t> </w:t>
      </w:r>
      <w:r>
        <w:rPr>
          <w:rStyle w:val="10"/>
          <w:rFonts w:hint="default" w:ascii="Arial" w:hAnsi="Arial" w:eastAsia="Times New Roman" w:cs="Arial"/>
          <w:color w:val="000000"/>
          <w:shd w:val="clear" w:color="auto" w:fill="FFFFFF"/>
        </w:rPr>
        <w:t>Murphy, E. (2018). </w:t>
      </w:r>
      <w:r>
        <w:rPr>
          <w:rStyle w:val="10"/>
          <w:rFonts w:hint="default" w:ascii="Arial" w:hAnsi="Arial" w:eastAsia="Times New Roman" w:cs="Arial"/>
          <w:i/>
          <w:iCs/>
          <w:color w:val="000000"/>
          <w:shd w:val="clear" w:color="auto" w:fill="FFFFFF"/>
        </w:rPr>
        <w:t>Lidl Porter Five Forces Analysis</w:t>
      </w:r>
      <w:r>
        <w:rPr>
          <w:rStyle w:val="10"/>
          <w:rFonts w:hint="default" w:ascii="Arial" w:hAnsi="Arial" w:eastAsia="Times New Roman" w:cs="Arial"/>
          <w:color w:val="000000"/>
          <w:shd w:val="clear" w:color="auto" w:fill="FFFFFF"/>
        </w:rPr>
        <w:t>. [online] Essay48. Available at: https://www.essay48.com/term-paper/13726-Lidl-Porter-Five-Forces [Accessed 25 Nov. 2019].</w:t>
      </w:r>
    </w:p>
    <w:p>
      <w:pPr>
        <w:pStyle w:val="11"/>
        <w:numPr>
          <w:ilvl w:val="0"/>
          <w:numId w:val="1"/>
        </w:numPr>
        <w:ind w:firstLineChars="0"/>
        <w:rPr>
          <w:rFonts w:hint="default" w:ascii="Arial" w:hAnsi="Arial" w:eastAsia="Times New Roman" w:cs="Arial"/>
        </w:rPr>
      </w:pPr>
      <w:r>
        <w:rPr>
          <w:rFonts w:hint="default" w:ascii="Arial" w:hAnsi="Arial" w:eastAsia="Times New Roman" w:cs="Arial"/>
          <w:color w:val="000000"/>
          <w:shd w:val="clear" w:color="auto" w:fill="FFFFFF"/>
        </w:rPr>
        <w:t>Chappelow, J. (2019). </w:t>
      </w:r>
      <w:r>
        <w:rPr>
          <w:rFonts w:hint="default" w:ascii="Arial" w:hAnsi="Arial" w:eastAsia="Times New Roman" w:cs="Arial"/>
          <w:i/>
          <w:iCs/>
          <w:color w:val="000000"/>
          <w:shd w:val="clear" w:color="auto" w:fill="FFFFFF"/>
        </w:rPr>
        <w:t>Porter's 5 Forces Definition</w:t>
      </w:r>
      <w:r>
        <w:rPr>
          <w:rFonts w:hint="default" w:ascii="Arial" w:hAnsi="Arial" w:eastAsia="Times New Roman" w:cs="Arial"/>
          <w:color w:val="000000"/>
          <w:shd w:val="clear" w:color="auto" w:fill="FFFFFF"/>
        </w:rPr>
        <w:t>. [online] Investopedia. Available at: https://www.investopedia.com/terms/p/porter.asp [Accessed 25 Nov. 2019].</w:t>
      </w:r>
    </w:p>
    <w:p>
      <w:pPr>
        <w:ind w:left="567"/>
        <w:rPr>
          <w:rFonts w:hint="default" w:ascii="Arial" w:hAnsi="Arial" w:eastAsia="Times New Roman" w:cs="Arial"/>
          <w:highlight w:val="yellow"/>
        </w:rPr>
      </w:pPr>
    </w:p>
    <w:p>
      <w:pPr>
        <w:rPr>
          <w:rFonts w:hint="default" w:ascii="Arial" w:hAnsi="Arial" w:eastAsia="Times New Roman" w:cs="Arial"/>
          <w:b/>
        </w:rPr>
      </w:pPr>
    </w:p>
    <w:p>
      <w:pPr>
        <w:rPr>
          <w:rStyle w:val="4"/>
          <w:rFonts w:hint="default" w:ascii="Arial" w:hAnsi="Arial" w:cs="Arial"/>
          <w:b/>
          <w:i w:val="0"/>
          <w:color w:val="373737"/>
          <w:shd w:val="clear" w:color="auto" w:fill="FFFFFF"/>
        </w:rPr>
      </w:pPr>
    </w:p>
    <w:p>
      <w:pPr>
        <w:rPr>
          <w:rFonts w:hint="default" w:ascii="Arial" w:hAnsi="Arial" w:cs="Arial"/>
        </w:rPr>
      </w:pPr>
    </w:p>
    <w:sectPr>
      <w:pgSz w:w="11900" w:h="16840"/>
      <w:pgMar w:top="1440" w:right="1800" w:bottom="1440" w:left="1800"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swiss"/>
    <w:pitch w:val="default"/>
    <w:sig w:usb0="00000000" w:usb1="00000000" w:usb2="00000000" w:usb3="00000000" w:csb0="0000019F" w:csb1="00000000"/>
  </w:font>
  <w:font w:name="Arial Unicode MS">
    <w:altName w:val="Arial"/>
    <w:panose1 w:val="020B0604020202020204"/>
    <w:charset w:val="00"/>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MS Mincho">
    <w:altName w:val="Yu Gothic UI"/>
    <w:panose1 w:val="02020609040205080304"/>
    <w:charset w:val="80"/>
    <w:family w:val="roma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800F9"/>
    <w:multiLevelType w:val="multilevel"/>
    <w:tmpl w:val="441800F9"/>
    <w:lvl w:ilvl="0" w:tentative="0">
      <w:start w:val="1"/>
      <w:numFmt w:val="decimal"/>
      <w:lvlText w:val="%1."/>
      <w:lvlJc w:val="left"/>
      <w:pPr>
        <w:ind w:left="927" w:hanging="360"/>
      </w:pPr>
      <w:rPr>
        <w:rFonts w:hint="eastAsia"/>
        <w:b/>
        <w:color w:val="666666"/>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5CD"/>
    <w:rsid w:val="00005ED1"/>
    <w:rsid w:val="000505CD"/>
    <w:rsid w:val="000B0459"/>
    <w:rsid w:val="000D70D6"/>
    <w:rsid w:val="000F40F3"/>
    <w:rsid w:val="0015121D"/>
    <w:rsid w:val="00191876"/>
    <w:rsid w:val="001C6F80"/>
    <w:rsid w:val="001F5250"/>
    <w:rsid w:val="00274742"/>
    <w:rsid w:val="0028047F"/>
    <w:rsid w:val="002A46AB"/>
    <w:rsid w:val="002C4B0D"/>
    <w:rsid w:val="002E713D"/>
    <w:rsid w:val="00327F68"/>
    <w:rsid w:val="0033000F"/>
    <w:rsid w:val="00356FE7"/>
    <w:rsid w:val="0036428B"/>
    <w:rsid w:val="00366787"/>
    <w:rsid w:val="003C32CB"/>
    <w:rsid w:val="0041099B"/>
    <w:rsid w:val="0046362E"/>
    <w:rsid w:val="00551F30"/>
    <w:rsid w:val="005812D5"/>
    <w:rsid w:val="005E016B"/>
    <w:rsid w:val="005E6FA3"/>
    <w:rsid w:val="006C0D1A"/>
    <w:rsid w:val="006E7C4F"/>
    <w:rsid w:val="00742658"/>
    <w:rsid w:val="007D1D66"/>
    <w:rsid w:val="007E69ED"/>
    <w:rsid w:val="00835A94"/>
    <w:rsid w:val="008370E7"/>
    <w:rsid w:val="0084213C"/>
    <w:rsid w:val="00844C47"/>
    <w:rsid w:val="008E2531"/>
    <w:rsid w:val="00910FC3"/>
    <w:rsid w:val="00911B4A"/>
    <w:rsid w:val="0092633B"/>
    <w:rsid w:val="00927C64"/>
    <w:rsid w:val="0095394E"/>
    <w:rsid w:val="009E306A"/>
    <w:rsid w:val="00A7579A"/>
    <w:rsid w:val="00A873EC"/>
    <w:rsid w:val="00AF1FC0"/>
    <w:rsid w:val="00B27AB6"/>
    <w:rsid w:val="00B85CF5"/>
    <w:rsid w:val="00B96BC2"/>
    <w:rsid w:val="00BE1D5B"/>
    <w:rsid w:val="00C72E4D"/>
    <w:rsid w:val="00CA092E"/>
    <w:rsid w:val="00CD6B73"/>
    <w:rsid w:val="00CE0B4A"/>
    <w:rsid w:val="00D4687F"/>
    <w:rsid w:val="00D5326E"/>
    <w:rsid w:val="00D70966"/>
    <w:rsid w:val="00D9591A"/>
    <w:rsid w:val="00E14948"/>
    <w:rsid w:val="00E46391"/>
    <w:rsid w:val="00E529D3"/>
    <w:rsid w:val="00E55D96"/>
    <w:rsid w:val="00EB379B"/>
    <w:rsid w:val="00F104D9"/>
    <w:rsid w:val="00F51D41"/>
    <w:rsid w:val="00FC7E2E"/>
    <w:rsid w:val="00FD26E5"/>
    <w:rsid w:val="00FE007D"/>
    <w:rsid w:val="206F4F3B"/>
    <w:rsid w:val="3D5E12C0"/>
    <w:rsid w:val="407571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kern w:val="0"/>
      <w:sz w:val="24"/>
      <w:szCs w:val="24"/>
      <w:lang w:val="en-US" w:eastAsia="zh-CN" w:bidi="ar-SA"/>
    </w:rPr>
  </w:style>
  <w:style w:type="paragraph" w:styleId="2">
    <w:name w:val="heading 1"/>
    <w:basedOn w:val="1"/>
    <w:next w:val="1"/>
    <w:link w:val="7"/>
    <w:qFormat/>
    <w:uiPriority w:val="0"/>
    <w:pPr>
      <w:keepNext/>
      <w:keepLines/>
      <w:framePr w:wrap="around" w:vAnchor="margin" w:hAnchor="text" w:y="1"/>
      <w:spacing w:before="340" w:after="330" w:line="576" w:lineRule="auto"/>
      <w:outlineLvl w:val="0"/>
    </w:pPr>
    <w:rPr>
      <w:rFonts w:ascii="Helvetica" w:hAnsi="Helvetica" w:eastAsia="Times New Roman" w:cs="Arial Unicode MS"/>
      <w:b/>
      <w:color w:val="000000"/>
      <w:kern w:val="44"/>
      <w:szCs w:val="22"/>
      <w:u w:color="000000"/>
      <w:lang w:val="zh-TW" w:eastAsia="zh-TW"/>
    </w:rPr>
  </w:style>
  <w:style w:type="character" w:default="1" w:styleId="3">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character" w:styleId="4">
    <w:name w:val="Emphasis"/>
    <w:basedOn w:val="3"/>
    <w:qFormat/>
    <w:uiPriority w:val="20"/>
    <w:rPr>
      <w:i/>
      <w:iCs/>
    </w:rPr>
  </w:style>
  <w:style w:type="character" w:styleId="5">
    <w:name w:val="Strong"/>
    <w:basedOn w:val="3"/>
    <w:qFormat/>
    <w:uiPriority w:val="22"/>
    <w:rPr>
      <w:b/>
      <w:bCs/>
    </w:rPr>
  </w:style>
  <w:style w:type="character" w:customStyle="1" w:styleId="7">
    <w:name w:val="标题 1字符"/>
    <w:basedOn w:val="3"/>
    <w:link w:val="2"/>
    <w:uiPriority w:val="0"/>
    <w:rPr>
      <w:rFonts w:ascii="Helvetica" w:hAnsi="Helvetica" w:eastAsia="Times New Roman" w:cs="Arial Unicode MS"/>
      <w:b/>
      <w:color w:val="000000"/>
      <w:kern w:val="44"/>
      <w:szCs w:val="22"/>
      <w:u w:color="000000"/>
      <w:lang w:val="zh-TW" w:eastAsia="zh-TW"/>
    </w:rPr>
  </w:style>
  <w:style w:type="paragraph" w:customStyle="1" w:styleId="8">
    <w:name w:val="样式1"/>
    <w:basedOn w:val="2"/>
    <w:qFormat/>
    <w:uiPriority w:val="0"/>
    <w:pPr>
      <w:spacing w:line="240" w:lineRule="auto"/>
    </w:pPr>
  </w:style>
  <w:style w:type="character" w:customStyle="1" w:styleId="9">
    <w:name w:val="apple-converted-space"/>
    <w:basedOn w:val="3"/>
    <w:uiPriority w:val="0"/>
  </w:style>
  <w:style w:type="character" w:customStyle="1" w:styleId="10">
    <w:name w:val="selectable"/>
    <w:basedOn w:val="3"/>
    <w:qFormat/>
    <w:uiPriority w:val="0"/>
  </w:style>
  <w:style w:type="paragraph" w:styleId="11">
    <w:name w:val="List Paragraph"/>
    <w:basedOn w:val="1"/>
    <w:qFormat/>
    <w:uiPriority w:val="34"/>
    <w:pPr>
      <w:widowControl w:val="0"/>
      <w:ind w:firstLine="420" w:firstLineChars="200"/>
      <w:jc w:val="both"/>
    </w:pPr>
    <w:rPr>
      <w:rFonts w:asciiTheme="minorHAnsi" w:hAnsiTheme="minorHAnsi" w:cstheme="minorBidi"/>
      <w:kern w:val="2"/>
    </w:rPr>
  </w:style>
  <w:style w:type="paragraph" w:customStyle="1" w:styleId="12">
    <w:name w:val="WPSOffice Manual Table 1"/>
    <w:uiPriority w:val="0"/>
    <w:pPr>
      <w:ind w:leftChars="0"/>
    </w:pPr>
    <w:rPr>
      <w:sz w:val="20"/>
      <w:szCs w:val="20"/>
    </w:rPr>
  </w:style>
  <w:style w:type="paragraph" w:customStyle="1" w:styleId="13">
    <w:name w:val="WPSOffice Manual Table 2"/>
    <w:uiPriority w:val="0"/>
    <w:pPr>
      <w:ind w:leftChars="200"/>
    </w:pPr>
    <w:rPr>
      <w:sz w:val="20"/>
      <w:szCs w:val="20"/>
    </w:rPr>
  </w:style>
  <w:style w:type="paragraph" w:customStyle="1" w:styleId="14">
    <w:name w:val="WPSOffice Manual Table 3"/>
    <w:uiPriority w:val="0"/>
    <w:pPr>
      <w:ind w:leftChars="4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2.xml"/><Relationship Id="rId8" Type="http://schemas.openxmlformats.org/officeDocument/2006/relationships/diagramData" Target="diagrams/data2.xml"/><Relationship Id="rId7" Type="http://schemas.openxmlformats.org/officeDocument/2006/relationships/diagramColors" Target="diagrams/colors1.xml"/><Relationship Id="rId6" Type="http://schemas.openxmlformats.org/officeDocument/2006/relationships/diagramQuickStyle" Target="diagrams/quickStyle1.xml"/><Relationship Id="rId5" Type="http://schemas.openxmlformats.org/officeDocument/2006/relationships/diagramLayout" Target="diagrams/layout1.xml"/><Relationship Id="rId4" Type="http://schemas.openxmlformats.org/officeDocument/2006/relationships/diagramData" Target="diagrams/data1.xml"/><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diagramColors" Target="diagrams/colors2.xml"/><Relationship Id="rId10" Type="http://schemas.openxmlformats.org/officeDocument/2006/relationships/diagramQuickStyle" Target="diagrams/quickStyle2.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31ED0DE8-0D99-7B4E-91C6-518B32955F9E}" type="doc">
      <dgm:prSet loTypeId="urn:microsoft.com/office/officeart/2005/8/layout/hierarchy2" loCatId="" qsTypeId="urn:microsoft.com/office/officeart/2005/8/quickstyle/simple4" qsCatId="simple" csTypeId="urn:microsoft.com/office/officeart/2005/8/colors/accent1_2" csCatId="accent1" phldr="1"/>
      <dgm:spPr/>
      <dgm:t>
        <a:bodyPr/>
        <a:p>
          <a:endParaRPr lang="zh-CN" altLang="en-US"/>
        </a:p>
      </dgm:t>
    </dgm:pt>
    <dgm:pt modelId="{130255F9-CEE1-1641-92D6-842EE2213E1D}">
      <dgm:prSet phldrT="[文本]"/>
      <dgm:spPr/>
      <dgm:t>
        <a:bodyPr/>
        <a:p>
          <a:r>
            <a:rPr lang="en-US" altLang="zh-CN"/>
            <a:t>Porter's generic strategy</a:t>
          </a:r>
          <a:endParaRPr lang="zh-CN" altLang="en-US"/>
        </a:p>
      </dgm:t>
    </dgm:pt>
    <dgm:pt modelId="{FFFECE89-96AD-1E41-B137-7D04A4FD6B8D}" cxnId="{819C7A6B-6659-F249-A978-1C7CD945C091}" type="parTrans">
      <dgm:prSet/>
      <dgm:spPr/>
      <dgm:t>
        <a:bodyPr/>
        <a:p>
          <a:endParaRPr lang="zh-CN" altLang="en-US"/>
        </a:p>
      </dgm:t>
    </dgm:pt>
    <dgm:pt modelId="{689BF3DF-3A98-5549-B5F3-CC864FBA2EB8}" cxnId="{819C7A6B-6659-F249-A978-1C7CD945C091}" type="sibTrans">
      <dgm:prSet/>
      <dgm:spPr/>
      <dgm:t>
        <a:bodyPr/>
        <a:p>
          <a:endParaRPr lang="zh-CN" altLang="en-US"/>
        </a:p>
      </dgm:t>
    </dgm:pt>
    <dgm:pt modelId="{AB352EDE-7771-CE48-94E5-84E7B07A8BD3}">
      <dgm:prSet phldrT="[文本]"/>
      <dgm:spPr/>
      <dgm:t>
        <a:bodyPr/>
        <a:p>
          <a:r>
            <a:rPr lang="en-US" altLang="zh-CN"/>
            <a:t>Focus</a:t>
          </a:r>
          <a:endParaRPr lang="zh-CN" altLang="en-US"/>
        </a:p>
      </dgm:t>
    </dgm:pt>
    <dgm:pt modelId="{8E0D0035-5767-AE45-829C-3A2A6F286F9B}" cxnId="{1A4EF163-EE60-FB42-AB93-A6E500E34859}" type="parTrans">
      <dgm:prSet/>
      <dgm:spPr/>
      <dgm:t>
        <a:bodyPr/>
        <a:p>
          <a:endParaRPr lang="zh-CN" altLang="en-US"/>
        </a:p>
      </dgm:t>
    </dgm:pt>
    <dgm:pt modelId="{DBFCBD28-EBF1-954F-8D39-1426474CF025}" cxnId="{1A4EF163-EE60-FB42-AB93-A6E500E34859}" type="sibTrans">
      <dgm:prSet/>
      <dgm:spPr/>
      <dgm:t>
        <a:bodyPr/>
        <a:p>
          <a:endParaRPr lang="zh-CN" altLang="en-US"/>
        </a:p>
      </dgm:t>
    </dgm:pt>
    <dgm:pt modelId="{BA628A98-201D-C346-932A-A7C0ACD3B838}">
      <dgm:prSet phldrT="[文本]"/>
      <dgm:spPr/>
      <dgm:t>
        <a:bodyPr/>
        <a:p>
          <a:r>
            <a:rPr lang="en-US" altLang="zh-CN"/>
            <a:t>Cost focus</a:t>
          </a:r>
          <a:endParaRPr lang="zh-CN" altLang="en-US"/>
        </a:p>
      </dgm:t>
    </dgm:pt>
    <dgm:pt modelId="{5F314C4B-3865-CA44-9AD6-1A5AB7866C27}" cxnId="{8C798278-8C42-F64B-AD5E-C86A7F925FCC}" type="parTrans">
      <dgm:prSet/>
      <dgm:spPr/>
      <dgm:t>
        <a:bodyPr/>
        <a:p>
          <a:endParaRPr lang="zh-CN" altLang="en-US"/>
        </a:p>
      </dgm:t>
    </dgm:pt>
    <dgm:pt modelId="{A12A75A5-57BA-3047-97CB-3E143DF78D57}" cxnId="{8C798278-8C42-F64B-AD5E-C86A7F925FCC}" type="sibTrans">
      <dgm:prSet/>
      <dgm:spPr/>
      <dgm:t>
        <a:bodyPr/>
        <a:p>
          <a:endParaRPr lang="zh-CN" altLang="en-US"/>
        </a:p>
      </dgm:t>
    </dgm:pt>
    <dgm:pt modelId="{88B5D900-FB3C-844D-8566-351723382D41}">
      <dgm:prSet phldrT="[文本]"/>
      <dgm:spPr/>
      <dgm:t>
        <a:bodyPr/>
        <a:p>
          <a:r>
            <a:rPr lang="en-US" altLang="zh-CN"/>
            <a:t>Differentiation focus</a:t>
          </a:r>
          <a:endParaRPr lang="zh-CN" altLang="en-US"/>
        </a:p>
      </dgm:t>
    </dgm:pt>
    <dgm:pt modelId="{7F93E2F0-D10C-9E4A-BBF0-BBE3CFF79E42}" cxnId="{330EBCAE-0045-BF41-9744-36AD779B6CC2}" type="parTrans">
      <dgm:prSet/>
      <dgm:spPr/>
      <dgm:t>
        <a:bodyPr/>
        <a:p>
          <a:endParaRPr lang="zh-CN" altLang="en-US"/>
        </a:p>
      </dgm:t>
    </dgm:pt>
    <dgm:pt modelId="{83D17410-41D5-E841-84D3-96454565C19F}" cxnId="{330EBCAE-0045-BF41-9744-36AD779B6CC2}" type="sibTrans">
      <dgm:prSet/>
      <dgm:spPr/>
      <dgm:t>
        <a:bodyPr/>
        <a:p>
          <a:endParaRPr lang="zh-CN" altLang="en-US"/>
        </a:p>
      </dgm:t>
    </dgm:pt>
    <dgm:pt modelId="{823679B5-EC7F-6549-B468-CBAD66B947DA}">
      <dgm:prSet phldrT="[文本]"/>
      <dgm:spPr/>
      <dgm:t>
        <a:bodyPr/>
        <a:p>
          <a:r>
            <a:rPr lang="en-US" altLang="zh-CN"/>
            <a:t>Cost leadership</a:t>
          </a:r>
          <a:endParaRPr lang="zh-CN" altLang="en-US"/>
        </a:p>
      </dgm:t>
    </dgm:pt>
    <dgm:pt modelId="{BE97B616-7336-E541-8362-70308F29F612}" cxnId="{DCD0A45E-5299-FC4B-ADD5-8CFB172EC6D7}" type="parTrans">
      <dgm:prSet/>
      <dgm:spPr/>
      <dgm:t>
        <a:bodyPr/>
        <a:p>
          <a:endParaRPr lang="zh-CN" altLang="en-US"/>
        </a:p>
      </dgm:t>
    </dgm:pt>
    <dgm:pt modelId="{293B0E6F-97C7-AE42-AB6F-9DA43B3B7287}" cxnId="{DCD0A45E-5299-FC4B-ADD5-8CFB172EC6D7}" type="sibTrans">
      <dgm:prSet/>
      <dgm:spPr/>
      <dgm:t>
        <a:bodyPr/>
        <a:p>
          <a:endParaRPr lang="zh-CN" altLang="en-US"/>
        </a:p>
      </dgm:t>
    </dgm:pt>
    <dgm:pt modelId="{9F8374FA-4390-D44D-9EAE-EC3AB1F992FA}">
      <dgm:prSet/>
      <dgm:spPr/>
      <dgm:t>
        <a:bodyPr/>
        <a:p>
          <a:r>
            <a:rPr lang="en-US" altLang="zh-CN"/>
            <a:t>Differentiation</a:t>
          </a:r>
          <a:endParaRPr lang="zh-CN" altLang="en-US"/>
        </a:p>
      </dgm:t>
    </dgm:pt>
    <dgm:pt modelId="{958B73FA-E999-CB4D-A92A-BBA36457752A}" cxnId="{2FD9CBBC-C7E3-294E-BC76-845191DC1C78}" type="parTrans">
      <dgm:prSet/>
      <dgm:spPr/>
      <dgm:t>
        <a:bodyPr/>
        <a:p>
          <a:endParaRPr lang="zh-CN" altLang="en-US"/>
        </a:p>
      </dgm:t>
    </dgm:pt>
    <dgm:pt modelId="{F82C3FFB-E68E-544B-8A21-73E12715F5AA}" cxnId="{2FD9CBBC-C7E3-294E-BC76-845191DC1C78}" type="sibTrans">
      <dgm:prSet/>
      <dgm:spPr/>
    </dgm:pt>
    <dgm:pt modelId="{10FF4BD9-9953-9C49-85AB-A64956AD4F9C}" type="pres">
      <dgm:prSet presAssocID="{31ED0DE8-0D99-7B4E-91C6-518B32955F9E}" presName="diagram" presStyleCnt="0">
        <dgm:presLayoutVars>
          <dgm:chPref val="1"/>
          <dgm:dir/>
          <dgm:animOne val="branch"/>
          <dgm:animLvl val="lvl"/>
          <dgm:resizeHandles val="exact"/>
        </dgm:presLayoutVars>
      </dgm:prSet>
      <dgm:spPr/>
      <dgm:t>
        <a:bodyPr/>
        <a:p>
          <a:endParaRPr lang="zh-CN" altLang="en-US"/>
        </a:p>
      </dgm:t>
    </dgm:pt>
    <dgm:pt modelId="{ED1F97A1-4329-2B4B-A63A-7A61B36A35B1}" type="pres">
      <dgm:prSet presAssocID="{130255F9-CEE1-1641-92D6-842EE2213E1D}" presName="root1" presStyleCnt="0"/>
      <dgm:spPr/>
    </dgm:pt>
    <dgm:pt modelId="{88DCBEB5-6A82-4240-A3DA-BCAB72309C92}" type="pres">
      <dgm:prSet presAssocID="{130255F9-CEE1-1641-92D6-842EE2213E1D}" presName="LevelOneTextNode" presStyleLbl="node0" presStyleIdx="0" presStyleCnt="1">
        <dgm:presLayoutVars>
          <dgm:chPref val="3"/>
        </dgm:presLayoutVars>
      </dgm:prSet>
      <dgm:spPr/>
      <dgm:t>
        <a:bodyPr/>
        <a:p>
          <a:endParaRPr lang="zh-CN" altLang="en-US"/>
        </a:p>
      </dgm:t>
    </dgm:pt>
    <dgm:pt modelId="{0D9DB75D-8013-FF40-97AB-720BA6505B32}" type="pres">
      <dgm:prSet presAssocID="{130255F9-CEE1-1641-92D6-842EE2213E1D}" presName="level2hierChild" presStyleCnt="0"/>
      <dgm:spPr/>
    </dgm:pt>
    <dgm:pt modelId="{21DFC018-DBD2-9942-A2F9-1C891BD08683}" type="pres">
      <dgm:prSet presAssocID="{8E0D0035-5767-AE45-829C-3A2A6F286F9B}" presName="conn2-1" presStyleLbl="parChTrans1D2" presStyleIdx="0" presStyleCnt="3"/>
      <dgm:spPr/>
      <dgm:t>
        <a:bodyPr/>
        <a:p>
          <a:endParaRPr lang="zh-CN" altLang="en-US"/>
        </a:p>
      </dgm:t>
    </dgm:pt>
    <dgm:pt modelId="{7EECF31E-1C99-614D-9456-1FD0964062E0}" type="pres">
      <dgm:prSet presAssocID="{8E0D0035-5767-AE45-829C-3A2A6F286F9B}" presName="connTx" presStyleLbl="parChTrans1D2" presStyleIdx="0" presStyleCnt="3"/>
      <dgm:spPr/>
      <dgm:t>
        <a:bodyPr/>
        <a:p>
          <a:endParaRPr lang="zh-CN" altLang="en-US"/>
        </a:p>
      </dgm:t>
    </dgm:pt>
    <dgm:pt modelId="{032B208B-A1F1-D34B-94CA-CC60D4562533}" type="pres">
      <dgm:prSet presAssocID="{AB352EDE-7771-CE48-94E5-84E7B07A8BD3}" presName="root2" presStyleCnt="0"/>
      <dgm:spPr/>
    </dgm:pt>
    <dgm:pt modelId="{8522979A-ECC7-2941-84F8-7F766BF7FA05}" type="pres">
      <dgm:prSet presAssocID="{AB352EDE-7771-CE48-94E5-84E7B07A8BD3}" presName="LevelTwoTextNode" presStyleLbl="node2" presStyleIdx="0" presStyleCnt="3">
        <dgm:presLayoutVars>
          <dgm:chPref val="3"/>
        </dgm:presLayoutVars>
      </dgm:prSet>
      <dgm:spPr/>
      <dgm:t>
        <a:bodyPr/>
        <a:p>
          <a:endParaRPr lang="zh-CN" altLang="en-US"/>
        </a:p>
      </dgm:t>
    </dgm:pt>
    <dgm:pt modelId="{8F11556F-E228-AD42-AC89-BF5E2EE6B19B}" type="pres">
      <dgm:prSet presAssocID="{AB352EDE-7771-CE48-94E5-84E7B07A8BD3}" presName="level3hierChild" presStyleCnt="0"/>
      <dgm:spPr/>
    </dgm:pt>
    <dgm:pt modelId="{7F07443A-E44D-8849-B8C6-A7FEE5ADA5F7}" type="pres">
      <dgm:prSet presAssocID="{5F314C4B-3865-CA44-9AD6-1A5AB7866C27}" presName="conn2-1" presStyleLbl="parChTrans1D3" presStyleIdx="0" presStyleCnt="2"/>
      <dgm:spPr/>
      <dgm:t>
        <a:bodyPr/>
        <a:p>
          <a:endParaRPr lang="zh-CN" altLang="en-US"/>
        </a:p>
      </dgm:t>
    </dgm:pt>
    <dgm:pt modelId="{F551CF0D-A423-9A4A-96BA-127F756BD3FE}" type="pres">
      <dgm:prSet presAssocID="{5F314C4B-3865-CA44-9AD6-1A5AB7866C27}" presName="connTx" presStyleLbl="parChTrans1D3" presStyleIdx="0" presStyleCnt="2"/>
      <dgm:spPr/>
      <dgm:t>
        <a:bodyPr/>
        <a:p>
          <a:endParaRPr lang="zh-CN" altLang="en-US"/>
        </a:p>
      </dgm:t>
    </dgm:pt>
    <dgm:pt modelId="{F3186399-629B-5A41-9C89-5985AD33602E}" type="pres">
      <dgm:prSet presAssocID="{BA628A98-201D-C346-932A-A7C0ACD3B838}" presName="root2" presStyleCnt="0"/>
      <dgm:spPr/>
    </dgm:pt>
    <dgm:pt modelId="{BB6E0F95-6C90-DF49-A1C3-942B9E01F911}" type="pres">
      <dgm:prSet presAssocID="{BA628A98-201D-C346-932A-A7C0ACD3B838}" presName="LevelTwoTextNode" presStyleLbl="node3" presStyleIdx="0" presStyleCnt="2">
        <dgm:presLayoutVars>
          <dgm:chPref val="3"/>
        </dgm:presLayoutVars>
      </dgm:prSet>
      <dgm:spPr/>
      <dgm:t>
        <a:bodyPr/>
        <a:p>
          <a:endParaRPr lang="zh-CN" altLang="en-US"/>
        </a:p>
      </dgm:t>
    </dgm:pt>
    <dgm:pt modelId="{BC2DE40C-714F-E244-B014-3938E17C6BD3}" type="pres">
      <dgm:prSet presAssocID="{BA628A98-201D-C346-932A-A7C0ACD3B838}" presName="level3hierChild" presStyleCnt="0"/>
      <dgm:spPr/>
    </dgm:pt>
    <dgm:pt modelId="{AA4D457E-D151-C743-A49D-32AA65508D4A}" type="pres">
      <dgm:prSet presAssocID="{7F93E2F0-D10C-9E4A-BBF0-BBE3CFF79E42}" presName="conn2-1" presStyleLbl="parChTrans1D3" presStyleIdx="1" presStyleCnt="2"/>
      <dgm:spPr/>
      <dgm:t>
        <a:bodyPr/>
        <a:p>
          <a:endParaRPr lang="zh-CN" altLang="en-US"/>
        </a:p>
      </dgm:t>
    </dgm:pt>
    <dgm:pt modelId="{5022416D-3F11-B748-BEA9-F9621B1ABF64}" type="pres">
      <dgm:prSet presAssocID="{7F93E2F0-D10C-9E4A-BBF0-BBE3CFF79E42}" presName="connTx" presStyleLbl="parChTrans1D3" presStyleIdx="1" presStyleCnt="2"/>
      <dgm:spPr/>
      <dgm:t>
        <a:bodyPr/>
        <a:p>
          <a:endParaRPr lang="zh-CN" altLang="en-US"/>
        </a:p>
      </dgm:t>
    </dgm:pt>
    <dgm:pt modelId="{F86B4408-E908-2141-A2EF-1FFC1AC298CC}" type="pres">
      <dgm:prSet presAssocID="{88B5D900-FB3C-844D-8566-351723382D41}" presName="root2" presStyleCnt="0"/>
      <dgm:spPr/>
    </dgm:pt>
    <dgm:pt modelId="{0951BD43-F7A3-294D-9A09-3EFCC24853C1}" type="pres">
      <dgm:prSet presAssocID="{88B5D900-FB3C-844D-8566-351723382D41}" presName="LevelTwoTextNode" presStyleLbl="node3" presStyleIdx="1" presStyleCnt="2">
        <dgm:presLayoutVars>
          <dgm:chPref val="3"/>
        </dgm:presLayoutVars>
      </dgm:prSet>
      <dgm:spPr/>
      <dgm:t>
        <a:bodyPr/>
        <a:p>
          <a:endParaRPr lang="zh-CN" altLang="en-US"/>
        </a:p>
      </dgm:t>
    </dgm:pt>
    <dgm:pt modelId="{EBE70F92-F4AB-6E43-B899-BE7DB5E7665A}" type="pres">
      <dgm:prSet presAssocID="{88B5D900-FB3C-844D-8566-351723382D41}" presName="level3hierChild" presStyleCnt="0"/>
      <dgm:spPr/>
    </dgm:pt>
    <dgm:pt modelId="{ECAB9834-00A9-7542-A7D3-256C98E5542A}" type="pres">
      <dgm:prSet presAssocID="{BE97B616-7336-E541-8362-70308F29F612}" presName="conn2-1" presStyleLbl="parChTrans1D2" presStyleIdx="1" presStyleCnt="3"/>
      <dgm:spPr/>
      <dgm:t>
        <a:bodyPr/>
        <a:p>
          <a:endParaRPr lang="zh-CN" altLang="en-US"/>
        </a:p>
      </dgm:t>
    </dgm:pt>
    <dgm:pt modelId="{E5957A3D-5D1D-E544-83FC-300764291C96}" type="pres">
      <dgm:prSet presAssocID="{BE97B616-7336-E541-8362-70308F29F612}" presName="connTx" presStyleLbl="parChTrans1D2" presStyleIdx="1" presStyleCnt="3"/>
      <dgm:spPr/>
      <dgm:t>
        <a:bodyPr/>
        <a:p>
          <a:endParaRPr lang="zh-CN" altLang="en-US"/>
        </a:p>
      </dgm:t>
    </dgm:pt>
    <dgm:pt modelId="{B0707DA1-C928-3340-B272-7E53B21C6F9F}" type="pres">
      <dgm:prSet presAssocID="{823679B5-EC7F-6549-B468-CBAD66B947DA}" presName="root2" presStyleCnt="0"/>
      <dgm:spPr/>
    </dgm:pt>
    <dgm:pt modelId="{0046F502-FDFC-144E-8BC8-049C7707540D}" type="pres">
      <dgm:prSet presAssocID="{823679B5-EC7F-6549-B468-CBAD66B947DA}" presName="LevelTwoTextNode" presStyleLbl="node2" presStyleIdx="1" presStyleCnt="3">
        <dgm:presLayoutVars>
          <dgm:chPref val="3"/>
        </dgm:presLayoutVars>
      </dgm:prSet>
      <dgm:spPr/>
      <dgm:t>
        <a:bodyPr/>
        <a:p>
          <a:endParaRPr lang="zh-CN" altLang="en-US"/>
        </a:p>
      </dgm:t>
    </dgm:pt>
    <dgm:pt modelId="{0CCB876F-5E13-234E-BA83-36490545B528}" type="pres">
      <dgm:prSet presAssocID="{823679B5-EC7F-6549-B468-CBAD66B947DA}" presName="level3hierChild" presStyleCnt="0"/>
      <dgm:spPr/>
    </dgm:pt>
    <dgm:pt modelId="{3DDA1F1A-06DF-9E48-9798-31858B1B6C2D}" type="pres">
      <dgm:prSet presAssocID="{958B73FA-E999-CB4D-A92A-BBA36457752A}" presName="conn2-1" presStyleLbl="parChTrans1D2" presStyleIdx="2" presStyleCnt="3"/>
      <dgm:spPr/>
      <dgm:t>
        <a:bodyPr/>
        <a:p>
          <a:endParaRPr lang="zh-CN" altLang="en-US"/>
        </a:p>
      </dgm:t>
    </dgm:pt>
    <dgm:pt modelId="{D7205C2F-10F5-6C40-B75D-18FF73DDB813}" type="pres">
      <dgm:prSet presAssocID="{958B73FA-E999-CB4D-A92A-BBA36457752A}" presName="connTx" presStyleLbl="parChTrans1D2" presStyleIdx="2" presStyleCnt="3"/>
      <dgm:spPr/>
      <dgm:t>
        <a:bodyPr/>
        <a:p>
          <a:endParaRPr lang="zh-CN" altLang="en-US"/>
        </a:p>
      </dgm:t>
    </dgm:pt>
    <dgm:pt modelId="{59462C16-7D3D-284A-A165-D54F167287C6}" type="pres">
      <dgm:prSet presAssocID="{9F8374FA-4390-D44D-9EAE-EC3AB1F992FA}" presName="root2" presStyleCnt="0"/>
      <dgm:spPr/>
    </dgm:pt>
    <dgm:pt modelId="{418870E4-4C67-E14A-AA61-C827C1D7501A}" type="pres">
      <dgm:prSet presAssocID="{9F8374FA-4390-D44D-9EAE-EC3AB1F992FA}" presName="LevelTwoTextNode" presStyleLbl="node2" presStyleIdx="2" presStyleCnt="3">
        <dgm:presLayoutVars>
          <dgm:chPref val="3"/>
        </dgm:presLayoutVars>
      </dgm:prSet>
      <dgm:spPr/>
      <dgm:t>
        <a:bodyPr/>
        <a:p>
          <a:endParaRPr lang="zh-CN" altLang="en-US"/>
        </a:p>
      </dgm:t>
    </dgm:pt>
    <dgm:pt modelId="{18437533-8A24-EF46-BDA8-6172D0F9FF9F}" type="pres">
      <dgm:prSet presAssocID="{9F8374FA-4390-D44D-9EAE-EC3AB1F992FA}" presName="level3hierChild" presStyleCnt="0"/>
      <dgm:spPr/>
    </dgm:pt>
  </dgm:ptLst>
  <dgm:cxnLst>
    <dgm:cxn modelId="{F84BAFEC-D69C-CE47-8C6B-1D481290BFB1}" type="presOf" srcId="{9F8374FA-4390-D44D-9EAE-EC3AB1F992FA}" destId="{418870E4-4C67-E14A-AA61-C827C1D7501A}" srcOrd="0" destOrd="0" presId="urn:microsoft.com/office/officeart/2005/8/layout/hierarchy2"/>
    <dgm:cxn modelId="{186CC2F3-5482-DE4B-9858-D2D8ABCC3DF4}" type="presOf" srcId="{31ED0DE8-0D99-7B4E-91C6-518B32955F9E}" destId="{10FF4BD9-9953-9C49-85AB-A64956AD4F9C}" srcOrd="0" destOrd="0" presId="urn:microsoft.com/office/officeart/2005/8/layout/hierarchy2"/>
    <dgm:cxn modelId="{8E79E985-DB47-C94B-ADE1-87E0F97E8917}" type="presOf" srcId="{5F314C4B-3865-CA44-9AD6-1A5AB7866C27}" destId="{7F07443A-E44D-8849-B8C6-A7FEE5ADA5F7}" srcOrd="0" destOrd="0" presId="urn:microsoft.com/office/officeart/2005/8/layout/hierarchy2"/>
    <dgm:cxn modelId="{2FD9CBBC-C7E3-294E-BC76-845191DC1C78}" srcId="{130255F9-CEE1-1641-92D6-842EE2213E1D}" destId="{9F8374FA-4390-D44D-9EAE-EC3AB1F992FA}" srcOrd="2" destOrd="0" parTransId="{958B73FA-E999-CB4D-A92A-BBA36457752A}" sibTransId="{F82C3FFB-E68E-544B-8A21-73E12715F5AA}"/>
    <dgm:cxn modelId="{DCD0A45E-5299-FC4B-ADD5-8CFB172EC6D7}" srcId="{130255F9-CEE1-1641-92D6-842EE2213E1D}" destId="{823679B5-EC7F-6549-B468-CBAD66B947DA}" srcOrd="1" destOrd="0" parTransId="{BE97B616-7336-E541-8362-70308F29F612}" sibTransId="{293B0E6F-97C7-AE42-AB6F-9DA43B3B7287}"/>
    <dgm:cxn modelId="{B7EA13A6-7DC6-424D-8EB8-E2ECF02E6ADA}" type="presOf" srcId="{5F314C4B-3865-CA44-9AD6-1A5AB7866C27}" destId="{F551CF0D-A423-9A4A-96BA-127F756BD3FE}" srcOrd="1" destOrd="0" presId="urn:microsoft.com/office/officeart/2005/8/layout/hierarchy2"/>
    <dgm:cxn modelId="{819C7A6B-6659-F249-A978-1C7CD945C091}" srcId="{31ED0DE8-0D99-7B4E-91C6-518B32955F9E}" destId="{130255F9-CEE1-1641-92D6-842EE2213E1D}" srcOrd="0" destOrd="0" parTransId="{FFFECE89-96AD-1E41-B137-7D04A4FD6B8D}" sibTransId="{689BF3DF-3A98-5549-B5F3-CC864FBA2EB8}"/>
    <dgm:cxn modelId="{64EB9994-E154-6545-8B88-27C27A15E44C}" type="presOf" srcId="{8E0D0035-5767-AE45-829C-3A2A6F286F9B}" destId="{21DFC018-DBD2-9942-A2F9-1C891BD08683}" srcOrd="0" destOrd="0" presId="urn:microsoft.com/office/officeart/2005/8/layout/hierarchy2"/>
    <dgm:cxn modelId="{531B6AE8-5C8B-2347-AD3C-19C8D90FD267}" type="presOf" srcId="{958B73FA-E999-CB4D-A92A-BBA36457752A}" destId="{3DDA1F1A-06DF-9E48-9798-31858B1B6C2D}" srcOrd="0" destOrd="0" presId="urn:microsoft.com/office/officeart/2005/8/layout/hierarchy2"/>
    <dgm:cxn modelId="{97185FB5-E217-274A-BC64-D4F64A395DA7}" type="presOf" srcId="{AB352EDE-7771-CE48-94E5-84E7B07A8BD3}" destId="{8522979A-ECC7-2941-84F8-7F766BF7FA05}" srcOrd="0" destOrd="0" presId="urn:microsoft.com/office/officeart/2005/8/layout/hierarchy2"/>
    <dgm:cxn modelId="{F975417C-5E03-EF4A-9532-1DE62E949121}" type="presOf" srcId="{7F93E2F0-D10C-9E4A-BBF0-BBE3CFF79E42}" destId="{5022416D-3F11-B748-BEA9-F9621B1ABF64}" srcOrd="1" destOrd="0" presId="urn:microsoft.com/office/officeart/2005/8/layout/hierarchy2"/>
    <dgm:cxn modelId="{4C8ECD14-46AE-9E4B-BB07-56D19865FDF6}" type="presOf" srcId="{BA628A98-201D-C346-932A-A7C0ACD3B838}" destId="{BB6E0F95-6C90-DF49-A1C3-942B9E01F911}" srcOrd="0" destOrd="0" presId="urn:microsoft.com/office/officeart/2005/8/layout/hierarchy2"/>
    <dgm:cxn modelId="{E83E75FC-83F2-2A4C-A934-A0399F6905A8}" type="presOf" srcId="{823679B5-EC7F-6549-B468-CBAD66B947DA}" destId="{0046F502-FDFC-144E-8BC8-049C7707540D}" srcOrd="0" destOrd="0" presId="urn:microsoft.com/office/officeart/2005/8/layout/hierarchy2"/>
    <dgm:cxn modelId="{75502A99-EA94-0540-972C-31573AD47811}" type="presOf" srcId="{8E0D0035-5767-AE45-829C-3A2A6F286F9B}" destId="{7EECF31E-1C99-614D-9456-1FD0964062E0}" srcOrd="1" destOrd="0" presId="urn:microsoft.com/office/officeart/2005/8/layout/hierarchy2"/>
    <dgm:cxn modelId="{330EBCAE-0045-BF41-9744-36AD779B6CC2}" srcId="{AB352EDE-7771-CE48-94E5-84E7B07A8BD3}" destId="{88B5D900-FB3C-844D-8566-351723382D41}" srcOrd="1" destOrd="0" parTransId="{7F93E2F0-D10C-9E4A-BBF0-BBE3CFF79E42}" sibTransId="{83D17410-41D5-E841-84D3-96454565C19F}"/>
    <dgm:cxn modelId="{7B13713F-D944-454B-B9F0-D3AFEE0FF29A}" type="presOf" srcId="{BE97B616-7336-E541-8362-70308F29F612}" destId="{E5957A3D-5D1D-E544-83FC-300764291C96}" srcOrd="1" destOrd="0" presId="urn:microsoft.com/office/officeart/2005/8/layout/hierarchy2"/>
    <dgm:cxn modelId="{329DC112-9C21-034C-9C47-363FE44E8F97}" type="presOf" srcId="{7F93E2F0-D10C-9E4A-BBF0-BBE3CFF79E42}" destId="{AA4D457E-D151-C743-A49D-32AA65508D4A}" srcOrd="0" destOrd="0" presId="urn:microsoft.com/office/officeart/2005/8/layout/hierarchy2"/>
    <dgm:cxn modelId="{FB370866-9BAF-BF4A-96D5-A02E58261526}" type="presOf" srcId="{958B73FA-E999-CB4D-A92A-BBA36457752A}" destId="{D7205C2F-10F5-6C40-B75D-18FF73DDB813}" srcOrd="1" destOrd="0" presId="urn:microsoft.com/office/officeart/2005/8/layout/hierarchy2"/>
    <dgm:cxn modelId="{1A4EF163-EE60-FB42-AB93-A6E500E34859}" srcId="{130255F9-CEE1-1641-92D6-842EE2213E1D}" destId="{AB352EDE-7771-CE48-94E5-84E7B07A8BD3}" srcOrd="0" destOrd="0" parTransId="{8E0D0035-5767-AE45-829C-3A2A6F286F9B}" sibTransId="{DBFCBD28-EBF1-954F-8D39-1426474CF025}"/>
    <dgm:cxn modelId="{8C798278-8C42-F64B-AD5E-C86A7F925FCC}" srcId="{AB352EDE-7771-CE48-94E5-84E7B07A8BD3}" destId="{BA628A98-201D-C346-932A-A7C0ACD3B838}" srcOrd="0" destOrd="0" parTransId="{5F314C4B-3865-CA44-9AD6-1A5AB7866C27}" sibTransId="{A12A75A5-57BA-3047-97CB-3E143DF78D57}"/>
    <dgm:cxn modelId="{91EED2E6-E59B-A245-BD96-63AA356B4269}" type="presOf" srcId="{130255F9-CEE1-1641-92D6-842EE2213E1D}" destId="{88DCBEB5-6A82-4240-A3DA-BCAB72309C92}" srcOrd="0" destOrd="0" presId="urn:microsoft.com/office/officeart/2005/8/layout/hierarchy2"/>
    <dgm:cxn modelId="{7207F361-25A5-3E4E-A1B5-3EDBD5D5F6DE}" type="presOf" srcId="{BE97B616-7336-E541-8362-70308F29F612}" destId="{ECAB9834-00A9-7542-A7D3-256C98E5542A}" srcOrd="0" destOrd="0" presId="urn:microsoft.com/office/officeart/2005/8/layout/hierarchy2"/>
    <dgm:cxn modelId="{829351F9-B4C8-4B47-9F9D-7E8D38AD2E29}" type="presOf" srcId="{88B5D900-FB3C-844D-8566-351723382D41}" destId="{0951BD43-F7A3-294D-9A09-3EFCC24853C1}" srcOrd="0" destOrd="0" presId="urn:microsoft.com/office/officeart/2005/8/layout/hierarchy2"/>
    <dgm:cxn modelId="{AA4999F4-901A-C742-AA6A-BC22BECE5856}" type="presParOf" srcId="{10FF4BD9-9953-9C49-85AB-A64956AD4F9C}" destId="{ED1F97A1-4329-2B4B-A63A-7A61B36A35B1}" srcOrd="0" destOrd="0" presId="urn:microsoft.com/office/officeart/2005/8/layout/hierarchy2"/>
    <dgm:cxn modelId="{03A90F29-1562-314F-8E4A-B2506BAF0C30}" type="presParOf" srcId="{ED1F97A1-4329-2B4B-A63A-7A61B36A35B1}" destId="{88DCBEB5-6A82-4240-A3DA-BCAB72309C92}" srcOrd="0" destOrd="0" presId="urn:microsoft.com/office/officeart/2005/8/layout/hierarchy2"/>
    <dgm:cxn modelId="{E5219622-83B5-204E-95DB-D54134A839DD}" type="presParOf" srcId="{ED1F97A1-4329-2B4B-A63A-7A61B36A35B1}" destId="{0D9DB75D-8013-FF40-97AB-720BA6505B32}" srcOrd="1" destOrd="0" presId="urn:microsoft.com/office/officeart/2005/8/layout/hierarchy2"/>
    <dgm:cxn modelId="{35C0E53A-68A8-6041-9D00-CBC543740831}" type="presParOf" srcId="{0D9DB75D-8013-FF40-97AB-720BA6505B32}" destId="{21DFC018-DBD2-9942-A2F9-1C891BD08683}" srcOrd="0" destOrd="0" presId="urn:microsoft.com/office/officeart/2005/8/layout/hierarchy2"/>
    <dgm:cxn modelId="{4873BDAA-16C3-2243-964A-9883B0736EAE}" type="presParOf" srcId="{21DFC018-DBD2-9942-A2F9-1C891BD08683}" destId="{7EECF31E-1C99-614D-9456-1FD0964062E0}" srcOrd="0" destOrd="0" presId="urn:microsoft.com/office/officeart/2005/8/layout/hierarchy2"/>
    <dgm:cxn modelId="{2E2EE373-53C7-F543-B8A1-FA94D75BFF88}" type="presParOf" srcId="{0D9DB75D-8013-FF40-97AB-720BA6505B32}" destId="{032B208B-A1F1-D34B-94CA-CC60D4562533}" srcOrd="1" destOrd="0" presId="urn:microsoft.com/office/officeart/2005/8/layout/hierarchy2"/>
    <dgm:cxn modelId="{5BCA9224-CB38-6041-BFBA-1E1FE84484D2}" type="presParOf" srcId="{032B208B-A1F1-D34B-94CA-CC60D4562533}" destId="{8522979A-ECC7-2941-84F8-7F766BF7FA05}" srcOrd="0" destOrd="0" presId="urn:microsoft.com/office/officeart/2005/8/layout/hierarchy2"/>
    <dgm:cxn modelId="{05BC6BF8-3D30-EA43-983B-1C29788E8105}" type="presParOf" srcId="{032B208B-A1F1-D34B-94CA-CC60D4562533}" destId="{8F11556F-E228-AD42-AC89-BF5E2EE6B19B}" srcOrd="1" destOrd="0" presId="urn:microsoft.com/office/officeart/2005/8/layout/hierarchy2"/>
    <dgm:cxn modelId="{4B1F1980-1B3D-654C-B772-CA81A64ECB92}" type="presParOf" srcId="{8F11556F-E228-AD42-AC89-BF5E2EE6B19B}" destId="{7F07443A-E44D-8849-B8C6-A7FEE5ADA5F7}" srcOrd="0" destOrd="0" presId="urn:microsoft.com/office/officeart/2005/8/layout/hierarchy2"/>
    <dgm:cxn modelId="{7B25C362-D8C4-1740-AE5A-6C777C08FF95}" type="presParOf" srcId="{7F07443A-E44D-8849-B8C6-A7FEE5ADA5F7}" destId="{F551CF0D-A423-9A4A-96BA-127F756BD3FE}" srcOrd="0" destOrd="0" presId="urn:microsoft.com/office/officeart/2005/8/layout/hierarchy2"/>
    <dgm:cxn modelId="{A3B12537-D011-8B47-B5C0-AB399B0305D4}" type="presParOf" srcId="{8F11556F-E228-AD42-AC89-BF5E2EE6B19B}" destId="{F3186399-629B-5A41-9C89-5985AD33602E}" srcOrd="1" destOrd="0" presId="urn:microsoft.com/office/officeart/2005/8/layout/hierarchy2"/>
    <dgm:cxn modelId="{1D0B3A92-02C1-FC4A-8FE3-4FCCE0592012}" type="presParOf" srcId="{F3186399-629B-5A41-9C89-5985AD33602E}" destId="{BB6E0F95-6C90-DF49-A1C3-942B9E01F911}" srcOrd="0" destOrd="0" presId="urn:microsoft.com/office/officeart/2005/8/layout/hierarchy2"/>
    <dgm:cxn modelId="{07FF3742-4206-9D4E-AD60-DF94B1E35EA1}" type="presParOf" srcId="{F3186399-629B-5A41-9C89-5985AD33602E}" destId="{BC2DE40C-714F-E244-B014-3938E17C6BD3}" srcOrd="1" destOrd="0" presId="urn:microsoft.com/office/officeart/2005/8/layout/hierarchy2"/>
    <dgm:cxn modelId="{8E4E6799-4296-F14B-AE47-CCFB719CB733}" type="presParOf" srcId="{8F11556F-E228-AD42-AC89-BF5E2EE6B19B}" destId="{AA4D457E-D151-C743-A49D-32AA65508D4A}" srcOrd="2" destOrd="0" presId="urn:microsoft.com/office/officeart/2005/8/layout/hierarchy2"/>
    <dgm:cxn modelId="{EE9566B5-A322-4241-837B-510226C8DE19}" type="presParOf" srcId="{AA4D457E-D151-C743-A49D-32AA65508D4A}" destId="{5022416D-3F11-B748-BEA9-F9621B1ABF64}" srcOrd="0" destOrd="0" presId="urn:microsoft.com/office/officeart/2005/8/layout/hierarchy2"/>
    <dgm:cxn modelId="{4B34C111-D507-5448-B935-E870FCBBB1FB}" type="presParOf" srcId="{8F11556F-E228-AD42-AC89-BF5E2EE6B19B}" destId="{F86B4408-E908-2141-A2EF-1FFC1AC298CC}" srcOrd="3" destOrd="0" presId="urn:microsoft.com/office/officeart/2005/8/layout/hierarchy2"/>
    <dgm:cxn modelId="{C99EC41E-F51D-494C-A458-F003DE880434}" type="presParOf" srcId="{F86B4408-E908-2141-A2EF-1FFC1AC298CC}" destId="{0951BD43-F7A3-294D-9A09-3EFCC24853C1}" srcOrd="0" destOrd="0" presId="urn:microsoft.com/office/officeart/2005/8/layout/hierarchy2"/>
    <dgm:cxn modelId="{13DB4A02-EEE9-C74F-9D70-FAFE96F756C1}" type="presParOf" srcId="{F86B4408-E908-2141-A2EF-1FFC1AC298CC}" destId="{EBE70F92-F4AB-6E43-B899-BE7DB5E7665A}" srcOrd="1" destOrd="0" presId="urn:microsoft.com/office/officeart/2005/8/layout/hierarchy2"/>
    <dgm:cxn modelId="{5DF7A688-54EF-5646-809B-9B4FC8191E71}" type="presParOf" srcId="{0D9DB75D-8013-FF40-97AB-720BA6505B32}" destId="{ECAB9834-00A9-7542-A7D3-256C98E5542A}" srcOrd="2" destOrd="0" presId="urn:microsoft.com/office/officeart/2005/8/layout/hierarchy2"/>
    <dgm:cxn modelId="{33EA8CF9-169B-F041-BEF9-DEAB1951B21D}" type="presParOf" srcId="{ECAB9834-00A9-7542-A7D3-256C98E5542A}" destId="{E5957A3D-5D1D-E544-83FC-300764291C96}" srcOrd="0" destOrd="0" presId="urn:microsoft.com/office/officeart/2005/8/layout/hierarchy2"/>
    <dgm:cxn modelId="{039E3289-0DBE-A040-892A-C528536DD97E}" type="presParOf" srcId="{0D9DB75D-8013-FF40-97AB-720BA6505B32}" destId="{B0707DA1-C928-3340-B272-7E53B21C6F9F}" srcOrd="3" destOrd="0" presId="urn:microsoft.com/office/officeart/2005/8/layout/hierarchy2"/>
    <dgm:cxn modelId="{9855414A-860F-C84B-AA8E-2D1A1C408680}" type="presParOf" srcId="{B0707DA1-C928-3340-B272-7E53B21C6F9F}" destId="{0046F502-FDFC-144E-8BC8-049C7707540D}" srcOrd="0" destOrd="0" presId="urn:microsoft.com/office/officeart/2005/8/layout/hierarchy2"/>
    <dgm:cxn modelId="{B714776A-3A71-E448-8666-CAF0EDA1F0F2}" type="presParOf" srcId="{B0707DA1-C928-3340-B272-7E53B21C6F9F}" destId="{0CCB876F-5E13-234E-BA83-36490545B528}" srcOrd="1" destOrd="0" presId="urn:microsoft.com/office/officeart/2005/8/layout/hierarchy2"/>
    <dgm:cxn modelId="{C3C894DF-2187-D94B-A5E0-2ED4E792A1E0}" type="presParOf" srcId="{0D9DB75D-8013-FF40-97AB-720BA6505B32}" destId="{3DDA1F1A-06DF-9E48-9798-31858B1B6C2D}" srcOrd="4" destOrd="0" presId="urn:microsoft.com/office/officeart/2005/8/layout/hierarchy2"/>
    <dgm:cxn modelId="{330679B4-8786-E74B-86F1-E35657BB1DAE}" type="presParOf" srcId="{3DDA1F1A-06DF-9E48-9798-31858B1B6C2D}" destId="{D7205C2F-10F5-6C40-B75D-18FF73DDB813}" srcOrd="0" destOrd="0" presId="urn:microsoft.com/office/officeart/2005/8/layout/hierarchy2"/>
    <dgm:cxn modelId="{CF29E330-47E8-4746-8A9E-C65EAA327064}" type="presParOf" srcId="{0D9DB75D-8013-FF40-97AB-720BA6505B32}" destId="{59462C16-7D3D-284A-A165-D54F167287C6}" srcOrd="5" destOrd="0" presId="urn:microsoft.com/office/officeart/2005/8/layout/hierarchy2"/>
    <dgm:cxn modelId="{56C38C49-EA4D-A445-9486-30B7BD9BD78A}" type="presParOf" srcId="{59462C16-7D3D-284A-A165-D54F167287C6}" destId="{418870E4-4C67-E14A-AA61-C827C1D7501A}" srcOrd="0" destOrd="0" presId="urn:microsoft.com/office/officeart/2005/8/layout/hierarchy2"/>
    <dgm:cxn modelId="{7EC8FA29-39E1-5D4D-B7AE-5584253305E9}" type="presParOf" srcId="{59462C16-7D3D-284A-A165-D54F167287C6}" destId="{18437533-8A24-EF46-BDA8-6172D0F9FF9F}" srcOrd="1" destOrd="0" presId="urn:microsoft.com/office/officeart/2005/8/layout/hierarchy2"/>
  </dgm:cxnLst>
  <dgm:bg/>
  <dgm:whole/>
</dgm:dataModel>
</file>

<file path=word/diagrams/data2.xml><?xml version="1.0" encoding="utf-8"?>
<dgm:dataModel xmlns:dgm="http://schemas.openxmlformats.org/drawingml/2006/diagram" xmlns:a="http://schemas.openxmlformats.org/drawingml/2006/main">
  <dgm:ptLst>
    <dgm:pt modelId="{3CE588C6-BCB3-3043-B86D-1D0EC1E07EA6}" type="doc">
      <dgm:prSet loTypeId="urn:microsoft.com/office/officeart/2009/3/layout/HorizontalOrganizationChart" loCatId="" qsTypeId="urn:microsoft.com/office/officeart/2005/8/quickstyle/simple4" qsCatId="simple" csTypeId="urn:microsoft.com/office/officeart/2005/8/colors/accent1_2" csCatId="accent1" phldr="1"/>
      <dgm:spPr/>
      <dgm:t>
        <a:bodyPr/>
        <a:p>
          <a:endParaRPr lang="zh-CN" altLang="en-US"/>
        </a:p>
      </dgm:t>
    </dgm:pt>
    <dgm:pt modelId="{48249999-BAF6-1549-BEBD-DB7FF6E0B7EE}">
      <dgm:prSet phldrT="[文本]"/>
      <dgm:spPr/>
      <dgm:t>
        <a:bodyPr/>
        <a:p>
          <a:r>
            <a:rPr lang="en-US" altLang="zh-CN"/>
            <a:t>porter</a:t>
          </a:r>
          <a:r>
            <a:rPr lang="zh-CN" altLang="en-US"/>
            <a:t>‘</a:t>
          </a:r>
          <a:r>
            <a:rPr lang="en-US" altLang="zh-CN"/>
            <a:t>s</a:t>
          </a:r>
          <a:r>
            <a:rPr lang="zh-CN" altLang="en-US"/>
            <a:t> </a:t>
          </a:r>
          <a:r>
            <a:rPr lang="en-US" altLang="zh-CN"/>
            <a:t>five</a:t>
          </a:r>
          <a:r>
            <a:rPr lang="zh-CN" altLang="en-US"/>
            <a:t> </a:t>
          </a:r>
          <a:r>
            <a:rPr lang="en-US" altLang="zh-CN"/>
            <a:t>forces</a:t>
          </a:r>
          <a:endParaRPr lang="zh-CN" altLang="en-US"/>
        </a:p>
      </dgm:t>
    </dgm:pt>
    <dgm:pt modelId="{ACBDB0A3-3DE9-BB49-8981-63C95AC3AA64}" cxnId="{930BF1B5-0A2F-C445-AAE9-A2D9BCDCE925}" type="parTrans">
      <dgm:prSet/>
      <dgm:spPr/>
      <dgm:t>
        <a:bodyPr/>
        <a:p>
          <a:endParaRPr lang="zh-CN" altLang="en-US"/>
        </a:p>
      </dgm:t>
    </dgm:pt>
    <dgm:pt modelId="{8616E21F-4C2F-9145-BEB5-AF9C0EF4F667}" cxnId="{930BF1B5-0A2F-C445-AAE9-A2D9BCDCE925}" type="sibTrans">
      <dgm:prSet/>
      <dgm:spPr/>
      <dgm:t>
        <a:bodyPr/>
        <a:p>
          <a:endParaRPr lang="zh-CN" altLang="en-US"/>
        </a:p>
      </dgm:t>
    </dgm:pt>
    <dgm:pt modelId="{D49352DF-BC07-DF49-BB86-3120A1D2EA38}">
      <dgm:prSet phldrT="[文本]"/>
      <dgm:spPr/>
      <dgm:t>
        <a:bodyPr/>
        <a:p>
          <a:r>
            <a:rPr lang="en-US" altLang="zh-CN"/>
            <a:t>threat</a:t>
          </a:r>
          <a:r>
            <a:rPr lang="zh-CN" altLang="en-US"/>
            <a:t> </a:t>
          </a:r>
          <a:r>
            <a:rPr lang="en-US" altLang="zh-CN"/>
            <a:t>of</a:t>
          </a:r>
          <a:r>
            <a:rPr lang="zh-CN" altLang="en-US"/>
            <a:t> </a:t>
          </a:r>
          <a:r>
            <a:rPr lang="en-US" altLang="zh-CN"/>
            <a:t>substitute</a:t>
          </a:r>
          <a:r>
            <a:rPr lang="zh-CN" altLang="en-US"/>
            <a:t> </a:t>
          </a:r>
          <a:r>
            <a:rPr lang="en-US" altLang="zh-CN"/>
            <a:t>products</a:t>
          </a:r>
          <a:endParaRPr lang="zh-CN" altLang="en-US"/>
        </a:p>
      </dgm:t>
    </dgm:pt>
    <dgm:pt modelId="{EC5902BE-713E-B941-9141-26397609D12A}" cxnId="{31066B8B-748A-224A-B32B-84B411F14EE2}" type="parTrans">
      <dgm:prSet/>
      <dgm:spPr/>
      <dgm:t>
        <a:bodyPr/>
        <a:p>
          <a:endParaRPr lang="zh-CN" altLang="en-US"/>
        </a:p>
      </dgm:t>
    </dgm:pt>
    <dgm:pt modelId="{FB88A4B9-4CE2-5C4E-98BB-1ED327DC91B6}" cxnId="{31066B8B-748A-224A-B32B-84B411F14EE2}" type="sibTrans">
      <dgm:prSet/>
      <dgm:spPr/>
      <dgm:t>
        <a:bodyPr/>
        <a:p>
          <a:endParaRPr lang="zh-CN" altLang="en-US"/>
        </a:p>
      </dgm:t>
    </dgm:pt>
    <dgm:pt modelId="{604DAC51-C5C6-F24E-8654-AB7A9505A168}">
      <dgm:prSet phldrT="[文本]"/>
      <dgm:spPr/>
      <dgm:t>
        <a:bodyPr/>
        <a:p>
          <a:r>
            <a:rPr lang="en-US" altLang="zh-CN"/>
            <a:t>power</a:t>
          </a:r>
          <a:r>
            <a:rPr lang="zh-CN" altLang="en-US"/>
            <a:t> </a:t>
          </a:r>
          <a:r>
            <a:rPr lang="en-US" altLang="zh-CN"/>
            <a:t>of</a:t>
          </a:r>
          <a:r>
            <a:rPr lang="zh-CN" altLang="en-US"/>
            <a:t> </a:t>
          </a:r>
          <a:r>
            <a:rPr lang="en-US" altLang="zh-CN"/>
            <a:t>suppliers</a:t>
          </a:r>
          <a:endParaRPr lang="zh-CN" altLang="en-US"/>
        </a:p>
      </dgm:t>
    </dgm:pt>
    <dgm:pt modelId="{17482E02-D9B6-D940-973A-4357E088C4DA}" cxnId="{DB6A821E-32C0-3C40-82BA-3B3EE101F823}" type="parTrans">
      <dgm:prSet/>
      <dgm:spPr/>
      <dgm:t>
        <a:bodyPr/>
        <a:p>
          <a:endParaRPr lang="zh-CN" altLang="en-US"/>
        </a:p>
      </dgm:t>
    </dgm:pt>
    <dgm:pt modelId="{EDBD022E-8FB7-5C4D-B839-C9651EA401F8}" cxnId="{DB6A821E-32C0-3C40-82BA-3B3EE101F823}" type="sibTrans">
      <dgm:prSet/>
      <dgm:spPr/>
      <dgm:t>
        <a:bodyPr/>
        <a:p>
          <a:endParaRPr lang="zh-CN" altLang="en-US"/>
        </a:p>
      </dgm:t>
    </dgm:pt>
    <dgm:pt modelId="{E1AEEBCE-D105-D246-8B92-E6D4CCFD9043}">
      <dgm:prSet/>
      <dgm:spPr/>
      <dgm:t>
        <a:bodyPr/>
        <a:p>
          <a:r>
            <a:rPr lang="en-US" altLang="zh-CN"/>
            <a:t>potential</a:t>
          </a:r>
          <a:r>
            <a:rPr lang="zh-CN" altLang="en-US"/>
            <a:t> </a:t>
          </a:r>
          <a:r>
            <a:rPr lang="en-US" altLang="zh-CN"/>
            <a:t>of</a:t>
          </a:r>
          <a:r>
            <a:rPr lang="zh-CN" altLang="en-US"/>
            <a:t> </a:t>
          </a:r>
          <a:r>
            <a:rPr lang="en-US" altLang="zh-CN"/>
            <a:t>new</a:t>
          </a:r>
          <a:r>
            <a:rPr lang="zh-CN" altLang="en-US"/>
            <a:t> </a:t>
          </a:r>
          <a:r>
            <a:rPr lang="en-US" altLang="zh-CN"/>
            <a:t>entrans</a:t>
          </a:r>
          <a:r>
            <a:rPr lang="zh-CN" altLang="en-US"/>
            <a:t> </a:t>
          </a:r>
          <a:r>
            <a:rPr lang="en-US" altLang="zh-CN"/>
            <a:t>into</a:t>
          </a:r>
          <a:r>
            <a:rPr lang="zh-CN" altLang="en-US"/>
            <a:t> </a:t>
          </a:r>
          <a:r>
            <a:rPr lang="en-US" altLang="zh-CN"/>
            <a:t>the</a:t>
          </a:r>
          <a:r>
            <a:rPr lang="zh-CN" altLang="en-US"/>
            <a:t> </a:t>
          </a:r>
          <a:r>
            <a:rPr lang="en-US" altLang="zh-CN"/>
            <a:t>industry</a:t>
          </a:r>
          <a:endParaRPr lang="zh-CN" altLang="en-US"/>
        </a:p>
      </dgm:t>
    </dgm:pt>
    <dgm:pt modelId="{20AD3112-F309-C94B-BEDC-4972B56D2883}" cxnId="{0E840AB4-C070-BC42-BEEA-CAB7F2A4538A}" type="parTrans">
      <dgm:prSet/>
      <dgm:spPr/>
      <dgm:t>
        <a:bodyPr/>
        <a:p>
          <a:endParaRPr lang="zh-CN" altLang="en-US"/>
        </a:p>
      </dgm:t>
    </dgm:pt>
    <dgm:pt modelId="{291E9766-7144-A545-A8CC-EDD395E27008}" cxnId="{0E840AB4-C070-BC42-BEEA-CAB7F2A4538A}" type="sibTrans">
      <dgm:prSet/>
      <dgm:spPr/>
      <dgm:t>
        <a:bodyPr/>
        <a:p>
          <a:endParaRPr lang="zh-CN" altLang="en-US"/>
        </a:p>
      </dgm:t>
    </dgm:pt>
    <dgm:pt modelId="{49CC609C-64EA-9D40-9903-52F676C50350}">
      <dgm:prSet/>
      <dgm:spPr/>
      <dgm:t>
        <a:bodyPr/>
        <a:p>
          <a:r>
            <a:rPr lang="en-US" altLang="zh-CN"/>
            <a:t>competition</a:t>
          </a:r>
          <a:r>
            <a:rPr lang="zh-CN" altLang="en-US"/>
            <a:t> </a:t>
          </a:r>
          <a:r>
            <a:rPr lang="en-US" altLang="zh-CN"/>
            <a:t>in</a:t>
          </a:r>
          <a:r>
            <a:rPr lang="zh-CN" altLang="en-US"/>
            <a:t> </a:t>
          </a:r>
          <a:r>
            <a:rPr lang="en-US" altLang="zh-CN"/>
            <a:t>the</a:t>
          </a:r>
          <a:r>
            <a:rPr lang="zh-CN" altLang="en-US"/>
            <a:t> </a:t>
          </a:r>
          <a:r>
            <a:rPr lang="en-US" altLang="zh-CN"/>
            <a:t>industry</a:t>
          </a:r>
          <a:endParaRPr lang="zh-CN" altLang="en-US"/>
        </a:p>
      </dgm:t>
    </dgm:pt>
    <dgm:pt modelId="{705FF0AE-00C2-3847-8076-DB9912F0B60E}" cxnId="{46628F20-D1FC-9647-8292-84C2B5239222}" type="parTrans">
      <dgm:prSet/>
      <dgm:spPr/>
      <dgm:t>
        <a:bodyPr/>
        <a:p>
          <a:endParaRPr lang="zh-CN" altLang="en-US"/>
        </a:p>
      </dgm:t>
    </dgm:pt>
    <dgm:pt modelId="{AE911675-4197-8D4A-9F31-3E4040BA758E}" cxnId="{46628F20-D1FC-9647-8292-84C2B5239222}" type="sibTrans">
      <dgm:prSet/>
      <dgm:spPr/>
      <dgm:t>
        <a:bodyPr/>
        <a:p>
          <a:endParaRPr lang="zh-CN" altLang="en-US"/>
        </a:p>
      </dgm:t>
    </dgm:pt>
    <dgm:pt modelId="{EDC0AE63-F0D8-3B4D-B864-98D9A83B43E8}">
      <dgm:prSet/>
      <dgm:spPr/>
      <dgm:t>
        <a:bodyPr/>
        <a:p>
          <a:r>
            <a:rPr lang="en-US" altLang="zh-CN"/>
            <a:t>power</a:t>
          </a:r>
          <a:r>
            <a:rPr lang="zh-CN" altLang="en-US"/>
            <a:t> </a:t>
          </a:r>
          <a:r>
            <a:rPr lang="en-US" altLang="zh-CN"/>
            <a:t>of</a:t>
          </a:r>
          <a:r>
            <a:rPr lang="zh-CN" altLang="en-US"/>
            <a:t> </a:t>
          </a:r>
          <a:r>
            <a:rPr lang="en-US" altLang="zh-CN"/>
            <a:t>customers</a:t>
          </a:r>
          <a:endParaRPr lang="zh-CN" altLang="en-US"/>
        </a:p>
      </dgm:t>
    </dgm:pt>
    <dgm:pt modelId="{C9128799-D81D-E34A-A696-2C4F821E8329}" cxnId="{521A75C5-ACD9-A741-899E-73570363BB2F}" type="parTrans">
      <dgm:prSet/>
      <dgm:spPr/>
      <dgm:t>
        <a:bodyPr/>
        <a:p>
          <a:endParaRPr lang="zh-CN" altLang="en-US"/>
        </a:p>
      </dgm:t>
    </dgm:pt>
    <dgm:pt modelId="{DAE8CC1A-EB76-F546-B774-998220AB3D14}" cxnId="{521A75C5-ACD9-A741-899E-73570363BB2F}" type="sibTrans">
      <dgm:prSet/>
      <dgm:spPr/>
      <dgm:t>
        <a:bodyPr/>
        <a:p>
          <a:endParaRPr lang="zh-CN" altLang="en-US"/>
        </a:p>
      </dgm:t>
    </dgm:pt>
    <dgm:pt modelId="{4F3D5C85-DDF9-854C-B3B7-B90EE7023FB7}" type="pres">
      <dgm:prSet presAssocID="{3CE588C6-BCB3-3043-B86D-1D0EC1E07EA6}" presName="hierChild1" presStyleCnt="0">
        <dgm:presLayoutVars>
          <dgm:orgChart val="1"/>
          <dgm:chPref val="1"/>
          <dgm:dir/>
          <dgm:animOne val="branch"/>
          <dgm:animLvl val="lvl"/>
          <dgm:resizeHandles/>
        </dgm:presLayoutVars>
      </dgm:prSet>
      <dgm:spPr/>
      <dgm:t>
        <a:bodyPr/>
        <a:p>
          <a:endParaRPr lang="zh-CN" altLang="en-US"/>
        </a:p>
      </dgm:t>
    </dgm:pt>
    <dgm:pt modelId="{01A9DED6-F2CB-FA4D-B2FB-7C0B766A373C}" type="pres">
      <dgm:prSet presAssocID="{48249999-BAF6-1549-BEBD-DB7FF6E0B7EE}" presName="hierRoot1" presStyleCnt="0">
        <dgm:presLayoutVars>
          <dgm:hierBranch val="init"/>
        </dgm:presLayoutVars>
      </dgm:prSet>
      <dgm:spPr/>
    </dgm:pt>
    <dgm:pt modelId="{86BF7F8F-DBCB-F844-A835-29E1A92F988D}" type="pres">
      <dgm:prSet presAssocID="{48249999-BAF6-1549-BEBD-DB7FF6E0B7EE}" presName="rootComposite1" presStyleCnt="0"/>
      <dgm:spPr/>
    </dgm:pt>
    <dgm:pt modelId="{26684032-49F7-8E4A-890C-2C1468A540B2}" type="pres">
      <dgm:prSet presAssocID="{48249999-BAF6-1549-BEBD-DB7FF6E0B7EE}" presName="rootText1" presStyleLbl="node0" presStyleIdx="0" presStyleCnt="1">
        <dgm:presLayoutVars>
          <dgm:chPref val="3"/>
        </dgm:presLayoutVars>
      </dgm:prSet>
      <dgm:spPr/>
      <dgm:t>
        <a:bodyPr/>
        <a:p>
          <a:endParaRPr lang="zh-CN" altLang="en-US"/>
        </a:p>
      </dgm:t>
    </dgm:pt>
    <dgm:pt modelId="{51882D30-9AEA-8A4C-9AFF-BB188B2BA69E}" type="pres">
      <dgm:prSet presAssocID="{48249999-BAF6-1549-BEBD-DB7FF6E0B7EE}" presName="rootConnector1" presStyleLbl="node1" presStyleIdx="0" presStyleCnt="0"/>
      <dgm:spPr/>
      <dgm:t>
        <a:bodyPr/>
        <a:p>
          <a:endParaRPr lang="zh-CN" altLang="en-US"/>
        </a:p>
      </dgm:t>
    </dgm:pt>
    <dgm:pt modelId="{B26FFBAE-7414-FD47-B9E6-029F09700DBD}" type="pres">
      <dgm:prSet presAssocID="{48249999-BAF6-1549-BEBD-DB7FF6E0B7EE}" presName="hierChild2" presStyleCnt="0"/>
      <dgm:spPr/>
    </dgm:pt>
    <dgm:pt modelId="{419C4483-B886-FC49-B98E-3299E7CCBCF1}" type="pres">
      <dgm:prSet presAssocID="{705FF0AE-00C2-3847-8076-DB9912F0B60E}" presName="Name64" presStyleLbl="parChTrans1D2" presStyleIdx="0" presStyleCnt="5"/>
      <dgm:spPr/>
      <dgm:t>
        <a:bodyPr/>
        <a:p>
          <a:endParaRPr lang="zh-CN" altLang="en-US"/>
        </a:p>
      </dgm:t>
    </dgm:pt>
    <dgm:pt modelId="{74AC1011-E427-7841-9C4C-E15F9EE9095D}" type="pres">
      <dgm:prSet presAssocID="{49CC609C-64EA-9D40-9903-52F676C50350}" presName="hierRoot2" presStyleCnt="0">
        <dgm:presLayoutVars>
          <dgm:hierBranch val="init"/>
        </dgm:presLayoutVars>
      </dgm:prSet>
      <dgm:spPr/>
    </dgm:pt>
    <dgm:pt modelId="{8D661CD5-77FD-C442-AC90-A5CE4B305CDD}" type="pres">
      <dgm:prSet presAssocID="{49CC609C-64EA-9D40-9903-52F676C50350}" presName="rootComposite" presStyleCnt="0"/>
      <dgm:spPr/>
    </dgm:pt>
    <dgm:pt modelId="{FA80B026-0D2F-DF4C-BCE2-83508CD996E8}" type="pres">
      <dgm:prSet presAssocID="{49CC609C-64EA-9D40-9903-52F676C50350}" presName="rootText" presStyleLbl="node2" presStyleIdx="0" presStyleCnt="5" custLinFactNeighborY="4468">
        <dgm:presLayoutVars>
          <dgm:chPref val="3"/>
        </dgm:presLayoutVars>
      </dgm:prSet>
      <dgm:spPr/>
      <dgm:t>
        <a:bodyPr/>
        <a:p>
          <a:endParaRPr lang="zh-CN" altLang="en-US"/>
        </a:p>
      </dgm:t>
    </dgm:pt>
    <dgm:pt modelId="{01A1929E-5543-9E48-A71A-DE463EBEA1E4}" type="pres">
      <dgm:prSet presAssocID="{49CC609C-64EA-9D40-9903-52F676C50350}" presName="rootConnector" presStyleLbl="node2" presStyleIdx="0" presStyleCnt="5"/>
      <dgm:spPr/>
      <dgm:t>
        <a:bodyPr/>
        <a:p>
          <a:endParaRPr lang="zh-CN" altLang="en-US"/>
        </a:p>
      </dgm:t>
    </dgm:pt>
    <dgm:pt modelId="{BA7FD631-95EC-D541-A6D3-07990EFBA8A3}" type="pres">
      <dgm:prSet presAssocID="{49CC609C-64EA-9D40-9903-52F676C50350}" presName="hierChild4" presStyleCnt="0"/>
      <dgm:spPr/>
    </dgm:pt>
    <dgm:pt modelId="{E715E47C-B2E8-3348-898A-C5ED99BEEBA3}" type="pres">
      <dgm:prSet presAssocID="{49CC609C-64EA-9D40-9903-52F676C50350}" presName="hierChild5" presStyleCnt="0"/>
      <dgm:spPr/>
    </dgm:pt>
    <dgm:pt modelId="{2AC8C506-63B3-6F49-B484-21D36CDF0582}" type="pres">
      <dgm:prSet presAssocID="{20AD3112-F309-C94B-BEDC-4972B56D2883}" presName="Name64" presStyleLbl="parChTrans1D2" presStyleIdx="1" presStyleCnt="5"/>
      <dgm:spPr/>
      <dgm:t>
        <a:bodyPr/>
        <a:p>
          <a:endParaRPr lang="zh-CN" altLang="en-US"/>
        </a:p>
      </dgm:t>
    </dgm:pt>
    <dgm:pt modelId="{1F63106A-FA47-EA4E-AB76-3054B111D68B}" type="pres">
      <dgm:prSet presAssocID="{E1AEEBCE-D105-D246-8B92-E6D4CCFD9043}" presName="hierRoot2" presStyleCnt="0">
        <dgm:presLayoutVars>
          <dgm:hierBranch val="init"/>
        </dgm:presLayoutVars>
      </dgm:prSet>
      <dgm:spPr/>
    </dgm:pt>
    <dgm:pt modelId="{768761E8-CD7C-1E40-B60C-3A7547B73906}" type="pres">
      <dgm:prSet presAssocID="{E1AEEBCE-D105-D246-8B92-E6D4CCFD9043}" presName="rootComposite" presStyleCnt="0"/>
      <dgm:spPr/>
    </dgm:pt>
    <dgm:pt modelId="{25E8CBDE-4CCC-5245-9169-5D810FBB0ED6}" type="pres">
      <dgm:prSet presAssocID="{E1AEEBCE-D105-D246-8B92-E6D4CCFD9043}" presName="rootText" presStyleLbl="node2" presStyleIdx="1" presStyleCnt="5">
        <dgm:presLayoutVars>
          <dgm:chPref val="3"/>
        </dgm:presLayoutVars>
      </dgm:prSet>
      <dgm:spPr/>
      <dgm:t>
        <a:bodyPr/>
        <a:p>
          <a:endParaRPr lang="zh-CN" altLang="en-US"/>
        </a:p>
      </dgm:t>
    </dgm:pt>
    <dgm:pt modelId="{6550B724-F79F-C148-A194-202229E380BB}" type="pres">
      <dgm:prSet presAssocID="{E1AEEBCE-D105-D246-8B92-E6D4CCFD9043}" presName="rootConnector" presStyleLbl="node2" presStyleIdx="1" presStyleCnt="5"/>
      <dgm:spPr/>
      <dgm:t>
        <a:bodyPr/>
        <a:p>
          <a:endParaRPr lang="zh-CN" altLang="en-US"/>
        </a:p>
      </dgm:t>
    </dgm:pt>
    <dgm:pt modelId="{AFEB5729-57ED-0D46-8510-2A4F9AE4E971}" type="pres">
      <dgm:prSet presAssocID="{E1AEEBCE-D105-D246-8B92-E6D4CCFD9043}" presName="hierChild4" presStyleCnt="0"/>
      <dgm:spPr/>
    </dgm:pt>
    <dgm:pt modelId="{351B4A41-F485-6940-ADD8-C78C295E01C6}" type="pres">
      <dgm:prSet presAssocID="{E1AEEBCE-D105-D246-8B92-E6D4CCFD9043}" presName="hierChild5" presStyleCnt="0"/>
      <dgm:spPr/>
    </dgm:pt>
    <dgm:pt modelId="{CCF0D976-F840-B841-82EE-AA22373E6C35}" type="pres">
      <dgm:prSet presAssocID="{17482E02-D9B6-D940-973A-4357E088C4DA}" presName="Name64" presStyleLbl="parChTrans1D2" presStyleIdx="2" presStyleCnt="5"/>
      <dgm:spPr/>
      <dgm:t>
        <a:bodyPr/>
        <a:p>
          <a:endParaRPr lang="zh-CN" altLang="en-US"/>
        </a:p>
      </dgm:t>
    </dgm:pt>
    <dgm:pt modelId="{FC87B167-1E5C-154F-960A-151E7AF88625}" type="pres">
      <dgm:prSet presAssocID="{604DAC51-C5C6-F24E-8654-AB7A9505A168}" presName="hierRoot2" presStyleCnt="0">
        <dgm:presLayoutVars>
          <dgm:hierBranch val="init"/>
        </dgm:presLayoutVars>
      </dgm:prSet>
      <dgm:spPr/>
    </dgm:pt>
    <dgm:pt modelId="{1001EAF2-0C5C-8B4D-B698-70781CBEE667}" type="pres">
      <dgm:prSet presAssocID="{604DAC51-C5C6-F24E-8654-AB7A9505A168}" presName="rootComposite" presStyleCnt="0"/>
      <dgm:spPr/>
    </dgm:pt>
    <dgm:pt modelId="{186B6BE2-9C46-214E-9F42-F413AFCD0C6C}" type="pres">
      <dgm:prSet presAssocID="{604DAC51-C5C6-F24E-8654-AB7A9505A168}" presName="rootText" presStyleLbl="node2" presStyleIdx="2" presStyleCnt="5" custLinFactNeighborY="4468">
        <dgm:presLayoutVars>
          <dgm:chPref val="3"/>
        </dgm:presLayoutVars>
      </dgm:prSet>
      <dgm:spPr/>
      <dgm:t>
        <a:bodyPr/>
        <a:p>
          <a:endParaRPr lang="zh-CN" altLang="en-US"/>
        </a:p>
      </dgm:t>
    </dgm:pt>
    <dgm:pt modelId="{F3FA6D4C-6031-1F42-9142-6F4F91A5120F}" type="pres">
      <dgm:prSet presAssocID="{604DAC51-C5C6-F24E-8654-AB7A9505A168}" presName="rootConnector" presStyleLbl="node2" presStyleIdx="2" presStyleCnt="5"/>
      <dgm:spPr/>
      <dgm:t>
        <a:bodyPr/>
        <a:p>
          <a:endParaRPr lang="zh-CN" altLang="en-US"/>
        </a:p>
      </dgm:t>
    </dgm:pt>
    <dgm:pt modelId="{F85FC43A-637B-D248-B855-1ADEAD9EC67F}" type="pres">
      <dgm:prSet presAssocID="{604DAC51-C5C6-F24E-8654-AB7A9505A168}" presName="hierChild4" presStyleCnt="0"/>
      <dgm:spPr/>
    </dgm:pt>
    <dgm:pt modelId="{0DCE518E-7FC3-3F4E-B50D-A346E4B50729}" type="pres">
      <dgm:prSet presAssocID="{604DAC51-C5C6-F24E-8654-AB7A9505A168}" presName="hierChild5" presStyleCnt="0"/>
      <dgm:spPr/>
    </dgm:pt>
    <dgm:pt modelId="{E0E2FC06-02EC-B945-BD8A-169E17730C7D}" type="pres">
      <dgm:prSet presAssocID="{C9128799-D81D-E34A-A696-2C4F821E8329}" presName="Name64" presStyleLbl="parChTrans1D2" presStyleIdx="3" presStyleCnt="5"/>
      <dgm:spPr/>
      <dgm:t>
        <a:bodyPr/>
        <a:p>
          <a:endParaRPr lang="zh-CN" altLang="en-US"/>
        </a:p>
      </dgm:t>
    </dgm:pt>
    <dgm:pt modelId="{7676E275-DD56-6347-933B-883DBE4E50FC}" type="pres">
      <dgm:prSet presAssocID="{EDC0AE63-F0D8-3B4D-B864-98D9A83B43E8}" presName="hierRoot2" presStyleCnt="0">
        <dgm:presLayoutVars>
          <dgm:hierBranch val="init"/>
        </dgm:presLayoutVars>
      </dgm:prSet>
      <dgm:spPr/>
    </dgm:pt>
    <dgm:pt modelId="{1B69B548-4049-004B-A5D8-91A6FDE9F4F8}" type="pres">
      <dgm:prSet presAssocID="{EDC0AE63-F0D8-3B4D-B864-98D9A83B43E8}" presName="rootComposite" presStyleCnt="0"/>
      <dgm:spPr/>
    </dgm:pt>
    <dgm:pt modelId="{C96367C1-FFE9-2343-BC31-08AE980B64A1}" type="pres">
      <dgm:prSet presAssocID="{EDC0AE63-F0D8-3B4D-B864-98D9A83B43E8}" presName="rootText" presStyleLbl="node2" presStyleIdx="3" presStyleCnt="5">
        <dgm:presLayoutVars>
          <dgm:chPref val="3"/>
        </dgm:presLayoutVars>
      </dgm:prSet>
      <dgm:spPr/>
      <dgm:t>
        <a:bodyPr/>
        <a:p>
          <a:endParaRPr lang="zh-CN" altLang="en-US"/>
        </a:p>
      </dgm:t>
    </dgm:pt>
    <dgm:pt modelId="{D93D127D-7D84-284D-9AE6-CCB504A38DDE}" type="pres">
      <dgm:prSet presAssocID="{EDC0AE63-F0D8-3B4D-B864-98D9A83B43E8}" presName="rootConnector" presStyleLbl="node2" presStyleIdx="3" presStyleCnt="5"/>
      <dgm:spPr/>
      <dgm:t>
        <a:bodyPr/>
        <a:p>
          <a:endParaRPr lang="zh-CN" altLang="en-US"/>
        </a:p>
      </dgm:t>
    </dgm:pt>
    <dgm:pt modelId="{4C590941-E4E6-6744-BF20-4371219442F9}" type="pres">
      <dgm:prSet presAssocID="{EDC0AE63-F0D8-3B4D-B864-98D9A83B43E8}" presName="hierChild4" presStyleCnt="0"/>
      <dgm:spPr/>
    </dgm:pt>
    <dgm:pt modelId="{69193411-9225-1C48-9E63-FC8AD6D05724}" type="pres">
      <dgm:prSet presAssocID="{EDC0AE63-F0D8-3B4D-B864-98D9A83B43E8}" presName="hierChild5" presStyleCnt="0"/>
      <dgm:spPr/>
    </dgm:pt>
    <dgm:pt modelId="{56A0E713-8C3F-EF44-BCB8-F47E5366882A}" type="pres">
      <dgm:prSet presAssocID="{EC5902BE-713E-B941-9141-26397609D12A}" presName="Name64" presStyleLbl="parChTrans1D2" presStyleIdx="4" presStyleCnt="5"/>
      <dgm:spPr/>
      <dgm:t>
        <a:bodyPr/>
        <a:p>
          <a:endParaRPr lang="zh-CN" altLang="en-US"/>
        </a:p>
      </dgm:t>
    </dgm:pt>
    <dgm:pt modelId="{3882A68A-F22A-534C-8542-85A89189599C}" type="pres">
      <dgm:prSet presAssocID="{D49352DF-BC07-DF49-BB86-3120A1D2EA38}" presName="hierRoot2" presStyleCnt="0">
        <dgm:presLayoutVars>
          <dgm:hierBranch val="init"/>
        </dgm:presLayoutVars>
      </dgm:prSet>
      <dgm:spPr/>
    </dgm:pt>
    <dgm:pt modelId="{25D5C0C6-7AFE-944C-A901-13CE90211B57}" type="pres">
      <dgm:prSet presAssocID="{D49352DF-BC07-DF49-BB86-3120A1D2EA38}" presName="rootComposite" presStyleCnt="0"/>
      <dgm:spPr/>
    </dgm:pt>
    <dgm:pt modelId="{39DE1A47-92ED-1C4E-B044-00AA8D04E772}" type="pres">
      <dgm:prSet presAssocID="{D49352DF-BC07-DF49-BB86-3120A1D2EA38}" presName="rootText" presStyleLbl="node2" presStyleIdx="4" presStyleCnt="5">
        <dgm:presLayoutVars>
          <dgm:chPref val="3"/>
        </dgm:presLayoutVars>
      </dgm:prSet>
      <dgm:spPr/>
      <dgm:t>
        <a:bodyPr/>
        <a:p>
          <a:endParaRPr lang="zh-CN" altLang="en-US"/>
        </a:p>
      </dgm:t>
    </dgm:pt>
    <dgm:pt modelId="{F101B13C-DFF1-F347-8DB2-8F8EC9460CBC}" type="pres">
      <dgm:prSet presAssocID="{D49352DF-BC07-DF49-BB86-3120A1D2EA38}" presName="rootConnector" presStyleLbl="node2" presStyleIdx="4" presStyleCnt="5"/>
      <dgm:spPr/>
      <dgm:t>
        <a:bodyPr/>
        <a:p>
          <a:endParaRPr lang="zh-CN" altLang="en-US"/>
        </a:p>
      </dgm:t>
    </dgm:pt>
    <dgm:pt modelId="{34395B71-0DCA-564D-A450-EA9BA7E0BED7}" type="pres">
      <dgm:prSet presAssocID="{D49352DF-BC07-DF49-BB86-3120A1D2EA38}" presName="hierChild4" presStyleCnt="0"/>
      <dgm:spPr/>
    </dgm:pt>
    <dgm:pt modelId="{99E528F3-AE5F-A149-8F54-2FF8AF6C40B5}" type="pres">
      <dgm:prSet presAssocID="{D49352DF-BC07-DF49-BB86-3120A1D2EA38}" presName="hierChild5" presStyleCnt="0"/>
      <dgm:spPr/>
    </dgm:pt>
    <dgm:pt modelId="{3325AB99-BB65-4C49-9BFB-6C708D88D2DE}" type="pres">
      <dgm:prSet presAssocID="{48249999-BAF6-1549-BEBD-DB7FF6E0B7EE}" presName="hierChild3" presStyleCnt="0"/>
      <dgm:spPr/>
    </dgm:pt>
  </dgm:ptLst>
  <dgm:cxnLst>
    <dgm:cxn modelId="{930BF1B5-0A2F-C445-AAE9-A2D9BCDCE925}" srcId="{3CE588C6-BCB3-3043-B86D-1D0EC1E07EA6}" destId="{48249999-BAF6-1549-BEBD-DB7FF6E0B7EE}" srcOrd="0" destOrd="0" parTransId="{ACBDB0A3-3DE9-BB49-8981-63C95AC3AA64}" sibTransId="{8616E21F-4C2F-9145-BEB5-AF9C0EF4F667}"/>
    <dgm:cxn modelId="{D2545A3F-55EA-9248-A08A-806D9F443E87}" type="presOf" srcId="{EDC0AE63-F0D8-3B4D-B864-98D9A83B43E8}" destId="{D93D127D-7D84-284D-9AE6-CCB504A38DDE}" srcOrd="1" destOrd="0" presId="urn:microsoft.com/office/officeart/2009/3/layout/HorizontalOrganizationChart"/>
    <dgm:cxn modelId="{521A75C5-ACD9-A741-899E-73570363BB2F}" srcId="{48249999-BAF6-1549-BEBD-DB7FF6E0B7EE}" destId="{EDC0AE63-F0D8-3B4D-B864-98D9A83B43E8}" srcOrd="3" destOrd="0" parTransId="{C9128799-D81D-E34A-A696-2C4F821E8329}" sibTransId="{DAE8CC1A-EB76-F546-B774-998220AB3D14}"/>
    <dgm:cxn modelId="{A9F1318E-CF38-4C4A-ADA7-B13C4530BED8}" type="presOf" srcId="{C9128799-D81D-E34A-A696-2C4F821E8329}" destId="{E0E2FC06-02EC-B945-BD8A-169E17730C7D}" srcOrd="0" destOrd="0" presId="urn:microsoft.com/office/officeart/2009/3/layout/HorizontalOrganizationChart"/>
    <dgm:cxn modelId="{6BA97653-C015-D149-8625-ECF4682D4BC7}" type="presOf" srcId="{17482E02-D9B6-D940-973A-4357E088C4DA}" destId="{CCF0D976-F840-B841-82EE-AA22373E6C35}" srcOrd="0" destOrd="0" presId="urn:microsoft.com/office/officeart/2009/3/layout/HorizontalOrganizationChart"/>
    <dgm:cxn modelId="{A299611F-9C24-B944-9416-67EBB9089094}" type="presOf" srcId="{48249999-BAF6-1549-BEBD-DB7FF6E0B7EE}" destId="{51882D30-9AEA-8A4C-9AFF-BB188B2BA69E}" srcOrd="1" destOrd="0" presId="urn:microsoft.com/office/officeart/2009/3/layout/HorizontalOrganizationChart"/>
    <dgm:cxn modelId="{0056C22C-A91B-AF4B-ADBB-97D5DB139738}" type="presOf" srcId="{604DAC51-C5C6-F24E-8654-AB7A9505A168}" destId="{186B6BE2-9C46-214E-9F42-F413AFCD0C6C}" srcOrd="0" destOrd="0" presId="urn:microsoft.com/office/officeart/2009/3/layout/HorizontalOrganizationChart"/>
    <dgm:cxn modelId="{31066B8B-748A-224A-B32B-84B411F14EE2}" srcId="{48249999-BAF6-1549-BEBD-DB7FF6E0B7EE}" destId="{D49352DF-BC07-DF49-BB86-3120A1D2EA38}" srcOrd="4" destOrd="0" parTransId="{EC5902BE-713E-B941-9141-26397609D12A}" sibTransId="{FB88A4B9-4CE2-5C4E-98BB-1ED327DC91B6}"/>
    <dgm:cxn modelId="{9C4E4A1E-9976-A744-AE6F-DE36C3D413D4}" type="presOf" srcId="{705FF0AE-00C2-3847-8076-DB9912F0B60E}" destId="{419C4483-B886-FC49-B98E-3299E7CCBCF1}" srcOrd="0" destOrd="0" presId="urn:microsoft.com/office/officeart/2009/3/layout/HorizontalOrganizationChart"/>
    <dgm:cxn modelId="{95F484BC-3AAA-F94C-8A4E-0C6A1A2AD64D}" type="presOf" srcId="{D49352DF-BC07-DF49-BB86-3120A1D2EA38}" destId="{F101B13C-DFF1-F347-8DB2-8F8EC9460CBC}" srcOrd="1" destOrd="0" presId="urn:microsoft.com/office/officeart/2009/3/layout/HorizontalOrganizationChart"/>
    <dgm:cxn modelId="{3E487218-33C8-CA41-B6B2-B056CAA7C713}" type="presOf" srcId="{49CC609C-64EA-9D40-9903-52F676C50350}" destId="{01A1929E-5543-9E48-A71A-DE463EBEA1E4}" srcOrd="1" destOrd="0" presId="urn:microsoft.com/office/officeart/2009/3/layout/HorizontalOrganizationChart"/>
    <dgm:cxn modelId="{1EC3C42D-CCF4-0649-BF28-2D69D5C7E90A}" type="presOf" srcId="{EDC0AE63-F0D8-3B4D-B864-98D9A83B43E8}" destId="{C96367C1-FFE9-2343-BC31-08AE980B64A1}" srcOrd="0" destOrd="0" presId="urn:microsoft.com/office/officeart/2009/3/layout/HorizontalOrganizationChart"/>
    <dgm:cxn modelId="{D25CC860-37A6-AE49-8BDD-A9AA61D80DBE}" type="presOf" srcId="{49CC609C-64EA-9D40-9903-52F676C50350}" destId="{FA80B026-0D2F-DF4C-BCE2-83508CD996E8}" srcOrd="0" destOrd="0" presId="urn:microsoft.com/office/officeart/2009/3/layout/HorizontalOrganizationChart"/>
    <dgm:cxn modelId="{0E840AB4-C070-BC42-BEEA-CAB7F2A4538A}" srcId="{48249999-BAF6-1549-BEBD-DB7FF6E0B7EE}" destId="{E1AEEBCE-D105-D246-8B92-E6D4CCFD9043}" srcOrd="1" destOrd="0" parTransId="{20AD3112-F309-C94B-BEDC-4972B56D2883}" sibTransId="{291E9766-7144-A545-A8CC-EDD395E27008}"/>
    <dgm:cxn modelId="{3F932D3E-6E7E-8440-B685-978C0A34A394}" type="presOf" srcId="{3CE588C6-BCB3-3043-B86D-1D0EC1E07EA6}" destId="{4F3D5C85-DDF9-854C-B3B7-B90EE7023FB7}" srcOrd="0" destOrd="0" presId="urn:microsoft.com/office/officeart/2009/3/layout/HorizontalOrganizationChart"/>
    <dgm:cxn modelId="{05946066-D6B9-CC4D-9D43-E140A9DAF49B}" type="presOf" srcId="{E1AEEBCE-D105-D246-8B92-E6D4CCFD9043}" destId="{25E8CBDE-4CCC-5245-9169-5D810FBB0ED6}" srcOrd="0" destOrd="0" presId="urn:microsoft.com/office/officeart/2009/3/layout/HorizontalOrganizationChart"/>
    <dgm:cxn modelId="{E531B1F4-E8CE-3A43-B1EA-8C84DA9A5442}" type="presOf" srcId="{EC5902BE-713E-B941-9141-26397609D12A}" destId="{56A0E713-8C3F-EF44-BCB8-F47E5366882A}" srcOrd="0" destOrd="0" presId="urn:microsoft.com/office/officeart/2009/3/layout/HorizontalOrganizationChart"/>
    <dgm:cxn modelId="{D5C1556D-61FA-BC41-B882-9A4E76D734F3}" type="presOf" srcId="{E1AEEBCE-D105-D246-8B92-E6D4CCFD9043}" destId="{6550B724-F79F-C148-A194-202229E380BB}" srcOrd="1" destOrd="0" presId="urn:microsoft.com/office/officeart/2009/3/layout/HorizontalOrganizationChart"/>
    <dgm:cxn modelId="{75DE5457-5E6D-9B4E-A42F-B99423B15227}" type="presOf" srcId="{D49352DF-BC07-DF49-BB86-3120A1D2EA38}" destId="{39DE1A47-92ED-1C4E-B044-00AA8D04E772}" srcOrd="0" destOrd="0" presId="urn:microsoft.com/office/officeart/2009/3/layout/HorizontalOrganizationChart"/>
    <dgm:cxn modelId="{46628F20-D1FC-9647-8292-84C2B5239222}" srcId="{48249999-BAF6-1549-BEBD-DB7FF6E0B7EE}" destId="{49CC609C-64EA-9D40-9903-52F676C50350}" srcOrd="0" destOrd="0" parTransId="{705FF0AE-00C2-3847-8076-DB9912F0B60E}" sibTransId="{AE911675-4197-8D4A-9F31-3E4040BA758E}"/>
    <dgm:cxn modelId="{2423EB56-956B-8749-81CF-C2906F767533}" type="presOf" srcId="{48249999-BAF6-1549-BEBD-DB7FF6E0B7EE}" destId="{26684032-49F7-8E4A-890C-2C1468A540B2}" srcOrd="0" destOrd="0" presId="urn:microsoft.com/office/officeart/2009/3/layout/HorizontalOrganizationChart"/>
    <dgm:cxn modelId="{DB6A821E-32C0-3C40-82BA-3B3EE101F823}" srcId="{48249999-BAF6-1549-BEBD-DB7FF6E0B7EE}" destId="{604DAC51-C5C6-F24E-8654-AB7A9505A168}" srcOrd="2" destOrd="0" parTransId="{17482E02-D9B6-D940-973A-4357E088C4DA}" sibTransId="{EDBD022E-8FB7-5C4D-B839-C9651EA401F8}"/>
    <dgm:cxn modelId="{24AA992F-ECAE-0A40-A664-E8BAC2828EF2}" type="presOf" srcId="{604DAC51-C5C6-F24E-8654-AB7A9505A168}" destId="{F3FA6D4C-6031-1F42-9142-6F4F91A5120F}" srcOrd="1" destOrd="0" presId="urn:microsoft.com/office/officeart/2009/3/layout/HorizontalOrganizationChart"/>
    <dgm:cxn modelId="{4D00DE7F-A490-0746-94D5-35233D66AFEF}" type="presOf" srcId="{20AD3112-F309-C94B-BEDC-4972B56D2883}" destId="{2AC8C506-63B3-6F49-B484-21D36CDF0582}" srcOrd="0" destOrd="0" presId="urn:microsoft.com/office/officeart/2009/3/layout/HorizontalOrganizationChart"/>
    <dgm:cxn modelId="{E81ECABA-F158-6849-9CBA-101D5A04A22E}" type="presParOf" srcId="{4F3D5C85-DDF9-854C-B3B7-B90EE7023FB7}" destId="{01A9DED6-F2CB-FA4D-B2FB-7C0B766A373C}" srcOrd="0" destOrd="0" presId="urn:microsoft.com/office/officeart/2009/3/layout/HorizontalOrganizationChart"/>
    <dgm:cxn modelId="{F6221106-6C50-2045-ACAF-10B8926908AE}" type="presParOf" srcId="{01A9DED6-F2CB-FA4D-B2FB-7C0B766A373C}" destId="{86BF7F8F-DBCB-F844-A835-29E1A92F988D}" srcOrd="0" destOrd="0" presId="urn:microsoft.com/office/officeart/2009/3/layout/HorizontalOrganizationChart"/>
    <dgm:cxn modelId="{059C8B08-FDB3-0B4C-9E17-7981D1EFDF74}" type="presParOf" srcId="{86BF7F8F-DBCB-F844-A835-29E1A92F988D}" destId="{26684032-49F7-8E4A-890C-2C1468A540B2}" srcOrd="0" destOrd="0" presId="urn:microsoft.com/office/officeart/2009/3/layout/HorizontalOrganizationChart"/>
    <dgm:cxn modelId="{3E9EA7A6-898A-5B4B-97A5-D89806941B0F}" type="presParOf" srcId="{86BF7F8F-DBCB-F844-A835-29E1A92F988D}" destId="{51882D30-9AEA-8A4C-9AFF-BB188B2BA69E}" srcOrd="1" destOrd="0" presId="urn:microsoft.com/office/officeart/2009/3/layout/HorizontalOrganizationChart"/>
    <dgm:cxn modelId="{C3284A39-1FA5-DF48-9FA6-4E61829A38DE}" type="presParOf" srcId="{01A9DED6-F2CB-FA4D-B2FB-7C0B766A373C}" destId="{B26FFBAE-7414-FD47-B9E6-029F09700DBD}" srcOrd="1" destOrd="0" presId="urn:microsoft.com/office/officeart/2009/3/layout/HorizontalOrganizationChart"/>
    <dgm:cxn modelId="{E0367955-72D5-084E-B38B-0782A539C6FB}" type="presParOf" srcId="{B26FFBAE-7414-FD47-B9E6-029F09700DBD}" destId="{419C4483-B886-FC49-B98E-3299E7CCBCF1}" srcOrd="0" destOrd="0" presId="urn:microsoft.com/office/officeart/2009/3/layout/HorizontalOrganizationChart"/>
    <dgm:cxn modelId="{EAC761CA-448E-4A4B-AF64-DA14DBABA5E4}" type="presParOf" srcId="{B26FFBAE-7414-FD47-B9E6-029F09700DBD}" destId="{74AC1011-E427-7841-9C4C-E15F9EE9095D}" srcOrd="1" destOrd="0" presId="urn:microsoft.com/office/officeart/2009/3/layout/HorizontalOrganizationChart"/>
    <dgm:cxn modelId="{FA154461-31D3-0340-8EFD-B369835F40D7}" type="presParOf" srcId="{74AC1011-E427-7841-9C4C-E15F9EE9095D}" destId="{8D661CD5-77FD-C442-AC90-A5CE4B305CDD}" srcOrd="0" destOrd="0" presId="urn:microsoft.com/office/officeart/2009/3/layout/HorizontalOrganizationChart"/>
    <dgm:cxn modelId="{2D318285-B45F-7B4B-9914-10F4BEC575F8}" type="presParOf" srcId="{8D661CD5-77FD-C442-AC90-A5CE4B305CDD}" destId="{FA80B026-0D2F-DF4C-BCE2-83508CD996E8}" srcOrd="0" destOrd="0" presId="urn:microsoft.com/office/officeart/2009/3/layout/HorizontalOrganizationChart"/>
    <dgm:cxn modelId="{8B2A3B70-ACEA-094D-9A8C-6D7EAAF84017}" type="presParOf" srcId="{8D661CD5-77FD-C442-AC90-A5CE4B305CDD}" destId="{01A1929E-5543-9E48-A71A-DE463EBEA1E4}" srcOrd="1" destOrd="0" presId="urn:microsoft.com/office/officeart/2009/3/layout/HorizontalOrganizationChart"/>
    <dgm:cxn modelId="{BC4A2A05-2F7C-2847-B3C3-23D5D2A34646}" type="presParOf" srcId="{74AC1011-E427-7841-9C4C-E15F9EE9095D}" destId="{BA7FD631-95EC-D541-A6D3-07990EFBA8A3}" srcOrd="1" destOrd="0" presId="urn:microsoft.com/office/officeart/2009/3/layout/HorizontalOrganizationChart"/>
    <dgm:cxn modelId="{DF4EE888-D55A-554D-BDAC-FBADF7F30BEF}" type="presParOf" srcId="{74AC1011-E427-7841-9C4C-E15F9EE9095D}" destId="{E715E47C-B2E8-3348-898A-C5ED99BEEBA3}" srcOrd="2" destOrd="0" presId="urn:microsoft.com/office/officeart/2009/3/layout/HorizontalOrganizationChart"/>
    <dgm:cxn modelId="{D2463187-A721-494D-8A05-40F79CE3A0D7}" type="presParOf" srcId="{B26FFBAE-7414-FD47-B9E6-029F09700DBD}" destId="{2AC8C506-63B3-6F49-B484-21D36CDF0582}" srcOrd="2" destOrd="0" presId="urn:microsoft.com/office/officeart/2009/3/layout/HorizontalOrganizationChart"/>
    <dgm:cxn modelId="{031D05E0-CC71-5A46-9881-0C55038E3842}" type="presParOf" srcId="{B26FFBAE-7414-FD47-B9E6-029F09700DBD}" destId="{1F63106A-FA47-EA4E-AB76-3054B111D68B}" srcOrd="3" destOrd="0" presId="urn:microsoft.com/office/officeart/2009/3/layout/HorizontalOrganizationChart"/>
    <dgm:cxn modelId="{0CCDFD9F-80E6-1842-BE8A-DC80CBD680C1}" type="presParOf" srcId="{1F63106A-FA47-EA4E-AB76-3054B111D68B}" destId="{768761E8-CD7C-1E40-B60C-3A7547B73906}" srcOrd="0" destOrd="0" presId="urn:microsoft.com/office/officeart/2009/3/layout/HorizontalOrganizationChart"/>
    <dgm:cxn modelId="{2862876E-A443-A44F-989F-37E0E4697CFC}" type="presParOf" srcId="{768761E8-CD7C-1E40-B60C-3A7547B73906}" destId="{25E8CBDE-4CCC-5245-9169-5D810FBB0ED6}" srcOrd="0" destOrd="0" presId="urn:microsoft.com/office/officeart/2009/3/layout/HorizontalOrganizationChart"/>
    <dgm:cxn modelId="{62003E6C-47C3-8E46-8AC5-2449CCD7CC62}" type="presParOf" srcId="{768761E8-CD7C-1E40-B60C-3A7547B73906}" destId="{6550B724-F79F-C148-A194-202229E380BB}" srcOrd="1" destOrd="0" presId="urn:microsoft.com/office/officeart/2009/3/layout/HorizontalOrganizationChart"/>
    <dgm:cxn modelId="{36231532-B889-7B4F-BD34-45C7E0C32094}" type="presParOf" srcId="{1F63106A-FA47-EA4E-AB76-3054B111D68B}" destId="{AFEB5729-57ED-0D46-8510-2A4F9AE4E971}" srcOrd="1" destOrd="0" presId="urn:microsoft.com/office/officeart/2009/3/layout/HorizontalOrganizationChart"/>
    <dgm:cxn modelId="{E4F0B04C-BA83-E441-8B04-686C03988A00}" type="presParOf" srcId="{1F63106A-FA47-EA4E-AB76-3054B111D68B}" destId="{351B4A41-F485-6940-ADD8-C78C295E01C6}" srcOrd="2" destOrd="0" presId="urn:microsoft.com/office/officeart/2009/3/layout/HorizontalOrganizationChart"/>
    <dgm:cxn modelId="{A867DF70-1D98-7844-8EA6-934FB170E657}" type="presParOf" srcId="{B26FFBAE-7414-FD47-B9E6-029F09700DBD}" destId="{CCF0D976-F840-B841-82EE-AA22373E6C35}" srcOrd="4" destOrd="0" presId="urn:microsoft.com/office/officeart/2009/3/layout/HorizontalOrganizationChart"/>
    <dgm:cxn modelId="{BDB356CF-DF07-B54F-8AEA-C63A32F60763}" type="presParOf" srcId="{B26FFBAE-7414-FD47-B9E6-029F09700DBD}" destId="{FC87B167-1E5C-154F-960A-151E7AF88625}" srcOrd="5" destOrd="0" presId="urn:microsoft.com/office/officeart/2009/3/layout/HorizontalOrganizationChart"/>
    <dgm:cxn modelId="{7F60C7C8-DF84-174B-B002-DC030E6996CB}" type="presParOf" srcId="{FC87B167-1E5C-154F-960A-151E7AF88625}" destId="{1001EAF2-0C5C-8B4D-B698-70781CBEE667}" srcOrd="0" destOrd="0" presId="urn:microsoft.com/office/officeart/2009/3/layout/HorizontalOrganizationChart"/>
    <dgm:cxn modelId="{0E748E77-B3E8-4845-839A-7015D7554C66}" type="presParOf" srcId="{1001EAF2-0C5C-8B4D-B698-70781CBEE667}" destId="{186B6BE2-9C46-214E-9F42-F413AFCD0C6C}" srcOrd="0" destOrd="0" presId="urn:microsoft.com/office/officeart/2009/3/layout/HorizontalOrganizationChart"/>
    <dgm:cxn modelId="{91B5372F-FA45-9549-BA64-8CD8C58A7469}" type="presParOf" srcId="{1001EAF2-0C5C-8B4D-B698-70781CBEE667}" destId="{F3FA6D4C-6031-1F42-9142-6F4F91A5120F}" srcOrd="1" destOrd="0" presId="urn:microsoft.com/office/officeart/2009/3/layout/HorizontalOrganizationChart"/>
    <dgm:cxn modelId="{5CCA8E2D-2CC8-3D4D-AC81-A800EA2A9C9B}" type="presParOf" srcId="{FC87B167-1E5C-154F-960A-151E7AF88625}" destId="{F85FC43A-637B-D248-B855-1ADEAD9EC67F}" srcOrd="1" destOrd="0" presId="urn:microsoft.com/office/officeart/2009/3/layout/HorizontalOrganizationChart"/>
    <dgm:cxn modelId="{6C0C4F44-85B5-4944-9544-6E353AB0F43D}" type="presParOf" srcId="{FC87B167-1E5C-154F-960A-151E7AF88625}" destId="{0DCE518E-7FC3-3F4E-B50D-A346E4B50729}" srcOrd="2" destOrd="0" presId="urn:microsoft.com/office/officeart/2009/3/layout/HorizontalOrganizationChart"/>
    <dgm:cxn modelId="{6D936F29-8CFC-5742-B24C-D580F63E1896}" type="presParOf" srcId="{B26FFBAE-7414-FD47-B9E6-029F09700DBD}" destId="{E0E2FC06-02EC-B945-BD8A-169E17730C7D}" srcOrd="6" destOrd="0" presId="urn:microsoft.com/office/officeart/2009/3/layout/HorizontalOrganizationChart"/>
    <dgm:cxn modelId="{B7B9949D-64F4-474F-AEFE-38B71BDBD22C}" type="presParOf" srcId="{B26FFBAE-7414-FD47-B9E6-029F09700DBD}" destId="{7676E275-DD56-6347-933B-883DBE4E50FC}" srcOrd="7" destOrd="0" presId="urn:microsoft.com/office/officeart/2009/3/layout/HorizontalOrganizationChart"/>
    <dgm:cxn modelId="{D270EF05-46D9-7943-A970-326FE380CCE7}" type="presParOf" srcId="{7676E275-DD56-6347-933B-883DBE4E50FC}" destId="{1B69B548-4049-004B-A5D8-91A6FDE9F4F8}" srcOrd="0" destOrd="0" presId="urn:microsoft.com/office/officeart/2009/3/layout/HorizontalOrganizationChart"/>
    <dgm:cxn modelId="{C09E316E-ABD6-154F-AFA2-D98B1914D117}" type="presParOf" srcId="{1B69B548-4049-004B-A5D8-91A6FDE9F4F8}" destId="{C96367C1-FFE9-2343-BC31-08AE980B64A1}" srcOrd="0" destOrd="0" presId="urn:microsoft.com/office/officeart/2009/3/layout/HorizontalOrganizationChart"/>
    <dgm:cxn modelId="{F9CF9C4F-8D75-334C-ABE6-D9D6655E09C8}" type="presParOf" srcId="{1B69B548-4049-004B-A5D8-91A6FDE9F4F8}" destId="{D93D127D-7D84-284D-9AE6-CCB504A38DDE}" srcOrd="1" destOrd="0" presId="urn:microsoft.com/office/officeart/2009/3/layout/HorizontalOrganizationChart"/>
    <dgm:cxn modelId="{0F08F990-FCFB-984A-9EC1-B7D4C109CD96}" type="presParOf" srcId="{7676E275-DD56-6347-933B-883DBE4E50FC}" destId="{4C590941-E4E6-6744-BF20-4371219442F9}" srcOrd="1" destOrd="0" presId="urn:microsoft.com/office/officeart/2009/3/layout/HorizontalOrganizationChart"/>
    <dgm:cxn modelId="{E215C864-1EB4-424F-AB78-ED3BCCF0D5E3}" type="presParOf" srcId="{7676E275-DD56-6347-933B-883DBE4E50FC}" destId="{69193411-9225-1C48-9E63-FC8AD6D05724}" srcOrd="2" destOrd="0" presId="urn:microsoft.com/office/officeart/2009/3/layout/HorizontalOrganizationChart"/>
    <dgm:cxn modelId="{F57EA8C1-4289-4E42-A23F-359768893D27}" type="presParOf" srcId="{B26FFBAE-7414-FD47-B9E6-029F09700DBD}" destId="{56A0E713-8C3F-EF44-BCB8-F47E5366882A}" srcOrd="8" destOrd="0" presId="urn:microsoft.com/office/officeart/2009/3/layout/HorizontalOrganizationChart"/>
    <dgm:cxn modelId="{CFC1282B-93AC-344C-ABB1-DD36EF2F4CEC}" type="presParOf" srcId="{B26FFBAE-7414-FD47-B9E6-029F09700DBD}" destId="{3882A68A-F22A-534C-8542-85A89189599C}" srcOrd="9" destOrd="0" presId="urn:microsoft.com/office/officeart/2009/3/layout/HorizontalOrganizationChart"/>
    <dgm:cxn modelId="{51FA7571-9A73-134E-BE1A-AB2EEC4A4B9C}" type="presParOf" srcId="{3882A68A-F22A-534C-8542-85A89189599C}" destId="{25D5C0C6-7AFE-944C-A901-13CE90211B57}" srcOrd="0" destOrd="0" presId="urn:microsoft.com/office/officeart/2009/3/layout/HorizontalOrganizationChart"/>
    <dgm:cxn modelId="{CEC99A9F-06E3-6145-A7C4-27BD0F4ABF5D}" type="presParOf" srcId="{25D5C0C6-7AFE-944C-A901-13CE90211B57}" destId="{39DE1A47-92ED-1C4E-B044-00AA8D04E772}" srcOrd="0" destOrd="0" presId="urn:microsoft.com/office/officeart/2009/3/layout/HorizontalOrganizationChart"/>
    <dgm:cxn modelId="{BF54CF33-4822-1542-80D6-E4B0C71C548A}" type="presParOf" srcId="{25D5C0C6-7AFE-944C-A901-13CE90211B57}" destId="{F101B13C-DFF1-F347-8DB2-8F8EC9460CBC}" srcOrd="1" destOrd="0" presId="urn:microsoft.com/office/officeart/2009/3/layout/HorizontalOrganizationChart"/>
    <dgm:cxn modelId="{40E8B395-BEEC-CF48-92FE-900382D413AF}" type="presParOf" srcId="{3882A68A-F22A-534C-8542-85A89189599C}" destId="{34395B71-0DCA-564D-A450-EA9BA7E0BED7}" srcOrd="1" destOrd="0" presId="urn:microsoft.com/office/officeart/2009/3/layout/HorizontalOrganizationChart"/>
    <dgm:cxn modelId="{AA7ACB87-784E-CD47-8879-B7A529AD0FEA}" type="presParOf" srcId="{3882A68A-F22A-534C-8542-85A89189599C}" destId="{99E528F3-AE5F-A149-8F54-2FF8AF6C40B5}" srcOrd="2" destOrd="0" presId="urn:microsoft.com/office/officeart/2009/3/layout/HorizontalOrganizationChart"/>
    <dgm:cxn modelId="{1E3D8DDA-4645-D94E-B427-1FEBF4219B7D}" type="presParOf" srcId="{01A9DED6-F2CB-FA4D-B2FB-7C0B766A373C}" destId="{3325AB99-BB65-4C49-9BFB-6C708D88D2DE}" srcOrd="2" destOrd="0" presId="urn:microsoft.com/office/officeart/2009/3/layout/HorizontalOrganizationChart"/>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DCBEB5-6A82-4240-A3DA-BCAB72309C92}">
      <dsp:nvSpPr>
        <dsp:cNvPr id="0" name=""/>
        <dsp:cNvSpPr/>
      </dsp:nvSpPr>
      <dsp:spPr>
        <a:xfrm>
          <a:off x="2413" y="139010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Porter's generic strategy</a:t>
          </a:r>
          <a:endParaRPr lang="zh-CN" altLang="en-US" sz="1500" kern="1200"/>
        </a:p>
      </dsp:txBody>
      <dsp:txXfrm>
        <a:off x="22706" y="1410397"/>
        <a:ext cx="1345117" cy="652265"/>
      </dsp:txXfrm>
    </dsp:sp>
    <dsp:sp modelId="{21DFC018-DBD2-9942-A2F9-1C891BD08683}">
      <dsp:nvSpPr>
        <dsp:cNvPr id="0" name=""/>
        <dsp:cNvSpPr/>
      </dsp:nvSpPr>
      <dsp:spPr>
        <a:xfrm rot="18289469">
          <a:off x="1179952" y="1317859"/>
          <a:ext cx="970610" cy="40561"/>
        </a:xfrm>
        <a:custGeom>
          <a:avLst/>
          <a:gdLst/>
          <a:ahLst/>
          <a:cxnLst/>
          <a:rect l="0" t="0" r="0" b="0"/>
          <a:pathLst>
            <a:path>
              <a:moveTo>
                <a:pt x="0" y="20280"/>
              </a:moveTo>
              <a:lnTo>
                <a:pt x="970610" y="2028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1640992" y="1313874"/>
        <a:ext cx="48530" cy="48530"/>
      </dsp:txXfrm>
    </dsp:sp>
    <dsp:sp modelId="{8522979A-ECC7-2941-84F8-7F766BF7FA05}">
      <dsp:nvSpPr>
        <dsp:cNvPr id="0" name=""/>
        <dsp:cNvSpPr/>
      </dsp:nvSpPr>
      <dsp:spPr>
        <a:xfrm>
          <a:off x="1942398" y="59332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Focus</a:t>
          </a:r>
          <a:endParaRPr lang="zh-CN" altLang="en-US" sz="1500" kern="1200"/>
        </a:p>
      </dsp:txBody>
      <dsp:txXfrm>
        <a:off x="1962691" y="613617"/>
        <a:ext cx="1345117" cy="652265"/>
      </dsp:txXfrm>
    </dsp:sp>
    <dsp:sp modelId="{7F07443A-E44D-8849-B8C6-A7FEE5ADA5F7}">
      <dsp:nvSpPr>
        <dsp:cNvPr id="0" name=""/>
        <dsp:cNvSpPr/>
      </dsp:nvSpPr>
      <dsp:spPr>
        <a:xfrm rot="19457599">
          <a:off x="3263942" y="720274"/>
          <a:ext cx="682599" cy="40561"/>
        </a:xfrm>
        <a:custGeom>
          <a:avLst/>
          <a:gdLst/>
          <a:ahLst/>
          <a:cxnLst/>
          <a:rect l="0" t="0" r="0" b="0"/>
          <a:pathLst>
            <a:path>
              <a:moveTo>
                <a:pt x="0" y="20280"/>
              </a:moveTo>
              <a:lnTo>
                <a:pt x="682599" y="20280"/>
              </a:lnTo>
            </a:path>
          </a:pathLst>
        </a:custGeom>
        <a:noFill/>
        <a:ln w="6350" cap="flat" cmpd="sng" algn="ctr">
          <a:solidFill>
            <a:schemeClr val="accent1">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3588177" y="723490"/>
        <a:ext cx="34129" cy="34129"/>
      </dsp:txXfrm>
    </dsp:sp>
    <dsp:sp modelId="{BB6E0F95-6C90-DF49-A1C3-942B9E01F911}">
      <dsp:nvSpPr>
        <dsp:cNvPr id="0" name=""/>
        <dsp:cNvSpPr/>
      </dsp:nvSpPr>
      <dsp:spPr>
        <a:xfrm>
          <a:off x="3882382" y="19493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Cost focus</a:t>
          </a:r>
          <a:endParaRPr lang="zh-CN" altLang="en-US" sz="1500" kern="1200"/>
        </a:p>
      </dsp:txBody>
      <dsp:txXfrm>
        <a:off x="3902675" y="215227"/>
        <a:ext cx="1345117" cy="652265"/>
      </dsp:txXfrm>
    </dsp:sp>
    <dsp:sp modelId="{AA4D457E-D151-C743-A49D-32AA65508D4A}">
      <dsp:nvSpPr>
        <dsp:cNvPr id="0" name=""/>
        <dsp:cNvSpPr/>
      </dsp:nvSpPr>
      <dsp:spPr>
        <a:xfrm rot="2142401">
          <a:off x="3263942" y="1118664"/>
          <a:ext cx="682599" cy="40561"/>
        </a:xfrm>
        <a:custGeom>
          <a:avLst/>
          <a:gdLst/>
          <a:ahLst/>
          <a:cxnLst/>
          <a:rect l="0" t="0" r="0" b="0"/>
          <a:pathLst>
            <a:path>
              <a:moveTo>
                <a:pt x="0" y="20280"/>
              </a:moveTo>
              <a:lnTo>
                <a:pt x="682599" y="20280"/>
              </a:lnTo>
            </a:path>
          </a:pathLst>
        </a:custGeom>
        <a:noFill/>
        <a:ln w="6350" cap="flat" cmpd="sng" algn="ctr">
          <a:solidFill>
            <a:schemeClr val="accent1">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3588177" y="1121880"/>
        <a:ext cx="34129" cy="34129"/>
      </dsp:txXfrm>
    </dsp:sp>
    <dsp:sp modelId="{0951BD43-F7A3-294D-9A09-3EFCC24853C1}">
      <dsp:nvSpPr>
        <dsp:cNvPr id="0" name=""/>
        <dsp:cNvSpPr/>
      </dsp:nvSpPr>
      <dsp:spPr>
        <a:xfrm>
          <a:off x="3882382" y="99171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Differentiation focus</a:t>
          </a:r>
          <a:endParaRPr lang="zh-CN" altLang="en-US" sz="1500" kern="1200"/>
        </a:p>
      </dsp:txBody>
      <dsp:txXfrm>
        <a:off x="3902675" y="1012007"/>
        <a:ext cx="1345117" cy="652265"/>
      </dsp:txXfrm>
    </dsp:sp>
    <dsp:sp modelId="{ECAB9834-00A9-7542-A7D3-256C98E5542A}">
      <dsp:nvSpPr>
        <dsp:cNvPr id="0" name=""/>
        <dsp:cNvSpPr/>
      </dsp:nvSpPr>
      <dsp:spPr>
        <a:xfrm>
          <a:off x="1388117" y="1716249"/>
          <a:ext cx="554281" cy="40561"/>
        </a:xfrm>
        <a:custGeom>
          <a:avLst/>
          <a:gdLst/>
          <a:ahLst/>
          <a:cxnLst/>
          <a:rect l="0" t="0" r="0" b="0"/>
          <a:pathLst>
            <a:path>
              <a:moveTo>
                <a:pt x="0" y="20280"/>
              </a:moveTo>
              <a:lnTo>
                <a:pt x="554281" y="2028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1651400" y="1722672"/>
        <a:ext cx="27714" cy="27714"/>
      </dsp:txXfrm>
    </dsp:sp>
    <dsp:sp modelId="{0046F502-FDFC-144E-8BC8-049C7707540D}">
      <dsp:nvSpPr>
        <dsp:cNvPr id="0" name=""/>
        <dsp:cNvSpPr/>
      </dsp:nvSpPr>
      <dsp:spPr>
        <a:xfrm>
          <a:off x="1942398" y="139010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Cost leadership</a:t>
          </a:r>
          <a:endParaRPr lang="zh-CN" altLang="en-US" sz="1500" kern="1200"/>
        </a:p>
      </dsp:txBody>
      <dsp:txXfrm>
        <a:off x="1962691" y="1410397"/>
        <a:ext cx="1345117" cy="652265"/>
      </dsp:txXfrm>
    </dsp:sp>
    <dsp:sp modelId="{3DDA1F1A-06DF-9E48-9798-31858B1B6C2D}">
      <dsp:nvSpPr>
        <dsp:cNvPr id="0" name=""/>
        <dsp:cNvSpPr/>
      </dsp:nvSpPr>
      <dsp:spPr>
        <a:xfrm rot="3310531">
          <a:off x="1179952" y="2114638"/>
          <a:ext cx="970610" cy="40561"/>
        </a:xfrm>
        <a:custGeom>
          <a:avLst/>
          <a:gdLst/>
          <a:ahLst/>
          <a:cxnLst/>
          <a:rect l="0" t="0" r="0" b="0"/>
          <a:pathLst>
            <a:path>
              <a:moveTo>
                <a:pt x="0" y="20280"/>
              </a:moveTo>
              <a:lnTo>
                <a:pt x="970610" y="2028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1640992" y="2110654"/>
        <a:ext cx="48530" cy="48530"/>
      </dsp:txXfrm>
    </dsp:sp>
    <dsp:sp modelId="{418870E4-4C67-E14A-AA61-C827C1D7501A}">
      <dsp:nvSpPr>
        <dsp:cNvPr id="0" name=""/>
        <dsp:cNvSpPr/>
      </dsp:nvSpPr>
      <dsp:spPr>
        <a:xfrm>
          <a:off x="1942398" y="2186883"/>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Differentiation</a:t>
          </a:r>
          <a:endParaRPr lang="zh-CN" altLang="en-US" sz="1500" kern="1200"/>
        </a:p>
      </dsp:txBody>
      <dsp:txXfrm>
        <a:off x="1962691" y="2207176"/>
        <a:ext cx="1345117" cy="6522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A0E713-8C3F-EF44-BCB8-F47E5366882A}">
      <dsp:nvSpPr>
        <dsp:cNvPr id="0" name=""/>
        <dsp:cNvSpPr/>
      </dsp:nvSpPr>
      <dsp:spPr>
        <a:xfrm>
          <a:off x="2585311" y="1600200"/>
          <a:ext cx="315776" cy="1357837"/>
        </a:xfrm>
        <a:custGeom>
          <a:avLst/>
          <a:gdLst/>
          <a:ahLst/>
          <a:cxnLst/>
          <a:rect l="0" t="0" r="0" b="0"/>
          <a:pathLst>
            <a:path>
              <a:moveTo>
                <a:pt x="0" y="0"/>
              </a:moveTo>
              <a:lnTo>
                <a:pt x="157888" y="0"/>
              </a:lnTo>
              <a:lnTo>
                <a:pt x="157888" y="1357837"/>
              </a:lnTo>
              <a:lnTo>
                <a:pt x="315776" y="1357837"/>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0E2FC06-02EC-B945-BD8A-169E17730C7D}">
      <dsp:nvSpPr>
        <dsp:cNvPr id="0" name=""/>
        <dsp:cNvSpPr/>
      </dsp:nvSpPr>
      <dsp:spPr>
        <a:xfrm>
          <a:off x="2585311" y="1600200"/>
          <a:ext cx="315776" cy="678918"/>
        </a:xfrm>
        <a:custGeom>
          <a:avLst/>
          <a:gdLst/>
          <a:ahLst/>
          <a:cxnLst/>
          <a:rect l="0" t="0" r="0" b="0"/>
          <a:pathLst>
            <a:path>
              <a:moveTo>
                <a:pt x="0" y="0"/>
              </a:moveTo>
              <a:lnTo>
                <a:pt x="157888" y="0"/>
              </a:lnTo>
              <a:lnTo>
                <a:pt x="157888" y="678918"/>
              </a:lnTo>
              <a:lnTo>
                <a:pt x="315776" y="678918"/>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CF0D976-F840-B841-82EE-AA22373E6C35}">
      <dsp:nvSpPr>
        <dsp:cNvPr id="0" name=""/>
        <dsp:cNvSpPr/>
      </dsp:nvSpPr>
      <dsp:spPr>
        <a:xfrm>
          <a:off x="2585311" y="1554480"/>
          <a:ext cx="315776" cy="91440"/>
        </a:xfrm>
        <a:custGeom>
          <a:avLst/>
          <a:gdLst/>
          <a:ahLst/>
          <a:cxnLst/>
          <a:rect l="0" t="0" r="0" b="0"/>
          <a:pathLst>
            <a:path>
              <a:moveTo>
                <a:pt x="0" y="45720"/>
              </a:moveTo>
              <a:lnTo>
                <a:pt x="157888" y="45720"/>
              </a:lnTo>
              <a:lnTo>
                <a:pt x="157888" y="67236"/>
              </a:lnTo>
              <a:lnTo>
                <a:pt x="315776" y="67236"/>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AC8C506-63B3-6F49-B484-21D36CDF0582}">
      <dsp:nvSpPr>
        <dsp:cNvPr id="0" name=""/>
        <dsp:cNvSpPr/>
      </dsp:nvSpPr>
      <dsp:spPr>
        <a:xfrm>
          <a:off x="2585311" y="921281"/>
          <a:ext cx="315776" cy="678918"/>
        </a:xfrm>
        <a:custGeom>
          <a:avLst/>
          <a:gdLst/>
          <a:ahLst/>
          <a:cxnLst/>
          <a:rect l="0" t="0" r="0" b="0"/>
          <a:pathLst>
            <a:path>
              <a:moveTo>
                <a:pt x="0" y="678918"/>
              </a:moveTo>
              <a:lnTo>
                <a:pt x="157888" y="678918"/>
              </a:lnTo>
              <a:lnTo>
                <a:pt x="157888" y="0"/>
              </a:lnTo>
              <a:lnTo>
                <a:pt x="315776" y="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19C4483-B886-FC49-B98E-3299E7CCBCF1}">
      <dsp:nvSpPr>
        <dsp:cNvPr id="0" name=""/>
        <dsp:cNvSpPr/>
      </dsp:nvSpPr>
      <dsp:spPr>
        <a:xfrm>
          <a:off x="2585311" y="263878"/>
          <a:ext cx="315776" cy="1336321"/>
        </a:xfrm>
        <a:custGeom>
          <a:avLst/>
          <a:gdLst/>
          <a:ahLst/>
          <a:cxnLst/>
          <a:rect l="0" t="0" r="0" b="0"/>
          <a:pathLst>
            <a:path>
              <a:moveTo>
                <a:pt x="0" y="1336321"/>
              </a:moveTo>
              <a:lnTo>
                <a:pt x="157888" y="1336321"/>
              </a:lnTo>
              <a:lnTo>
                <a:pt x="157888" y="0"/>
              </a:lnTo>
              <a:lnTo>
                <a:pt x="315776" y="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6684032-49F7-8E4A-890C-2C1468A540B2}">
      <dsp:nvSpPr>
        <dsp:cNvPr id="0" name=""/>
        <dsp:cNvSpPr/>
      </dsp:nvSpPr>
      <dsp:spPr>
        <a:xfrm>
          <a:off x="1006431" y="1359420"/>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porter</a:t>
          </a:r>
          <a:r>
            <a:rPr lang="zh-CN" altLang="en-US" sz="1100" kern="1200"/>
            <a:t>‘</a:t>
          </a:r>
          <a:r>
            <a:rPr lang="en-US" altLang="zh-CN" sz="1100" kern="1200"/>
            <a:t>s</a:t>
          </a:r>
          <a:r>
            <a:rPr lang="zh-CN" altLang="en-US" sz="1100" kern="1200"/>
            <a:t> </a:t>
          </a:r>
          <a:r>
            <a:rPr lang="en-US" altLang="zh-CN" sz="1100" kern="1200"/>
            <a:t>five</a:t>
          </a:r>
          <a:r>
            <a:rPr lang="zh-CN" altLang="en-US" sz="1100" kern="1200"/>
            <a:t> </a:t>
          </a:r>
          <a:r>
            <a:rPr lang="en-US" altLang="zh-CN" sz="1100" kern="1200"/>
            <a:t>forces</a:t>
          </a:r>
          <a:endParaRPr lang="zh-CN" altLang="en-US" sz="1100" kern="1200"/>
        </a:p>
      </dsp:txBody>
      <dsp:txXfrm>
        <a:off x="1006431" y="1359420"/>
        <a:ext cx="1578880" cy="481558"/>
      </dsp:txXfrm>
    </dsp:sp>
    <dsp:sp modelId="{FA80B026-0D2F-DF4C-BCE2-83508CD996E8}">
      <dsp:nvSpPr>
        <dsp:cNvPr id="0" name=""/>
        <dsp:cNvSpPr/>
      </dsp:nvSpPr>
      <dsp:spPr>
        <a:xfrm>
          <a:off x="2901088" y="23099"/>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competition</a:t>
          </a:r>
          <a:r>
            <a:rPr lang="zh-CN" altLang="en-US" sz="1100" kern="1200"/>
            <a:t> </a:t>
          </a:r>
          <a:r>
            <a:rPr lang="en-US" altLang="zh-CN" sz="1100" kern="1200"/>
            <a:t>in</a:t>
          </a:r>
          <a:r>
            <a:rPr lang="zh-CN" altLang="en-US" sz="1100" kern="1200"/>
            <a:t> </a:t>
          </a:r>
          <a:r>
            <a:rPr lang="en-US" altLang="zh-CN" sz="1100" kern="1200"/>
            <a:t>the</a:t>
          </a:r>
          <a:r>
            <a:rPr lang="zh-CN" altLang="en-US" sz="1100" kern="1200"/>
            <a:t> </a:t>
          </a:r>
          <a:r>
            <a:rPr lang="en-US" altLang="zh-CN" sz="1100" kern="1200"/>
            <a:t>industry</a:t>
          </a:r>
          <a:endParaRPr lang="zh-CN" altLang="en-US" sz="1100" kern="1200"/>
        </a:p>
      </dsp:txBody>
      <dsp:txXfrm>
        <a:off x="2901088" y="23099"/>
        <a:ext cx="1578880" cy="481558"/>
      </dsp:txXfrm>
    </dsp:sp>
    <dsp:sp modelId="{25E8CBDE-4CCC-5245-9169-5D810FBB0ED6}">
      <dsp:nvSpPr>
        <dsp:cNvPr id="0" name=""/>
        <dsp:cNvSpPr/>
      </dsp:nvSpPr>
      <dsp:spPr>
        <a:xfrm>
          <a:off x="2901088" y="680502"/>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potential</a:t>
          </a:r>
          <a:r>
            <a:rPr lang="zh-CN" altLang="en-US" sz="1100" kern="1200"/>
            <a:t> </a:t>
          </a:r>
          <a:r>
            <a:rPr lang="en-US" altLang="zh-CN" sz="1100" kern="1200"/>
            <a:t>of</a:t>
          </a:r>
          <a:r>
            <a:rPr lang="zh-CN" altLang="en-US" sz="1100" kern="1200"/>
            <a:t> </a:t>
          </a:r>
          <a:r>
            <a:rPr lang="en-US" altLang="zh-CN" sz="1100" kern="1200"/>
            <a:t>new</a:t>
          </a:r>
          <a:r>
            <a:rPr lang="zh-CN" altLang="en-US" sz="1100" kern="1200"/>
            <a:t> </a:t>
          </a:r>
          <a:r>
            <a:rPr lang="en-US" altLang="zh-CN" sz="1100" kern="1200"/>
            <a:t>entrans</a:t>
          </a:r>
          <a:r>
            <a:rPr lang="zh-CN" altLang="en-US" sz="1100" kern="1200"/>
            <a:t> </a:t>
          </a:r>
          <a:r>
            <a:rPr lang="en-US" altLang="zh-CN" sz="1100" kern="1200"/>
            <a:t>into</a:t>
          </a:r>
          <a:r>
            <a:rPr lang="zh-CN" altLang="en-US" sz="1100" kern="1200"/>
            <a:t> </a:t>
          </a:r>
          <a:r>
            <a:rPr lang="en-US" altLang="zh-CN" sz="1100" kern="1200"/>
            <a:t>the</a:t>
          </a:r>
          <a:r>
            <a:rPr lang="zh-CN" altLang="en-US" sz="1100" kern="1200"/>
            <a:t> </a:t>
          </a:r>
          <a:r>
            <a:rPr lang="en-US" altLang="zh-CN" sz="1100" kern="1200"/>
            <a:t>industry</a:t>
          </a:r>
          <a:endParaRPr lang="zh-CN" altLang="en-US" sz="1100" kern="1200"/>
        </a:p>
      </dsp:txBody>
      <dsp:txXfrm>
        <a:off x="2901088" y="680502"/>
        <a:ext cx="1578880" cy="481558"/>
      </dsp:txXfrm>
    </dsp:sp>
    <dsp:sp modelId="{186B6BE2-9C46-214E-9F42-F413AFCD0C6C}">
      <dsp:nvSpPr>
        <dsp:cNvPr id="0" name=""/>
        <dsp:cNvSpPr/>
      </dsp:nvSpPr>
      <dsp:spPr>
        <a:xfrm>
          <a:off x="2901088" y="1380936"/>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power</a:t>
          </a:r>
          <a:r>
            <a:rPr lang="zh-CN" altLang="en-US" sz="1100" kern="1200"/>
            <a:t> </a:t>
          </a:r>
          <a:r>
            <a:rPr lang="en-US" altLang="zh-CN" sz="1100" kern="1200"/>
            <a:t>of</a:t>
          </a:r>
          <a:r>
            <a:rPr lang="zh-CN" altLang="en-US" sz="1100" kern="1200"/>
            <a:t> </a:t>
          </a:r>
          <a:r>
            <a:rPr lang="en-US" altLang="zh-CN" sz="1100" kern="1200"/>
            <a:t>suppliers</a:t>
          </a:r>
          <a:endParaRPr lang="zh-CN" altLang="en-US" sz="1100" kern="1200"/>
        </a:p>
      </dsp:txBody>
      <dsp:txXfrm>
        <a:off x="2901088" y="1380936"/>
        <a:ext cx="1578880" cy="481558"/>
      </dsp:txXfrm>
    </dsp:sp>
    <dsp:sp modelId="{C96367C1-FFE9-2343-BC31-08AE980B64A1}">
      <dsp:nvSpPr>
        <dsp:cNvPr id="0" name=""/>
        <dsp:cNvSpPr/>
      </dsp:nvSpPr>
      <dsp:spPr>
        <a:xfrm>
          <a:off x="2901088" y="2038339"/>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power</a:t>
          </a:r>
          <a:r>
            <a:rPr lang="zh-CN" altLang="en-US" sz="1100" kern="1200"/>
            <a:t> </a:t>
          </a:r>
          <a:r>
            <a:rPr lang="en-US" altLang="zh-CN" sz="1100" kern="1200"/>
            <a:t>of</a:t>
          </a:r>
          <a:r>
            <a:rPr lang="zh-CN" altLang="en-US" sz="1100" kern="1200"/>
            <a:t> </a:t>
          </a:r>
          <a:r>
            <a:rPr lang="en-US" altLang="zh-CN" sz="1100" kern="1200"/>
            <a:t>customers</a:t>
          </a:r>
          <a:endParaRPr lang="zh-CN" altLang="en-US" sz="1100" kern="1200"/>
        </a:p>
      </dsp:txBody>
      <dsp:txXfrm>
        <a:off x="2901088" y="2038339"/>
        <a:ext cx="1578880" cy="481558"/>
      </dsp:txXfrm>
    </dsp:sp>
    <dsp:sp modelId="{39DE1A47-92ED-1C4E-B044-00AA8D04E772}">
      <dsp:nvSpPr>
        <dsp:cNvPr id="0" name=""/>
        <dsp:cNvSpPr/>
      </dsp:nvSpPr>
      <dsp:spPr>
        <a:xfrm>
          <a:off x="2901088" y="2717257"/>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threat</a:t>
          </a:r>
          <a:r>
            <a:rPr lang="zh-CN" altLang="en-US" sz="1100" kern="1200"/>
            <a:t> </a:t>
          </a:r>
          <a:r>
            <a:rPr lang="en-US" altLang="zh-CN" sz="1100" kern="1200"/>
            <a:t>of</a:t>
          </a:r>
          <a:r>
            <a:rPr lang="zh-CN" altLang="en-US" sz="1100" kern="1200"/>
            <a:t> </a:t>
          </a:r>
          <a:r>
            <a:rPr lang="en-US" altLang="zh-CN" sz="1100" kern="1200"/>
            <a:t>substitute</a:t>
          </a:r>
          <a:r>
            <a:rPr lang="zh-CN" altLang="en-US" sz="1100" kern="1200"/>
            <a:t> </a:t>
          </a:r>
          <a:r>
            <a:rPr lang="en-US" altLang="zh-CN" sz="1100" kern="1200"/>
            <a:t>products</a:t>
          </a:r>
          <a:endParaRPr lang="zh-CN" altLang="en-US" sz="1100" kern="1200"/>
        </a:p>
      </dsp:txBody>
      <dsp:txXfrm>
        <a:off x="2901088" y="2717257"/>
        <a:ext cx="1578880" cy="48155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endSty" val="noArr"/>
                        <dgm:param type="begPts" val="midR"/>
                        <dgm:param type="endPts" val="midL"/>
                      </dgm:alg>
                    </dgm:if>
                    <dgm:else name="Name14">
                      <dgm:alg type="conn">
                        <dgm:param type="dim" val="1D"/>
                        <dgm:param type="endSty" val="noArr"/>
                        <dgm:param type="begPts" val="midL"/>
                        <dgm:param type="endPts" val="mid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linDir" val="fromL"/>
                      <dgm:param type="chAlign" val="t"/>
                    </dgm:alg>
                  </dgm:if>
                  <dgm:else name="Name31">
                    <dgm:alg type="hierChild">
                      <dgm:param type="linDir" val="fromR"/>
                      <dgm:param type="chAlign" val="t"/>
                    </dgm:alg>
                  </dgm:else>
                </dgm:choose>
              </dgm:if>
              <dgm:if name="Name32" func="var" arg="hierBranch" op="equ" val="r">
                <dgm:choose name="Name33">
                  <dgm:if name="Name34" func="var" arg="dir" op="equ" val="norm">
                    <dgm:alg type="hierChild">
                      <dgm:param type="linDir" val="fromL"/>
                      <dgm:param type="chAlign" val="b"/>
                    </dgm:alg>
                  </dgm:if>
                  <dgm:else name="Name35">
                    <dgm:alg type="hierChild">
                      <dgm:param type="linDir" val="fromR"/>
                      <dgm:param type="chAlign" val="b"/>
                    </dgm:alg>
                  </dgm:else>
                </dgm:choose>
              </dgm:if>
              <dgm:if name="Name36" func="var" arg="hierBranch" op="equ" val="hang">
                <dgm:choose name="Name37">
                  <dgm:if name="Name38" func="var" arg="dir" op="equ" val="norm">
                    <dgm:alg type="hierChild">
                      <dgm:param type="linDir" val="fromT"/>
                      <dgm:param type="chAlign" val="l"/>
                      <dgm:param type="secLinDir" val="fromL"/>
                      <dgm:param type="secChAlign" val="t"/>
                    </dgm:alg>
                  </dgm:if>
                  <dgm:else name="Name39">
                    <dgm:alg type="hierChild">
                      <dgm:param type="linDir" val="fromT"/>
                      <dgm:param type="chAlign" val="r"/>
                      <dgm:param type="secLinDir" val="fromR"/>
                      <dgm:param type="secChAlign" val="t"/>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dim" val="1D"/>
                            <dgm:param type="endSty" val="noArr"/>
                            <dgm:param type="connRout" val="bend"/>
                            <dgm:param type="begPts" val="midR"/>
                            <dgm:param type="endPts" val="bCtr tCtr"/>
                          </dgm:alg>
                        </dgm:if>
                        <dgm:else name="Name50">
                          <dgm:alg type="conn">
                            <dgm:param type="dim" val="1D"/>
                            <dgm:param type="endSty" val="noArr"/>
                            <dgm:param type="connRout" val="bend"/>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dim" val="1D"/>
                            <dgm:param type="endSty" val="noArr"/>
                            <dgm:param type="connRout" val="bend"/>
                            <dgm:param type="begPts" val="midR"/>
                            <dgm:param type="endPts" val="tCtr"/>
                          </dgm:alg>
                        </dgm:if>
                        <dgm:else name="Name55">
                          <dgm:alg type="conn">
                            <dgm:param type="dim" val="1D"/>
                            <dgm:param type="endSty" val="noArr"/>
                            <dgm:param type="connRout" val="bend"/>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dim" val="1D"/>
                            <dgm:param type="endSty" val="noArr"/>
                            <dgm:param type="connRout" val="bend"/>
                            <dgm:param type="begPts" val="midR"/>
                            <dgm:param type="endPts" val="bCtr"/>
                          </dgm:alg>
                        </dgm:if>
                        <dgm:else name="Name60">
                          <dgm:alg type="conn">
                            <dgm:param type="dim" val="1D"/>
                            <dgm:param type="endSty" val="noArr"/>
                            <dgm:param type="connRout" val="bend"/>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dim" val="1D"/>
                            <dgm:param type="endSty" val="noArr"/>
                            <dgm:param type="connRout" val="bend"/>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dim" val="1D"/>
                            <dgm:param type="endSty" val="noArr"/>
                            <dgm:param type="connRout" val="bend"/>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linDir" val="fromL"/>
                            <dgm:param type="chAlign" val="t"/>
                          </dgm:alg>
                        </dgm:if>
                        <dgm:else name="Name93">
                          <dgm:alg type="hierChild">
                            <dgm:param type="linDir" val="fromR"/>
                            <dgm:param type="chAlign" val="t"/>
                          </dgm:alg>
                        </dgm:else>
                      </dgm:choose>
                    </dgm:if>
                    <dgm:if name="Name94" func="var" arg="hierBranch" op="equ" val="r">
                      <dgm:choose name="Name95">
                        <dgm:if name="Name96" func="var" arg="dir" op="equ" val="norm">
                          <dgm:alg type="hierChild">
                            <dgm:param type="linDir" val="fromL"/>
                            <dgm:param type="chAlign" val="b"/>
                          </dgm:alg>
                        </dgm:if>
                        <dgm:else name="Name97">
                          <dgm:alg type="hierChild">
                            <dgm:param type="linDir" val="fromR"/>
                            <dgm:param type="chAlign" val="b"/>
                          </dgm:alg>
                        </dgm:else>
                      </dgm:choose>
                    </dgm:if>
                    <dgm:if name="Name98" func="var" arg="hierBranch" op="equ" val="hang">
                      <dgm:choose name="Name99">
                        <dgm:if name="Name100" func="var" arg="dir" op="equ" val="norm">
                          <dgm:alg type="hierChild">
                            <dgm:param type="linDir" val="fromT"/>
                            <dgm:param type="chAlign" val="l"/>
                            <dgm:param type="secLinDir" val="fromL"/>
                            <dgm:param type="secChAlign" val="t"/>
                          </dgm:alg>
                        </dgm:if>
                        <dgm:else name="Name101">
                          <dgm:alg type="hierChild">
                            <dgm:param type="linDir" val="fromT"/>
                            <dgm:param type="chAlign" val="r"/>
                            <dgm:param type="secLinDir" val="fromR"/>
                            <dgm:param type="secChAlign" val="t"/>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linDir" val="fromT"/>
                        <dgm:param type="chAlign" val="l"/>
                        <dgm:param type="secLinDir" val="fromL"/>
                        <dgm:param type="secChAlign" val="t"/>
                      </dgm:alg>
                    </dgm:if>
                    <dgm:else name="Name109">
                      <dgm:alg type="hierChild">
                        <dgm:param type="linDir" val="fromT"/>
                        <dgm:param type="chAlign" val="r"/>
                        <dgm:param type="secLinDir" val="fromR"/>
                        <dgm:param type="secChAlign" val="t"/>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linDir" val="fromT"/>
                  <dgm:param type="chAlign" val="l"/>
                  <dgm:param type="secLinDir" val="fromL"/>
                  <dgm:param type="secChAlign" val="t"/>
                </dgm:alg>
              </dgm:if>
              <dgm:else name="Name113">
                <dgm:alg type="hierChild">
                  <dgm:param type="linDir" val="fromT"/>
                  <dgm:param type="chAlign" val="r"/>
                  <dgm:param type="secLinDir" val="fromR"/>
                  <dgm:param type="secChAlign" val="t"/>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dim" val="1D"/>
                        <dgm:param type="endSty" val="noArr"/>
                        <dgm:param type="connRout" val="bend"/>
                        <dgm:param type="begPts" val="midR"/>
                        <dgm:param type="endPts" val="bCtr tCtr"/>
                      </dgm:alg>
                    </dgm:if>
                    <dgm:else name="Name118">
                      <dgm:alg type="conn">
                        <dgm:param type="dim" val="1D"/>
                        <dgm:param type="endSty" val="noArr"/>
                        <dgm:param type="connRout" val="bend"/>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linDir" val="fromL"/>
                            <dgm:param type="chAlign" val="t"/>
                          </dgm:alg>
                        </dgm:if>
                        <dgm:else name="Name145">
                          <dgm:alg type="hierChild">
                            <dgm:param type="linDir" val="fromR"/>
                            <dgm:param type="chAlign" val="t"/>
                          </dgm:alg>
                        </dgm:else>
                      </dgm:choose>
                    </dgm:if>
                    <dgm:if name="Name146" func="var" arg="hierBranch" op="equ" val="r">
                      <dgm:choose name="Name147">
                        <dgm:if name="Name148" func="var" arg="dir" op="equ" val="norm">
                          <dgm:alg type="hierChild">
                            <dgm:param type="linDir" val="fromL"/>
                            <dgm:param type="chAlign" val="b"/>
                          </dgm:alg>
                        </dgm:if>
                        <dgm:else name="Name149">
                          <dgm:alg type="hierChild">
                            <dgm:param type="linDir" val="fromR"/>
                            <dgm:param type="chAlign" val="b"/>
                          </dgm:alg>
                        </dgm:else>
                      </dgm:choose>
                    </dgm:if>
                    <dgm:if name="Name150" func="var" arg="hierBranch" op="equ" val="hang">
                      <dgm:choose name="Name151">
                        <dgm:if name="Name152" func="var" arg="dir" op="equ" val="norm">
                          <dgm:alg type="hierChild">
                            <dgm:param type="linDir" val="fromT"/>
                            <dgm:param type="chAlign" val="l"/>
                            <dgm:param type="secLinDir" val="fromL"/>
                            <dgm:param type="secChAlign" val="t"/>
                          </dgm:alg>
                        </dgm:if>
                        <dgm:else name="Name153">
                          <dgm:alg type="hierChild">
                            <dgm:param type="linDir" val="fromT"/>
                            <dgm:param type="chAlign" val="r"/>
                            <dgm:param type="secLinDir" val="fromR"/>
                            <dgm:param type="secChAlign" val="t"/>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linDir" val="fromT"/>
                        <dgm:param type="chAlign" val="l"/>
                        <dgm:param type="secLinDir" val="fromL"/>
                        <dgm:param type="secChAlign" val="t"/>
                      </dgm:alg>
                    </dgm:if>
                    <dgm:else name="Name161">
                      <dgm:alg type="hierChild">
                        <dgm:param type="linDir" val="fromT"/>
                        <dgm:param type="chAlign" val="r"/>
                        <dgm:param type="secLinDir" val="fromR"/>
                        <dgm:param type="secChAlign" val="t"/>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0">
        <a:scrgbClr r="0" g="0" b="0"/>
      </a:lnRef>
      <a:fillRef idx="1">
        <a:scrgbClr r="0" g="0" b="0"/>
      </a:fillRef>
      <a:effectRef idx="2">
        <a:scrgbClr r="0" g="0" b="0"/>
      </a:effectRef>
      <a:fontRef idx="minor"/>
    </dgm:style>
  </dgm:styleLbl>
  <dgm:styleLbl name="alignNode1">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0">
        <a:scrgbClr r="0" g="0" b="0"/>
      </a:lnRef>
      <a:fillRef idx="1">
        <a:scrgbClr r="0" g="0" b="0"/>
      </a:fillRef>
      <a:effectRef idx="2">
        <a:scrgbClr r="0" g="0" b="0"/>
      </a:effectRef>
      <a:fontRef idx="minor"/>
    </dgm:style>
  </dgm:styleLbl>
  <dgm:styleLbl name="fgShp">
    <dgm:scene3d>
      <a:camera prst="orthographicFront"/>
      <a:lightRig rig="threePt" dir="t"/>
    </dgm:scene3d>
    <dgm:txPr/>
    <dgm:style>
      <a:lnRef idx="0">
        <a:scrgbClr r="0" g="0" b="0"/>
      </a:lnRef>
      <a:fillRef idx="3">
        <a:scrgbClr r="0" g="0" b="0"/>
      </a:fillRef>
      <a:effectRef idx="2">
        <a:scrgbClr r="0" g="0" b="0"/>
      </a:effectRef>
      <a:fontRef idx="minor"/>
    </dgm:style>
  </dgm:styleLbl>
  <dgm:styleLbl name="fgSib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0">
        <a:scrgbClr r="0" g="0" b="0"/>
      </a:lnRef>
      <a:fillRef idx="3">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0">
        <a:scrgbClr r="0" g="0" b="0"/>
      </a:lnRef>
      <a:fillRef idx="1">
        <a:scrgbClr r="0" g="0" b="0"/>
      </a:fillRef>
      <a:effectRef idx="2">
        <a:scrgbClr r="0" g="0" b="0"/>
      </a:effectRef>
      <a:fontRef idx="minor"/>
    </dgm:style>
  </dgm:styleLbl>
  <dgm:styleLbl name="alignNode1">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0">
        <a:scrgbClr r="0" g="0" b="0"/>
      </a:lnRef>
      <a:fillRef idx="1">
        <a:scrgbClr r="0" g="0" b="0"/>
      </a:fillRef>
      <a:effectRef idx="2">
        <a:scrgbClr r="0" g="0" b="0"/>
      </a:effectRef>
      <a:fontRef idx="minor"/>
    </dgm:style>
  </dgm:styleLbl>
  <dgm:styleLbl name="fgShp">
    <dgm:scene3d>
      <a:camera prst="orthographicFront"/>
      <a:lightRig rig="threePt" dir="t"/>
    </dgm:scene3d>
    <dgm:txPr/>
    <dgm:style>
      <a:lnRef idx="0">
        <a:scrgbClr r="0" g="0" b="0"/>
      </a:lnRef>
      <a:fillRef idx="3">
        <a:scrgbClr r="0" g="0" b="0"/>
      </a:fillRef>
      <a:effectRef idx="2">
        <a:scrgbClr r="0" g="0" b="0"/>
      </a:effectRef>
      <a:fontRef idx="minor"/>
    </dgm:style>
  </dgm:styleLbl>
  <dgm:styleLbl name="fgSib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1">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txPr/>
    <dgm:style>
      <a:lnRef idx="1">
        <a:scrgbClr r="0" g="0" b="0"/>
      </a:lnRef>
      <a:fillRef idx="3">
        <a:scrgbClr r="0" g="0" b="0"/>
      </a:fillRef>
      <a:effectRef idx="2">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0">
        <a:scrgbClr r="0" g="0" b="0"/>
      </a:lnRef>
      <a:fillRef idx="3">
        <a:scrgbClr r="0" g="0" b="0"/>
      </a:fillRef>
      <a:effectRef idx="0">
        <a:scrgbClr r="0" g="0" b="0"/>
      </a:effectRef>
      <a:fontRef idx="minor">
        <a:schemeClr val="tx1"/>
      </a:fontRef>
    </dgm:style>
  </dgm:styleLbl>
</dgm:styleDef>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aa4446c-9e9f-4d82-b958-6c9b54be7f62}"/>
        <w:style w:val=""/>
        <w:category>
          <w:name w:val="General"/>
          <w:gallery w:val="placeholder"/>
        </w:category>
        <w:types>
          <w:type w:val="bbPlcHdr"/>
        </w:types>
        <w:behaviors>
          <w:behavior w:val="content"/>
        </w:behaviors>
        <w:description w:val=""/>
        <w:guid w:val="{7aa4446c-9e9f-4d82-b958-6c9b54be7f62}"/>
      </w:docPartPr>
      <w:docPartBody>
        <w:p>
          <w:r>
            <w:rPr>
              <w:color w:val="808080"/>
            </w:rPr>
            <w:t>Click here to enter text.</w:t>
          </w:r>
        </w:p>
      </w:docPartBody>
    </w:docPart>
    <w:docPart>
      <w:docPartPr>
        <w:name w:val="{76eb7073-dcd0-444c-90f9-ead6872900cd}"/>
        <w:style w:val=""/>
        <w:category>
          <w:name w:val="General"/>
          <w:gallery w:val="placeholder"/>
        </w:category>
        <w:types>
          <w:type w:val="bbPlcHdr"/>
        </w:types>
        <w:behaviors>
          <w:behavior w:val="content"/>
        </w:behaviors>
        <w:description w:val=""/>
        <w:guid w:val="{76eb7073-dcd0-444c-90f9-ead6872900cd}"/>
      </w:docPartPr>
      <w:docPartBody>
        <w:p>
          <w:r>
            <w:rPr>
              <w:color w:val="808080"/>
            </w:rPr>
            <w:t>Click here to enter text.</w:t>
          </w:r>
        </w:p>
      </w:docPartBody>
    </w:docPart>
    <w:docPart>
      <w:docPartPr>
        <w:name w:val="{43a24941-6b06-4930-a360-4ece8777fd1a}"/>
        <w:style w:val=""/>
        <w:category>
          <w:name w:val="General"/>
          <w:gallery w:val="placeholder"/>
        </w:category>
        <w:types>
          <w:type w:val="bbPlcHdr"/>
        </w:types>
        <w:behaviors>
          <w:behavior w:val="content"/>
        </w:behaviors>
        <w:description w:val=""/>
        <w:guid w:val="{43a24941-6b06-4930-a360-4ece8777fd1a}"/>
      </w:docPartPr>
      <w:docPartBody>
        <w:p>
          <w:r>
            <w:rPr>
              <w:color w:val="808080"/>
            </w:rPr>
            <w:t>Click here to enter text.</w:t>
          </w:r>
        </w:p>
      </w:docPartBody>
    </w:docPart>
    <w:docPart>
      <w:docPartPr>
        <w:name w:val="{a0488de6-1821-4b6f-99ad-2b6b89cb647e}"/>
        <w:style w:val=""/>
        <w:category>
          <w:name w:val="General"/>
          <w:gallery w:val="placeholder"/>
        </w:category>
        <w:types>
          <w:type w:val="bbPlcHdr"/>
        </w:types>
        <w:behaviors>
          <w:behavior w:val="content"/>
        </w:behaviors>
        <w:description w:val=""/>
        <w:guid w:val="{a0488de6-1821-4b6f-99ad-2b6b89cb647e}"/>
      </w:docPartPr>
      <w:docPartBody>
        <w:p>
          <w:r>
            <w:rPr>
              <w:color w:val="808080"/>
            </w:rPr>
            <w:t>Click here to enter text.</w:t>
          </w:r>
        </w:p>
      </w:docPartBody>
    </w:docPart>
    <w:docPart>
      <w:docPartPr>
        <w:name w:val="{5229e246-66a9-4c06-b068-ed10d7da0224}"/>
        <w:style w:val=""/>
        <w:category>
          <w:name w:val="General"/>
          <w:gallery w:val="placeholder"/>
        </w:category>
        <w:types>
          <w:type w:val="bbPlcHdr"/>
        </w:types>
        <w:behaviors>
          <w:behavior w:val="content"/>
        </w:behaviors>
        <w:description w:val=""/>
        <w:guid w:val="{5229e246-66a9-4c06-b068-ed10d7da0224}"/>
      </w:docPartPr>
      <w:docPartBody>
        <w:p>
          <w:r>
            <w:rPr>
              <w:color w:val="808080"/>
            </w:rPr>
            <w:t>Click here to enter text.</w:t>
          </w:r>
        </w:p>
      </w:docPartBody>
    </w:docPart>
    <w:docPart>
      <w:docPartPr>
        <w:name w:val="{591a81ed-36b5-4277-a96c-3d604d1c93f3}"/>
        <w:style w:val=""/>
        <w:category>
          <w:name w:val="General"/>
          <w:gallery w:val="placeholder"/>
        </w:category>
        <w:types>
          <w:type w:val="bbPlcHdr"/>
        </w:types>
        <w:behaviors>
          <w:behavior w:val="content"/>
        </w:behaviors>
        <w:description w:val=""/>
        <w:guid w:val="{591a81ed-36b5-4277-a96c-3d604d1c93f3}"/>
      </w:docPartPr>
      <w:docPartBody>
        <w:p>
          <w:r>
            <w:rPr>
              <w:color w:val="808080"/>
            </w:rPr>
            <w:t>Click here to enter text.</w:t>
          </w:r>
        </w:p>
      </w:docPartBody>
    </w:docPart>
    <w:docPart>
      <w:docPartPr>
        <w:name w:val="{f8ca1bc1-046c-4777-bf3c-2a069bc3342d}"/>
        <w:style w:val=""/>
        <w:category>
          <w:name w:val="General"/>
          <w:gallery w:val="placeholder"/>
        </w:category>
        <w:types>
          <w:type w:val="bbPlcHdr"/>
        </w:types>
        <w:behaviors>
          <w:behavior w:val="content"/>
        </w:behaviors>
        <w:description w:val=""/>
        <w:guid w:val="{f8ca1bc1-046c-4777-bf3c-2a069bc3342d}"/>
      </w:docPartPr>
      <w:docPartBody>
        <w:p>
          <w:r>
            <w:rPr>
              <w:color w:val="808080"/>
            </w:rPr>
            <w:t>Click here to enter text.</w:t>
          </w:r>
        </w:p>
      </w:docPartBody>
    </w:docPart>
    <w:docPart>
      <w:docPartPr>
        <w:name w:val="{d4157ae7-9a44-4a94-85c7-34246422c588}"/>
        <w:style w:val=""/>
        <w:category>
          <w:name w:val="General"/>
          <w:gallery w:val="placeholder"/>
        </w:category>
        <w:types>
          <w:type w:val="bbPlcHdr"/>
        </w:types>
        <w:behaviors>
          <w:behavior w:val="content"/>
        </w:behaviors>
        <w:description w:val=""/>
        <w:guid w:val="{d4157ae7-9a44-4a94-85c7-34246422c588}"/>
      </w:docPartPr>
      <w:docPartBody>
        <w:p>
          <w:r>
            <w:rPr>
              <w:color w:val="808080"/>
            </w:rPr>
            <w:t>Click here to enter text.</w:t>
          </w:r>
        </w:p>
      </w:docPartBody>
    </w:docPart>
    <w:docPart>
      <w:docPartPr>
        <w:name w:val="{e493ea38-9b63-4c5c-b609-eaf1de8544d8}"/>
        <w:style w:val=""/>
        <w:category>
          <w:name w:val="General"/>
          <w:gallery w:val="placeholder"/>
        </w:category>
        <w:types>
          <w:type w:val="bbPlcHdr"/>
        </w:types>
        <w:behaviors>
          <w:behavior w:val="content"/>
        </w:behaviors>
        <w:description w:val=""/>
        <w:guid w:val="{e493ea38-9b63-4c5c-b609-eaf1de8544d8}"/>
      </w:docPartPr>
      <w:docPartBody>
        <w:p>
          <w:r>
            <w:rPr>
              <w:color w:val="808080"/>
            </w:rPr>
            <w:t>Click here to enter text.</w:t>
          </w:r>
        </w:p>
      </w:docPartBody>
    </w:docPart>
    <w:docPart>
      <w:docPartPr>
        <w:name w:val="{b6257422-962e-45a5-9656-fdce9744196c}"/>
        <w:style w:val=""/>
        <w:category>
          <w:name w:val="General"/>
          <w:gallery w:val="placeholder"/>
        </w:category>
        <w:types>
          <w:type w:val="bbPlcHdr"/>
        </w:types>
        <w:behaviors>
          <w:behavior w:val="content"/>
        </w:behaviors>
        <w:description w:val=""/>
        <w:guid w:val="{b6257422-962e-45a5-9656-fdce9744196c}"/>
      </w:docPartPr>
      <w:docPartBody>
        <w:p>
          <w:r>
            <w:rPr>
              <w:color w:val="808080"/>
            </w:rPr>
            <w:t>Click here to enter text.</w:t>
          </w:r>
        </w:p>
      </w:docPartBody>
    </w:docPart>
    <w:docPart>
      <w:docPartPr>
        <w:name w:val="{0b8a0c68-0c8a-4edc-9b8a-305b92e075e0}"/>
        <w:style w:val=""/>
        <w:category>
          <w:name w:val="General"/>
          <w:gallery w:val="placeholder"/>
        </w:category>
        <w:types>
          <w:type w:val="bbPlcHdr"/>
        </w:types>
        <w:behaviors>
          <w:behavior w:val="content"/>
        </w:behaviors>
        <w:description w:val=""/>
        <w:guid w:val="{0b8a0c68-0c8a-4edc-9b8a-305b92e075e0}"/>
      </w:docPartPr>
      <w:docPartBody>
        <w:p>
          <w:r>
            <w:rPr>
              <w:color w:val="808080"/>
            </w:rPr>
            <w:t>Click here to enter text.</w:t>
          </w:r>
        </w:p>
      </w:docPartBody>
    </w:docPart>
    <w:docPart>
      <w:docPartPr>
        <w:name w:val="{721d71de-8c3e-4aa0-94cd-140bbbb633a4}"/>
        <w:style w:val=""/>
        <w:category>
          <w:name w:val="General"/>
          <w:gallery w:val="placeholder"/>
        </w:category>
        <w:types>
          <w:type w:val="bbPlcHdr"/>
        </w:types>
        <w:behaviors>
          <w:behavior w:val="content"/>
        </w:behaviors>
        <w:description w:val=""/>
        <w:guid w:val="{721d71de-8c3e-4aa0-94cd-140bbbb633a4}"/>
      </w:docPartPr>
      <w:docPartBody>
        <w:p>
          <w:r>
            <w:rPr>
              <w:color w:val="808080"/>
            </w:rPr>
            <w:t>Click here to enter text.</w:t>
          </w:r>
        </w:p>
      </w:docPartBody>
    </w:docPart>
    <w:docPart>
      <w:docPartPr>
        <w:name w:val="{c9e9a6e5-a5e9-4384-8c03-f1594b89bc65}"/>
        <w:style w:val=""/>
        <w:category>
          <w:name w:val="General"/>
          <w:gallery w:val="placeholder"/>
        </w:category>
        <w:types>
          <w:type w:val="bbPlcHdr"/>
        </w:types>
        <w:behaviors>
          <w:behavior w:val="content"/>
        </w:behaviors>
        <w:description w:val=""/>
        <w:guid w:val="{c9e9a6e5-a5e9-4384-8c03-f1594b89bc65}"/>
      </w:docPartPr>
      <w:docPartBody>
        <w:p>
          <w:r>
            <w:rPr>
              <w:color w:val="808080"/>
            </w:rPr>
            <w:t>Click here to enter text.</w:t>
          </w:r>
        </w:p>
      </w:docPartBody>
    </w:docPart>
    <w:docPart>
      <w:docPartPr>
        <w:name w:val="{e3326923-3093-43e4-840b-0fd2e0103718}"/>
        <w:style w:val=""/>
        <w:category>
          <w:name w:val="General"/>
          <w:gallery w:val="placeholder"/>
        </w:category>
        <w:types>
          <w:type w:val="bbPlcHdr"/>
        </w:types>
        <w:behaviors>
          <w:behavior w:val="content"/>
        </w:behaviors>
        <w:description w:val=""/>
        <w:guid w:val="{e3326923-3093-43e4-840b-0fd2e0103718}"/>
      </w:docPartPr>
      <w:docPartBody>
        <w:p>
          <w:r>
            <w:rPr>
              <w:color w:val="808080"/>
            </w:rPr>
            <w:t>Click here to enter text.</w:t>
          </w:r>
        </w:p>
      </w:docPartBody>
    </w:docPart>
    <w:docPart>
      <w:docPartPr>
        <w:name w:val="{48c35753-55cb-401c-b273-fc184841e3f9}"/>
        <w:style w:val=""/>
        <w:category>
          <w:name w:val="General"/>
          <w:gallery w:val="placeholder"/>
        </w:category>
        <w:types>
          <w:type w:val="bbPlcHdr"/>
        </w:types>
        <w:behaviors>
          <w:behavior w:val="content"/>
        </w:behaviors>
        <w:description w:val=""/>
        <w:guid w:val="{48c35753-55cb-401c-b273-fc184841e3f9}"/>
      </w:docPartPr>
      <w:docPartBody>
        <w:p>
          <w:r>
            <w:rPr>
              <w:color w:val="808080"/>
            </w:rPr>
            <w:t>Click here to enter text.</w:t>
          </w:r>
        </w:p>
      </w:docPartBody>
    </w:docPart>
    <w:docPart>
      <w:docPartPr>
        <w:name w:val="{01e1bc91-9e20-4b98-9300-d808d85009bc}"/>
        <w:style w:val=""/>
        <w:category>
          <w:name w:val="General"/>
          <w:gallery w:val="placeholder"/>
        </w:category>
        <w:types>
          <w:type w:val="bbPlcHdr"/>
        </w:types>
        <w:behaviors>
          <w:behavior w:val="content"/>
        </w:behaviors>
        <w:description w:val=""/>
        <w:guid w:val="{01e1bc91-9e20-4b98-9300-d808d85009bc}"/>
      </w:docPartPr>
      <w:docPartBody>
        <w:p>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3082</Words>
  <Characters>17508</Characters>
  <Lines>350</Lines>
  <Paragraphs>109</Paragraphs>
  <TotalTime>102</TotalTime>
  <ScaleCrop>false</ScaleCrop>
  <LinksUpToDate>false</LinksUpToDate>
  <CharactersWithSpaces>20481</CharactersWithSpaces>
  <Application>WPS Office_11.2.0.8341_F1E327BC-269C-435d-A152-05C5408002CA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2019-11-19T23:17:00Z</dcterms:created>
  <dc:creator>792641373@qq.com</dc:creator>
  <cp:lastModifiedBy>11707</cp:lastModifiedBy>
  <dcterms:modified xsi:type="dcterms:W3CDTF">2019-11-26T01:14:28Z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1033-11.2.0.8341</vt:lpwstr>
  </property>
</Properties>
</file>