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106"/>
        <w:gridCol w:w="4910"/>
      </w:tblGrid>
      <w:tr w:rsidR="001F370F" w14:paraId="22062446" w14:textId="77777777" w:rsidTr="006C46EF">
        <w:tc>
          <w:tcPr>
            <w:tcW w:w="4106" w:type="dxa"/>
            <w:shd w:val="clear" w:color="auto" w:fill="BDD6EE" w:themeFill="accent1" w:themeFillTint="66"/>
          </w:tcPr>
          <w:p w14:paraId="5DBF75E1" w14:textId="77777777" w:rsidR="001F370F" w:rsidRDefault="001F370F" w:rsidP="0048588A">
            <w:r w:rsidRPr="00614CE3">
              <w:rPr>
                <w:b/>
              </w:rPr>
              <w:t>Student Name</w:t>
            </w:r>
            <w:r>
              <w:t xml:space="preserve">: Viorica Bercea </w:t>
            </w:r>
          </w:p>
          <w:p w14:paraId="151A1CD8" w14:textId="54A95253" w:rsidR="001F370F" w:rsidRDefault="001F370F" w:rsidP="0048588A">
            <w:r w:rsidRPr="00614CE3">
              <w:rPr>
                <w:b/>
              </w:rPr>
              <w:t>Student Number</w:t>
            </w:r>
            <w:r>
              <w:t xml:space="preserve">: </w:t>
            </w:r>
            <w:r w:rsidR="002114BD">
              <w:t>1922001</w:t>
            </w:r>
          </w:p>
        </w:tc>
        <w:tc>
          <w:tcPr>
            <w:tcW w:w="4910" w:type="dxa"/>
            <w:shd w:val="clear" w:color="auto" w:fill="BDD6EE" w:themeFill="accent1" w:themeFillTint="66"/>
          </w:tcPr>
          <w:p w14:paraId="25D157B9" w14:textId="77777777" w:rsidR="001F370F" w:rsidRDefault="001F370F" w:rsidP="0048588A">
            <w:r w:rsidRPr="00614CE3">
              <w:rPr>
                <w:b/>
              </w:rPr>
              <w:t>Module</w:t>
            </w:r>
            <w:r>
              <w:t>: Food &amp; Beverage Operations</w:t>
            </w:r>
          </w:p>
          <w:p w14:paraId="6B1F1218" w14:textId="73EAA8B8" w:rsidR="001F370F" w:rsidRDefault="001F370F" w:rsidP="0048588A">
            <w:r w:rsidRPr="00614CE3">
              <w:rPr>
                <w:b/>
              </w:rPr>
              <w:t>Lecturers</w:t>
            </w:r>
            <w:r>
              <w:t>: Kathryn Roberts</w:t>
            </w:r>
            <w:r w:rsidR="002114BD">
              <w:t xml:space="preserve"> </w:t>
            </w:r>
          </w:p>
        </w:tc>
      </w:tr>
    </w:tbl>
    <w:p w14:paraId="60AA4727" w14:textId="77777777" w:rsidR="001F370F" w:rsidRDefault="001F370F" w:rsidP="0048588A"/>
    <w:tbl>
      <w:tblPr>
        <w:tblStyle w:val="TableGrid"/>
        <w:tblW w:w="0" w:type="auto"/>
        <w:tblLook w:val="04A0" w:firstRow="1" w:lastRow="0" w:firstColumn="1" w:lastColumn="0" w:noHBand="0" w:noVBand="1"/>
      </w:tblPr>
      <w:tblGrid>
        <w:gridCol w:w="4673"/>
        <w:gridCol w:w="4343"/>
      </w:tblGrid>
      <w:tr w:rsidR="001F370F" w14:paraId="4D7F3A4A" w14:textId="77777777" w:rsidTr="006C46EF">
        <w:tc>
          <w:tcPr>
            <w:tcW w:w="4673" w:type="dxa"/>
            <w:shd w:val="clear" w:color="auto" w:fill="FFF2CC" w:themeFill="accent4" w:themeFillTint="33"/>
          </w:tcPr>
          <w:p w14:paraId="7F788612" w14:textId="77777777" w:rsidR="001F370F" w:rsidRDefault="001F370F" w:rsidP="0048588A">
            <w:r w:rsidRPr="00614CE3">
              <w:rPr>
                <w:b/>
              </w:rPr>
              <w:t>Type of choice</w:t>
            </w:r>
            <w:r>
              <w:t>: Allergies and Intolerances and the importance within the industry</w:t>
            </w:r>
          </w:p>
        </w:tc>
        <w:tc>
          <w:tcPr>
            <w:tcW w:w="4343" w:type="dxa"/>
            <w:shd w:val="clear" w:color="auto" w:fill="FFF2CC" w:themeFill="accent4" w:themeFillTint="33"/>
          </w:tcPr>
          <w:p w14:paraId="4DBC57C0" w14:textId="7BBB9E63" w:rsidR="001F370F" w:rsidRDefault="001F370F" w:rsidP="0048588A">
            <w:r w:rsidRPr="0042609A">
              <w:rPr>
                <w:b/>
              </w:rPr>
              <w:t>Date Completed</w:t>
            </w:r>
            <w:r>
              <w:t xml:space="preserve">: </w:t>
            </w:r>
            <w:r w:rsidR="002114BD">
              <w:t>21/10/21</w:t>
            </w:r>
          </w:p>
        </w:tc>
      </w:tr>
      <w:tr w:rsidR="001F370F" w14:paraId="351CEA5A" w14:textId="77777777" w:rsidTr="006C46EF">
        <w:tc>
          <w:tcPr>
            <w:tcW w:w="9016" w:type="dxa"/>
            <w:gridSpan w:val="2"/>
          </w:tcPr>
          <w:p w14:paraId="24EC050C" w14:textId="77777777" w:rsidR="001F370F" w:rsidRDefault="001F370F" w:rsidP="0048588A"/>
          <w:p w14:paraId="0D8A60E0" w14:textId="77777777" w:rsidR="001F370F" w:rsidRDefault="00797E17" w:rsidP="0048588A">
            <w:r w:rsidRPr="00797E17">
              <w:t xml:space="preserve">Here is the program of </w:t>
            </w:r>
            <w:proofErr w:type="spellStart"/>
            <w:r w:rsidRPr="00797E17">
              <w:t>CertHE</w:t>
            </w:r>
            <w:proofErr w:type="spellEnd"/>
            <w:r w:rsidRPr="00797E17">
              <w:t xml:space="preserve"> International Hotel Management that has multiple modules along with different learnings like food and beverage, front office, guest services, etc. Among these modules, here is the module named food &amp; beverage operations completed by honourable lecturers named Ryan Peters, Kathryn Roberts, and Samantha Birdsell. By the way, Allergies and Intolerances and their importance within the industry was the topic that I have completed recently. I have learnt many ideas from the basic to the upper level regarding this topic. I am pretty sure, this enables me to do well in my professional life</w:t>
            </w:r>
            <w:r w:rsidR="001F370F">
              <w:t xml:space="preserve">.  </w:t>
            </w:r>
          </w:p>
          <w:p w14:paraId="10B317BE" w14:textId="77777777" w:rsidR="00A06A1E" w:rsidRDefault="00A06A1E" w:rsidP="0048588A">
            <w:r>
              <w:t>From the topic, I was informed that millions of people are affected by the food that they consume. These foods cause various diseases to them. Bacteria, parasites, toxic etc. are mainly responsible for these diseases. As a result, the food safety authority made different rules in different times to ensure people’s safety</w:t>
            </w:r>
            <w:r w:rsidR="001E1A1E">
              <w:t xml:space="preserve"> (</w:t>
            </w:r>
            <w:r w:rsidR="001E1A1E">
              <w:rPr>
                <w:shd w:val="clear" w:color="auto" w:fill="FFFFFF"/>
              </w:rPr>
              <w:t>Mamone et al 2019)</w:t>
            </w:r>
            <w:r>
              <w:t xml:space="preserve">. For example, In the last decade, the regulatory body brought some allergy-related regulations regarding allergen management. </w:t>
            </w:r>
          </w:p>
          <w:p w14:paraId="41A28780" w14:textId="77777777" w:rsidR="00797E17" w:rsidRDefault="00797E17" w:rsidP="0048588A">
            <w:r w:rsidRPr="00797E17">
              <w:t>As per the lecture, allergy problems have become more acute over the last two decades and are mostly affected by children. As a result, food allergen management responsibility is shared among customers, food manufacturers, and government agencies. Besides, many regulations for manufactures are set that can be used both nationally and internationally. Even, each country has its regulations in this case (Gallo et al, 2018). For example, the EU lists fourteen foods that have acute allergy problems. As there is no cure for food allergies, every regulatory body encourages the consumers to avoid allergenic foods</w:t>
            </w:r>
            <w:r>
              <w:t>.</w:t>
            </w:r>
            <w:r w:rsidRPr="00797E17">
              <w:t xml:space="preserve"> </w:t>
            </w:r>
          </w:p>
          <w:p w14:paraId="13350B2D" w14:textId="77777777" w:rsidR="00E85673" w:rsidRPr="0048588A" w:rsidRDefault="00797E17" w:rsidP="0048588A">
            <w:r w:rsidRPr="00797E17">
              <w:t xml:space="preserve">Throughout the journey of this module, I came to know that one should have proper information needed to choose safe food for that person if he/she has a food allergy or intolerance. Even after taking food, one can take immediate medical help if he/she feels ill. In this case, one can follow the guidance provided by the UK Food </w:t>
            </w:r>
            <w:r w:rsidRPr="00797E17">
              <w:lastRenderedPageBreak/>
              <w:t xml:space="preserve">Standards Agency and must be cautious in case of taking allergic foods. The foods which are considered allergic foods are celery, crustaceans, eggs, milk, fish, </w:t>
            </w:r>
            <w:proofErr w:type="spellStart"/>
            <w:r w:rsidRPr="00797E17">
              <w:t>sulfur</w:t>
            </w:r>
            <w:proofErr w:type="spellEnd"/>
            <w:r w:rsidRPr="00797E17">
              <w:t xml:space="preserve">, peanuts, sesame, </w:t>
            </w:r>
            <w:proofErr w:type="spellStart"/>
            <w:r w:rsidRPr="00797E17">
              <w:t>sulfites</w:t>
            </w:r>
            <w:proofErr w:type="spellEnd"/>
            <w:r w:rsidRPr="00797E17">
              <w:t>, lupin, tree nuts, etc. As per the law, the UK food businesses are bound to inform one if they use any allergic food as ingredients to the allergic customers (Wen and Kwon, 2016)</w:t>
            </w:r>
            <w:r w:rsidR="001E1A1E">
              <w:rPr>
                <w:shd w:val="clear" w:color="auto" w:fill="FFFFFF"/>
              </w:rPr>
              <w:t>.</w:t>
            </w:r>
            <w:r w:rsidR="007A2B9C" w:rsidRPr="0048588A">
              <w:t xml:space="preserve"> </w:t>
            </w:r>
          </w:p>
          <w:p w14:paraId="74FA705F" w14:textId="77777777" w:rsidR="00E85673" w:rsidRDefault="00797E17" w:rsidP="0048588A">
            <w:r w:rsidRPr="00797E17">
              <w:t>Both food allergy and food intolerance have different symptoms. For example, symptoms of food allergy can be realised after consuming the foods. But the symptoms of food intolerance may develop 12 to 14 hours of taking foods. In some cases, food intolerance may occur due to taking excess amounts of foods (Borges et al, 2015). But main thing is that in both cases, the affected person should go to the doctor for a medical diagnosis</w:t>
            </w:r>
            <w:r w:rsidR="0048588A">
              <w:t xml:space="preserve">. </w:t>
            </w:r>
          </w:p>
          <w:p w14:paraId="46B5E11A" w14:textId="77777777" w:rsidR="0048588A" w:rsidRDefault="00797E17" w:rsidP="0048588A">
            <w:r w:rsidRPr="00797E17">
              <w:t>Furthermore, I came to know that these issues affected the hotel industry negatively because the industry has to take some precautionary steps to protect any unexpected events of their customers. While packaging, these allergic ingredients must be highlighted so that customers can be aware. But in the case of non-packaging foods, proper information should be provided to avoid liabilities. In case of instant order, the café or restaurant must provide allergic information in writing either in menu or ways of getting that information. In case of uncertainty, the food business can use the word 'may contain' to notify the customers known as precautionary allergen libelling (</w:t>
            </w:r>
            <w:proofErr w:type="spellStart"/>
            <w:r w:rsidRPr="00797E17">
              <w:t>Gilissen</w:t>
            </w:r>
            <w:proofErr w:type="spellEnd"/>
            <w:r w:rsidRPr="00797E17">
              <w:t xml:space="preserve"> et al, 2020). The manufacturers also have many options to inform the customers about the allergy of the foods which suit them well</w:t>
            </w:r>
            <w:r w:rsidR="00253A06">
              <w:t xml:space="preserve">. </w:t>
            </w:r>
          </w:p>
          <w:p w14:paraId="4A896E33" w14:textId="77777777" w:rsidR="00253A06" w:rsidRDefault="00797E17" w:rsidP="0048588A">
            <w:r w:rsidRPr="00797E17">
              <w:t>To reduce the problems of food allergen, the regulatory body and the hotel should apply several scientific approaches through an allergen management program. The food providers also should give priority to the tanning of the staff on food allergen risks so that they can notify the customers about allergen in properly. Besides, both the customers and hotel management should have a brief idea about information on allergic foods provi</w:t>
            </w:r>
            <w:r>
              <w:t>ded by ISO (Cousins et al, 2019</w:t>
            </w:r>
            <w:r w:rsidR="001E1A1E">
              <w:rPr>
                <w:shd w:val="clear" w:color="auto" w:fill="FFFFFF"/>
              </w:rPr>
              <w:t>)</w:t>
            </w:r>
            <w:r w:rsidR="001E1A1E">
              <w:t xml:space="preserve">. </w:t>
            </w:r>
          </w:p>
          <w:p w14:paraId="15556682" w14:textId="77777777" w:rsidR="001E1A1E" w:rsidRDefault="00797E17" w:rsidP="001E1A1E">
            <w:pPr>
              <w:spacing w:after="240"/>
            </w:pPr>
            <w:r w:rsidRPr="00797E17">
              <w:t xml:space="preserve">This is the information about allergies and intolerance that I have learnt from this module. This learning will be a great asset for my professional career. For example, I can </w:t>
            </w:r>
            <w:proofErr w:type="spellStart"/>
            <w:r w:rsidRPr="00797E17">
              <w:t>enroll</w:t>
            </w:r>
            <w:proofErr w:type="spellEnd"/>
            <w:r w:rsidRPr="00797E17">
              <w:t xml:space="preserve"> myself as a member regulatory body in the UK Food Standards Agency if it hires someone who has researching ideas about food allergies and intolerances. Besides, in other sectors of hotel management, this learning plays a crucial role to </w:t>
            </w:r>
            <w:r w:rsidRPr="00797E17">
              <w:lastRenderedPageBreak/>
              <w:t>gain potential success. To sum up, I declare that this topic of the module "Food &amp; Beverage Operation' will be helpful for my professional life</w:t>
            </w:r>
            <w:r w:rsidR="001E1A1E">
              <w:t xml:space="preserve">. </w:t>
            </w:r>
          </w:p>
          <w:p w14:paraId="084A43C0" w14:textId="77777777" w:rsidR="007A2B9C" w:rsidRPr="001E1A1E" w:rsidRDefault="001E1A1E" w:rsidP="0048588A">
            <w:pPr>
              <w:rPr>
                <w:rFonts w:cs="Arial"/>
                <w:b/>
                <w:color w:val="000000"/>
                <w:spacing w:val="4"/>
                <w:sz w:val="27"/>
                <w:szCs w:val="27"/>
                <w:shd w:val="clear" w:color="auto" w:fill="FFFFFF"/>
              </w:rPr>
            </w:pPr>
            <w:r w:rsidRPr="001E1A1E">
              <w:rPr>
                <w:b/>
              </w:rPr>
              <w:t>References</w:t>
            </w:r>
          </w:p>
          <w:p w14:paraId="2415CAE8" w14:textId="77777777" w:rsidR="007A2B9C" w:rsidRDefault="00A06A1E" w:rsidP="0048588A">
            <w:pPr>
              <w:rPr>
                <w:shd w:val="clear" w:color="auto" w:fill="FFFFFF"/>
              </w:rPr>
            </w:pPr>
            <w:r>
              <w:rPr>
                <w:shd w:val="clear" w:color="auto" w:fill="FFFFFF"/>
              </w:rPr>
              <w:t xml:space="preserve">Mamone, G., Picariello, G., Addeo, F. and Ferranti, P., </w:t>
            </w:r>
            <w:r w:rsidR="001E1A1E">
              <w:rPr>
                <w:shd w:val="clear" w:color="auto" w:fill="FFFFFF"/>
              </w:rPr>
              <w:t>(2019)</w:t>
            </w:r>
            <w:r>
              <w:rPr>
                <w:shd w:val="clear" w:color="auto" w:fill="FFFFFF"/>
              </w:rPr>
              <w:t>. Proteomic analysis in allergy and intolerance to wheat products. </w:t>
            </w:r>
            <w:r>
              <w:rPr>
                <w:i/>
                <w:iCs/>
                <w:shd w:val="clear" w:color="auto" w:fill="FFFFFF"/>
              </w:rPr>
              <w:t>Expert review of proteomics</w:t>
            </w:r>
            <w:r>
              <w:rPr>
                <w:shd w:val="clear" w:color="auto" w:fill="FFFFFF"/>
              </w:rPr>
              <w:t>, </w:t>
            </w:r>
            <w:r>
              <w:rPr>
                <w:i/>
                <w:iCs/>
                <w:shd w:val="clear" w:color="auto" w:fill="FFFFFF"/>
              </w:rPr>
              <w:t>8</w:t>
            </w:r>
            <w:r>
              <w:rPr>
                <w:shd w:val="clear" w:color="auto" w:fill="FFFFFF"/>
              </w:rPr>
              <w:t>(1), pp.95-115.</w:t>
            </w:r>
          </w:p>
          <w:p w14:paraId="7315FBEC" w14:textId="77777777" w:rsidR="00A06A1E" w:rsidRDefault="00A06A1E" w:rsidP="0048588A">
            <w:pPr>
              <w:rPr>
                <w:shd w:val="clear" w:color="auto" w:fill="FFFFFF"/>
              </w:rPr>
            </w:pPr>
            <w:r>
              <w:rPr>
                <w:shd w:val="clear" w:color="auto" w:fill="FFFFFF"/>
              </w:rPr>
              <w:t xml:space="preserve">Gallo, M., </w:t>
            </w:r>
            <w:proofErr w:type="spellStart"/>
            <w:r>
              <w:rPr>
                <w:shd w:val="clear" w:color="auto" w:fill="FFFFFF"/>
              </w:rPr>
              <w:t>Naviglio</w:t>
            </w:r>
            <w:proofErr w:type="spellEnd"/>
            <w:r>
              <w:rPr>
                <w:shd w:val="clear" w:color="auto" w:fill="FFFFFF"/>
              </w:rPr>
              <w:t xml:space="preserve">, D. and Ferrara, L., </w:t>
            </w:r>
            <w:r w:rsidR="001E1A1E">
              <w:rPr>
                <w:shd w:val="clear" w:color="auto" w:fill="FFFFFF"/>
              </w:rPr>
              <w:t>(2018)</w:t>
            </w:r>
            <w:r>
              <w:rPr>
                <w:shd w:val="clear" w:color="auto" w:fill="FFFFFF"/>
              </w:rPr>
              <w:t xml:space="preserve">. </w:t>
            </w:r>
            <w:proofErr w:type="spellStart"/>
            <w:r>
              <w:rPr>
                <w:shd w:val="clear" w:color="auto" w:fill="FFFFFF"/>
              </w:rPr>
              <w:t>Nasunin</w:t>
            </w:r>
            <w:proofErr w:type="spellEnd"/>
            <w:r>
              <w:rPr>
                <w:shd w:val="clear" w:color="auto" w:fill="FFFFFF"/>
              </w:rPr>
              <w:t>, an antioxidant anthocyanin from eggplant peels, as natural dye to avoid food allergies and intolerances. </w:t>
            </w:r>
            <w:r>
              <w:rPr>
                <w:i/>
                <w:iCs/>
                <w:shd w:val="clear" w:color="auto" w:fill="FFFFFF"/>
              </w:rPr>
              <w:t>European Scientific Journal</w:t>
            </w:r>
            <w:r>
              <w:rPr>
                <w:shd w:val="clear" w:color="auto" w:fill="FFFFFF"/>
              </w:rPr>
              <w:t>, </w:t>
            </w:r>
            <w:r>
              <w:rPr>
                <w:i/>
                <w:iCs/>
                <w:shd w:val="clear" w:color="auto" w:fill="FFFFFF"/>
              </w:rPr>
              <w:t>10</w:t>
            </w:r>
            <w:r>
              <w:rPr>
                <w:shd w:val="clear" w:color="auto" w:fill="FFFFFF"/>
              </w:rPr>
              <w:t>(9).</w:t>
            </w:r>
          </w:p>
          <w:p w14:paraId="2D6E7E2D" w14:textId="77777777" w:rsidR="00A06A1E" w:rsidRDefault="00A06A1E" w:rsidP="0048588A">
            <w:pPr>
              <w:rPr>
                <w:shd w:val="clear" w:color="auto" w:fill="FFFFFF"/>
              </w:rPr>
            </w:pPr>
            <w:r>
              <w:rPr>
                <w:shd w:val="clear" w:color="auto" w:fill="FFFFFF"/>
              </w:rPr>
              <w:t xml:space="preserve">Wen, H. and Kwon, J., </w:t>
            </w:r>
            <w:r w:rsidR="001E1A1E">
              <w:rPr>
                <w:shd w:val="clear" w:color="auto" w:fill="FFFFFF"/>
              </w:rPr>
              <w:t>(</w:t>
            </w:r>
            <w:r>
              <w:rPr>
                <w:shd w:val="clear" w:color="auto" w:fill="FFFFFF"/>
              </w:rPr>
              <w:t>2016</w:t>
            </w:r>
            <w:r w:rsidR="001E1A1E">
              <w:rPr>
                <w:shd w:val="clear" w:color="auto" w:fill="FFFFFF"/>
              </w:rPr>
              <w:t>)</w:t>
            </w:r>
            <w:r>
              <w:rPr>
                <w:shd w:val="clear" w:color="auto" w:fill="FFFFFF"/>
              </w:rPr>
              <w:t>. Food allergy risk communication in restaurants. </w:t>
            </w:r>
            <w:r>
              <w:rPr>
                <w:i/>
                <w:iCs/>
                <w:shd w:val="clear" w:color="auto" w:fill="FFFFFF"/>
              </w:rPr>
              <w:t>Food Protection Trends</w:t>
            </w:r>
            <w:r>
              <w:rPr>
                <w:shd w:val="clear" w:color="auto" w:fill="FFFFFF"/>
              </w:rPr>
              <w:t>, </w:t>
            </w:r>
            <w:r>
              <w:rPr>
                <w:i/>
                <w:iCs/>
                <w:shd w:val="clear" w:color="auto" w:fill="FFFFFF"/>
              </w:rPr>
              <w:t>36</w:t>
            </w:r>
            <w:r>
              <w:rPr>
                <w:shd w:val="clear" w:color="auto" w:fill="FFFFFF"/>
              </w:rPr>
              <w:t>(5), pp.372-383.</w:t>
            </w:r>
          </w:p>
          <w:p w14:paraId="02EB5E7E" w14:textId="77777777" w:rsidR="00A06A1E" w:rsidRDefault="00A06A1E" w:rsidP="0048588A">
            <w:pPr>
              <w:rPr>
                <w:shd w:val="clear" w:color="auto" w:fill="FFFFFF"/>
              </w:rPr>
            </w:pPr>
            <w:proofErr w:type="spellStart"/>
            <w:r>
              <w:rPr>
                <w:shd w:val="clear" w:color="auto" w:fill="FFFFFF"/>
              </w:rPr>
              <w:t>Gilissen</w:t>
            </w:r>
            <w:proofErr w:type="spellEnd"/>
            <w:r>
              <w:rPr>
                <w:shd w:val="clear" w:color="auto" w:fill="FFFFFF"/>
              </w:rPr>
              <w:t xml:space="preserve">, L.J., van der Meer, I.M. and Smulders, M.J., </w:t>
            </w:r>
            <w:r w:rsidR="001E1A1E">
              <w:rPr>
                <w:shd w:val="clear" w:color="auto" w:fill="FFFFFF"/>
              </w:rPr>
              <w:t>(2020)</w:t>
            </w:r>
            <w:r>
              <w:rPr>
                <w:shd w:val="clear" w:color="auto" w:fill="FFFFFF"/>
              </w:rPr>
              <w:t>. Reducing the incidence of allergy and intolerance to cereals. </w:t>
            </w:r>
            <w:r>
              <w:rPr>
                <w:i/>
                <w:iCs/>
                <w:shd w:val="clear" w:color="auto" w:fill="FFFFFF"/>
              </w:rPr>
              <w:t>Journal of Cereal Science</w:t>
            </w:r>
            <w:r>
              <w:rPr>
                <w:shd w:val="clear" w:color="auto" w:fill="FFFFFF"/>
              </w:rPr>
              <w:t>, </w:t>
            </w:r>
            <w:r>
              <w:rPr>
                <w:i/>
                <w:iCs/>
                <w:shd w:val="clear" w:color="auto" w:fill="FFFFFF"/>
              </w:rPr>
              <w:t>59</w:t>
            </w:r>
            <w:r>
              <w:rPr>
                <w:shd w:val="clear" w:color="auto" w:fill="FFFFFF"/>
              </w:rPr>
              <w:t>(3), pp.337-353.</w:t>
            </w:r>
          </w:p>
          <w:p w14:paraId="1A94A898" w14:textId="77777777" w:rsidR="00A06A1E" w:rsidRDefault="00A06A1E" w:rsidP="0048588A">
            <w:pPr>
              <w:rPr>
                <w:shd w:val="clear" w:color="auto" w:fill="FFFFFF"/>
              </w:rPr>
            </w:pPr>
            <w:r>
              <w:rPr>
                <w:shd w:val="clear" w:color="auto" w:fill="FFFFFF"/>
              </w:rPr>
              <w:t xml:space="preserve">Cousins, J., Foskett, D., Graham, D. and Hollier, A., </w:t>
            </w:r>
            <w:r w:rsidR="001E1A1E">
              <w:rPr>
                <w:shd w:val="clear" w:color="auto" w:fill="FFFFFF"/>
              </w:rPr>
              <w:t>(</w:t>
            </w:r>
            <w:r>
              <w:rPr>
                <w:shd w:val="clear" w:color="auto" w:fill="FFFFFF"/>
              </w:rPr>
              <w:t>2019</w:t>
            </w:r>
            <w:r w:rsidR="001E1A1E">
              <w:rPr>
                <w:shd w:val="clear" w:color="auto" w:fill="FFFFFF"/>
              </w:rPr>
              <w:t>)</w:t>
            </w:r>
            <w:r>
              <w:rPr>
                <w:shd w:val="clear" w:color="auto" w:fill="FFFFFF"/>
              </w:rPr>
              <w:t>. Food and beverage operations and management.</w:t>
            </w:r>
            <w:r>
              <w:rPr>
                <w:i/>
                <w:iCs/>
                <w:shd w:val="clear" w:color="auto" w:fill="FFFFFF"/>
              </w:rPr>
              <w:t xml:space="preserve"> Expert review of proteomics</w:t>
            </w:r>
            <w:r>
              <w:rPr>
                <w:shd w:val="clear" w:color="auto" w:fill="FFFFFF"/>
              </w:rPr>
              <w:t>, </w:t>
            </w:r>
            <w:r>
              <w:rPr>
                <w:i/>
                <w:iCs/>
                <w:shd w:val="clear" w:color="auto" w:fill="FFFFFF"/>
              </w:rPr>
              <w:t>8</w:t>
            </w:r>
            <w:r>
              <w:rPr>
                <w:shd w:val="clear" w:color="auto" w:fill="FFFFFF"/>
              </w:rPr>
              <w:t>(1), pp.95-115.</w:t>
            </w:r>
          </w:p>
          <w:p w14:paraId="54149820" w14:textId="77777777" w:rsidR="00A06A1E" w:rsidRDefault="00A06A1E" w:rsidP="001E1A1E">
            <w:pPr>
              <w:rPr>
                <w:lang w:eastAsia="en-GB"/>
              </w:rPr>
            </w:pPr>
            <w:r>
              <w:rPr>
                <w:shd w:val="clear" w:color="auto" w:fill="FFFFFF"/>
              </w:rPr>
              <w:t xml:space="preserve">Borges, R., Freitas, F. and Sousa, I., </w:t>
            </w:r>
            <w:r w:rsidR="001E1A1E">
              <w:rPr>
                <w:shd w:val="clear" w:color="auto" w:fill="FFFFFF"/>
              </w:rPr>
              <w:t>(</w:t>
            </w:r>
            <w:r>
              <w:rPr>
                <w:shd w:val="clear" w:color="auto" w:fill="FFFFFF"/>
              </w:rPr>
              <w:t>2015</w:t>
            </w:r>
            <w:r w:rsidR="001E1A1E">
              <w:rPr>
                <w:shd w:val="clear" w:color="auto" w:fill="FFFFFF"/>
              </w:rPr>
              <w:t>)</w:t>
            </w:r>
            <w:r>
              <w:rPr>
                <w:shd w:val="clear" w:color="auto" w:fill="FFFFFF"/>
              </w:rPr>
              <w:t>. Application of lean manufacturing tools in the food and beverage industries. </w:t>
            </w:r>
            <w:r>
              <w:rPr>
                <w:i/>
                <w:iCs/>
                <w:shd w:val="clear" w:color="auto" w:fill="FFFFFF"/>
              </w:rPr>
              <w:t>Journal of technology management &amp; innovation</w:t>
            </w:r>
            <w:r>
              <w:rPr>
                <w:shd w:val="clear" w:color="auto" w:fill="FFFFFF"/>
              </w:rPr>
              <w:t>, </w:t>
            </w:r>
            <w:r>
              <w:rPr>
                <w:i/>
                <w:iCs/>
                <w:shd w:val="clear" w:color="auto" w:fill="FFFFFF"/>
              </w:rPr>
              <w:t>10</w:t>
            </w:r>
            <w:r>
              <w:rPr>
                <w:shd w:val="clear" w:color="auto" w:fill="FFFFFF"/>
              </w:rPr>
              <w:t>(3), pp.120-130.</w:t>
            </w:r>
          </w:p>
        </w:tc>
      </w:tr>
    </w:tbl>
    <w:p w14:paraId="315759A9" w14:textId="77777777" w:rsidR="001F370F" w:rsidRDefault="001F370F" w:rsidP="0048588A"/>
    <w:p w14:paraId="7F176F7F" w14:textId="77777777" w:rsidR="001F370F" w:rsidRDefault="001F370F" w:rsidP="0048588A"/>
    <w:p w14:paraId="411D69CD" w14:textId="77777777" w:rsidR="00126100" w:rsidRDefault="00126100" w:rsidP="0048588A"/>
    <w:sectPr w:rsidR="001261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70F"/>
    <w:rsid w:val="00126100"/>
    <w:rsid w:val="001E1A1E"/>
    <w:rsid w:val="001F370F"/>
    <w:rsid w:val="002114BD"/>
    <w:rsid w:val="00253A06"/>
    <w:rsid w:val="00303459"/>
    <w:rsid w:val="0048588A"/>
    <w:rsid w:val="005C7110"/>
    <w:rsid w:val="00797E17"/>
    <w:rsid w:val="007A2B9C"/>
    <w:rsid w:val="009D63E3"/>
    <w:rsid w:val="00A06A1E"/>
    <w:rsid w:val="00E85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5415"/>
  <w15:chartTrackingRefBased/>
  <w15:docId w15:val="{70D44B5D-3D1E-4700-B27F-16A266B92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70F"/>
    <w:pPr>
      <w:spacing w:after="0" w:line="360" w:lineRule="auto"/>
      <w:jc w:val="both"/>
    </w:pPr>
    <w:rPr>
      <w:rFonts w:ascii="Arial" w:hAnsi="Arial"/>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w-headline">
    <w:name w:val="mw-headline"/>
    <w:basedOn w:val="DefaultParagraphFont"/>
    <w:rsid w:val="001F370F"/>
  </w:style>
  <w:style w:type="table" w:styleId="TableGrid">
    <w:name w:val="Table Grid"/>
    <w:basedOn w:val="TableNormal"/>
    <w:uiPriority w:val="39"/>
    <w:rsid w:val="001F370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2B9C"/>
    <w:pPr>
      <w:spacing w:before="100" w:beforeAutospacing="1" w:after="100" w:afterAutospacing="1" w:line="240" w:lineRule="auto"/>
      <w:jc w:val="left"/>
    </w:pPr>
    <w:rPr>
      <w:rFonts w:ascii="Times New Roman" w:eastAsia="Times New Roman" w:hAnsi="Times New Roman" w:cs="Times New Roman"/>
      <w:szCs w:val="24"/>
      <w:lang w:val="en-US"/>
    </w:rPr>
  </w:style>
  <w:style w:type="character" w:styleId="Hyperlink">
    <w:name w:val="Hyperlink"/>
    <w:basedOn w:val="DefaultParagraphFont"/>
    <w:uiPriority w:val="99"/>
    <w:semiHidden/>
    <w:unhideWhenUsed/>
    <w:rsid w:val="007A2B9C"/>
    <w:rPr>
      <w:color w:val="0000FF"/>
      <w:u w:val="single"/>
    </w:rPr>
  </w:style>
  <w:style w:type="character" w:customStyle="1" w:styleId="visuallyhidden">
    <w:name w:val="visuallyhidden"/>
    <w:basedOn w:val="DefaultParagraphFont"/>
    <w:rsid w:val="007A2B9C"/>
  </w:style>
  <w:style w:type="character" w:styleId="Strong">
    <w:name w:val="Strong"/>
    <w:basedOn w:val="DefaultParagraphFont"/>
    <w:uiPriority w:val="22"/>
    <w:qFormat/>
    <w:rsid w:val="007A2B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368742">
      <w:bodyDiv w:val="1"/>
      <w:marLeft w:val="0"/>
      <w:marRight w:val="0"/>
      <w:marTop w:val="0"/>
      <w:marBottom w:val="0"/>
      <w:divBdr>
        <w:top w:val="none" w:sz="0" w:space="0" w:color="auto"/>
        <w:left w:val="none" w:sz="0" w:space="0" w:color="auto"/>
        <w:bottom w:val="none" w:sz="0" w:space="0" w:color="auto"/>
        <w:right w:val="none" w:sz="0" w:space="0" w:color="auto"/>
      </w:divBdr>
    </w:div>
    <w:div w:id="1215965878">
      <w:bodyDiv w:val="1"/>
      <w:marLeft w:val="0"/>
      <w:marRight w:val="0"/>
      <w:marTop w:val="0"/>
      <w:marBottom w:val="0"/>
      <w:divBdr>
        <w:top w:val="none" w:sz="0" w:space="0" w:color="auto"/>
        <w:left w:val="none" w:sz="0" w:space="0" w:color="auto"/>
        <w:bottom w:val="none" w:sz="0" w:space="0" w:color="auto"/>
        <w:right w:val="none" w:sz="0" w:space="0" w:color="auto"/>
      </w:divBdr>
    </w:div>
    <w:div w:id="1640454274">
      <w:bodyDiv w:val="1"/>
      <w:marLeft w:val="0"/>
      <w:marRight w:val="0"/>
      <w:marTop w:val="0"/>
      <w:marBottom w:val="0"/>
      <w:divBdr>
        <w:top w:val="none" w:sz="0" w:space="0" w:color="auto"/>
        <w:left w:val="none" w:sz="0" w:space="0" w:color="auto"/>
        <w:bottom w:val="none" w:sz="0" w:space="0" w:color="auto"/>
        <w:right w:val="none" w:sz="0" w:space="0" w:color="auto"/>
      </w:divBdr>
    </w:div>
    <w:div w:id="210136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889</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Jahir</dc:creator>
  <cp:keywords/>
  <dc:description/>
  <cp:lastModifiedBy>Viorica Bercea</cp:lastModifiedBy>
  <cp:revision>2</cp:revision>
  <dcterms:created xsi:type="dcterms:W3CDTF">2021-10-21T22:04:00Z</dcterms:created>
  <dcterms:modified xsi:type="dcterms:W3CDTF">2021-10-21T22:04:00Z</dcterms:modified>
</cp:coreProperties>
</file>