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E3B" w:rsidRPr="00C95E3B" w:rsidRDefault="00A51409" w:rsidP="00C95E3B">
      <w:pPr>
        <w:spacing w:line="360" w:lineRule="auto"/>
        <w:jc w:val="center"/>
        <w:rPr>
          <w:rFonts w:ascii="Arial" w:hAnsi="Arial" w:cs="Arial"/>
          <w:color w:val="000000" w:themeColor="text1"/>
          <w:sz w:val="24"/>
          <w:szCs w:val="24"/>
        </w:rPr>
      </w:pPr>
      <w:r w:rsidRPr="00E91591">
        <w:rPr>
          <w:rFonts w:ascii="Arial" w:hAnsi="Arial" w:cs="Arial"/>
          <w:color w:val="000000" w:themeColor="text1"/>
          <w:sz w:val="24"/>
          <w:szCs w:val="24"/>
        </w:rPr>
        <w:t xml:space="preserve">        How to retain and engage employees throughout the employee lifecycle</w:t>
      </w:r>
      <w:r w:rsidR="00C95E3B">
        <w:rPr>
          <w:rFonts w:ascii="Arial" w:hAnsi="Arial" w:cs="Arial"/>
          <w:color w:val="000000" w:themeColor="text1"/>
          <w:sz w:val="24"/>
          <w:szCs w:val="24"/>
        </w:rPr>
        <w:br/>
      </w:r>
      <w:r w:rsidR="00C95E3B" w:rsidRPr="00C95E3B">
        <w:rPr>
          <w:rFonts w:ascii="Arial" w:hAnsi="Arial" w:cs="Arial"/>
          <w:color w:val="000000" w:themeColor="text1"/>
          <w:sz w:val="24"/>
          <w:szCs w:val="24"/>
        </w:rPr>
        <w:t xml:space="preserve">Name: </w:t>
      </w:r>
      <w:proofErr w:type="spellStart"/>
      <w:r w:rsidR="00C95E3B" w:rsidRPr="00C95E3B">
        <w:rPr>
          <w:rFonts w:ascii="Arial" w:hAnsi="Arial" w:cs="Arial"/>
          <w:color w:val="000000" w:themeColor="text1"/>
          <w:sz w:val="24"/>
          <w:szCs w:val="24"/>
        </w:rPr>
        <w:t>Ionela</w:t>
      </w:r>
      <w:proofErr w:type="spellEnd"/>
      <w:r w:rsidR="00C95E3B" w:rsidRPr="00C95E3B">
        <w:rPr>
          <w:rFonts w:ascii="Arial" w:hAnsi="Arial" w:cs="Arial"/>
          <w:color w:val="000000" w:themeColor="text1"/>
          <w:sz w:val="24"/>
          <w:szCs w:val="24"/>
        </w:rPr>
        <w:t xml:space="preserve"> </w:t>
      </w:r>
      <w:proofErr w:type="spellStart"/>
      <w:r w:rsidR="00C95E3B" w:rsidRPr="00C95E3B">
        <w:rPr>
          <w:rFonts w:ascii="Arial" w:hAnsi="Arial" w:cs="Arial"/>
          <w:color w:val="000000" w:themeColor="text1"/>
          <w:sz w:val="24"/>
          <w:szCs w:val="24"/>
        </w:rPr>
        <w:t>Flavia</w:t>
      </w:r>
      <w:proofErr w:type="spellEnd"/>
      <w:r w:rsidR="00C95E3B" w:rsidRPr="00C95E3B">
        <w:rPr>
          <w:rFonts w:ascii="Arial" w:hAnsi="Arial" w:cs="Arial"/>
          <w:color w:val="000000" w:themeColor="text1"/>
          <w:sz w:val="24"/>
          <w:szCs w:val="24"/>
        </w:rPr>
        <w:t xml:space="preserve"> </w:t>
      </w:r>
      <w:proofErr w:type="spellStart"/>
      <w:r w:rsidR="00C95E3B" w:rsidRPr="00C95E3B">
        <w:rPr>
          <w:rFonts w:ascii="Arial" w:hAnsi="Arial" w:cs="Arial"/>
          <w:color w:val="000000" w:themeColor="text1"/>
          <w:sz w:val="24"/>
          <w:szCs w:val="24"/>
        </w:rPr>
        <w:t>Lapka</w:t>
      </w:r>
      <w:proofErr w:type="spellEnd"/>
    </w:p>
    <w:p w:rsidR="00C95E3B" w:rsidRPr="00C95E3B" w:rsidRDefault="00C95E3B" w:rsidP="00C95E3B">
      <w:pPr>
        <w:spacing w:line="360" w:lineRule="auto"/>
        <w:jc w:val="center"/>
        <w:rPr>
          <w:rFonts w:ascii="Arial" w:hAnsi="Arial" w:cs="Arial"/>
          <w:color w:val="000000" w:themeColor="text1"/>
          <w:sz w:val="24"/>
          <w:szCs w:val="24"/>
        </w:rPr>
      </w:pPr>
      <w:r w:rsidRPr="00C95E3B">
        <w:rPr>
          <w:rFonts w:ascii="Arial" w:hAnsi="Arial" w:cs="Arial"/>
          <w:color w:val="000000" w:themeColor="text1"/>
          <w:sz w:val="24"/>
          <w:szCs w:val="24"/>
        </w:rPr>
        <w:t>Student ID</w:t>
      </w:r>
      <w:r>
        <w:rPr>
          <w:rFonts w:ascii="Arial" w:hAnsi="Arial" w:cs="Arial"/>
          <w:color w:val="000000" w:themeColor="text1"/>
          <w:sz w:val="24"/>
          <w:szCs w:val="24"/>
        </w:rPr>
        <w:t xml:space="preserve">: </w:t>
      </w:r>
      <w:r w:rsidRPr="00C95E3B">
        <w:rPr>
          <w:rFonts w:ascii="Arial" w:hAnsi="Arial" w:cs="Arial"/>
          <w:color w:val="000000" w:themeColor="text1"/>
          <w:sz w:val="24"/>
          <w:szCs w:val="24"/>
        </w:rPr>
        <w:t>ID2130481</w:t>
      </w:r>
      <w:r>
        <w:rPr>
          <w:rFonts w:ascii="Arial" w:hAnsi="Arial" w:cs="Arial"/>
          <w:color w:val="000000" w:themeColor="text1"/>
          <w:sz w:val="24"/>
          <w:szCs w:val="24"/>
        </w:rPr>
        <w:br/>
      </w:r>
      <w:bookmarkStart w:id="0" w:name="_GoBack"/>
      <w:bookmarkEnd w:id="0"/>
    </w:p>
    <w:p w:rsidR="00A51409" w:rsidRPr="00E91591" w:rsidRDefault="00A51409" w:rsidP="00A41C17">
      <w:pPr>
        <w:pStyle w:val="Heading1"/>
        <w:spacing w:line="360" w:lineRule="auto"/>
        <w:jc w:val="both"/>
        <w:rPr>
          <w:rFonts w:ascii="Arial" w:hAnsi="Arial" w:cs="Arial"/>
          <w:color w:val="000000" w:themeColor="text1"/>
          <w:sz w:val="24"/>
          <w:szCs w:val="24"/>
        </w:rPr>
      </w:pPr>
    </w:p>
    <w:p w:rsidR="00A51409" w:rsidRPr="00E91591" w:rsidRDefault="00A51409" w:rsidP="00A41C17">
      <w:pPr>
        <w:spacing w:line="360" w:lineRule="auto"/>
        <w:jc w:val="both"/>
        <w:rPr>
          <w:rFonts w:ascii="Arial" w:hAnsi="Arial" w:cs="Arial"/>
          <w:sz w:val="24"/>
          <w:szCs w:val="24"/>
        </w:rPr>
      </w:pPr>
      <w:r w:rsidRPr="00E91591">
        <w:rPr>
          <w:rFonts w:ascii="Arial" w:hAnsi="Arial" w:cs="Arial"/>
          <w:sz w:val="24"/>
          <w:szCs w:val="24"/>
        </w:rPr>
        <w:br w:type="page"/>
      </w:r>
    </w:p>
    <w:p w:rsidR="003609AD" w:rsidRPr="00E91591" w:rsidRDefault="003609AD" w:rsidP="00A41C17">
      <w:pPr>
        <w:pStyle w:val="Heading1"/>
        <w:spacing w:line="360" w:lineRule="auto"/>
        <w:jc w:val="both"/>
        <w:rPr>
          <w:rFonts w:ascii="Arial" w:hAnsi="Arial" w:cs="Arial"/>
          <w:color w:val="000000" w:themeColor="text1"/>
          <w:sz w:val="24"/>
          <w:szCs w:val="24"/>
        </w:rPr>
      </w:pPr>
      <w:r w:rsidRPr="00E91591">
        <w:rPr>
          <w:rFonts w:ascii="Arial" w:hAnsi="Arial" w:cs="Arial"/>
          <w:color w:val="000000" w:themeColor="text1"/>
          <w:sz w:val="24"/>
          <w:szCs w:val="24"/>
        </w:rPr>
        <w:lastRenderedPageBreak/>
        <w:t>Introduction</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 xml:space="preserve">The Strategic and coherent approach through which the organization's most valuable assets are managed is defined as Human resource management practice. In retaining talent within the organizations, it is observed that the role of the Human resource department is crucial. The HR department must navigate the employee life cycle so that the process of recruiting, attracting, onboarding, developing, and separating employees is completed effectively. </w:t>
      </w:r>
      <w:r w:rsidR="00CF711B">
        <w:rPr>
          <w:rFonts w:ascii="Arial" w:hAnsi="Arial" w:cs="Arial"/>
          <w:sz w:val="24"/>
          <w:szCs w:val="24"/>
        </w:rPr>
        <w:t xml:space="preserve"> (Cattermole, 2019)</w:t>
      </w:r>
      <w:r w:rsidRPr="00E91591">
        <w:rPr>
          <w:rFonts w:ascii="Arial" w:hAnsi="Arial" w:cs="Arial"/>
          <w:sz w:val="24"/>
          <w:szCs w:val="24"/>
        </w:rPr>
        <w:t>To maintain a competitive edge, it is required that industries should focus on effective HR practices of employee engagement. Through the employee life cycle process, the employees can observe their growth, and it allows them to make improvements. The employees are more motivated, and their well-being and performance are improved through it.</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 xml:space="preserve">Moreover, the employee life cycle also improves talent and employee engagement. This essay aims to critically evaluate the strategies and practices that the HR department follows to retain employees in the hotel industry. </w:t>
      </w:r>
      <w:r w:rsidR="00E33A71">
        <w:rPr>
          <w:rFonts w:ascii="Arial" w:hAnsi="Arial" w:cs="Arial"/>
          <w:sz w:val="24"/>
          <w:szCs w:val="24"/>
        </w:rPr>
        <w:t xml:space="preserve"> (Singh, 2019) </w:t>
      </w:r>
      <w:r w:rsidRPr="00E91591">
        <w:rPr>
          <w:rFonts w:ascii="Arial" w:hAnsi="Arial" w:cs="Arial"/>
          <w:sz w:val="24"/>
          <w:szCs w:val="24"/>
        </w:rPr>
        <w:t>The essay will provide deep insights into organizational and team performance by exploring the different stages of the employee life cycle and highlighting the importance of performance management.</w:t>
      </w:r>
    </w:p>
    <w:p w:rsidR="003609AD" w:rsidRPr="00E91591" w:rsidRDefault="003609AD" w:rsidP="00A41C17">
      <w:pPr>
        <w:pStyle w:val="Heading1"/>
        <w:spacing w:line="360" w:lineRule="auto"/>
        <w:jc w:val="both"/>
        <w:rPr>
          <w:rFonts w:ascii="Arial" w:hAnsi="Arial" w:cs="Arial"/>
          <w:color w:val="000000" w:themeColor="text1"/>
          <w:sz w:val="24"/>
          <w:szCs w:val="24"/>
        </w:rPr>
      </w:pPr>
      <w:r w:rsidRPr="00E91591">
        <w:rPr>
          <w:rFonts w:ascii="Arial" w:hAnsi="Arial" w:cs="Arial"/>
          <w:color w:val="000000" w:themeColor="text1"/>
          <w:sz w:val="24"/>
          <w:szCs w:val="24"/>
        </w:rPr>
        <w:t>Main body</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 xml:space="preserve">The employee lifecycle is an HR model that details the developmental phases an employee goes through as they grow within a company. To cut down on attrition and boost employee engagement, productivity, and satisfaction, this approach allows businesses to assess their workers' experiences with the firm during their employment. Human resource management (HRM) is a management function that aids in planning for, recruiting, selecting, </w:t>
      </w:r>
      <w:proofErr w:type="gramStart"/>
      <w:r w:rsidRPr="00E91591">
        <w:rPr>
          <w:rFonts w:ascii="Arial" w:hAnsi="Arial" w:cs="Arial"/>
          <w:sz w:val="24"/>
          <w:szCs w:val="24"/>
        </w:rPr>
        <w:t>training</w:t>
      </w:r>
      <w:proofErr w:type="gramEnd"/>
      <w:r w:rsidRPr="00E91591">
        <w:rPr>
          <w:rFonts w:ascii="Arial" w:hAnsi="Arial" w:cs="Arial"/>
          <w:sz w:val="24"/>
          <w:szCs w:val="24"/>
        </w:rPr>
        <w:t xml:space="preserve">, developing, compensating, and retaining employees. </w:t>
      </w:r>
      <w:r w:rsidR="00BC224F">
        <w:rPr>
          <w:rFonts w:ascii="Arial" w:hAnsi="Arial" w:cs="Arial"/>
          <w:sz w:val="24"/>
          <w:szCs w:val="24"/>
        </w:rPr>
        <w:t xml:space="preserve"> (Kwon et al, 2019) </w:t>
      </w:r>
      <w:r w:rsidRPr="00E91591">
        <w:rPr>
          <w:rFonts w:ascii="Arial" w:hAnsi="Arial" w:cs="Arial"/>
          <w:sz w:val="24"/>
          <w:szCs w:val="24"/>
        </w:rPr>
        <w:t xml:space="preserve">The role of the HR department is crucial to manage and retain talent in a large hotel or the hospitality industry. Human resource management (HRM) includes both HR planning and HRD. Human resource planning is managing an organization's human resources more effectively. Human resource management fosters employee development to maximize each person's contribution to the business in the </w:t>
      </w:r>
      <w:r w:rsidRPr="00E91591">
        <w:rPr>
          <w:rFonts w:ascii="Arial" w:hAnsi="Arial" w:cs="Arial"/>
          <w:sz w:val="24"/>
          <w:szCs w:val="24"/>
        </w:rPr>
        <w:lastRenderedPageBreak/>
        <w:t>here and now and into the foreseeable future. The human resources division handles tasks, including identifying employment needs, advertising for positions, interviewing candidates, and providing new hires with the necessary paperwork.</w:t>
      </w:r>
      <w:r w:rsidR="005360EC">
        <w:rPr>
          <w:rFonts w:ascii="Arial" w:hAnsi="Arial" w:cs="Arial"/>
          <w:sz w:val="24"/>
          <w:szCs w:val="24"/>
        </w:rPr>
        <w:t xml:space="preserve"> (</w:t>
      </w:r>
      <w:proofErr w:type="spellStart"/>
      <w:r w:rsidR="005360EC">
        <w:rPr>
          <w:rFonts w:ascii="Arial" w:hAnsi="Arial" w:cs="Arial"/>
          <w:sz w:val="24"/>
          <w:szCs w:val="24"/>
        </w:rPr>
        <w:t>Rana</w:t>
      </w:r>
      <w:proofErr w:type="spellEnd"/>
      <w:r w:rsidR="005360EC">
        <w:rPr>
          <w:rFonts w:ascii="Arial" w:hAnsi="Arial" w:cs="Arial"/>
          <w:sz w:val="24"/>
          <w:szCs w:val="24"/>
        </w:rPr>
        <w:t xml:space="preserve"> et al, 2019)</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Talent management has been a topic of interest for researchers and practitio</w:t>
      </w:r>
      <w:r w:rsidR="00683E88" w:rsidRPr="00E91591">
        <w:rPr>
          <w:rFonts w:ascii="Arial" w:hAnsi="Arial" w:cs="Arial"/>
          <w:sz w:val="24"/>
          <w:szCs w:val="24"/>
        </w:rPr>
        <w:t xml:space="preserve">ners for the last few decades. </w:t>
      </w:r>
      <w:r w:rsidRPr="00E91591">
        <w:rPr>
          <w:rFonts w:ascii="Arial" w:hAnsi="Arial" w:cs="Arial"/>
          <w:sz w:val="24"/>
          <w:szCs w:val="24"/>
        </w:rPr>
        <w:t>Talent management is the overall process of attracting, developing, man</w:t>
      </w:r>
      <w:r w:rsidR="00683E88" w:rsidRPr="00E91591">
        <w:rPr>
          <w:rFonts w:ascii="Arial" w:hAnsi="Arial" w:cs="Arial"/>
          <w:sz w:val="24"/>
          <w:szCs w:val="24"/>
        </w:rPr>
        <w:t xml:space="preserve">aging, and training employees.  </w:t>
      </w:r>
      <w:r w:rsidRPr="00E91591">
        <w:rPr>
          <w:rFonts w:ascii="Arial" w:hAnsi="Arial" w:cs="Arial"/>
          <w:sz w:val="24"/>
          <w:szCs w:val="24"/>
        </w:rPr>
        <w:t xml:space="preserve">Employees are considered the valuable asset of the organization. </w:t>
      </w:r>
      <w:r w:rsidR="007A577E">
        <w:rPr>
          <w:rFonts w:ascii="Arial" w:hAnsi="Arial" w:cs="Arial"/>
          <w:sz w:val="24"/>
          <w:szCs w:val="24"/>
        </w:rPr>
        <w:t xml:space="preserve"> (</w:t>
      </w:r>
      <w:proofErr w:type="spellStart"/>
      <w:r w:rsidR="007A577E">
        <w:rPr>
          <w:rFonts w:ascii="Arial" w:hAnsi="Arial" w:cs="Arial"/>
          <w:sz w:val="24"/>
          <w:szCs w:val="24"/>
        </w:rPr>
        <w:t>Kucherov</w:t>
      </w:r>
      <w:proofErr w:type="spellEnd"/>
      <w:r w:rsidR="007A577E">
        <w:rPr>
          <w:rFonts w:ascii="Arial" w:hAnsi="Arial" w:cs="Arial"/>
          <w:sz w:val="24"/>
          <w:szCs w:val="24"/>
        </w:rPr>
        <w:t xml:space="preserve"> et al, 2019) </w:t>
      </w:r>
      <w:r w:rsidRPr="00E91591">
        <w:rPr>
          <w:rFonts w:ascii="Arial" w:hAnsi="Arial" w:cs="Arial"/>
          <w:sz w:val="24"/>
          <w:szCs w:val="24"/>
        </w:rPr>
        <w:t xml:space="preserve">It is more important, particularly for the hospitality industry, in which the quality of services defines the success of a hotel the customers provide. </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 xml:space="preserve">The direct impact of employees on the customers can be felt as the repeat customers also recommend the Hotel to other individuals. The big challenge for the hospitality industry is recruiting individuals who can manage people and perform in difficult situations. The dependency of the hospitality industry is more on human resources in the 21st century the turnover of employees is not tolerated. The job market changed fast during Covid-19, mainly impacting the hospitality industry. Due to poor workforce planning strategies, most hotels are left behind, so talent management and development in the hospitality industry have become crucial to gain a competitive advantage. </w:t>
      </w:r>
      <w:r w:rsidR="0048763E">
        <w:rPr>
          <w:rFonts w:ascii="Arial" w:hAnsi="Arial" w:cs="Arial"/>
          <w:sz w:val="24"/>
          <w:szCs w:val="24"/>
        </w:rPr>
        <w:t xml:space="preserve"> (</w:t>
      </w:r>
      <w:proofErr w:type="spellStart"/>
      <w:r w:rsidR="0048763E">
        <w:rPr>
          <w:rFonts w:ascii="Arial" w:hAnsi="Arial" w:cs="Arial"/>
          <w:sz w:val="24"/>
          <w:szCs w:val="24"/>
        </w:rPr>
        <w:t>Sandhya</w:t>
      </w:r>
      <w:proofErr w:type="spellEnd"/>
      <w:r w:rsidR="0048763E">
        <w:rPr>
          <w:rFonts w:ascii="Arial" w:hAnsi="Arial" w:cs="Arial"/>
          <w:sz w:val="24"/>
          <w:szCs w:val="24"/>
        </w:rPr>
        <w:t xml:space="preserve"> et al, 2019) </w:t>
      </w:r>
      <w:r w:rsidRPr="00E91591">
        <w:rPr>
          <w:rFonts w:ascii="Arial" w:hAnsi="Arial" w:cs="Arial"/>
          <w:sz w:val="24"/>
          <w:szCs w:val="24"/>
        </w:rPr>
        <w:t>Employee turnover in a large hotel can be reduced through a well-executed talent management strategy and would, in turn, improve the satisfaction level of the customers as well. According to the research, the hotels where the employees are appreciated, trained, and receive ongoing coaching generate higher revenue, and they are also meeting the customer's expectations.</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The employee life cycle is a model based on the identification and expression of the stages employees go through whe</w:t>
      </w:r>
      <w:r w:rsidR="00ED2923" w:rsidRPr="00E91591">
        <w:rPr>
          <w:rFonts w:ascii="Arial" w:hAnsi="Arial" w:cs="Arial"/>
          <w:sz w:val="24"/>
          <w:szCs w:val="24"/>
        </w:rPr>
        <w:t xml:space="preserve">n they engage in any industry. </w:t>
      </w:r>
      <w:r w:rsidRPr="00E91591">
        <w:rPr>
          <w:rFonts w:ascii="Arial" w:hAnsi="Arial" w:cs="Arial"/>
          <w:sz w:val="24"/>
          <w:szCs w:val="24"/>
        </w:rPr>
        <w:t>The employee lifecycle has six stages: Attraction, Recruitment, Onboarding, Developm</w:t>
      </w:r>
      <w:r w:rsidR="00ED2923" w:rsidRPr="00E91591">
        <w:rPr>
          <w:rFonts w:ascii="Arial" w:hAnsi="Arial" w:cs="Arial"/>
          <w:sz w:val="24"/>
          <w:szCs w:val="24"/>
        </w:rPr>
        <w:t>ent, Retention, and Separation.</w:t>
      </w:r>
      <w:r w:rsidR="00EA23C2">
        <w:rPr>
          <w:rFonts w:ascii="Arial" w:hAnsi="Arial" w:cs="Arial"/>
          <w:sz w:val="24"/>
          <w:szCs w:val="24"/>
        </w:rPr>
        <w:t xml:space="preserve"> (Islam et al, 2022)</w:t>
      </w:r>
      <w:r w:rsidR="00ED2923" w:rsidRPr="00E91591">
        <w:rPr>
          <w:rFonts w:ascii="Arial" w:hAnsi="Arial" w:cs="Arial"/>
          <w:sz w:val="24"/>
          <w:szCs w:val="24"/>
        </w:rPr>
        <w:t xml:space="preserve"> </w:t>
      </w:r>
      <w:r w:rsidRPr="00E91591">
        <w:rPr>
          <w:rFonts w:ascii="Arial" w:hAnsi="Arial" w:cs="Arial"/>
          <w:sz w:val="24"/>
          <w:szCs w:val="24"/>
        </w:rPr>
        <w:t xml:space="preserve">Attraction is the initial phase of the employee life cycle. Human resources staff at a hotel now has to work on their employer's reputation and public image. One way to do this is to highlight the Hotel's distinctive atmosphere, amenities, and expansion prospects. Human resources may improve the Hotel's chances of hiring mission-aligned staff by emphasizing the Hotel's core values and </w:t>
      </w:r>
      <w:r w:rsidRPr="00E91591">
        <w:rPr>
          <w:rFonts w:ascii="Arial" w:hAnsi="Arial" w:cs="Arial"/>
          <w:sz w:val="24"/>
          <w:szCs w:val="24"/>
        </w:rPr>
        <w:lastRenderedPageBreak/>
        <w:t>selling points to potential employees. The Dorchester Hotel of the UK has become a strong employer brand as it has committed to Service excellence, inclusion, and employee development. In 2014, a Talent Plus program was launched by it that improved employee loyalty, global expansion, and business development. Moreover, The Dorchester Hotel is also involved in highlighting employees' success stories leading to motivated employees within the Hotel.</w:t>
      </w:r>
      <w:r w:rsidR="005635CF">
        <w:rPr>
          <w:rFonts w:ascii="Arial" w:hAnsi="Arial" w:cs="Arial"/>
          <w:sz w:val="24"/>
          <w:szCs w:val="24"/>
        </w:rPr>
        <w:t xml:space="preserve"> (</w:t>
      </w:r>
      <w:proofErr w:type="spellStart"/>
      <w:r w:rsidR="005635CF">
        <w:rPr>
          <w:rFonts w:ascii="Arial" w:hAnsi="Arial" w:cs="Arial"/>
          <w:sz w:val="24"/>
          <w:szCs w:val="24"/>
        </w:rPr>
        <w:t>Nayal</w:t>
      </w:r>
      <w:proofErr w:type="spellEnd"/>
      <w:r w:rsidR="005635CF">
        <w:rPr>
          <w:rFonts w:ascii="Arial" w:hAnsi="Arial" w:cs="Arial"/>
          <w:sz w:val="24"/>
          <w:szCs w:val="24"/>
        </w:rPr>
        <w:t xml:space="preserve"> et al, 2022)</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 xml:space="preserve">After an attraction period, recruitment will begin. The HR division must implement rigorous selection processes to find the best possible employees. </w:t>
      </w:r>
      <w:r w:rsidR="009237EF" w:rsidRPr="00E91591">
        <w:rPr>
          <w:rFonts w:ascii="Arial" w:hAnsi="Arial" w:cs="Arial"/>
          <w:sz w:val="24"/>
          <w:szCs w:val="24"/>
        </w:rPr>
        <w:t xml:space="preserve">With the help of effective recruitment strategies it is possible to promote diversity and inclusion with the hotel industry. </w:t>
      </w:r>
      <w:r w:rsidR="000739F4" w:rsidRPr="00E91591">
        <w:rPr>
          <w:rFonts w:ascii="Arial" w:hAnsi="Arial" w:cs="Arial"/>
          <w:sz w:val="24"/>
          <w:szCs w:val="24"/>
        </w:rPr>
        <w:t xml:space="preserve"> A more inclusive and positive working environment can be created for the guests by following effective recruiting strategies. </w:t>
      </w:r>
      <w:r w:rsidRPr="00E91591">
        <w:rPr>
          <w:rFonts w:ascii="Arial" w:hAnsi="Arial" w:cs="Arial"/>
          <w:sz w:val="24"/>
          <w:szCs w:val="24"/>
        </w:rPr>
        <w:t>This entails crafting ads, conducting in-depth interviews, and evaluating prospects using evaluation tools. Furthermore, reaching out to a broader audience via the Internet and networking channels helps increase the quality and variety of applicants.</w:t>
      </w:r>
      <w:r w:rsidR="001A29D3">
        <w:rPr>
          <w:rFonts w:ascii="Arial" w:hAnsi="Arial" w:cs="Arial"/>
          <w:sz w:val="24"/>
          <w:szCs w:val="24"/>
        </w:rPr>
        <w:t xml:space="preserve"> (</w:t>
      </w:r>
      <w:proofErr w:type="spellStart"/>
      <w:r w:rsidR="001A29D3">
        <w:rPr>
          <w:rFonts w:ascii="Arial" w:hAnsi="Arial" w:cs="Arial"/>
          <w:sz w:val="24"/>
          <w:szCs w:val="24"/>
        </w:rPr>
        <w:t>Karatepe</w:t>
      </w:r>
      <w:proofErr w:type="spellEnd"/>
      <w:r w:rsidR="001A29D3">
        <w:rPr>
          <w:rFonts w:ascii="Arial" w:hAnsi="Arial" w:cs="Arial"/>
          <w:sz w:val="24"/>
          <w:szCs w:val="24"/>
        </w:rPr>
        <w:t xml:space="preserve"> et al, 2021)</w:t>
      </w:r>
      <w:r w:rsidRPr="00E91591">
        <w:rPr>
          <w:rFonts w:ascii="Arial" w:hAnsi="Arial" w:cs="Arial"/>
          <w:sz w:val="24"/>
          <w:szCs w:val="24"/>
        </w:rPr>
        <w:t xml:space="preserve"> The hotel chain in the UK is Premier in following online interviews for recruiting employees. The employees are recruited at their convenience through this recruitment method, and their interpersonal communication skills are evaluated.</w:t>
      </w:r>
      <w:r w:rsidR="00FB0A3C" w:rsidRPr="00E91591">
        <w:rPr>
          <w:rFonts w:ascii="Arial" w:hAnsi="Arial" w:cs="Arial"/>
          <w:sz w:val="24"/>
          <w:szCs w:val="24"/>
        </w:rPr>
        <w:t xml:space="preserve"> The more skilled are the employees, the more they would be able to meet the diverse needs of clients. </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In the Onboarding stage, the newly hired employees are blended into the organization's corporate culture. New hires need a streamlined onboarding process to help them feel at home in the Hotel's environment and procedures as soon as possible. Human resources should introduce new employees to essential team members, give instruction in corporate rules and processes, and provide all necessary resources and tools as part of a thorough orientation program.</w:t>
      </w:r>
      <w:r w:rsidR="00E557E1">
        <w:rPr>
          <w:rFonts w:ascii="Arial" w:hAnsi="Arial" w:cs="Arial"/>
          <w:sz w:val="24"/>
          <w:szCs w:val="24"/>
        </w:rPr>
        <w:t xml:space="preserve"> (Yadav et al, 2019)</w:t>
      </w:r>
      <w:r w:rsidRPr="00E91591">
        <w:rPr>
          <w:rFonts w:ascii="Arial" w:hAnsi="Arial" w:cs="Arial"/>
          <w:sz w:val="24"/>
          <w:szCs w:val="24"/>
        </w:rPr>
        <w:t xml:space="preserve"> New hires get a warm welcome and the tools required to contribute immediately. For example, different well-structured programs at Hoxton Hotel UK are designed to involve the newly appointed employees in social activities so they may become familiar with the new environment of the Hotel.</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 xml:space="preserve">In the development stage of the employee lifecycle, the employees are helped to advance their careers and learn new skills. Through this part of the development cycle, the organization can get new heights of growth and development. Through the </w:t>
      </w:r>
      <w:r w:rsidRPr="00E91591">
        <w:rPr>
          <w:rFonts w:ascii="Arial" w:hAnsi="Arial" w:cs="Arial"/>
          <w:sz w:val="24"/>
          <w:szCs w:val="24"/>
        </w:rPr>
        <w:lastRenderedPageBreak/>
        <w:t>development stage, the employee's skills are polished, career progression occurs, and it results in their fostered growth.</w:t>
      </w:r>
      <w:r w:rsidR="00DE51BB">
        <w:rPr>
          <w:rFonts w:ascii="Arial" w:hAnsi="Arial" w:cs="Arial"/>
          <w:sz w:val="24"/>
          <w:szCs w:val="24"/>
        </w:rPr>
        <w:t xml:space="preserve"> (Asghar et al, 2021)</w:t>
      </w:r>
      <w:r w:rsidRPr="00E91591">
        <w:rPr>
          <w:rFonts w:ascii="Arial" w:hAnsi="Arial" w:cs="Arial"/>
          <w:sz w:val="24"/>
          <w:szCs w:val="24"/>
        </w:rPr>
        <w:t xml:space="preserve"> The employee can be motivated if their organizational goals are aligned with the individual's objectives. Training has become mandatory with the steady expansion of the hospitality industry to meet the challenges. Accor is considered the leading hospitality group in the UK, and its number of hotels have been increased from 185-300, and 3500 jobs were created in 2018 by the Hotel. The Hotel has inaugurated a training and career development program for the employees in whom the employees are provided with e-learning sessions, and to encourage creativity technologically adopted environment is provided to the employees. This program aims to develop employees' skills, triggering the dynamic change of innovation and reinforcing the groups' attractiveness. </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The name of the training program is "Blended training," as it follows a wide range of training approaches. The training methods are face-to-face and online, depending upon the availab</w:t>
      </w:r>
      <w:r w:rsidR="000B2E2D" w:rsidRPr="00E91591">
        <w:rPr>
          <w:rFonts w:ascii="Arial" w:hAnsi="Arial" w:cs="Arial"/>
          <w:sz w:val="24"/>
          <w:szCs w:val="24"/>
        </w:rPr>
        <w:t xml:space="preserve">ility and comfort of employees. </w:t>
      </w:r>
      <w:r w:rsidRPr="00E91591">
        <w:rPr>
          <w:rFonts w:ascii="Arial" w:hAnsi="Arial" w:cs="Arial"/>
          <w:sz w:val="24"/>
          <w:szCs w:val="24"/>
        </w:rPr>
        <w:t xml:space="preserve">If a hotel doesn't put money into programs that help its employees grow and thrive, it may have trouble attracting and maintaining top personnel. </w:t>
      </w:r>
      <w:r w:rsidR="009E5029">
        <w:rPr>
          <w:rFonts w:ascii="Arial" w:hAnsi="Arial" w:cs="Arial"/>
          <w:sz w:val="24"/>
          <w:szCs w:val="24"/>
        </w:rPr>
        <w:t xml:space="preserve">(Zhen et al, 2020) </w:t>
      </w:r>
      <w:r w:rsidRPr="00E91591">
        <w:rPr>
          <w:rFonts w:ascii="Arial" w:hAnsi="Arial" w:cs="Arial"/>
          <w:sz w:val="24"/>
          <w:szCs w:val="24"/>
        </w:rPr>
        <w:t xml:space="preserve">This may make workers feel they need to be more appreciated, unchallenged, and stagnant in their careers. Disengagement and more excellent turnover rates </w:t>
      </w:r>
      <w:r w:rsidR="008F06FA" w:rsidRPr="00E91591">
        <w:rPr>
          <w:rFonts w:ascii="Arial" w:hAnsi="Arial" w:cs="Arial"/>
          <w:sz w:val="24"/>
          <w:szCs w:val="24"/>
        </w:rPr>
        <w:t xml:space="preserve">are </w:t>
      </w:r>
      <w:r w:rsidR="006B096E" w:rsidRPr="00E91591">
        <w:rPr>
          <w:rFonts w:ascii="Arial" w:hAnsi="Arial" w:cs="Arial"/>
          <w:sz w:val="24"/>
          <w:szCs w:val="24"/>
        </w:rPr>
        <w:t>resulted from</w:t>
      </w:r>
      <w:r w:rsidRPr="00E91591">
        <w:rPr>
          <w:rFonts w:ascii="Arial" w:hAnsi="Arial" w:cs="Arial"/>
          <w:sz w:val="24"/>
          <w:szCs w:val="24"/>
        </w:rPr>
        <w:t xml:space="preserve"> inadequate training programs, restricted career growth opportunities, or a lack of recognition and incentives.</w:t>
      </w:r>
    </w:p>
    <w:p w:rsidR="003609A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The retention stage focuses on energies responsible for keeping the top employees, and a positive company culture fosters retention. For effective team and organizational performance, it is required that top employees must be retained. Employee engagement can be recognized and fostered through the work-life balance and by fostering a positive culture in a h</w:t>
      </w:r>
      <w:r w:rsidR="00895461" w:rsidRPr="00E91591">
        <w:rPr>
          <w:rFonts w:ascii="Arial" w:hAnsi="Arial" w:cs="Arial"/>
          <w:sz w:val="24"/>
          <w:szCs w:val="24"/>
        </w:rPr>
        <w:t xml:space="preserve">otel industry's HR department. </w:t>
      </w:r>
      <w:r w:rsidRPr="00E91591">
        <w:rPr>
          <w:rFonts w:ascii="Arial" w:hAnsi="Arial" w:cs="Arial"/>
          <w:sz w:val="24"/>
          <w:szCs w:val="24"/>
        </w:rPr>
        <w:t>The essential retention strategies are offering compensation benefits, opportunities for career advancement, feedback, and promotion of open communication cul</w:t>
      </w:r>
      <w:r w:rsidR="006B096E" w:rsidRPr="00E91591">
        <w:rPr>
          <w:rFonts w:ascii="Arial" w:hAnsi="Arial" w:cs="Arial"/>
          <w:sz w:val="24"/>
          <w:szCs w:val="24"/>
        </w:rPr>
        <w:t xml:space="preserve">ture within the organization.  </w:t>
      </w:r>
      <w:r w:rsidRPr="00E91591">
        <w:rPr>
          <w:rFonts w:ascii="Arial" w:hAnsi="Arial" w:cs="Arial"/>
          <w:sz w:val="24"/>
          <w:szCs w:val="24"/>
        </w:rPr>
        <w:t>For example, Marriot International Hotel focuses on the "Take Care" program to promote the employees' physical, mental, and emotional wellness. The Hotel prefers physical activity during work hours and sponsors fitness breaks</w:t>
      </w:r>
      <w:r w:rsidR="00D7099D">
        <w:rPr>
          <w:rFonts w:ascii="Arial" w:hAnsi="Arial" w:cs="Arial"/>
          <w:sz w:val="24"/>
          <w:szCs w:val="24"/>
        </w:rPr>
        <w:t xml:space="preserve"> (Lee et al, 2014)</w:t>
      </w:r>
      <w:r w:rsidRPr="00E91591">
        <w:rPr>
          <w:rFonts w:ascii="Arial" w:hAnsi="Arial" w:cs="Arial"/>
          <w:sz w:val="24"/>
          <w:szCs w:val="24"/>
        </w:rPr>
        <w:t xml:space="preserve">. Due to its employee-friendly practices, the Hotel is recently awarded by Platinum award from "The National </w:t>
      </w:r>
      <w:r w:rsidRPr="00E91591">
        <w:rPr>
          <w:rFonts w:ascii="Arial" w:hAnsi="Arial" w:cs="Arial"/>
          <w:sz w:val="24"/>
          <w:szCs w:val="24"/>
        </w:rPr>
        <w:lastRenderedPageBreak/>
        <w:t xml:space="preserve">Business Group on Health." Marriot Hotel promotes the employee's well-being, and it strengthens employee retention.  </w:t>
      </w:r>
    </w:p>
    <w:p w:rsidR="00D40508"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When an employee leaves the organization, this stage is referred to as the separation stage of the employee. Although it is important to focus on employee retention and development, managing the separation of the employees with the decency is also a factor that contributes to positive workplace culture, employee morale, and overall productivity. There are various ways of managing separation effectively in a hotel, such as conducting exit interviews, documentation and transition, and support and communication during the departing process. For example, through exit interviews, the employees can provide feedback about the reason for leaving and their overall experience.</w:t>
      </w:r>
      <w:r w:rsidR="00E02F89">
        <w:rPr>
          <w:rFonts w:ascii="Arial" w:hAnsi="Arial" w:cs="Arial"/>
          <w:sz w:val="24"/>
          <w:szCs w:val="24"/>
        </w:rPr>
        <w:t xml:space="preserve"> (</w:t>
      </w:r>
      <w:proofErr w:type="spellStart"/>
      <w:r w:rsidR="00E02F89">
        <w:rPr>
          <w:rFonts w:ascii="Arial" w:hAnsi="Arial" w:cs="Arial"/>
          <w:sz w:val="24"/>
          <w:szCs w:val="24"/>
        </w:rPr>
        <w:t>Karumuri</w:t>
      </w:r>
      <w:proofErr w:type="spellEnd"/>
      <w:r w:rsidR="00E02F89">
        <w:rPr>
          <w:rFonts w:ascii="Arial" w:hAnsi="Arial" w:cs="Arial"/>
          <w:sz w:val="24"/>
          <w:szCs w:val="24"/>
        </w:rPr>
        <w:t xml:space="preserve"> et al, 2016)</w:t>
      </w:r>
      <w:r w:rsidRPr="00E91591">
        <w:rPr>
          <w:rFonts w:ascii="Arial" w:hAnsi="Arial" w:cs="Arial"/>
          <w:sz w:val="24"/>
          <w:szCs w:val="24"/>
        </w:rPr>
        <w:t xml:space="preserve"> By identifying the areas of improvement, the organizations can make relevant changes. The Marriot International Hotel has an influential role in supporting employees leaving the company. It provides career transition support to them and maintains a positive relationship with t</w:t>
      </w:r>
      <w:r w:rsidR="00D40508" w:rsidRPr="00E91591">
        <w:rPr>
          <w:rFonts w:ascii="Arial" w:hAnsi="Arial" w:cs="Arial"/>
          <w:sz w:val="24"/>
          <w:szCs w:val="24"/>
        </w:rPr>
        <w:t xml:space="preserve">he company's former employees. </w:t>
      </w:r>
      <w:r w:rsidRPr="00E91591">
        <w:rPr>
          <w:rFonts w:ascii="Arial" w:hAnsi="Arial" w:cs="Arial"/>
          <w:sz w:val="24"/>
          <w:szCs w:val="24"/>
        </w:rPr>
        <w:t>Similarly, the initiatives of handling separation by "Radisson Hotel Group" are remarkable as they conduct interviews to foster communication with the leaving employees and understand their reasons for leaving. The whole process helps the Hotel in identifying the areas for improvement. Maintaining good relationships with former employees can be helpful in future referrals</w:t>
      </w:r>
      <w:r w:rsidR="00D40508" w:rsidRPr="00E91591">
        <w:rPr>
          <w:rFonts w:ascii="Arial" w:hAnsi="Arial" w:cs="Arial"/>
          <w:sz w:val="24"/>
          <w:szCs w:val="24"/>
        </w:rPr>
        <w:t xml:space="preserve"> for new hires for the company.</w:t>
      </w:r>
    </w:p>
    <w:p w:rsidR="00E4473D" w:rsidRPr="00E91591" w:rsidRDefault="003609AD" w:rsidP="00A41C17">
      <w:pPr>
        <w:spacing w:line="360" w:lineRule="auto"/>
        <w:jc w:val="both"/>
        <w:rPr>
          <w:rFonts w:ascii="Arial" w:hAnsi="Arial" w:cs="Arial"/>
          <w:sz w:val="24"/>
          <w:szCs w:val="24"/>
        </w:rPr>
      </w:pPr>
      <w:r w:rsidRPr="00E91591">
        <w:rPr>
          <w:rFonts w:ascii="Arial" w:hAnsi="Arial" w:cs="Arial"/>
          <w:sz w:val="24"/>
          <w:szCs w:val="24"/>
        </w:rPr>
        <w:t>Managing and retaining talent throughout the employee life cycle can be a valuable experience for the hotel industry. There are various benefits for the hotel industry and its team management. When the employees are satisfied, they will produce exceptional customer service, increasing guest loyalty and satisfaction. The more the employees feel valued at the workplace, the more satisfied th</w:t>
      </w:r>
      <w:r w:rsidR="00D40508" w:rsidRPr="00E91591">
        <w:rPr>
          <w:rFonts w:ascii="Arial" w:hAnsi="Arial" w:cs="Arial"/>
          <w:sz w:val="24"/>
          <w:szCs w:val="24"/>
        </w:rPr>
        <w:t xml:space="preserve">ey are. </w:t>
      </w:r>
      <w:r w:rsidRPr="00E91591">
        <w:rPr>
          <w:rFonts w:ascii="Arial" w:hAnsi="Arial" w:cs="Arial"/>
          <w:sz w:val="24"/>
          <w:szCs w:val="24"/>
        </w:rPr>
        <w:t xml:space="preserve">There would be a higher employee engagement and reduced turnover </w:t>
      </w:r>
      <w:r w:rsidR="007C2894" w:rsidRPr="00E91591">
        <w:rPr>
          <w:rFonts w:ascii="Arial" w:hAnsi="Arial" w:cs="Arial"/>
          <w:sz w:val="24"/>
          <w:szCs w:val="24"/>
        </w:rPr>
        <w:t xml:space="preserve">rates within the organization. </w:t>
      </w:r>
      <w:r w:rsidRPr="00E91591">
        <w:rPr>
          <w:rFonts w:ascii="Arial" w:hAnsi="Arial" w:cs="Arial"/>
          <w:sz w:val="24"/>
          <w:szCs w:val="24"/>
        </w:rPr>
        <w:t>Stronger team collaboration is also produced with highly engaged employees, and they would collaborate effectively.</w:t>
      </w:r>
      <w:r w:rsidR="000827D7">
        <w:rPr>
          <w:rFonts w:ascii="Arial" w:hAnsi="Arial" w:cs="Arial"/>
          <w:sz w:val="24"/>
          <w:szCs w:val="24"/>
        </w:rPr>
        <w:t xml:space="preserve"> (</w:t>
      </w:r>
      <w:proofErr w:type="spellStart"/>
      <w:r w:rsidR="000827D7">
        <w:rPr>
          <w:rFonts w:ascii="Arial" w:hAnsi="Arial" w:cs="Arial"/>
          <w:sz w:val="24"/>
          <w:szCs w:val="24"/>
        </w:rPr>
        <w:t>Gurlek</w:t>
      </w:r>
      <w:proofErr w:type="spellEnd"/>
      <w:r w:rsidR="000827D7">
        <w:rPr>
          <w:rFonts w:ascii="Arial" w:hAnsi="Arial" w:cs="Arial"/>
          <w:sz w:val="24"/>
          <w:szCs w:val="24"/>
        </w:rPr>
        <w:t xml:space="preserve"> et al, 2019)</w:t>
      </w:r>
      <w:r w:rsidRPr="00E91591">
        <w:rPr>
          <w:rFonts w:ascii="Arial" w:hAnsi="Arial" w:cs="Arial"/>
          <w:sz w:val="24"/>
          <w:szCs w:val="24"/>
        </w:rPr>
        <w:t xml:space="preserve"> The dependency on external hiring will also be reduced when the talent is internally facilitated. The changing business needs can be responded to more effectively by employee engagement. According to Gallup, there was 21% more employee engagement in the companies with higher employee </w:t>
      </w:r>
      <w:r w:rsidRPr="00E91591">
        <w:rPr>
          <w:rFonts w:ascii="Arial" w:hAnsi="Arial" w:cs="Arial"/>
          <w:sz w:val="24"/>
          <w:szCs w:val="24"/>
        </w:rPr>
        <w:lastRenderedPageBreak/>
        <w:t>engagement than those without. The Hotel's values will lead to a reduction in absenteeism, increased success, enhanced reputation of the Hotel, and better employee safety. Employee participation in the hospitality business may foster a positive organizational culture. Employees who are invested in their job provide an atmosphere conducive to invention, creativity, and cooperation. Attracting and retaining top people, boosting morale, and increasing job satisfaction all result from a culture of positivity.</w:t>
      </w:r>
    </w:p>
    <w:p w:rsidR="00E30334" w:rsidRPr="00E91591" w:rsidRDefault="00E30334" w:rsidP="00A41C17">
      <w:pPr>
        <w:pStyle w:val="Heading1"/>
        <w:spacing w:line="360" w:lineRule="auto"/>
        <w:jc w:val="both"/>
        <w:rPr>
          <w:rFonts w:ascii="Arial" w:hAnsi="Arial" w:cs="Arial"/>
          <w:color w:val="000000" w:themeColor="text1"/>
          <w:sz w:val="24"/>
          <w:szCs w:val="24"/>
        </w:rPr>
      </w:pPr>
      <w:r w:rsidRPr="00E91591">
        <w:rPr>
          <w:rFonts w:ascii="Arial" w:hAnsi="Arial" w:cs="Arial"/>
          <w:color w:val="000000" w:themeColor="text1"/>
          <w:sz w:val="24"/>
          <w:szCs w:val="24"/>
        </w:rPr>
        <w:t>Conclusion</w:t>
      </w:r>
    </w:p>
    <w:p w:rsidR="00E30334" w:rsidRPr="00E91591" w:rsidRDefault="00D97E59" w:rsidP="00A41C17">
      <w:pPr>
        <w:spacing w:line="360" w:lineRule="auto"/>
        <w:jc w:val="both"/>
        <w:rPr>
          <w:rFonts w:ascii="Arial" w:hAnsi="Arial" w:cs="Arial"/>
          <w:sz w:val="24"/>
          <w:szCs w:val="24"/>
        </w:rPr>
      </w:pPr>
      <w:r w:rsidRPr="00E91591">
        <w:rPr>
          <w:rFonts w:ascii="Arial" w:hAnsi="Arial" w:cs="Arial"/>
          <w:sz w:val="24"/>
          <w:szCs w:val="24"/>
        </w:rPr>
        <w:t xml:space="preserve"> Human resource management (HRM) is a management function that aids in planning for, recruiting, selecting, </w:t>
      </w:r>
      <w:proofErr w:type="gramStart"/>
      <w:r w:rsidRPr="00E91591">
        <w:rPr>
          <w:rFonts w:ascii="Arial" w:hAnsi="Arial" w:cs="Arial"/>
          <w:sz w:val="24"/>
          <w:szCs w:val="24"/>
        </w:rPr>
        <w:t>training</w:t>
      </w:r>
      <w:proofErr w:type="gramEnd"/>
      <w:r w:rsidRPr="00E91591">
        <w:rPr>
          <w:rFonts w:ascii="Arial" w:hAnsi="Arial" w:cs="Arial"/>
          <w:sz w:val="24"/>
          <w:szCs w:val="24"/>
        </w:rPr>
        <w:t>, developing, compensating, and retaining employees. The role of the HR department is crucial to manage and retain talent in a large ho</w:t>
      </w:r>
      <w:r w:rsidR="00ED7F58" w:rsidRPr="00E91591">
        <w:rPr>
          <w:rFonts w:ascii="Arial" w:hAnsi="Arial" w:cs="Arial"/>
          <w:sz w:val="24"/>
          <w:szCs w:val="24"/>
        </w:rPr>
        <w:t>tel or the hospitality industry. Human resources staff at a hotel now has to work on their employer's reputation and public image</w:t>
      </w:r>
      <w:r w:rsidR="00970AFA" w:rsidRPr="00E91591">
        <w:rPr>
          <w:rFonts w:ascii="Arial" w:hAnsi="Arial" w:cs="Arial"/>
          <w:sz w:val="24"/>
          <w:szCs w:val="24"/>
        </w:rPr>
        <w:t>. The HR department must navigate the employee life cycle so that the process of recruiting, attracting, onboarding, developing, and separating employees is completed effectively. To maintain a competitive edge, it is required that industries should focus on effective HR practices of employee engagement</w:t>
      </w:r>
      <w:r w:rsidR="008A3CA7" w:rsidRPr="00E91591">
        <w:rPr>
          <w:rFonts w:ascii="Arial" w:hAnsi="Arial" w:cs="Arial"/>
          <w:sz w:val="24"/>
          <w:szCs w:val="24"/>
        </w:rPr>
        <w:t>.</w:t>
      </w:r>
      <w:r w:rsidR="00825B05" w:rsidRPr="00E91591">
        <w:rPr>
          <w:rFonts w:ascii="Arial" w:hAnsi="Arial" w:cs="Arial"/>
          <w:sz w:val="24"/>
          <w:szCs w:val="24"/>
        </w:rPr>
        <w:t xml:space="preserve"> The employers must plan development and training programs at the workplace as it would make the employees more satisfied and by satisfaction they would be able to satisfy the customers effectively. </w:t>
      </w:r>
      <w:r w:rsidR="00215966" w:rsidRPr="00E91591">
        <w:rPr>
          <w:rFonts w:ascii="Arial" w:hAnsi="Arial" w:cs="Arial"/>
          <w:sz w:val="24"/>
          <w:szCs w:val="24"/>
        </w:rPr>
        <w:t>The dependency of the hospitality industry is more on human resources in the 21st century the turnover of employees is not tolerated.</w:t>
      </w:r>
    </w:p>
    <w:p w:rsidR="00FE2A3C" w:rsidRPr="00E91591" w:rsidRDefault="00FE2A3C" w:rsidP="00A41C17">
      <w:pPr>
        <w:pStyle w:val="Heading1"/>
        <w:spacing w:line="360" w:lineRule="auto"/>
        <w:jc w:val="both"/>
        <w:rPr>
          <w:rFonts w:ascii="Arial" w:hAnsi="Arial" w:cs="Arial"/>
          <w:color w:val="000000" w:themeColor="text1"/>
          <w:sz w:val="24"/>
          <w:szCs w:val="24"/>
        </w:rPr>
      </w:pPr>
      <w:r w:rsidRPr="00E91591">
        <w:rPr>
          <w:rFonts w:ascii="Arial" w:hAnsi="Arial" w:cs="Arial"/>
          <w:color w:val="000000" w:themeColor="text1"/>
          <w:sz w:val="24"/>
          <w:szCs w:val="24"/>
        </w:rPr>
        <w:t>References</w:t>
      </w:r>
    </w:p>
    <w:p w:rsidR="00036E01" w:rsidRPr="00E91591" w:rsidRDefault="00B04DB8" w:rsidP="00A41C17">
      <w:pPr>
        <w:spacing w:line="360" w:lineRule="auto"/>
        <w:jc w:val="both"/>
        <w:rPr>
          <w:rFonts w:ascii="Arial" w:hAnsi="Arial" w:cs="Arial"/>
          <w:color w:val="222222"/>
          <w:sz w:val="24"/>
          <w:szCs w:val="24"/>
          <w:shd w:val="clear" w:color="auto" w:fill="FFFFFF"/>
        </w:rPr>
      </w:pPr>
      <w:r w:rsidRPr="00E91591">
        <w:rPr>
          <w:rFonts w:ascii="Arial" w:hAnsi="Arial" w:cs="Arial"/>
          <w:color w:val="222222"/>
          <w:sz w:val="24"/>
          <w:szCs w:val="24"/>
          <w:shd w:val="clear" w:color="auto" w:fill="FFFFFF"/>
        </w:rPr>
        <w:t>Cattermole, G., 2019. Developing the employee lifecycle to keep top talent. </w:t>
      </w:r>
      <w:r w:rsidRPr="00E91591">
        <w:rPr>
          <w:rFonts w:ascii="Arial" w:hAnsi="Arial" w:cs="Arial"/>
          <w:i/>
          <w:iCs/>
          <w:color w:val="222222"/>
          <w:sz w:val="24"/>
          <w:szCs w:val="24"/>
          <w:shd w:val="clear" w:color="auto" w:fill="FFFFFF"/>
        </w:rPr>
        <w:t>Strategic HR review</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18</w:t>
      </w:r>
      <w:r w:rsidRPr="00E91591">
        <w:rPr>
          <w:rFonts w:ascii="Arial" w:hAnsi="Arial" w:cs="Arial"/>
          <w:color w:val="222222"/>
          <w:sz w:val="24"/>
          <w:szCs w:val="24"/>
          <w:shd w:val="clear" w:color="auto" w:fill="FFFFFF"/>
        </w:rPr>
        <w:t>(6), pp.258-262.</w:t>
      </w:r>
    </w:p>
    <w:p w:rsidR="00B04DB8" w:rsidRPr="00E91591" w:rsidRDefault="00C95E3B" w:rsidP="00A41C17">
      <w:pPr>
        <w:spacing w:line="360" w:lineRule="auto"/>
        <w:jc w:val="both"/>
        <w:rPr>
          <w:rFonts w:ascii="Arial" w:hAnsi="Arial" w:cs="Arial"/>
          <w:sz w:val="24"/>
          <w:szCs w:val="24"/>
        </w:rPr>
      </w:pPr>
      <w:hyperlink r:id="rId4" w:history="1">
        <w:r w:rsidR="00994DFC" w:rsidRPr="00E91591">
          <w:rPr>
            <w:rStyle w:val="Hyperlink"/>
            <w:rFonts w:ascii="Arial" w:hAnsi="Arial" w:cs="Arial"/>
            <w:sz w:val="24"/>
            <w:szCs w:val="24"/>
          </w:rPr>
          <w:t>https://www.emerald.com/insight/content/doi/10.1108/SHR-05-2019-0042/full/html</w:t>
        </w:r>
      </w:hyperlink>
    </w:p>
    <w:p w:rsidR="00994DFC" w:rsidRPr="00E91591" w:rsidRDefault="00A71EA5" w:rsidP="00A41C17">
      <w:pPr>
        <w:spacing w:line="360" w:lineRule="auto"/>
        <w:jc w:val="both"/>
        <w:rPr>
          <w:rFonts w:ascii="Arial" w:hAnsi="Arial" w:cs="Arial"/>
          <w:color w:val="222222"/>
          <w:sz w:val="24"/>
          <w:szCs w:val="24"/>
          <w:shd w:val="clear" w:color="auto" w:fill="FFFFFF"/>
        </w:rPr>
      </w:pPr>
      <w:r w:rsidRPr="00E91591">
        <w:rPr>
          <w:rFonts w:ascii="Arial" w:hAnsi="Arial" w:cs="Arial"/>
          <w:color w:val="222222"/>
          <w:sz w:val="24"/>
          <w:szCs w:val="24"/>
          <w:shd w:val="clear" w:color="auto" w:fill="FFFFFF"/>
        </w:rPr>
        <w:t>Singh, D., 2019. A literature review on employee retention with focus on recent trends. </w:t>
      </w:r>
      <w:r w:rsidRPr="00E91591">
        <w:rPr>
          <w:rFonts w:ascii="Arial" w:hAnsi="Arial" w:cs="Arial"/>
          <w:i/>
          <w:iCs/>
          <w:color w:val="222222"/>
          <w:sz w:val="24"/>
          <w:szCs w:val="24"/>
          <w:shd w:val="clear" w:color="auto" w:fill="FFFFFF"/>
        </w:rPr>
        <w:t>International Journal of Scientific Research in Science and Technology</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6</w:t>
      </w:r>
      <w:r w:rsidRPr="00E91591">
        <w:rPr>
          <w:rFonts w:ascii="Arial" w:hAnsi="Arial" w:cs="Arial"/>
          <w:color w:val="222222"/>
          <w:sz w:val="24"/>
          <w:szCs w:val="24"/>
          <w:shd w:val="clear" w:color="auto" w:fill="FFFFFF"/>
        </w:rPr>
        <w:t>(1), pp.425-431.</w:t>
      </w:r>
    </w:p>
    <w:p w:rsidR="00A71EA5" w:rsidRPr="00E91591" w:rsidRDefault="00C95E3B" w:rsidP="00A41C17">
      <w:pPr>
        <w:spacing w:line="360" w:lineRule="auto"/>
        <w:jc w:val="both"/>
        <w:rPr>
          <w:rFonts w:ascii="Arial" w:hAnsi="Arial" w:cs="Arial"/>
          <w:sz w:val="24"/>
          <w:szCs w:val="24"/>
        </w:rPr>
      </w:pPr>
      <w:hyperlink r:id="rId5" w:history="1">
        <w:r w:rsidR="00AA4E54" w:rsidRPr="00E91591">
          <w:rPr>
            <w:rStyle w:val="Hyperlink"/>
            <w:rFonts w:ascii="Arial" w:hAnsi="Arial" w:cs="Arial"/>
            <w:sz w:val="24"/>
            <w:szCs w:val="24"/>
          </w:rPr>
          <w:t>https://d1wqtxts1xzle7.cloudfront.net/60641051/5095_lit_review_paper20190919-118800-dzni7v-libre.pdf?1568880167=&amp;response-content-disposition=inline%3B+filename%3DA_Literature_Review_on_Employee_Retentio.pdf&amp;Expires=1686028832&amp;Signature=ScgVHGIxquL1p7uw6o8ebWsIOq-uE3XoAYSP8MLZ6DPU1lf6kbwzfD7G4NpYgqcwIo~lsbyPGVMO-YLAViSNpYI4m2gJFXgsbDKwBdTRk8~hnj8MtzSTn~HUPoDFk0kvejnSRiPlwJowWanYi57oG0n4koI3zGks1f2verSE2IVG73SFDBEPKRnJyUXqbftsdINaVa4tJNTrY8~qr4sWnIKFWNjbe199G2jCVzaQdC1emIhCUksE2SjgC5sJsZwQO06c~Rz7oRmOsl5oB6kv9HpYjDVGMVqqvkFA8yvYx-qpqtbiovW4EiPy2CscIPfl9I0ow7gNuWu8zu4QuSakEA__&amp;Key-Pair-Id=APKAJLOHF5GGSLRBV4ZA</w:t>
        </w:r>
      </w:hyperlink>
    </w:p>
    <w:p w:rsidR="00AA4E54" w:rsidRPr="00E91591" w:rsidRDefault="006F4888" w:rsidP="00A41C17">
      <w:pPr>
        <w:spacing w:line="360" w:lineRule="auto"/>
        <w:jc w:val="both"/>
        <w:rPr>
          <w:rFonts w:ascii="Arial" w:hAnsi="Arial" w:cs="Arial"/>
          <w:color w:val="222222"/>
          <w:sz w:val="24"/>
          <w:szCs w:val="24"/>
          <w:shd w:val="clear" w:color="auto" w:fill="FFFFFF"/>
        </w:rPr>
      </w:pPr>
      <w:r w:rsidRPr="00E91591">
        <w:rPr>
          <w:rFonts w:ascii="Arial" w:hAnsi="Arial" w:cs="Arial"/>
          <w:color w:val="222222"/>
          <w:sz w:val="24"/>
          <w:szCs w:val="24"/>
          <w:shd w:val="clear" w:color="auto" w:fill="FFFFFF"/>
        </w:rPr>
        <w:t>Kwon, K. and Park, J., 2019. The life cycle of employee engagement theory in HRD research. </w:t>
      </w:r>
      <w:r w:rsidRPr="00E91591">
        <w:rPr>
          <w:rFonts w:ascii="Arial" w:hAnsi="Arial" w:cs="Arial"/>
          <w:i/>
          <w:iCs/>
          <w:color w:val="222222"/>
          <w:sz w:val="24"/>
          <w:szCs w:val="24"/>
          <w:shd w:val="clear" w:color="auto" w:fill="FFFFFF"/>
        </w:rPr>
        <w:t>Advances in Developing Human Resources</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21</w:t>
      </w:r>
      <w:r w:rsidRPr="00E91591">
        <w:rPr>
          <w:rFonts w:ascii="Arial" w:hAnsi="Arial" w:cs="Arial"/>
          <w:color w:val="222222"/>
          <w:sz w:val="24"/>
          <w:szCs w:val="24"/>
          <w:shd w:val="clear" w:color="auto" w:fill="FFFFFF"/>
        </w:rPr>
        <w:t>(3), pp.352-370.</w:t>
      </w:r>
    </w:p>
    <w:p w:rsidR="006F4888" w:rsidRPr="00E91591" w:rsidRDefault="00C95E3B" w:rsidP="00A41C17">
      <w:pPr>
        <w:spacing w:line="360" w:lineRule="auto"/>
        <w:jc w:val="both"/>
        <w:rPr>
          <w:rFonts w:ascii="Arial" w:hAnsi="Arial" w:cs="Arial"/>
          <w:sz w:val="24"/>
          <w:szCs w:val="24"/>
        </w:rPr>
      </w:pPr>
      <w:hyperlink r:id="rId6" w:history="1">
        <w:r w:rsidR="00C0089F" w:rsidRPr="00E91591">
          <w:rPr>
            <w:rStyle w:val="Hyperlink"/>
            <w:rFonts w:ascii="Arial" w:hAnsi="Arial" w:cs="Arial"/>
            <w:sz w:val="24"/>
            <w:szCs w:val="24"/>
          </w:rPr>
          <w:t>https://journals.sagepub.com/doi/abs/10.1177/1523422319851443?journalCode=adha</w:t>
        </w:r>
      </w:hyperlink>
    </w:p>
    <w:p w:rsidR="00C0089F" w:rsidRPr="00E91591" w:rsidRDefault="00B52E86" w:rsidP="00A41C17">
      <w:pPr>
        <w:spacing w:line="360" w:lineRule="auto"/>
        <w:jc w:val="both"/>
        <w:rPr>
          <w:rFonts w:ascii="Arial" w:hAnsi="Arial" w:cs="Arial"/>
          <w:color w:val="222222"/>
          <w:sz w:val="24"/>
          <w:szCs w:val="24"/>
          <w:shd w:val="clear" w:color="auto" w:fill="FFFFFF"/>
        </w:rPr>
      </w:pPr>
      <w:proofErr w:type="spellStart"/>
      <w:r w:rsidRPr="00E91591">
        <w:rPr>
          <w:rFonts w:ascii="Arial" w:hAnsi="Arial" w:cs="Arial"/>
          <w:color w:val="222222"/>
          <w:sz w:val="24"/>
          <w:szCs w:val="24"/>
          <w:shd w:val="clear" w:color="auto" w:fill="FFFFFF"/>
        </w:rPr>
        <w:t>Rana</w:t>
      </w:r>
      <w:proofErr w:type="spellEnd"/>
      <w:r w:rsidRPr="00E91591">
        <w:rPr>
          <w:rFonts w:ascii="Arial" w:hAnsi="Arial" w:cs="Arial"/>
          <w:color w:val="222222"/>
          <w:sz w:val="24"/>
          <w:szCs w:val="24"/>
          <w:shd w:val="clear" w:color="auto" w:fill="FFFFFF"/>
        </w:rPr>
        <w:t>, G. and Sharma, R., 2019. Emerging human resource management practices in Industry 4.0. </w:t>
      </w:r>
      <w:r w:rsidRPr="00E91591">
        <w:rPr>
          <w:rFonts w:ascii="Arial" w:hAnsi="Arial" w:cs="Arial"/>
          <w:i/>
          <w:iCs/>
          <w:color w:val="222222"/>
          <w:sz w:val="24"/>
          <w:szCs w:val="24"/>
          <w:shd w:val="clear" w:color="auto" w:fill="FFFFFF"/>
        </w:rPr>
        <w:t>Strategic HR Review</w:t>
      </w:r>
      <w:r w:rsidRPr="00E91591">
        <w:rPr>
          <w:rFonts w:ascii="Arial" w:hAnsi="Arial" w:cs="Arial"/>
          <w:color w:val="222222"/>
          <w:sz w:val="24"/>
          <w:szCs w:val="24"/>
          <w:shd w:val="clear" w:color="auto" w:fill="FFFFFF"/>
        </w:rPr>
        <w:t>.</w:t>
      </w:r>
    </w:p>
    <w:p w:rsidR="00B52E86" w:rsidRPr="00E91591" w:rsidRDefault="00C95E3B" w:rsidP="00A41C17">
      <w:pPr>
        <w:spacing w:line="360" w:lineRule="auto"/>
        <w:jc w:val="both"/>
        <w:rPr>
          <w:rFonts w:ascii="Arial" w:hAnsi="Arial" w:cs="Arial"/>
          <w:sz w:val="24"/>
          <w:szCs w:val="24"/>
        </w:rPr>
      </w:pPr>
      <w:hyperlink r:id="rId7" w:history="1">
        <w:r w:rsidR="00837F17" w:rsidRPr="00E91591">
          <w:rPr>
            <w:rStyle w:val="Hyperlink"/>
            <w:rFonts w:ascii="Arial" w:hAnsi="Arial" w:cs="Arial"/>
            <w:sz w:val="24"/>
            <w:szCs w:val="24"/>
          </w:rPr>
          <w:t>https://www.emerald.com/insight/content/doi/10.1108/SHR-01-2019-0003/full/html</w:t>
        </w:r>
      </w:hyperlink>
    </w:p>
    <w:p w:rsidR="00837F17" w:rsidRPr="00E91591" w:rsidRDefault="00043012" w:rsidP="00A41C17">
      <w:pPr>
        <w:spacing w:line="360" w:lineRule="auto"/>
        <w:jc w:val="both"/>
        <w:rPr>
          <w:rFonts w:ascii="Arial" w:hAnsi="Arial" w:cs="Arial"/>
          <w:color w:val="222222"/>
          <w:sz w:val="24"/>
          <w:szCs w:val="24"/>
          <w:shd w:val="clear" w:color="auto" w:fill="FFFFFF"/>
        </w:rPr>
      </w:pPr>
      <w:proofErr w:type="spellStart"/>
      <w:r w:rsidRPr="00E91591">
        <w:rPr>
          <w:rFonts w:ascii="Arial" w:hAnsi="Arial" w:cs="Arial"/>
          <w:color w:val="222222"/>
          <w:sz w:val="24"/>
          <w:szCs w:val="24"/>
          <w:shd w:val="clear" w:color="auto" w:fill="FFFFFF"/>
        </w:rPr>
        <w:t>Kucherov</w:t>
      </w:r>
      <w:proofErr w:type="spellEnd"/>
      <w:r w:rsidRPr="00E91591">
        <w:rPr>
          <w:rFonts w:ascii="Arial" w:hAnsi="Arial" w:cs="Arial"/>
          <w:color w:val="222222"/>
          <w:sz w:val="24"/>
          <w:szCs w:val="24"/>
          <w:shd w:val="clear" w:color="auto" w:fill="FFFFFF"/>
        </w:rPr>
        <w:t xml:space="preserve">, D.G., </w:t>
      </w:r>
      <w:proofErr w:type="spellStart"/>
      <w:r w:rsidRPr="00E91591">
        <w:rPr>
          <w:rFonts w:ascii="Arial" w:hAnsi="Arial" w:cs="Arial"/>
          <w:color w:val="222222"/>
          <w:sz w:val="24"/>
          <w:szCs w:val="24"/>
          <w:shd w:val="clear" w:color="auto" w:fill="FFFFFF"/>
        </w:rPr>
        <w:t>Zamulin</w:t>
      </w:r>
      <w:proofErr w:type="spellEnd"/>
      <w:r w:rsidRPr="00E91591">
        <w:rPr>
          <w:rFonts w:ascii="Arial" w:hAnsi="Arial" w:cs="Arial"/>
          <w:color w:val="222222"/>
          <w:sz w:val="24"/>
          <w:szCs w:val="24"/>
          <w:shd w:val="clear" w:color="auto" w:fill="FFFFFF"/>
        </w:rPr>
        <w:t xml:space="preserve">, A.L. and </w:t>
      </w:r>
      <w:proofErr w:type="spellStart"/>
      <w:r w:rsidRPr="00E91591">
        <w:rPr>
          <w:rFonts w:ascii="Arial" w:hAnsi="Arial" w:cs="Arial"/>
          <w:color w:val="222222"/>
          <w:sz w:val="24"/>
          <w:szCs w:val="24"/>
          <w:shd w:val="clear" w:color="auto" w:fill="FFFFFF"/>
        </w:rPr>
        <w:t>Tsybova</w:t>
      </w:r>
      <w:proofErr w:type="spellEnd"/>
      <w:r w:rsidRPr="00E91591">
        <w:rPr>
          <w:rFonts w:ascii="Arial" w:hAnsi="Arial" w:cs="Arial"/>
          <w:color w:val="222222"/>
          <w:sz w:val="24"/>
          <w:szCs w:val="24"/>
          <w:shd w:val="clear" w:color="auto" w:fill="FFFFFF"/>
        </w:rPr>
        <w:t>, V.S., 2019. How young professionals choose companies: employer brand and salary expectations.</w:t>
      </w:r>
    </w:p>
    <w:p w:rsidR="00043012" w:rsidRPr="00E91591" w:rsidRDefault="00C95E3B" w:rsidP="00A41C17">
      <w:pPr>
        <w:spacing w:line="360" w:lineRule="auto"/>
        <w:jc w:val="both"/>
        <w:rPr>
          <w:rFonts w:ascii="Arial" w:hAnsi="Arial" w:cs="Arial"/>
          <w:sz w:val="24"/>
          <w:szCs w:val="24"/>
        </w:rPr>
      </w:pPr>
      <w:hyperlink r:id="rId8" w:history="1">
        <w:r w:rsidR="00182206" w:rsidRPr="00E91591">
          <w:rPr>
            <w:rStyle w:val="Hyperlink"/>
            <w:rFonts w:ascii="Arial" w:hAnsi="Arial" w:cs="Arial"/>
            <w:sz w:val="24"/>
            <w:szCs w:val="24"/>
          </w:rPr>
          <w:t>https://cyberleninka.ru/article/n/how-young-professionals-choose-companies-employer-brand-and-salary-expectations</w:t>
        </w:r>
      </w:hyperlink>
    </w:p>
    <w:p w:rsidR="00182206" w:rsidRPr="00E91591" w:rsidRDefault="00157CA8" w:rsidP="00A41C17">
      <w:pPr>
        <w:spacing w:line="360" w:lineRule="auto"/>
        <w:jc w:val="both"/>
        <w:rPr>
          <w:rFonts w:ascii="Arial" w:hAnsi="Arial" w:cs="Arial"/>
          <w:color w:val="222222"/>
          <w:sz w:val="24"/>
          <w:szCs w:val="24"/>
          <w:shd w:val="clear" w:color="auto" w:fill="FFFFFF"/>
        </w:rPr>
      </w:pPr>
      <w:proofErr w:type="spellStart"/>
      <w:r w:rsidRPr="00E91591">
        <w:rPr>
          <w:rFonts w:ascii="Arial" w:hAnsi="Arial" w:cs="Arial"/>
          <w:color w:val="222222"/>
          <w:sz w:val="24"/>
          <w:szCs w:val="24"/>
          <w:shd w:val="clear" w:color="auto" w:fill="FFFFFF"/>
        </w:rPr>
        <w:t>Sandhya</w:t>
      </w:r>
      <w:proofErr w:type="spellEnd"/>
      <w:r w:rsidRPr="00E91591">
        <w:rPr>
          <w:rFonts w:ascii="Arial" w:hAnsi="Arial" w:cs="Arial"/>
          <w:color w:val="222222"/>
          <w:sz w:val="24"/>
          <w:szCs w:val="24"/>
          <w:shd w:val="clear" w:color="auto" w:fill="FFFFFF"/>
        </w:rPr>
        <w:t xml:space="preserve">, S. and </w:t>
      </w:r>
      <w:proofErr w:type="spellStart"/>
      <w:r w:rsidRPr="00E91591">
        <w:rPr>
          <w:rFonts w:ascii="Arial" w:hAnsi="Arial" w:cs="Arial"/>
          <w:color w:val="222222"/>
          <w:sz w:val="24"/>
          <w:szCs w:val="24"/>
          <w:shd w:val="clear" w:color="auto" w:fill="FFFFFF"/>
        </w:rPr>
        <w:t>Sulphey</w:t>
      </w:r>
      <w:proofErr w:type="spellEnd"/>
      <w:r w:rsidRPr="00E91591">
        <w:rPr>
          <w:rFonts w:ascii="Arial" w:hAnsi="Arial" w:cs="Arial"/>
          <w:color w:val="222222"/>
          <w:sz w:val="24"/>
          <w:szCs w:val="24"/>
          <w:shd w:val="clear" w:color="auto" w:fill="FFFFFF"/>
        </w:rPr>
        <w:t>, M.M., 2019. An assessment of contribution of employee engagement, psychological contract and psychological empowerment towards turnover intentions of IT employees. </w:t>
      </w:r>
      <w:r w:rsidRPr="00E91591">
        <w:rPr>
          <w:rFonts w:ascii="Arial" w:hAnsi="Arial" w:cs="Arial"/>
          <w:i/>
          <w:iCs/>
          <w:color w:val="222222"/>
          <w:sz w:val="24"/>
          <w:szCs w:val="24"/>
          <w:shd w:val="clear" w:color="auto" w:fill="FFFFFF"/>
        </w:rPr>
        <w:t>International Journal of Environment, Workplace and Employment</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5</w:t>
      </w:r>
      <w:r w:rsidRPr="00E91591">
        <w:rPr>
          <w:rFonts w:ascii="Arial" w:hAnsi="Arial" w:cs="Arial"/>
          <w:color w:val="222222"/>
          <w:sz w:val="24"/>
          <w:szCs w:val="24"/>
          <w:shd w:val="clear" w:color="auto" w:fill="FFFFFF"/>
        </w:rPr>
        <w:t>(1), pp.22-31.</w:t>
      </w:r>
    </w:p>
    <w:p w:rsidR="00157CA8" w:rsidRPr="00E91591" w:rsidRDefault="00C95E3B" w:rsidP="00A41C17">
      <w:pPr>
        <w:spacing w:line="360" w:lineRule="auto"/>
        <w:jc w:val="both"/>
        <w:rPr>
          <w:rFonts w:ascii="Arial" w:hAnsi="Arial" w:cs="Arial"/>
          <w:sz w:val="24"/>
          <w:szCs w:val="24"/>
        </w:rPr>
      </w:pPr>
      <w:hyperlink r:id="rId9" w:history="1">
        <w:r w:rsidR="00342EDA" w:rsidRPr="00E91591">
          <w:rPr>
            <w:rStyle w:val="Hyperlink"/>
            <w:rFonts w:ascii="Arial" w:hAnsi="Arial" w:cs="Arial"/>
            <w:sz w:val="24"/>
            <w:szCs w:val="24"/>
          </w:rPr>
          <w:t>https://www.inderscienceonline.com/doi/abs/10.1504/IJEWE.2019.097186</w:t>
        </w:r>
      </w:hyperlink>
    </w:p>
    <w:p w:rsidR="00342EDA" w:rsidRPr="00E91591" w:rsidRDefault="00673580" w:rsidP="00A41C17">
      <w:pPr>
        <w:spacing w:line="360" w:lineRule="auto"/>
        <w:jc w:val="both"/>
        <w:rPr>
          <w:rFonts w:ascii="Arial" w:hAnsi="Arial" w:cs="Arial"/>
          <w:color w:val="222222"/>
          <w:sz w:val="24"/>
          <w:szCs w:val="24"/>
          <w:shd w:val="clear" w:color="auto" w:fill="FFFFFF"/>
        </w:rPr>
      </w:pPr>
      <w:r w:rsidRPr="00E91591">
        <w:rPr>
          <w:rFonts w:ascii="Arial" w:hAnsi="Arial" w:cs="Arial"/>
          <w:color w:val="222222"/>
          <w:sz w:val="24"/>
          <w:szCs w:val="24"/>
          <w:shd w:val="clear" w:color="auto" w:fill="FFFFFF"/>
        </w:rPr>
        <w:t>Islam, M.A., Hack</w:t>
      </w:r>
      <w:r w:rsidRPr="00E91591">
        <w:rPr>
          <w:rFonts w:ascii="Cambria Math" w:hAnsi="Cambria Math" w:cs="Cambria Math"/>
          <w:color w:val="222222"/>
          <w:sz w:val="24"/>
          <w:szCs w:val="24"/>
          <w:shd w:val="clear" w:color="auto" w:fill="FFFFFF"/>
        </w:rPr>
        <w:t>‐</w:t>
      </w:r>
      <w:proofErr w:type="spellStart"/>
      <w:r w:rsidRPr="00E91591">
        <w:rPr>
          <w:rFonts w:ascii="Arial" w:hAnsi="Arial" w:cs="Arial"/>
          <w:color w:val="222222"/>
          <w:sz w:val="24"/>
          <w:szCs w:val="24"/>
          <w:shd w:val="clear" w:color="auto" w:fill="FFFFFF"/>
        </w:rPr>
        <w:t>Polay</w:t>
      </w:r>
      <w:proofErr w:type="spellEnd"/>
      <w:r w:rsidRPr="00E91591">
        <w:rPr>
          <w:rFonts w:ascii="Arial" w:hAnsi="Arial" w:cs="Arial"/>
          <w:color w:val="222222"/>
          <w:sz w:val="24"/>
          <w:szCs w:val="24"/>
          <w:shd w:val="clear" w:color="auto" w:fill="FFFFFF"/>
        </w:rPr>
        <w:t xml:space="preserve">, D., Haque, A., Rahman, M. and Hossain, M.S., 2022. Moderating role of psychological empowerment on the relationship between green HRM </w:t>
      </w:r>
      <w:r w:rsidRPr="00E91591">
        <w:rPr>
          <w:rFonts w:ascii="Arial" w:hAnsi="Arial" w:cs="Arial"/>
          <w:color w:val="222222"/>
          <w:sz w:val="24"/>
          <w:szCs w:val="24"/>
          <w:shd w:val="clear" w:color="auto" w:fill="FFFFFF"/>
        </w:rPr>
        <w:lastRenderedPageBreak/>
        <w:t>practices and millennial employee retention in the hotel industry of Bangladesh. </w:t>
      </w:r>
      <w:r w:rsidRPr="00E91591">
        <w:rPr>
          <w:rFonts w:ascii="Arial" w:hAnsi="Arial" w:cs="Arial"/>
          <w:i/>
          <w:iCs/>
          <w:color w:val="222222"/>
          <w:sz w:val="24"/>
          <w:szCs w:val="24"/>
          <w:shd w:val="clear" w:color="auto" w:fill="FFFFFF"/>
        </w:rPr>
        <w:t>Business Strategy &amp; Development</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5</w:t>
      </w:r>
      <w:r w:rsidRPr="00E91591">
        <w:rPr>
          <w:rFonts w:ascii="Arial" w:hAnsi="Arial" w:cs="Arial"/>
          <w:color w:val="222222"/>
          <w:sz w:val="24"/>
          <w:szCs w:val="24"/>
          <w:shd w:val="clear" w:color="auto" w:fill="FFFFFF"/>
        </w:rPr>
        <w:t>(1), pp.17-29.</w:t>
      </w:r>
    </w:p>
    <w:p w:rsidR="00673580" w:rsidRPr="00E91591" w:rsidRDefault="00C95E3B" w:rsidP="00A41C17">
      <w:pPr>
        <w:spacing w:line="360" w:lineRule="auto"/>
        <w:jc w:val="both"/>
        <w:rPr>
          <w:rFonts w:ascii="Arial" w:hAnsi="Arial" w:cs="Arial"/>
          <w:sz w:val="24"/>
          <w:szCs w:val="24"/>
        </w:rPr>
      </w:pPr>
      <w:hyperlink r:id="rId10" w:history="1">
        <w:r w:rsidR="00D10885" w:rsidRPr="00E91591">
          <w:rPr>
            <w:rStyle w:val="Hyperlink"/>
            <w:rFonts w:ascii="Arial" w:hAnsi="Arial" w:cs="Arial"/>
            <w:sz w:val="24"/>
            <w:szCs w:val="24"/>
          </w:rPr>
          <w:t>https://onlinelibrary.wiley.com/doi/abs/10.1002/bsd2.180</w:t>
        </w:r>
      </w:hyperlink>
    </w:p>
    <w:p w:rsidR="00D10885" w:rsidRPr="00E91591" w:rsidRDefault="00BC6246" w:rsidP="00A41C17">
      <w:pPr>
        <w:spacing w:line="360" w:lineRule="auto"/>
        <w:jc w:val="both"/>
        <w:rPr>
          <w:rFonts w:ascii="Arial" w:hAnsi="Arial" w:cs="Arial"/>
          <w:color w:val="222222"/>
          <w:sz w:val="24"/>
          <w:szCs w:val="24"/>
          <w:shd w:val="clear" w:color="auto" w:fill="FFFFFF"/>
        </w:rPr>
      </w:pPr>
      <w:proofErr w:type="spellStart"/>
      <w:r w:rsidRPr="00E91591">
        <w:rPr>
          <w:rFonts w:ascii="Arial" w:hAnsi="Arial" w:cs="Arial"/>
          <w:color w:val="222222"/>
          <w:sz w:val="24"/>
          <w:szCs w:val="24"/>
          <w:shd w:val="clear" w:color="auto" w:fill="FFFFFF"/>
        </w:rPr>
        <w:t>Nayal</w:t>
      </w:r>
      <w:proofErr w:type="spellEnd"/>
      <w:r w:rsidRPr="00E91591">
        <w:rPr>
          <w:rFonts w:ascii="Arial" w:hAnsi="Arial" w:cs="Arial"/>
          <w:color w:val="222222"/>
          <w:sz w:val="24"/>
          <w:szCs w:val="24"/>
          <w:shd w:val="clear" w:color="auto" w:fill="FFFFFF"/>
        </w:rPr>
        <w:t>, P., Pandey, N. and Paul, J., 2022. Covid</w:t>
      </w:r>
      <w:r w:rsidRPr="00E91591">
        <w:rPr>
          <w:rFonts w:ascii="Cambria Math" w:hAnsi="Cambria Math" w:cs="Cambria Math"/>
          <w:color w:val="222222"/>
          <w:sz w:val="24"/>
          <w:szCs w:val="24"/>
          <w:shd w:val="clear" w:color="auto" w:fill="FFFFFF"/>
        </w:rPr>
        <w:t>‐</w:t>
      </w:r>
      <w:r w:rsidRPr="00E91591">
        <w:rPr>
          <w:rFonts w:ascii="Arial" w:hAnsi="Arial" w:cs="Arial"/>
          <w:color w:val="222222"/>
          <w:sz w:val="24"/>
          <w:szCs w:val="24"/>
          <w:shd w:val="clear" w:color="auto" w:fill="FFFFFF"/>
        </w:rPr>
        <w:t>19 pandemic and consumer</w:t>
      </w:r>
      <w:r w:rsidRPr="00E91591">
        <w:rPr>
          <w:rFonts w:ascii="Cambria Math" w:hAnsi="Cambria Math" w:cs="Cambria Math"/>
          <w:color w:val="222222"/>
          <w:sz w:val="24"/>
          <w:szCs w:val="24"/>
          <w:shd w:val="clear" w:color="auto" w:fill="FFFFFF"/>
        </w:rPr>
        <w:t>‐</w:t>
      </w:r>
      <w:r w:rsidRPr="00E91591">
        <w:rPr>
          <w:rFonts w:ascii="Arial" w:hAnsi="Arial" w:cs="Arial"/>
          <w:color w:val="222222"/>
          <w:sz w:val="24"/>
          <w:szCs w:val="24"/>
          <w:shd w:val="clear" w:color="auto" w:fill="FFFFFF"/>
        </w:rPr>
        <w:t>employee</w:t>
      </w:r>
      <w:r w:rsidRPr="00E91591">
        <w:rPr>
          <w:rFonts w:ascii="Cambria Math" w:hAnsi="Cambria Math" w:cs="Cambria Math"/>
          <w:color w:val="222222"/>
          <w:sz w:val="24"/>
          <w:szCs w:val="24"/>
          <w:shd w:val="clear" w:color="auto" w:fill="FFFFFF"/>
        </w:rPr>
        <w:t>‐</w:t>
      </w:r>
      <w:r w:rsidRPr="00E91591">
        <w:rPr>
          <w:rFonts w:ascii="Arial" w:hAnsi="Arial" w:cs="Arial"/>
          <w:color w:val="222222"/>
          <w:sz w:val="24"/>
          <w:szCs w:val="24"/>
          <w:shd w:val="clear" w:color="auto" w:fill="FFFFFF"/>
        </w:rPr>
        <w:t>organization wellbeing: A dynamic capability theory approach. </w:t>
      </w:r>
      <w:r w:rsidRPr="00E91591">
        <w:rPr>
          <w:rFonts w:ascii="Arial" w:hAnsi="Arial" w:cs="Arial"/>
          <w:i/>
          <w:iCs/>
          <w:color w:val="222222"/>
          <w:sz w:val="24"/>
          <w:szCs w:val="24"/>
          <w:shd w:val="clear" w:color="auto" w:fill="FFFFFF"/>
        </w:rPr>
        <w:t>Journal of Consumer Affairs</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56</w:t>
      </w:r>
      <w:r w:rsidRPr="00E91591">
        <w:rPr>
          <w:rFonts w:ascii="Arial" w:hAnsi="Arial" w:cs="Arial"/>
          <w:color w:val="222222"/>
          <w:sz w:val="24"/>
          <w:szCs w:val="24"/>
          <w:shd w:val="clear" w:color="auto" w:fill="FFFFFF"/>
        </w:rPr>
        <w:t>(1), pp.359-390.</w:t>
      </w:r>
    </w:p>
    <w:p w:rsidR="00BC6246" w:rsidRPr="00E91591" w:rsidRDefault="00C95E3B" w:rsidP="00A41C17">
      <w:pPr>
        <w:spacing w:line="360" w:lineRule="auto"/>
        <w:jc w:val="both"/>
        <w:rPr>
          <w:rFonts w:ascii="Arial" w:hAnsi="Arial" w:cs="Arial"/>
          <w:sz w:val="24"/>
          <w:szCs w:val="24"/>
        </w:rPr>
      </w:pPr>
      <w:hyperlink r:id="rId11" w:history="1">
        <w:r w:rsidR="001B3AD5" w:rsidRPr="00E91591">
          <w:rPr>
            <w:rStyle w:val="Hyperlink"/>
            <w:rFonts w:ascii="Arial" w:hAnsi="Arial" w:cs="Arial"/>
            <w:sz w:val="24"/>
            <w:szCs w:val="24"/>
          </w:rPr>
          <w:t>https://onlinelibrary.wiley.com/doi/abs/10.1111/JOCA.12399</w:t>
        </w:r>
      </w:hyperlink>
    </w:p>
    <w:p w:rsidR="001B3AD5" w:rsidRPr="00E91591" w:rsidRDefault="00C30F7E" w:rsidP="00A41C17">
      <w:pPr>
        <w:spacing w:line="360" w:lineRule="auto"/>
        <w:jc w:val="both"/>
        <w:rPr>
          <w:rFonts w:ascii="Arial" w:hAnsi="Arial" w:cs="Arial"/>
          <w:color w:val="222222"/>
          <w:sz w:val="24"/>
          <w:szCs w:val="24"/>
          <w:shd w:val="clear" w:color="auto" w:fill="FFFFFF"/>
        </w:rPr>
      </w:pPr>
      <w:proofErr w:type="spellStart"/>
      <w:r w:rsidRPr="00E91591">
        <w:rPr>
          <w:rFonts w:ascii="Arial" w:hAnsi="Arial" w:cs="Arial"/>
          <w:color w:val="222222"/>
          <w:sz w:val="24"/>
          <w:szCs w:val="24"/>
          <w:shd w:val="clear" w:color="auto" w:fill="FFFFFF"/>
        </w:rPr>
        <w:t>Karatepe</w:t>
      </w:r>
      <w:proofErr w:type="spellEnd"/>
      <w:r w:rsidRPr="00E91591">
        <w:rPr>
          <w:rFonts w:ascii="Arial" w:hAnsi="Arial" w:cs="Arial"/>
          <w:color w:val="222222"/>
          <w:sz w:val="24"/>
          <w:szCs w:val="24"/>
          <w:shd w:val="clear" w:color="auto" w:fill="FFFFFF"/>
        </w:rPr>
        <w:t xml:space="preserve">, O.M., </w:t>
      </w:r>
      <w:proofErr w:type="spellStart"/>
      <w:r w:rsidRPr="00E91591">
        <w:rPr>
          <w:rFonts w:ascii="Arial" w:hAnsi="Arial" w:cs="Arial"/>
          <w:color w:val="222222"/>
          <w:sz w:val="24"/>
          <w:szCs w:val="24"/>
          <w:shd w:val="clear" w:color="auto" w:fill="FFFFFF"/>
        </w:rPr>
        <w:t>Rezapouraghdam</w:t>
      </w:r>
      <w:proofErr w:type="spellEnd"/>
      <w:r w:rsidRPr="00E91591">
        <w:rPr>
          <w:rFonts w:ascii="Arial" w:hAnsi="Arial" w:cs="Arial"/>
          <w:color w:val="222222"/>
          <w:sz w:val="24"/>
          <w:szCs w:val="24"/>
          <w:shd w:val="clear" w:color="auto" w:fill="FFFFFF"/>
        </w:rPr>
        <w:t xml:space="preserve">, H. and </w:t>
      </w:r>
      <w:proofErr w:type="spellStart"/>
      <w:r w:rsidRPr="00E91591">
        <w:rPr>
          <w:rFonts w:ascii="Arial" w:hAnsi="Arial" w:cs="Arial"/>
          <w:color w:val="222222"/>
          <w:sz w:val="24"/>
          <w:szCs w:val="24"/>
          <w:shd w:val="clear" w:color="auto" w:fill="FFFFFF"/>
        </w:rPr>
        <w:t>Hassannia</w:t>
      </w:r>
      <w:proofErr w:type="spellEnd"/>
      <w:r w:rsidRPr="00E91591">
        <w:rPr>
          <w:rFonts w:ascii="Arial" w:hAnsi="Arial" w:cs="Arial"/>
          <w:color w:val="222222"/>
          <w:sz w:val="24"/>
          <w:szCs w:val="24"/>
          <w:shd w:val="clear" w:color="auto" w:fill="FFFFFF"/>
        </w:rPr>
        <w:t>, R., 2021. Does employee engagement mediate the influence of psychological contract breach on pro-environmental behaviors and intent to remain with the organization in the hotel industry</w:t>
      </w:r>
      <w:proofErr w:type="gramStart"/>
      <w:r w:rsidRPr="00E91591">
        <w:rPr>
          <w:rFonts w:ascii="Arial" w:hAnsi="Arial" w:cs="Arial"/>
          <w:color w:val="222222"/>
          <w:sz w:val="24"/>
          <w:szCs w:val="24"/>
          <w:shd w:val="clear" w:color="auto" w:fill="FFFFFF"/>
        </w:rPr>
        <w:t>?.</w:t>
      </w:r>
      <w:proofErr w:type="gramEnd"/>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Journal of Hospitality Marketing &amp; Management</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30</w:t>
      </w:r>
      <w:r w:rsidRPr="00E91591">
        <w:rPr>
          <w:rFonts w:ascii="Arial" w:hAnsi="Arial" w:cs="Arial"/>
          <w:color w:val="222222"/>
          <w:sz w:val="24"/>
          <w:szCs w:val="24"/>
          <w:shd w:val="clear" w:color="auto" w:fill="FFFFFF"/>
        </w:rPr>
        <w:t>(3), pp.326-353.</w:t>
      </w:r>
      <w:r w:rsidR="00D833DA" w:rsidRPr="00E91591">
        <w:rPr>
          <w:rFonts w:ascii="Arial" w:hAnsi="Arial" w:cs="Arial"/>
          <w:sz w:val="24"/>
          <w:szCs w:val="24"/>
        </w:rPr>
        <w:t xml:space="preserve"> </w:t>
      </w:r>
      <w:hyperlink r:id="rId12" w:history="1">
        <w:r w:rsidR="00D833DA" w:rsidRPr="00E91591">
          <w:rPr>
            <w:rStyle w:val="Hyperlink"/>
            <w:rFonts w:ascii="Arial" w:hAnsi="Arial" w:cs="Arial"/>
            <w:sz w:val="24"/>
            <w:szCs w:val="24"/>
            <w:shd w:val="clear" w:color="auto" w:fill="FFFFFF"/>
          </w:rPr>
          <w:t>https://www.tandfonline.com/doi/abs/10.1080/19368623.2020.1812142</w:t>
        </w:r>
      </w:hyperlink>
    </w:p>
    <w:p w:rsidR="00D833DA" w:rsidRPr="00E91591" w:rsidRDefault="008974CC" w:rsidP="00A41C17">
      <w:pPr>
        <w:spacing w:line="360" w:lineRule="auto"/>
        <w:jc w:val="both"/>
        <w:rPr>
          <w:rFonts w:ascii="Arial" w:hAnsi="Arial" w:cs="Arial"/>
          <w:color w:val="222222"/>
          <w:sz w:val="24"/>
          <w:szCs w:val="24"/>
          <w:shd w:val="clear" w:color="auto" w:fill="FFFFFF"/>
        </w:rPr>
      </w:pPr>
      <w:r w:rsidRPr="00E91591">
        <w:rPr>
          <w:rFonts w:ascii="Arial" w:hAnsi="Arial" w:cs="Arial"/>
          <w:color w:val="222222"/>
          <w:sz w:val="24"/>
          <w:szCs w:val="24"/>
          <w:shd w:val="clear" w:color="auto" w:fill="FFFFFF"/>
        </w:rPr>
        <w:t xml:space="preserve">Yadav, S. and </w:t>
      </w:r>
      <w:proofErr w:type="spellStart"/>
      <w:r w:rsidRPr="00E91591">
        <w:rPr>
          <w:rFonts w:ascii="Arial" w:hAnsi="Arial" w:cs="Arial"/>
          <w:color w:val="222222"/>
          <w:sz w:val="24"/>
          <w:szCs w:val="24"/>
          <w:shd w:val="clear" w:color="auto" w:fill="FFFFFF"/>
        </w:rPr>
        <w:t>Morya</w:t>
      </w:r>
      <w:proofErr w:type="spellEnd"/>
      <w:r w:rsidRPr="00E91591">
        <w:rPr>
          <w:rFonts w:ascii="Arial" w:hAnsi="Arial" w:cs="Arial"/>
          <w:color w:val="222222"/>
          <w:sz w:val="24"/>
          <w:szCs w:val="24"/>
          <w:shd w:val="clear" w:color="auto" w:fill="FFFFFF"/>
        </w:rPr>
        <w:t>, K.K., 2019. A Study of Employee Engagement and Its Impact on Organizational Citizenship Behavior in the Hotel Industry. </w:t>
      </w:r>
      <w:r w:rsidRPr="00E91591">
        <w:rPr>
          <w:rFonts w:ascii="Arial" w:hAnsi="Arial" w:cs="Arial"/>
          <w:i/>
          <w:iCs/>
          <w:color w:val="222222"/>
          <w:sz w:val="24"/>
          <w:szCs w:val="24"/>
          <w:shd w:val="clear" w:color="auto" w:fill="FFFFFF"/>
        </w:rPr>
        <w:t>IUP Journal of Organizational Behavior</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18</w:t>
      </w:r>
      <w:r w:rsidRPr="00E91591">
        <w:rPr>
          <w:rFonts w:ascii="Arial" w:hAnsi="Arial" w:cs="Arial"/>
          <w:color w:val="222222"/>
          <w:sz w:val="24"/>
          <w:szCs w:val="24"/>
          <w:shd w:val="clear" w:color="auto" w:fill="FFFFFF"/>
        </w:rPr>
        <w:t>(1).</w:t>
      </w:r>
    </w:p>
    <w:p w:rsidR="008974CC" w:rsidRPr="00E91591" w:rsidRDefault="00C95E3B" w:rsidP="00A41C17">
      <w:pPr>
        <w:spacing w:line="360" w:lineRule="auto"/>
        <w:jc w:val="both"/>
        <w:rPr>
          <w:rFonts w:ascii="Arial" w:hAnsi="Arial" w:cs="Arial"/>
          <w:sz w:val="24"/>
          <w:szCs w:val="24"/>
        </w:rPr>
      </w:pPr>
      <w:hyperlink r:id="rId13" w:history="1">
        <w:r w:rsidR="00161350" w:rsidRPr="00E91591">
          <w:rPr>
            <w:rStyle w:val="Hyperlink"/>
            <w:rFonts w:ascii="Arial" w:hAnsi="Arial" w:cs="Arial"/>
            <w:sz w:val="24"/>
            <w:szCs w:val="24"/>
          </w:rPr>
          <w:t>https://web.s.ebscohost.com/abstract?direct=true&amp;profile=ehost&amp;scope=site&amp;authtype=crawler&amp;jrnl=0972687X&amp;AN=134819856&amp;h=biEMo019a37mRlTyE8D6xQW8%2feqARY9fiRm2lArgMuKR0GviVEQID65Vwzbi6nRV18HVLwA%2fYRrEHsq38MDS3w%3d%3d&amp;crl=c&amp;resultNs=AdminWebAuth&amp;resultLocal=ErrCrlNotAuth&amp;crlhashurl=login.aspx%3fdirect%3dtrue%26profile%3dehost%26scope%3dsite%26authtype%3dcrawler%26jrnl%3d0972687X%26AN%3d134819856</w:t>
        </w:r>
      </w:hyperlink>
    </w:p>
    <w:p w:rsidR="00161350" w:rsidRPr="00E91591" w:rsidRDefault="00D55D21" w:rsidP="00A41C17">
      <w:pPr>
        <w:spacing w:line="360" w:lineRule="auto"/>
        <w:jc w:val="both"/>
        <w:rPr>
          <w:rFonts w:ascii="Arial" w:hAnsi="Arial" w:cs="Arial"/>
          <w:color w:val="222222"/>
          <w:sz w:val="24"/>
          <w:szCs w:val="24"/>
          <w:shd w:val="clear" w:color="auto" w:fill="FFFFFF"/>
        </w:rPr>
      </w:pPr>
      <w:r w:rsidRPr="00E91591">
        <w:rPr>
          <w:rFonts w:ascii="Arial" w:hAnsi="Arial" w:cs="Arial"/>
          <w:color w:val="222222"/>
          <w:sz w:val="24"/>
          <w:szCs w:val="24"/>
          <w:shd w:val="clear" w:color="auto" w:fill="FFFFFF"/>
        </w:rPr>
        <w:t xml:space="preserve">Asghar, M., </w:t>
      </w:r>
      <w:proofErr w:type="spellStart"/>
      <w:r w:rsidRPr="00E91591">
        <w:rPr>
          <w:rFonts w:ascii="Arial" w:hAnsi="Arial" w:cs="Arial"/>
          <w:color w:val="222222"/>
          <w:sz w:val="24"/>
          <w:szCs w:val="24"/>
          <w:shd w:val="clear" w:color="auto" w:fill="FFFFFF"/>
        </w:rPr>
        <w:t>Tayyab</w:t>
      </w:r>
      <w:proofErr w:type="spellEnd"/>
      <w:r w:rsidRPr="00E91591">
        <w:rPr>
          <w:rFonts w:ascii="Arial" w:hAnsi="Arial" w:cs="Arial"/>
          <w:color w:val="222222"/>
          <w:sz w:val="24"/>
          <w:szCs w:val="24"/>
          <w:shd w:val="clear" w:color="auto" w:fill="FFFFFF"/>
        </w:rPr>
        <w:t xml:space="preserve">, M., Gull, N., </w:t>
      </w:r>
      <w:proofErr w:type="spellStart"/>
      <w:r w:rsidRPr="00E91591">
        <w:rPr>
          <w:rFonts w:ascii="Arial" w:hAnsi="Arial" w:cs="Arial"/>
          <w:color w:val="222222"/>
          <w:sz w:val="24"/>
          <w:szCs w:val="24"/>
          <w:shd w:val="clear" w:color="auto" w:fill="FFFFFF"/>
        </w:rPr>
        <w:t>Zhijie</w:t>
      </w:r>
      <w:proofErr w:type="spellEnd"/>
      <w:r w:rsidRPr="00E91591">
        <w:rPr>
          <w:rFonts w:ascii="Arial" w:hAnsi="Arial" w:cs="Arial"/>
          <w:color w:val="222222"/>
          <w:sz w:val="24"/>
          <w:szCs w:val="24"/>
          <w:shd w:val="clear" w:color="auto" w:fill="FFFFFF"/>
        </w:rPr>
        <w:t xml:space="preserve">, S., Shi, R. and Tao, X., 2021. </w:t>
      </w:r>
      <w:proofErr w:type="spellStart"/>
      <w:r w:rsidRPr="00E91591">
        <w:rPr>
          <w:rFonts w:ascii="Arial" w:hAnsi="Arial" w:cs="Arial"/>
          <w:color w:val="222222"/>
          <w:sz w:val="24"/>
          <w:szCs w:val="24"/>
          <w:shd w:val="clear" w:color="auto" w:fill="FFFFFF"/>
        </w:rPr>
        <w:t>Polychronicity</w:t>
      </w:r>
      <w:proofErr w:type="spellEnd"/>
      <w:r w:rsidRPr="00E91591">
        <w:rPr>
          <w:rFonts w:ascii="Arial" w:hAnsi="Arial" w:cs="Arial"/>
          <w:color w:val="222222"/>
          <w:sz w:val="24"/>
          <w:szCs w:val="24"/>
          <w:shd w:val="clear" w:color="auto" w:fill="FFFFFF"/>
        </w:rPr>
        <w:t>, work engagement, and turnover intention: The moderating role of perceived organizational support in the hotel industry. </w:t>
      </w:r>
      <w:r w:rsidRPr="00E91591">
        <w:rPr>
          <w:rFonts w:ascii="Arial" w:hAnsi="Arial" w:cs="Arial"/>
          <w:i/>
          <w:iCs/>
          <w:color w:val="222222"/>
          <w:sz w:val="24"/>
          <w:szCs w:val="24"/>
          <w:shd w:val="clear" w:color="auto" w:fill="FFFFFF"/>
        </w:rPr>
        <w:t>Journal of Hospitality and Tourism Management</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49</w:t>
      </w:r>
      <w:r w:rsidRPr="00E91591">
        <w:rPr>
          <w:rFonts w:ascii="Arial" w:hAnsi="Arial" w:cs="Arial"/>
          <w:color w:val="222222"/>
          <w:sz w:val="24"/>
          <w:szCs w:val="24"/>
          <w:shd w:val="clear" w:color="auto" w:fill="FFFFFF"/>
        </w:rPr>
        <w:t>, pp.129-139.</w:t>
      </w:r>
      <w:r w:rsidR="004A0AA0" w:rsidRPr="00E91591">
        <w:rPr>
          <w:rFonts w:ascii="Arial" w:hAnsi="Arial" w:cs="Arial"/>
          <w:sz w:val="24"/>
          <w:szCs w:val="24"/>
        </w:rPr>
        <w:t xml:space="preserve"> </w:t>
      </w:r>
      <w:hyperlink r:id="rId14" w:history="1">
        <w:r w:rsidR="004A0AA0" w:rsidRPr="00E91591">
          <w:rPr>
            <w:rStyle w:val="Hyperlink"/>
            <w:rFonts w:ascii="Arial" w:hAnsi="Arial" w:cs="Arial"/>
            <w:sz w:val="24"/>
            <w:szCs w:val="24"/>
            <w:shd w:val="clear" w:color="auto" w:fill="FFFFFF"/>
          </w:rPr>
          <w:t>https://www.sciencedirect.com/science/article/abs/pii/S1447677021001510</w:t>
        </w:r>
      </w:hyperlink>
    </w:p>
    <w:p w:rsidR="004A0AA0" w:rsidRPr="00E91591" w:rsidRDefault="00084FFF" w:rsidP="00A41C17">
      <w:pPr>
        <w:spacing w:line="360" w:lineRule="auto"/>
        <w:jc w:val="both"/>
        <w:rPr>
          <w:rFonts w:ascii="Arial" w:hAnsi="Arial" w:cs="Arial"/>
          <w:color w:val="222222"/>
          <w:sz w:val="24"/>
          <w:szCs w:val="24"/>
          <w:shd w:val="clear" w:color="auto" w:fill="FFFFFF"/>
        </w:rPr>
      </w:pPr>
      <w:r w:rsidRPr="00E91591">
        <w:rPr>
          <w:rFonts w:ascii="Arial" w:hAnsi="Arial" w:cs="Arial"/>
          <w:color w:val="222222"/>
          <w:sz w:val="24"/>
          <w:szCs w:val="24"/>
          <w:shd w:val="clear" w:color="auto" w:fill="FFFFFF"/>
        </w:rPr>
        <w:lastRenderedPageBreak/>
        <w:t xml:space="preserve">Zhen, Y. and </w:t>
      </w:r>
      <w:proofErr w:type="spellStart"/>
      <w:r w:rsidRPr="00E91591">
        <w:rPr>
          <w:rFonts w:ascii="Arial" w:hAnsi="Arial" w:cs="Arial"/>
          <w:color w:val="222222"/>
          <w:sz w:val="24"/>
          <w:szCs w:val="24"/>
          <w:shd w:val="clear" w:color="auto" w:fill="FFFFFF"/>
        </w:rPr>
        <w:t>Mansor</w:t>
      </w:r>
      <w:proofErr w:type="spellEnd"/>
      <w:r w:rsidRPr="00E91591">
        <w:rPr>
          <w:rFonts w:ascii="Arial" w:hAnsi="Arial" w:cs="Arial"/>
          <w:color w:val="222222"/>
          <w:sz w:val="24"/>
          <w:szCs w:val="24"/>
          <w:shd w:val="clear" w:color="auto" w:fill="FFFFFF"/>
        </w:rPr>
        <w:t>, Z.D., 2020. A review on the relationship between psychological capital and job attitudes with the mediating effect of work engagement in hotel industry. </w:t>
      </w:r>
      <w:r w:rsidRPr="00E91591">
        <w:rPr>
          <w:rFonts w:ascii="Arial" w:hAnsi="Arial" w:cs="Arial"/>
          <w:i/>
          <w:iCs/>
          <w:color w:val="222222"/>
          <w:sz w:val="24"/>
          <w:szCs w:val="24"/>
          <w:shd w:val="clear" w:color="auto" w:fill="FFFFFF"/>
        </w:rPr>
        <w:t>Journal of Critical Reviews ISSN</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7</w:t>
      </w:r>
      <w:r w:rsidRPr="00E91591">
        <w:rPr>
          <w:rFonts w:ascii="Arial" w:hAnsi="Arial" w:cs="Arial"/>
          <w:color w:val="222222"/>
          <w:sz w:val="24"/>
          <w:szCs w:val="24"/>
          <w:shd w:val="clear" w:color="auto" w:fill="FFFFFF"/>
        </w:rPr>
        <w:t>(2), pp.591-600.</w:t>
      </w:r>
    </w:p>
    <w:p w:rsidR="00084FFF" w:rsidRPr="00E91591" w:rsidRDefault="00C95E3B" w:rsidP="00A41C17">
      <w:pPr>
        <w:spacing w:line="360" w:lineRule="auto"/>
        <w:jc w:val="both"/>
        <w:rPr>
          <w:rFonts w:ascii="Arial" w:hAnsi="Arial" w:cs="Arial"/>
          <w:sz w:val="24"/>
          <w:szCs w:val="24"/>
        </w:rPr>
      </w:pPr>
      <w:hyperlink r:id="rId15" w:history="1">
        <w:r w:rsidR="00E47420" w:rsidRPr="00E91591">
          <w:rPr>
            <w:rStyle w:val="Hyperlink"/>
            <w:rFonts w:ascii="Arial" w:hAnsi="Arial" w:cs="Arial"/>
            <w:sz w:val="24"/>
            <w:szCs w:val="24"/>
          </w:rPr>
          <w:t>https://d1wqtxts1xzle7.cloudfront.net/79598655/jcr.07.02-libre.pdf?1643251588=&amp;response-content-disposition=inline%3B+filename%3DA_Review_on_the_Relationship_Between_Psy.pdf&amp;Expires=1686029411&amp;Signature=aGwLKBmoUtFW6DFOBJaT-1krgsg7cd4nqWnFxCIWNgP5b9D0jV8mlVBNOplnrgBlPTXMRj0sAfT8rOPWv~rgO3tRpjuiXB3MXW4zkhq1eohpPcC5qNS0uOHRs-wWxni4cl-Yu0OVrsp7SLP0mwlxcVk6DkNRrZ8euTGUi8q~ypHtWfzZ9PtJzlFpc3Tz-9bjFc~S364NCyRebdMTR0fvmiK9Qmr042GWVP0ZF7onv335O2is7cg67BLriEJbwViO-24LyFJz5U5Xs9S~nfVdIJwXsLLFNAqpnR9fl4NH2BXcckrSGSoQ6Xf-FmwWgqtlwJiKDSUsDS~HB6fhZIu8TQ__&amp;Key-Pair-Id=APKAJLOHF5GGSLRBV4ZA</w:t>
        </w:r>
      </w:hyperlink>
    </w:p>
    <w:p w:rsidR="00E47420" w:rsidRPr="00E91591" w:rsidRDefault="00B62863" w:rsidP="00A41C17">
      <w:pPr>
        <w:spacing w:line="360" w:lineRule="auto"/>
        <w:jc w:val="both"/>
        <w:rPr>
          <w:rFonts w:ascii="Arial" w:hAnsi="Arial" w:cs="Arial"/>
          <w:color w:val="222222"/>
          <w:sz w:val="24"/>
          <w:szCs w:val="24"/>
          <w:shd w:val="clear" w:color="auto" w:fill="FFFFFF"/>
        </w:rPr>
      </w:pPr>
      <w:r w:rsidRPr="00E91591">
        <w:rPr>
          <w:rFonts w:ascii="Arial" w:hAnsi="Arial" w:cs="Arial"/>
          <w:color w:val="222222"/>
          <w:sz w:val="24"/>
          <w:szCs w:val="24"/>
          <w:shd w:val="clear" w:color="auto" w:fill="FFFFFF"/>
        </w:rPr>
        <w:t>Lee, Y.K., Kim, S. and Kim, S.Y., 2014. The impact of internal branding on employee engagement and outcome variables in the hotel industry. </w:t>
      </w:r>
      <w:r w:rsidRPr="00E91591">
        <w:rPr>
          <w:rFonts w:ascii="Arial" w:hAnsi="Arial" w:cs="Arial"/>
          <w:i/>
          <w:iCs/>
          <w:color w:val="222222"/>
          <w:sz w:val="24"/>
          <w:szCs w:val="24"/>
          <w:shd w:val="clear" w:color="auto" w:fill="FFFFFF"/>
        </w:rPr>
        <w:t>Asia Pacific Journal of Tourism Research</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19</w:t>
      </w:r>
      <w:r w:rsidRPr="00E91591">
        <w:rPr>
          <w:rFonts w:ascii="Arial" w:hAnsi="Arial" w:cs="Arial"/>
          <w:color w:val="222222"/>
          <w:sz w:val="24"/>
          <w:szCs w:val="24"/>
          <w:shd w:val="clear" w:color="auto" w:fill="FFFFFF"/>
        </w:rPr>
        <w:t>(12), pp.1359-1380.</w:t>
      </w:r>
    </w:p>
    <w:p w:rsidR="00B62863" w:rsidRPr="00E91591" w:rsidRDefault="00C95E3B" w:rsidP="00A41C17">
      <w:pPr>
        <w:spacing w:line="360" w:lineRule="auto"/>
        <w:jc w:val="both"/>
        <w:rPr>
          <w:rFonts w:ascii="Arial" w:hAnsi="Arial" w:cs="Arial"/>
          <w:sz w:val="24"/>
          <w:szCs w:val="24"/>
        </w:rPr>
      </w:pPr>
      <w:hyperlink r:id="rId16" w:history="1">
        <w:r w:rsidR="00084E56" w:rsidRPr="00E91591">
          <w:rPr>
            <w:rStyle w:val="Hyperlink"/>
            <w:rFonts w:ascii="Arial" w:hAnsi="Arial" w:cs="Arial"/>
            <w:sz w:val="24"/>
            <w:szCs w:val="24"/>
          </w:rPr>
          <w:t>https://www.tandfonline.com/doi/abs/10.1080/10941665.2013.863790</w:t>
        </w:r>
      </w:hyperlink>
    </w:p>
    <w:p w:rsidR="00084E56" w:rsidRPr="00E91591" w:rsidRDefault="00CE3124" w:rsidP="00A41C17">
      <w:pPr>
        <w:spacing w:line="360" w:lineRule="auto"/>
        <w:jc w:val="both"/>
        <w:rPr>
          <w:rFonts w:ascii="Arial" w:hAnsi="Arial" w:cs="Arial"/>
          <w:color w:val="222222"/>
          <w:sz w:val="24"/>
          <w:szCs w:val="24"/>
          <w:shd w:val="clear" w:color="auto" w:fill="FFFFFF"/>
        </w:rPr>
      </w:pPr>
      <w:proofErr w:type="spellStart"/>
      <w:r w:rsidRPr="00E91591">
        <w:rPr>
          <w:rFonts w:ascii="Arial" w:hAnsi="Arial" w:cs="Arial"/>
          <w:color w:val="222222"/>
          <w:sz w:val="24"/>
          <w:szCs w:val="24"/>
          <w:shd w:val="clear" w:color="auto" w:fill="FFFFFF"/>
        </w:rPr>
        <w:t>Karumuri</w:t>
      </w:r>
      <w:proofErr w:type="spellEnd"/>
      <w:r w:rsidRPr="00E91591">
        <w:rPr>
          <w:rFonts w:ascii="Arial" w:hAnsi="Arial" w:cs="Arial"/>
          <w:color w:val="222222"/>
          <w:sz w:val="24"/>
          <w:szCs w:val="24"/>
          <w:shd w:val="clear" w:color="auto" w:fill="FFFFFF"/>
        </w:rPr>
        <w:t>, V., 2016. Employee Engagement: Hotel Industry. </w:t>
      </w:r>
      <w:r w:rsidRPr="00E91591">
        <w:rPr>
          <w:rFonts w:ascii="Arial" w:hAnsi="Arial" w:cs="Arial"/>
          <w:i/>
          <w:iCs/>
          <w:color w:val="222222"/>
          <w:sz w:val="24"/>
          <w:szCs w:val="24"/>
          <w:shd w:val="clear" w:color="auto" w:fill="FFFFFF"/>
        </w:rPr>
        <w:t>SCMS Journal of Indian management</w:t>
      </w:r>
      <w:r w:rsidRPr="00E91591">
        <w:rPr>
          <w:rFonts w:ascii="Arial" w:hAnsi="Arial" w:cs="Arial"/>
          <w:color w:val="222222"/>
          <w:sz w:val="24"/>
          <w:szCs w:val="24"/>
          <w:shd w:val="clear" w:color="auto" w:fill="FFFFFF"/>
        </w:rPr>
        <w:t>, </w:t>
      </w:r>
      <w:r w:rsidRPr="00E91591">
        <w:rPr>
          <w:rFonts w:ascii="Arial" w:hAnsi="Arial" w:cs="Arial"/>
          <w:i/>
          <w:iCs/>
          <w:color w:val="222222"/>
          <w:sz w:val="24"/>
          <w:szCs w:val="24"/>
          <w:shd w:val="clear" w:color="auto" w:fill="FFFFFF"/>
        </w:rPr>
        <w:t>13</w:t>
      </w:r>
      <w:r w:rsidRPr="00E91591">
        <w:rPr>
          <w:rFonts w:ascii="Arial" w:hAnsi="Arial" w:cs="Arial"/>
          <w:color w:val="222222"/>
          <w:sz w:val="24"/>
          <w:szCs w:val="24"/>
          <w:shd w:val="clear" w:color="auto" w:fill="FFFFFF"/>
        </w:rPr>
        <w:t>(3).</w:t>
      </w:r>
    </w:p>
    <w:p w:rsidR="00CE3124" w:rsidRDefault="00C95E3B" w:rsidP="00A41C17">
      <w:pPr>
        <w:spacing w:line="360" w:lineRule="auto"/>
        <w:jc w:val="both"/>
        <w:rPr>
          <w:rFonts w:ascii="Arial" w:hAnsi="Arial" w:cs="Arial"/>
          <w:sz w:val="24"/>
          <w:szCs w:val="24"/>
        </w:rPr>
      </w:pPr>
      <w:hyperlink r:id="rId17" w:history="1">
        <w:r w:rsidR="005B5F22" w:rsidRPr="00E91591">
          <w:rPr>
            <w:rStyle w:val="Hyperlink"/>
            <w:rFonts w:ascii="Arial" w:hAnsi="Arial" w:cs="Arial"/>
            <w:sz w:val="24"/>
            <w:szCs w:val="24"/>
          </w:rPr>
          <w:t>https://web.p.ebscohost.com/abstract?direct=true&amp;profile=ehost&amp;scope=site&amp;authtype=crawler&amp;jrnl=09733167&amp;AN=118461369&amp;h=BV22G7tJzxCEBCnzQMKZzM6us1sHY%2fdbkHdbKt1xBd%2fhKLGpwb1Jzh47JK9uNxz5tjlTkmuqegKLkXVJOc4QRw%3d%3d&amp;crl=c&amp;resultNs=AdminWebAuth&amp;resultLocal=ErrCrlNotAuth&amp;crlhashurl=login.aspx%3fdirect%3dtrue%26profile%3dehost%26scope%3dsite%26authtype%3dcrawler%26jrnl%3d09733167%26AN%3d118461369</w:t>
        </w:r>
      </w:hyperlink>
    </w:p>
    <w:p w:rsidR="00A41C17" w:rsidRDefault="00A41C17" w:rsidP="00A41C17">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Gürlek</w:t>
      </w:r>
      <w:proofErr w:type="spellEnd"/>
      <w:r>
        <w:rPr>
          <w:rFonts w:ascii="Arial" w:hAnsi="Arial" w:cs="Arial"/>
          <w:color w:val="222222"/>
          <w:sz w:val="20"/>
          <w:szCs w:val="20"/>
          <w:shd w:val="clear" w:color="auto" w:fill="FFFFFF"/>
        </w:rPr>
        <w:t>, M. and Tuna, M., 2019. Corporate social responsibility and work engagement: Evidence from the hotel industry. </w:t>
      </w:r>
      <w:r>
        <w:rPr>
          <w:rFonts w:ascii="Arial" w:hAnsi="Arial" w:cs="Arial"/>
          <w:i/>
          <w:iCs/>
          <w:color w:val="222222"/>
          <w:sz w:val="20"/>
          <w:szCs w:val="20"/>
          <w:shd w:val="clear" w:color="auto" w:fill="FFFFFF"/>
        </w:rPr>
        <w:t>Tourism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 pp.195-208.</w:t>
      </w:r>
      <w:r w:rsidR="00433600" w:rsidRPr="00433600">
        <w:t xml:space="preserve"> </w:t>
      </w:r>
      <w:hyperlink r:id="rId18" w:history="1">
        <w:r w:rsidR="00433600" w:rsidRPr="00285F22">
          <w:rPr>
            <w:rStyle w:val="Hyperlink"/>
            <w:rFonts w:ascii="Arial" w:hAnsi="Arial" w:cs="Arial"/>
            <w:sz w:val="20"/>
            <w:szCs w:val="20"/>
            <w:shd w:val="clear" w:color="auto" w:fill="FFFFFF"/>
          </w:rPr>
          <w:t>https://www.sciencedirect.com/science/article/abs/pii/S2211973619300583</w:t>
        </w:r>
      </w:hyperlink>
    </w:p>
    <w:p w:rsidR="00433600" w:rsidRPr="00E91591" w:rsidRDefault="00433600" w:rsidP="00A41C17">
      <w:pPr>
        <w:spacing w:line="360" w:lineRule="auto"/>
        <w:jc w:val="both"/>
        <w:rPr>
          <w:rFonts w:ascii="Arial" w:hAnsi="Arial" w:cs="Arial"/>
          <w:sz w:val="24"/>
          <w:szCs w:val="24"/>
        </w:rPr>
      </w:pPr>
    </w:p>
    <w:p w:rsidR="005B5F22" w:rsidRPr="00E91591" w:rsidRDefault="005B5F22" w:rsidP="00A41C17">
      <w:pPr>
        <w:spacing w:line="360" w:lineRule="auto"/>
        <w:jc w:val="both"/>
        <w:rPr>
          <w:rFonts w:ascii="Arial" w:hAnsi="Arial" w:cs="Arial"/>
          <w:sz w:val="24"/>
          <w:szCs w:val="24"/>
        </w:rPr>
      </w:pPr>
    </w:p>
    <w:sectPr w:rsidR="005B5F22" w:rsidRPr="00E915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A11"/>
    <w:rsid w:val="00007DCB"/>
    <w:rsid w:val="00036E01"/>
    <w:rsid w:val="00043012"/>
    <w:rsid w:val="000739F4"/>
    <w:rsid w:val="000827D7"/>
    <w:rsid w:val="00084E56"/>
    <w:rsid w:val="00084FFF"/>
    <w:rsid w:val="000B2E2D"/>
    <w:rsid w:val="00112A19"/>
    <w:rsid w:val="00116627"/>
    <w:rsid w:val="001255EB"/>
    <w:rsid w:val="0014624F"/>
    <w:rsid w:val="001563F9"/>
    <w:rsid w:val="00157CA8"/>
    <w:rsid w:val="00161350"/>
    <w:rsid w:val="00182206"/>
    <w:rsid w:val="001A29D3"/>
    <w:rsid w:val="001B3AD5"/>
    <w:rsid w:val="001C0906"/>
    <w:rsid w:val="001C486C"/>
    <w:rsid w:val="001C704D"/>
    <w:rsid w:val="001D1143"/>
    <w:rsid w:val="001E6BF2"/>
    <w:rsid w:val="001F214F"/>
    <w:rsid w:val="00205249"/>
    <w:rsid w:val="00215966"/>
    <w:rsid w:val="00216326"/>
    <w:rsid w:val="00253048"/>
    <w:rsid w:val="00271083"/>
    <w:rsid w:val="0028621B"/>
    <w:rsid w:val="002B0785"/>
    <w:rsid w:val="002B4B21"/>
    <w:rsid w:val="00302095"/>
    <w:rsid w:val="00322458"/>
    <w:rsid w:val="00342EDA"/>
    <w:rsid w:val="003609AD"/>
    <w:rsid w:val="0038506A"/>
    <w:rsid w:val="003A5A81"/>
    <w:rsid w:val="003C159F"/>
    <w:rsid w:val="003C55DF"/>
    <w:rsid w:val="003C7146"/>
    <w:rsid w:val="003D0AC1"/>
    <w:rsid w:val="003E722A"/>
    <w:rsid w:val="004231CD"/>
    <w:rsid w:val="00423323"/>
    <w:rsid w:val="00423B33"/>
    <w:rsid w:val="00433600"/>
    <w:rsid w:val="00455FF3"/>
    <w:rsid w:val="0048763E"/>
    <w:rsid w:val="00496A11"/>
    <w:rsid w:val="004A0AA0"/>
    <w:rsid w:val="004D7C23"/>
    <w:rsid w:val="004E2190"/>
    <w:rsid w:val="0051472C"/>
    <w:rsid w:val="005323EC"/>
    <w:rsid w:val="005360EC"/>
    <w:rsid w:val="0053641A"/>
    <w:rsid w:val="00543C9B"/>
    <w:rsid w:val="00551F96"/>
    <w:rsid w:val="005635CF"/>
    <w:rsid w:val="005A7CD2"/>
    <w:rsid w:val="005B31A3"/>
    <w:rsid w:val="005B50E5"/>
    <w:rsid w:val="005B5F22"/>
    <w:rsid w:val="005E7072"/>
    <w:rsid w:val="005F1BCD"/>
    <w:rsid w:val="00673580"/>
    <w:rsid w:val="00683E88"/>
    <w:rsid w:val="006B096E"/>
    <w:rsid w:val="006F3938"/>
    <w:rsid w:val="006F4888"/>
    <w:rsid w:val="0070100E"/>
    <w:rsid w:val="00773AC3"/>
    <w:rsid w:val="0078024A"/>
    <w:rsid w:val="00796291"/>
    <w:rsid w:val="007A577E"/>
    <w:rsid w:val="007B2E7B"/>
    <w:rsid w:val="007C168C"/>
    <w:rsid w:val="007C2894"/>
    <w:rsid w:val="007C312B"/>
    <w:rsid w:val="007D0CAC"/>
    <w:rsid w:val="007D1170"/>
    <w:rsid w:val="007F05C1"/>
    <w:rsid w:val="00825B05"/>
    <w:rsid w:val="00837F17"/>
    <w:rsid w:val="008746D5"/>
    <w:rsid w:val="00891B05"/>
    <w:rsid w:val="00895461"/>
    <w:rsid w:val="008974CC"/>
    <w:rsid w:val="008A3CA7"/>
    <w:rsid w:val="008C058F"/>
    <w:rsid w:val="008E52BF"/>
    <w:rsid w:val="008F06FA"/>
    <w:rsid w:val="008F581C"/>
    <w:rsid w:val="009237EF"/>
    <w:rsid w:val="00953E97"/>
    <w:rsid w:val="00957961"/>
    <w:rsid w:val="00970AFA"/>
    <w:rsid w:val="00994DFC"/>
    <w:rsid w:val="009C745E"/>
    <w:rsid w:val="009D7DCE"/>
    <w:rsid w:val="009E5029"/>
    <w:rsid w:val="009F7EB3"/>
    <w:rsid w:val="00A13F26"/>
    <w:rsid w:val="00A22085"/>
    <w:rsid w:val="00A27BAE"/>
    <w:rsid w:val="00A41C17"/>
    <w:rsid w:val="00A51409"/>
    <w:rsid w:val="00A702E7"/>
    <w:rsid w:val="00A71EA5"/>
    <w:rsid w:val="00AA4E54"/>
    <w:rsid w:val="00AD7706"/>
    <w:rsid w:val="00AF4892"/>
    <w:rsid w:val="00B04DB8"/>
    <w:rsid w:val="00B3717E"/>
    <w:rsid w:val="00B42DCF"/>
    <w:rsid w:val="00B52E86"/>
    <w:rsid w:val="00B62863"/>
    <w:rsid w:val="00B7732D"/>
    <w:rsid w:val="00B82900"/>
    <w:rsid w:val="00BB35EC"/>
    <w:rsid w:val="00BC224F"/>
    <w:rsid w:val="00BC6246"/>
    <w:rsid w:val="00BD254D"/>
    <w:rsid w:val="00C0089F"/>
    <w:rsid w:val="00C06925"/>
    <w:rsid w:val="00C06C73"/>
    <w:rsid w:val="00C30F7E"/>
    <w:rsid w:val="00C66E68"/>
    <w:rsid w:val="00C95E3B"/>
    <w:rsid w:val="00CB5D20"/>
    <w:rsid w:val="00CB7F54"/>
    <w:rsid w:val="00CE3124"/>
    <w:rsid w:val="00CF13DB"/>
    <w:rsid w:val="00CF3653"/>
    <w:rsid w:val="00CF711B"/>
    <w:rsid w:val="00D10885"/>
    <w:rsid w:val="00D40508"/>
    <w:rsid w:val="00D4604B"/>
    <w:rsid w:val="00D55D21"/>
    <w:rsid w:val="00D7099D"/>
    <w:rsid w:val="00D803CA"/>
    <w:rsid w:val="00D833DA"/>
    <w:rsid w:val="00D96011"/>
    <w:rsid w:val="00D97E59"/>
    <w:rsid w:val="00DB187E"/>
    <w:rsid w:val="00DD100E"/>
    <w:rsid w:val="00DE305C"/>
    <w:rsid w:val="00DE51BB"/>
    <w:rsid w:val="00E02F89"/>
    <w:rsid w:val="00E30334"/>
    <w:rsid w:val="00E33A71"/>
    <w:rsid w:val="00E4473D"/>
    <w:rsid w:val="00E47420"/>
    <w:rsid w:val="00E557E1"/>
    <w:rsid w:val="00E91591"/>
    <w:rsid w:val="00EA23C2"/>
    <w:rsid w:val="00ED2923"/>
    <w:rsid w:val="00ED7F58"/>
    <w:rsid w:val="00EE0B6E"/>
    <w:rsid w:val="00EE0E71"/>
    <w:rsid w:val="00F4143F"/>
    <w:rsid w:val="00FB0A3C"/>
    <w:rsid w:val="00FB50EB"/>
    <w:rsid w:val="00FE2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25A269-97FD-4AD6-AEE2-215B1CB1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14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40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36E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article/n/how-young-professionals-choose-companies-employer-brand-and-salary-expectations" TargetMode="External"/><Relationship Id="rId13" Type="http://schemas.openxmlformats.org/officeDocument/2006/relationships/hyperlink" Target="https://web.s.ebscohost.com/abstract?direct=true&amp;profile=ehost&amp;scope=site&amp;authtype=crawler&amp;jrnl=0972687X&amp;AN=134819856&amp;h=biEMo019a37mRlTyE8D6xQW8%2feqARY9fiRm2lArgMuKR0GviVEQID65Vwzbi6nRV18HVLwA%2fYRrEHsq38MDS3w%3d%3d&amp;crl=c&amp;resultNs=AdminWebAuth&amp;resultLocal=ErrCrlNotAuth&amp;crlhashurl=login.aspx%3fdirect%3dtrue%26profile%3dehost%26scope%3dsite%26authtype%3dcrawler%26jrnl%3d0972687X%26AN%3d134819856" TargetMode="External"/><Relationship Id="rId18" Type="http://schemas.openxmlformats.org/officeDocument/2006/relationships/hyperlink" Target="https://www.sciencedirect.com/science/article/abs/pii/S2211973619300583" TargetMode="External"/><Relationship Id="rId3" Type="http://schemas.openxmlformats.org/officeDocument/2006/relationships/webSettings" Target="webSettings.xml"/><Relationship Id="rId7" Type="http://schemas.openxmlformats.org/officeDocument/2006/relationships/hyperlink" Target="https://www.emerald.com/insight/content/doi/10.1108/SHR-01-2019-0003/full/html" TargetMode="External"/><Relationship Id="rId12" Type="http://schemas.openxmlformats.org/officeDocument/2006/relationships/hyperlink" Target="https://www.tandfonline.com/doi/abs/10.1080/19368623.2020.1812142" TargetMode="External"/><Relationship Id="rId17" Type="http://schemas.openxmlformats.org/officeDocument/2006/relationships/hyperlink" Target="https://web.p.ebscohost.com/abstract?direct=true&amp;profile=ehost&amp;scope=site&amp;authtype=crawler&amp;jrnl=09733167&amp;AN=118461369&amp;h=BV22G7tJzxCEBCnzQMKZzM6us1sHY%2fdbkHdbKt1xBd%2fhKLGpwb1Jzh47JK9uNxz5tjlTkmuqegKLkXVJOc4QRw%3d%3d&amp;crl=c&amp;resultNs=AdminWebAuth&amp;resultLocal=ErrCrlNotAuth&amp;crlhashurl=login.aspx%3fdirect%3dtrue%26profile%3dehost%26scope%3dsite%26authtype%3dcrawler%26jrnl%3d09733167%26AN%3d118461369" TargetMode="External"/><Relationship Id="rId2" Type="http://schemas.openxmlformats.org/officeDocument/2006/relationships/settings" Target="settings.xml"/><Relationship Id="rId16" Type="http://schemas.openxmlformats.org/officeDocument/2006/relationships/hyperlink" Target="https://www.tandfonline.com/doi/abs/10.1080/10941665.2013.86379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journals.sagepub.com/doi/abs/10.1177/1523422319851443?journalCode=adha" TargetMode="External"/><Relationship Id="rId11" Type="http://schemas.openxmlformats.org/officeDocument/2006/relationships/hyperlink" Target="https://onlinelibrary.wiley.com/doi/abs/10.1111/JOCA.12399" TargetMode="External"/><Relationship Id="rId5" Type="http://schemas.openxmlformats.org/officeDocument/2006/relationships/hyperlink" Target="https://d1wqtxts1xzle7.cloudfront.net/60641051/5095_lit_review_paper20190919-118800-dzni7v-libre.pdf?1568880167=&amp;response-content-disposition=inline%3B+filename%3DA_Literature_Review_on_Employee_Retentio.pdf&amp;Expires=1686028832&amp;Signature=ScgVHGIxquL1p7uw6o8ebWsIOq-uE3XoAYSP8MLZ6DPU1lf6kbwzfD7G4NpYgqcwIo~lsbyPGVMO-YLAViSNpYI4m2gJFXgsbDKwBdTRk8~hnj8MtzSTn~HUPoDFk0kvejnSRiPlwJowWanYi57oG0n4koI3zGks1f2verSE2IVG73SFDBEPKRnJyUXqbftsdINaVa4tJNTrY8~qr4sWnIKFWNjbe199G2jCVzaQdC1emIhCUksE2SjgC5sJsZwQO06c~Rz7oRmOsl5oB6kv9HpYjDVGMVqqvkFA8yvYx-qpqtbiovW4EiPy2CscIPfl9I0ow7gNuWu8zu4QuSakEA__&amp;Key-Pair-Id=APKAJLOHF5GGSLRBV4ZA" TargetMode="External"/><Relationship Id="rId15" Type="http://schemas.openxmlformats.org/officeDocument/2006/relationships/hyperlink" Target="https://d1wqtxts1xzle7.cloudfront.net/79598655/jcr.07.02-libre.pdf?1643251588=&amp;response-content-disposition=inline%3B+filename%3DA_Review_on_the_Relationship_Between_Psy.pdf&amp;Expires=1686029411&amp;Signature=aGwLKBmoUtFW6DFOBJaT-1krgsg7cd4nqWnFxCIWNgP5b9D0jV8mlVBNOplnrgBlPTXMRj0sAfT8rOPWv~rgO3tRpjuiXB3MXW4zkhq1eohpPcC5qNS0uOHRs-wWxni4cl-Yu0OVrsp7SLP0mwlxcVk6DkNRrZ8euTGUi8q~ypHtWfzZ9PtJzlFpc3Tz-9bjFc~S364NCyRebdMTR0fvmiK9Qmr042GWVP0ZF7onv335O2is7cg67BLriEJbwViO-24LyFJz5U5Xs9S~nfVdIJwXsLLFNAqpnR9fl4NH2BXcckrSGSoQ6Xf-FmwWgqtlwJiKDSUsDS~HB6fhZIu8TQ__&amp;Key-Pair-Id=APKAJLOHF5GGSLRBV4ZA" TargetMode="External"/><Relationship Id="rId10" Type="http://schemas.openxmlformats.org/officeDocument/2006/relationships/hyperlink" Target="https://onlinelibrary.wiley.com/doi/abs/10.1002/bsd2.180" TargetMode="External"/><Relationship Id="rId19" Type="http://schemas.openxmlformats.org/officeDocument/2006/relationships/fontTable" Target="fontTable.xml"/><Relationship Id="rId4" Type="http://schemas.openxmlformats.org/officeDocument/2006/relationships/hyperlink" Target="https://www.emerald.com/insight/content/doi/10.1108/SHR-05-2019-0042/full/html" TargetMode="External"/><Relationship Id="rId9" Type="http://schemas.openxmlformats.org/officeDocument/2006/relationships/hyperlink" Target="https://www.inderscienceonline.com/doi/abs/10.1504/IJEWE.2019.097186" TargetMode="External"/><Relationship Id="rId14" Type="http://schemas.openxmlformats.org/officeDocument/2006/relationships/hyperlink" Target="https://www.sciencedirect.com/science/article/abs/pii/S14476770210015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3357</Words>
  <Characters>19139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MNA</dc:creator>
  <cp:lastModifiedBy>User</cp:lastModifiedBy>
  <cp:revision>3</cp:revision>
  <dcterms:created xsi:type="dcterms:W3CDTF">2023-06-06T04:38:00Z</dcterms:created>
  <dcterms:modified xsi:type="dcterms:W3CDTF">2023-06-07T06:52:00Z</dcterms:modified>
</cp:coreProperties>
</file>