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ADD123" w14:textId="4BBB969F" w:rsidR="00731F45" w:rsidRDefault="005D3D00" w:rsidP="005D3D00">
      <w:pPr>
        <w:jc w:val="center"/>
        <w:rPr>
          <w:rStyle w:val="normaltextrun"/>
          <w:rFonts w:ascii="Arial" w:hAnsi="Arial" w:cs="Arial"/>
          <w:color w:val="000000"/>
          <w:u w:val="single"/>
          <w:lang w:val="en-US"/>
        </w:rPr>
      </w:pPr>
      <w:r w:rsidRPr="005D3D00">
        <w:rPr>
          <w:rStyle w:val="normaltextrun"/>
          <w:rFonts w:ascii="Arial" w:hAnsi="Arial" w:cs="Arial"/>
          <w:color w:val="000000"/>
          <w:u w:val="single"/>
          <w:lang w:val="en-US"/>
        </w:rPr>
        <w:t>A written assignment critically evaluating how Assessment for Learning can be utilised in a series of learning opportunities to aid progression across chosen areas of learning and experience.</w:t>
      </w:r>
    </w:p>
    <w:p w14:paraId="768E21DB" w14:textId="45B5D56E" w:rsidR="005D3D00" w:rsidRDefault="005D3D00" w:rsidP="005D3D00">
      <w:pPr>
        <w:rPr>
          <w:rStyle w:val="normaltextrun"/>
          <w:rFonts w:ascii="Arial" w:hAnsi="Arial" w:cs="Arial"/>
          <w:color w:val="000000"/>
          <w:lang w:val="en-US"/>
        </w:rPr>
      </w:pPr>
    </w:p>
    <w:p w14:paraId="52990AED" w14:textId="5FC5A794" w:rsidR="00311803" w:rsidRPr="00311803" w:rsidRDefault="00311803" w:rsidP="005D3D00">
      <w:pPr>
        <w:rPr>
          <w:b/>
          <w:bCs/>
          <w:u w:val="single"/>
        </w:rPr>
      </w:pPr>
      <w:r>
        <w:rPr>
          <w:b/>
          <w:bCs/>
          <w:u w:val="single"/>
        </w:rPr>
        <w:t>Introduction</w:t>
      </w:r>
    </w:p>
    <w:p w14:paraId="6BC9B500" w14:textId="177A25B0" w:rsidR="005D3D00" w:rsidRDefault="005D3D00" w:rsidP="005D3D00">
      <w:r>
        <w:t xml:space="preserve">Assessment for Learning </w:t>
      </w:r>
      <w:r w:rsidR="006F3A9E">
        <w:t xml:space="preserve">(AFL) </w:t>
      </w:r>
      <w:r>
        <w:t>is vital in order to advance children’s learning as well as measure it.</w:t>
      </w:r>
      <w:r w:rsidR="006F3A9E">
        <w:t xml:space="preserve"> Throughout my placements I have been able to test different methods of AFL across all the areas of learning and experience</w:t>
      </w:r>
      <w:r w:rsidR="00096857">
        <w:t>s</w:t>
      </w:r>
      <w:r w:rsidR="006F3A9E">
        <w:t xml:space="preserve"> (AoLEs). “</w:t>
      </w:r>
      <w:r w:rsidR="00001263">
        <w:t>Choosing or designing tasks that are rich in their potential for supporting children’s learning across a range of skills and knowledge is part and parcel to the everyday practice of teaching” (Mitchell, 1995 pg37). Assessment for learning isn’t always handing out tests and can be planning a task which is suitable for assessment. There are two approaches when it comes to planning and assess</w:t>
      </w:r>
      <w:r w:rsidR="00096857">
        <w:t xml:space="preserve">ing Planning learning activities then assessing or planning learning activities and assessing activities. Assessment is important in </w:t>
      </w:r>
      <w:r w:rsidR="00AD4DEB">
        <w:t>the teaching progress, “the knowledge of student achievement can then be feedback into our teaching practice” (</w:t>
      </w:r>
      <w:r w:rsidR="00D86071">
        <w:t>Main. P, 2014</w:t>
      </w:r>
      <w:r w:rsidR="00AD4DEB">
        <w:t xml:space="preserve">). Receiving feedback from our teaching is essential in order to see </w:t>
      </w:r>
      <w:r w:rsidR="007E1149">
        <w:t>pupils’</w:t>
      </w:r>
      <w:r w:rsidR="00AD4DEB">
        <w:t xml:space="preserve"> progression and where to move forward in their learning. All children learn at different paces what works for one pupil may not work for others and that’s why we adapt our planning and teaching to best fit the needs of the pupils. </w:t>
      </w:r>
      <w:r w:rsidR="00B571E8">
        <w:t>I taught for 7 weeks in a year 4 class with 36 children</w:t>
      </w:r>
      <w:r w:rsidR="001A5995">
        <w:t xml:space="preserve"> aged 8-9</w:t>
      </w:r>
      <w:r w:rsidR="00B571E8">
        <w:t xml:space="preserve">. Doing whole class teaching for this particular group didn’t work, a Carousell type approach worked so much better with a </w:t>
      </w:r>
      <w:r w:rsidR="00FE7AB5">
        <w:t xml:space="preserve">small </w:t>
      </w:r>
      <w:r w:rsidR="00B571E8">
        <w:t xml:space="preserve">group of </w:t>
      </w:r>
      <w:r w:rsidR="001A5995">
        <w:t>9 pupils. The class has a lot of behavioural issues, a child with ALN</w:t>
      </w:r>
      <w:r w:rsidR="00B571E8">
        <w:t xml:space="preserve"> </w:t>
      </w:r>
      <w:r w:rsidR="001A5995">
        <w:t>and a group of More able and talented. Getting to work more closely with the pupils allowed for more support to be given and when AFL came into play you could see a clear difference as the pupils had progressed a whole lot more from the Carousell th</w:t>
      </w:r>
      <w:r w:rsidR="00FE7AB5">
        <w:t>a</w:t>
      </w:r>
      <w:r w:rsidR="001A5995">
        <w:t>n whole class teaching.</w:t>
      </w:r>
      <w:r w:rsidR="007E1149">
        <w:t xml:space="preserve"> Even the lower ability pupils made progression when being offered more support during their learning.</w:t>
      </w:r>
      <w:r w:rsidR="001A5995">
        <w:t xml:space="preserve"> I have planned 3 lessons around the theme of winter over 3 AoLEs: </w:t>
      </w:r>
      <w:r w:rsidR="00FE7AB5">
        <w:t>S</w:t>
      </w:r>
      <w:r w:rsidR="001A5995">
        <w:t>cience</w:t>
      </w:r>
      <w:r w:rsidR="007E1149">
        <w:t xml:space="preserve"> where they look at melting and temperature talking about the changes between winter and summer</w:t>
      </w:r>
      <w:r w:rsidR="001A5995">
        <w:t>, Literacy</w:t>
      </w:r>
      <w:r w:rsidR="00FE7AB5">
        <w:t xml:space="preserve"> </w:t>
      </w:r>
      <w:r w:rsidR="007E1149">
        <w:t xml:space="preserve">writing our own poems about something that is special to them looking at the model poem “winter wonderland” </w:t>
      </w:r>
      <w:r w:rsidR="00FE7AB5">
        <w:t>and Maths</w:t>
      </w:r>
      <w:r w:rsidR="007E1149">
        <w:t xml:space="preserve"> where they look into thermometers and how to calculate the temperature of different places</w:t>
      </w:r>
      <w:r w:rsidR="00FE7AB5">
        <w:t>.</w:t>
      </w:r>
      <w:r w:rsidR="00BE043A">
        <w:t xml:space="preserve"> </w:t>
      </w:r>
      <w:r w:rsidR="00294121">
        <w:t>The lessons are part of a scheme of work and previous learning on all areas has taken place and these are part of the progression of the skills being developed. They are the final lessons over the scheme of work so an appropriate</w:t>
      </w:r>
      <w:r w:rsidR="00BE043A">
        <w:t xml:space="preserve"> </w:t>
      </w:r>
      <w:r w:rsidR="00294121">
        <w:t xml:space="preserve">methos of AFL </w:t>
      </w:r>
      <w:r w:rsidR="00453C55">
        <w:t>has been</w:t>
      </w:r>
      <w:r w:rsidR="00294121">
        <w:t xml:space="preserve"> used in order to see the </w:t>
      </w:r>
      <w:proofErr w:type="gramStart"/>
      <w:r w:rsidR="00294121">
        <w:t>pupils</w:t>
      </w:r>
      <w:proofErr w:type="gramEnd"/>
      <w:r w:rsidR="00294121">
        <w:t xml:space="preserve"> progression over the lessons we have covered.</w:t>
      </w:r>
      <w:r w:rsidR="00453C55">
        <w:t xml:space="preserve"> It was important to include all 4 elements of AFL throughout the lessons where necessary, including sharing the success criteria with the pupils before learning so they know what is expected of them as well as giving them live feedback while the learning is taking place so they can adapt and progress throughout the lesson and you can clearly see anywhere they are struggling to progress in.</w:t>
      </w:r>
      <w:r w:rsidR="00294121">
        <w:t xml:space="preserve"> I </w:t>
      </w:r>
      <w:r w:rsidR="00BE043A">
        <w:t xml:space="preserve">learnt during this time that the 4 elements of AFL are so important to pupil progression. Children should know what is expected of them before the learning takes place and why what </w:t>
      </w:r>
      <w:r w:rsidR="00294121">
        <w:t>they’re</w:t>
      </w:r>
      <w:r w:rsidR="00BE043A">
        <w:t xml:space="preserve"> doing is important. </w:t>
      </w:r>
      <w:r w:rsidR="00453C55">
        <w:t xml:space="preserve">The use of questioning is vital to their learning too, a teacher can really influence the learning taking place just by asking certain questions to spark those thoughts and get them thinking. “It enables learners to recognise achievement and make progress, and teachers to shape and adapt their teaching to individual needs and aspirations” (qualifications and curriculum authority, 2010). </w:t>
      </w:r>
    </w:p>
    <w:p w14:paraId="6E7CA2A1" w14:textId="3E77F692" w:rsidR="00453C55" w:rsidRDefault="00453C55" w:rsidP="005D3D00"/>
    <w:p w14:paraId="412F4E40" w14:textId="4ED9C644" w:rsidR="00311803" w:rsidRDefault="00311803" w:rsidP="005D3D00"/>
    <w:p w14:paraId="1397F074" w14:textId="00240442" w:rsidR="00311803" w:rsidRPr="00311803" w:rsidRDefault="00311803" w:rsidP="005D3D00">
      <w:pPr>
        <w:rPr>
          <w:b/>
          <w:bCs/>
          <w:u w:val="single"/>
        </w:rPr>
      </w:pPr>
      <w:r>
        <w:rPr>
          <w:b/>
          <w:bCs/>
          <w:u w:val="single"/>
        </w:rPr>
        <w:lastRenderedPageBreak/>
        <w:t>Literature review</w:t>
      </w:r>
    </w:p>
    <w:p w14:paraId="1B3B1117" w14:textId="0ECF48FA" w:rsidR="00453C55" w:rsidRDefault="00453C55" w:rsidP="005D3D00">
      <w:r>
        <w:t>Train the brain is a course that ESTYN (2019) suggest that all schools go on training for. It states that leaners should have immediate feedback, have more one-to-one time to focus on the skill being learned and that they are learning in a non-academic manner. Research shows that “Brain training is a way of strengthening cognitive skills by improving neural connections in the brain so that it grasps and processes incoming information better”. (Mind Matters, 2018) This links closely to the element of AFL, use and quality of Feedback. This study shows that having immediate feedback on work can help them recall the information better which can then lead to improving their progression with the subject. However, David Didau states that we should be using feedback more sparingly “we need to ensure that feedback causes a cognitive rather than an emotional reaction – in other words feedback should cause thinking” (Didau</w:t>
      </w:r>
      <w:r w:rsidR="00080CA6">
        <w:t>. D</w:t>
      </w:r>
      <w:r>
        <w:t>, 2014) Professor Hettie agrees with Didau and states that “the impact of feedback can be either positive or negative” (Hettie</w:t>
      </w:r>
      <w:r w:rsidR="00080CA6">
        <w:t>. J</w:t>
      </w:r>
      <w:r>
        <w:t>, 2007) A well know AFL theorist Dylan Williams also agrees and suggests that “giving feedback willy-nilly is something to be avoided… giving feedback can often backfire and have startingly unintended consequences” (Williams</w:t>
      </w:r>
      <w:r w:rsidR="00080CA6">
        <w:t>. D</w:t>
      </w:r>
      <w:r>
        <w:t xml:space="preserve">, 2014). Following on to the next element, sharing success criteria with learners. The royal society of chemistry educations say that “criteria describe the nature and quality of work required to achieve success” (The royal society of chemistry, 2008). Sharing the success criteria with the leaners can have many benefits including students will know what and why they are learning as well as providing teachers with a template for giving feedback. Educationalists say that you should discuss and negotiate the success criteria with the learners so that clarity of purpose is ensured (Stobart. G, 2008). The national council for curriculum and assessment agree with Stobart and suggest that “It is really important to share the learning intentions with our students to give them the tools they need to take more responsibility for their learning and achieve greater learning independence” (NCCA, 2015). However, Clilmedia says that you should not share the success criteria with the leaners as it “limits the freedom of teachers in a lesson and does not allow for differentiation” (clilmedia, 2019). Differentiation is a great part of teaching and by laying out what you expect from every child in that class can do more harm than good when every child excels differently. The success criteria may be too challenging for your lower ability learners and may be too easy for you more able and talented. This can lead to loads of problems like learners not taking part in their learning as its too hard or just getting bored because the work you set is too easy. When sharing success criteria with the learners you need to differentiate the success criteria you are giving them by writing 3 or 4 different ones. A well known theorist David Didau agrees with clilmedia and </w:t>
      </w:r>
      <w:r w:rsidR="00080CA6">
        <w:t>suggests</w:t>
      </w:r>
      <w:r>
        <w:t xml:space="preserve"> that “Our learning intentions are lesson menus; here is what you should know or be able to do by the end of the lesson. Students are unlikely to do more than merely mimic the understanding or expertise we want them to master” (Didau</w:t>
      </w:r>
      <w:r w:rsidR="00080CA6">
        <w:t>. D</w:t>
      </w:r>
      <w:r>
        <w:t xml:space="preserve">, 2015). Dylan Williams recommends “sharing mark schemes with pupils so that they know whether they have successfully achieved the learning intention” (William. D, p. 65). Another key aspect of AFL is quality of questions and talk, in order to find out what the children have learnt throughout that lesson the questions you ask need to be tailored to the learning, always have a back up questions to expand on their knowledge to help push them along further. Shirley Clarke Educations suggests that in order to have quality of questions and talk in a classroom “pupils need to have thinking time after being asked questions and the use of thinking partners can make thinking time more productive, teachers need to avoid asking for hands up as the same few children are usually the ones to answer, teachers should avoid asking too many </w:t>
      </w:r>
      <w:r>
        <w:lastRenderedPageBreak/>
        <w:t xml:space="preserve">closed recall questions and revealing misconceptions which can then be taken account of” (Clarke. S, 2011). Clarke suggests that teachers need to improve on the ways they guide the learners when using talk and questions. For example, lollypop sticks instead of hands up or spinning wheel this gives the learners an equal chance to answer questions and not always have the same few with their hands up. They also touched on having random learning partners is stead of ability lead partners, which “links to the 20 years of research which shows that grouping children has very little impact on their learning and causes damage to self-esteem” (Sutton Trust and Hattie, J. 2009). </w:t>
      </w:r>
      <w:r w:rsidR="00080CA6">
        <w:t xml:space="preserve">Kings </w:t>
      </w:r>
      <w:r>
        <w:t xml:space="preserve">Cross academy agree with Sutton Trust and Hattie stating that </w:t>
      </w:r>
      <w:r w:rsidR="00080CA6">
        <w:t>“questioning</w:t>
      </w:r>
      <w:r>
        <w:t xml:space="preserve"> is used to explore ideas, to stimulate thinking, to elicit learner understanding, to challenge misconceptions and to promote shared learning.” They also shared similar thoughts with regards to “Hands-down and thinking time”. On the other hand, Paul Black and Dylan Williams implies that “teachers need to know about their pupils progress and difficulties with learning so that they can adapt their work to meet their needs – needs which are often unpredictable and which vary from one pupil to another” (Black, p and Williams, D. 2001, p. 1). Teachers are able to adapt their questioning styles to find out what the pupils already know about the topic and can adjust their teaching accordingly which is another reason why the quality of questions is so important when it comes to teaching, you don’t want to teach something the learners know everything about it gets too repetitive for them. They should have a say in what and how they are learning by giving them options. The final element of AFL is self and peer assessment, some theorists agree, and some disagree, teachers will also disagree, when using self-assessment, you find leaners will simply rub out their answers and replace them with the correct answer, so teachers think they understood when in reality they didn’t. Mrs Tricky, a primary teacher states that peer and self-assessment have both their advantages and disadvantages. For example, “peer assessment provides more relevant feedback to students as it generated by peers however students will have a tendency to award everyone with the same mark”. Tricky also implies that self-assessment has both advantages and disadvantages including “it encourages student involvement and responsibility but can potentially have the risk of being perceived as a self-process of presenting inflated grades and being unreliable. Donaldson 2014 successful futures suggests that “good assessment needs clear understanding of what is to be learned and ways of gathering evidence about achievement” (Donaldson, 2014). The new curriculum it is a lot easier to see what the pupils need to be achieving in regard to their progression steps on their subject so teachers can include all of the steps in their learning so that the learners can then excel onto the next progression.</w:t>
      </w:r>
    </w:p>
    <w:p w14:paraId="68D19C80" w14:textId="4C6DC679" w:rsidR="00080CA6" w:rsidRDefault="00080CA6" w:rsidP="005D3D00"/>
    <w:p w14:paraId="78DED681" w14:textId="448292C7" w:rsidR="00311803" w:rsidRPr="00311803" w:rsidRDefault="00311803" w:rsidP="00311803">
      <w:pPr>
        <w:autoSpaceDE w:val="0"/>
        <w:autoSpaceDN w:val="0"/>
        <w:adjustRightInd w:val="0"/>
        <w:rPr>
          <w:b/>
          <w:bCs/>
          <w:u w:val="single"/>
        </w:rPr>
      </w:pPr>
      <w:r>
        <w:rPr>
          <w:b/>
          <w:bCs/>
          <w:u w:val="single"/>
        </w:rPr>
        <w:t>Discussion of lesson planning decisions</w:t>
      </w:r>
    </w:p>
    <w:p w14:paraId="2A63DFFB" w14:textId="5068325E" w:rsidR="00080CA6" w:rsidRDefault="00080CA6" w:rsidP="00311803">
      <w:pPr>
        <w:autoSpaceDE w:val="0"/>
        <w:autoSpaceDN w:val="0"/>
        <w:adjustRightInd w:val="0"/>
        <w:rPr>
          <w:rFonts w:cstheme="minorHAnsi"/>
        </w:rPr>
      </w:pPr>
      <w:r>
        <w:t xml:space="preserve">During my placement the children were working on the theme of winter. </w:t>
      </w:r>
      <w:proofErr w:type="gramStart"/>
      <w:r>
        <w:t>So</w:t>
      </w:r>
      <w:proofErr w:type="gramEnd"/>
      <w:r>
        <w:t xml:space="preserve"> I decided that I would choose to do some lessons on languages, literacy and communication where we wrote a poem called “winter wonderland” looking in depth at the techniques used in the poem and what sort of terminology they could use in theirs in order to boost their language </w:t>
      </w:r>
      <w:r w:rsidR="00311803">
        <w:t>skills. “Understanding language is key to understanding the world around us, Languages and Literacy are fundamental to human communication. Progression Step 3: I can listen to, understand and later recall in greater detail the general meaning of what I heard” (Curriculum for Wales, 2021).</w:t>
      </w:r>
      <w:r>
        <w:t xml:space="preserve"> The lesson was the first lesson of 3 where we focus only on the poem in front and really engage with the poem learning all about different styles of poems, techniques and descriptive words. Holbrook implies that “the way to develop mastery over English is to live within a rich context of its lively use by reading, listening and </w:t>
      </w:r>
      <w:r>
        <w:lastRenderedPageBreak/>
        <w:t xml:space="preserve">talking” (Holbrook. D, 1961). I used this within my teaching by giving the learners a whole lesson to discuss the text, read over the text and listen to the way I was reading and really emphasising those techniques. However, Jeffery Bowers and Peter Bowers argue that “structured word enquiry does not simply combine aspects of phonics and whole language, rather, it is built on the insight that the English spelling system is logical and makes sense” (Bowers. J, Bowers. P, 2019). At the start of my lesson, I decided to go with the AFL technique of thumbs up and thumbs down after going through the PowerPoint of different terminology surrounding poems. At the time I thought the children understood as when asked to show me their thumbs I had all thumbs up, this was not the case when it came to getting on with a task. However, well known theorists Tunstall and Gipps state that “students might fail to recognise formative feedback as a helpful signal and guide” (Tunstall and Gipps, 1996 pg.14). On the other hand, Sadler Disagrees with Tunstall and Gipps and implies that “these arguments made it clear theoretically that the development of self-assessment by the student might have to be an important feature of any programme of formative assessment” (Sadler, 1989). Further research shows that the use of formative feedback in the sense of self-assessment shows that we can come across a lot of bias and invalid answers which causes problems when assessing and what we have assessed could in a sense be wrong. A class teacher John Dabell disagrees with formative assessment and suggests that “thumbs up cannot and must not be used as a way for the teacher to feel they are getting genuine, accurate feedback about the understanding of pupils in their class” (Dabell. J, 2019). The second form of AFL I used in this lesson was for the children to come up with their own success criteria, we went through all the techniques of a poem different terminology and description words, so it was over to them to say what they think which factors need to be in their poem. In doing this I had a lot more of the pupils engaged in their learning as they were deciding what they think will make a good poem. It boosts their independence. We did ours as a whole class, so I used a second AFL strategy which was talk partners. I sent them off for five minutes to chat with their partners about what we need to include to make a good poem.  Research shows that “children take more notice of success criteria’s when they have co-constructed them and being written in their own words had helped them have ownership” (Clarke. S, 2016). I definitely found this worked with my class as we had written their success criteria together, so they wanted to use it. However, Dylan Williams suggests that “we could tell them that it might take weeks to wrap their heads around it… in this lesson we are making progress towards a goal and there is no expectation for them to get in the next hour or even the next week” (Didau. D, 2015). I completely agree with Williams take on sharing the success criteria as all the learners will progress at different stages it may take some a while to really understand the terminology and for others the terminology may just be what they use in everyday language. No two children are the same and we can’t limit their progression by pushing for something they find to difficult or asking for something that they find too easy. </w:t>
      </w:r>
      <w:r w:rsidR="00311803">
        <w:t xml:space="preserve">In the second lesson we looked at science and technology as well as mathematics and numeracy with measuring the size of the shadows, and making their own, we looked at how when the nights get darker in the winter how shadows are formed and then carried out an experiment making their own shadows. “Being curious and searching for answers is essential to understanding and predicting phenomena, curiosity about science and technology leads us to ask questions about the world around us. Progression step 3: I can engage with scientific and technological evidence to inform my own opinions” (Curriculum for Wales, 2021). Throughout this lesson I really engaged one of SEN children who never takes part in the learning I used football characters which is </w:t>
      </w:r>
      <w:r w:rsidR="00311803">
        <w:lastRenderedPageBreak/>
        <w:t>something he enjoys as what we were making the shadow out of as I noticed that was something he liked the feel of. “One strategy that helps many children with autism stay focused is having some sort off sensory input available while they work” (Stearns. C, 2003). I also used their needs as a base for my choice of AFL throughout this lesson. I chose to do a quiz at the start to see what the children already knew and then repeat that same quiz at the end to see what they have learnt during the lesson. The reason I chose this is because they like to be the quizmaster and do quizzes with the class, so he sat and did the quiz for me and actually engaged with the quiz also writing the answers on the board, which was huge improvement as he never engages with any of the learning and is often not even in the classroom. I think the use of the quiz as an AFL strategy was really beneficial as the children didn’t know they were actually being assessed they just thought they were doing a fun quiz, which meant we got more truthful answers as they weren’t worried about getting it wrong. “In an AFL classroom, finding out what learners do not know is as valuable as finding out what they do know. This knowledge will help you to see what material your learners need to spend more time on to make sure that they all understand” (Nqttips, 2018). To my understanding a quiz is a great way to figure this out and by repeating that quiz at the end you are finding out what they’ve learned and what they still need more time on. However, one study suggests “</w:t>
      </w:r>
      <w:r w:rsidR="00311803" w:rsidRPr="00311803">
        <w:rPr>
          <w:rFonts w:cstheme="minorHAnsi"/>
        </w:rPr>
        <w:t>I</w:t>
      </w:r>
      <w:r w:rsidR="00311803" w:rsidRPr="00311803">
        <w:rPr>
          <w:rFonts w:cstheme="minorHAnsi"/>
        </w:rPr>
        <w:t>f we measure performance then we may be able to infer what might have been learned, but such inferences are highly problematic for two reasons: 1) performance in the classroom is highly dependent on the cues and stimuli provided by the teacher and 2) performance is a very poor indicator of how well pupils might retain or be able to transfer knowledge or skills</w:t>
      </w:r>
      <w:r w:rsidR="00311803">
        <w:rPr>
          <w:rFonts w:cstheme="minorHAnsi"/>
        </w:rPr>
        <w:t>”</w:t>
      </w:r>
      <w:r w:rsidR="00311803" w:rsidRPr="00311803">
        <w:rPr>
          <w:rFonts w:cstheme="minorHAnsi"/>
        </w:rPr>
        <w:t xml:space="preserve"> (David Di</w:t>
      </w:r>
      <w:r w:rsidR="00311803">
        <w:rPr>
          <w:rFonts w:cstheme="minorHAnsi"/>
        </w:rPr>
        <w:t>d</w:t>
      </w:r>
      <w:r w:rsidR="00311803" w:rsidRPr="00311803">
        <w:rPr>
          <w:rFonts w:cstheme="minorHAnsi"/>
        </w:rPr>
        <w:t xml:space="preserve">au, </w:t>
      </w:r>
      <w:r w:rsidR="00311803">
        <w:rPr>
          <w:rFonts w:cstheme="minorHAnsi"/>
        </w:rPr>
        <w:t>2014</w:t>
      </w:r>
      <w:r w:rsidR="00311803" w:rsidRPr="00311803">
        <w:rPr>
          <w:rFonts w:cstheme="minorHAnsi"/>
        </w:rPr>
        <w:t>)</w:t>
      </w:r>
      <w:r w:rsidR="00311803">
        <w:rPr>
          <w:rFonts w:cstheme="minorHAnsi"/>
        </w:rPr>
        <w:t xml:space="preserve">. I completely agree with Didau as the teacher I was able to make the quiz to suit the learning that was taking place so everything that was in the quiz was part of the lesson which could cheat the system a bit. I think for this to be an effective strategy of AFL we need to take already made quizzes and make up their learning so that the teacher doesn’t influence what learning is taking place. I also agree with the final part of Didaus study as when doing the </w:t>
      </w:r>
      <w:proofErr w:type="gramStart"/>
      <w:r w:rsidR="00311803">
        <w:rPr>
          <w:rFonts w:cstheme="minorHAnsi"/>
        </w:rPr>
        <w:t>quiz</w:t>
      </w:r>
      <w:proofErr w:type="gramEnd"/>
      <w:r w:rsidR="00311803">
        <w:rPr>
          <w:rFonts w:cstheme="minorHAnsi"/>
        </w:rPr>
        <w:t xml:space="preserve"> the right answers would come up after they answered so we don’t really know if they learned the information or if they just remembered that the answer was A for example. There’s no way to truly know. During this lesson I also stopped them halfway through to do heads down numbers up. I chose this method as I believe children would give false answers when they were asked to show how they feel in front of their peers. I think that in doing this we can improve pupil confidence as well as progression as we are truly seeing how they have got on with the learning that has taken place. “Great teachers create a supportive environment for learning. A supportive environment is characterised by relationships of trust and respect between students and teachers” (The great teaching toolkit, 2020). During my placement I asked the children how they felt about using heads up thumbs down and they all stated that they liked it as no one could see their number and it was purely between me and them so they wouldn’t feel judged fir not understanding which is so important when it comes to progression. If they feel judged for not understanding they are more likely to switch off and not engage with the learning at all. Finally, I chose to do another languages literacy and communication lesson however this one was to improve their Welsh skills. During the time of my placement the world cup 2022 was taking place and the children in my class excelled in this as they were so sporty. To start we did a sweepstake, so each child picked a country from the hat and that meant they had to support that country throughout the world cup. I then wanted to make this relevant to their learning, so I got each child to make 4 sets of their countries top trump cards in Welsh. “Take time to get to know a new class from the </w:t>
      </w:r>
      <w:r w:rsidR="00311803">
        <w:rPr>
          <w:rFonts w:cstheme="minorHAnsi"/>
        </w:rPr>
        <w:lastRenderedPageBreak/>
        <w:t xml:space="preserve">first day, understand what motivates them their barriers of learning” (Third space learning, 2023). “Literacy fires imagination and inspires creativity, literature expands horizons. In all its forms and motivates us, while also helping us to learn more about language and communication. Progression step 3: I can use my imagination and can experiment with language to create my own literature” (Curriculum for Wales, 2021). This lesson was the most beneficia Welsh lesson I did throughout my placement as it was something the pupils enjoyed. Having this lesson pushed the progression of even the LA students as they wanted to take part. At the start of the lesson, I used heads down thumbs up which the children like and then at the end of the lesson I used lolly pop sticks. This was the first time I has used lolly pop sticks and I had colour coordinated them </w:t>
      </w:r>
      <w:proofErr w:type="gramStart"/>
      <w:r w:rsidR="00311803">
        <w:rPr>
          <w:rFonts w:cstheme="minorHAnsi"/>
        </w:rPr>
        <w:t>in to</w:t>
      </w:r>
      <w:proofErr w:type="gramEnd"/>
      <w:r w:rsidR="00311803">
        <w:rPr>
          <w:rFonts w:cstheme="minorHAnsi"/>
        </w:rPr>
        <w:t xml:space="preserve"> abilities. However, I decided when choosing people to come and show us a game of top trumps that I mixed the abilities of that group. this worked amazingly. “If the initial nominee struggles you can bounce it on to their peer for help” (Fletcher-Wood. H, 2014) this worked with the mixed ability groups as the MAT would guide the LA which was lovely to see. However, David Didau implies that “I’m not a fan of randomisers; the power to select who answers our questions should be treasures” (Didau, 2013).</w:t>
      </w:r>
    </w:p>
    <w:p w14:paraId="4861108C" w14:textId="4EC4A0E0" w:rsidR="00311803" w:rsidRDefault="00311803" w:rsidP="00311803">
      <w:pPr>
        <w:autoSpaceDE w:val="0"/>
        <w:autoSpaceDN w:val="0"/>
        <w:adjustRightInd w:val="0"/>
        <w:rPr>
          <w:rFonts w:cstheme="minorHAnsi"/>
        </w:rPr>
      </w:pPr>
    </w:p>
    <w:p w14:paraId="685C9F4B" w14:textId="3E77FDAB" w:rsidR="00311803" w:rsidRDefault="00311803" w:rsidP="00311803">
      <w:pPr>
        <w:autoSpaceDE w:val="0"/>
        <w:autoSpaceDN w:val="0"/>
        <w:adjustRightInd w:val="0"/>
        <w:rPr>
          <w:rFonts w:cstheme="minorHAnsi"/>
          <w:b/>
          <w:bCs/>
          <w:u w:val="single"/>
        </w:rPr>
      </w:pPr>
      <w:r>
        <w:rPr>
          <w:rFonts w:cstheme="minorHAnsi"/>
          <w:b/>
          <w:bCs/>
          <w:u w:val="single"/>
        </w:rPr>
        <w:t>Conclusion</w:t>
      </w:r>
    </w:p>
    <w:p w14:paraId="1C4B5A59" w14:textId="6452F94A" w:rsidR="00311803" w:rsidRDefault="00311803" w:rsidP="00311803">
      <w:pPr>
        <w:autoSpaceDE w:val="0"/>
        <w:autoSpaceDN w:val="0"/>
        <w:adjustRightInd w:val="0"/>
        <w:rPr>
          <w:rFonts w:cstheme="minorHAnsi"/>
        </w:rPr>
      </w:pPr>
      <w:r>
        <w:rPr>
          <w:rFonts w:cstheme="minorHAnsi"/>
        </w:rPr>
        <w:t xml:space="preserve">To conclude, each AFL strategy has both benefits and limitations, to expand: the use of lolly pop sticks one benefit would be you don’t always have the same people answering questions then on the other hand you have all the children on the edge of their seat wondering if their name is going to come out because the don’t the answer which can lead to anxiety. Why should we put so much pressure on all the children when in reality only one has to answer so all that anxiety was for nothing? Should we really want to put the leaners through that? Secondly the use of heads down thumbs up, great for confidence and understanding progression but again lies the undermining though of what if someone else sees my number. Why do most AFL strategies break down pupils’ confidence as their so scared of what other will think? They feel as if they’ll be judged for not knowing and we shouldn’t be adding to this as teachers we should be taking this away making them feel supported and safe in school. Finally, the use of quizzes, teachers can aid the learning to fit the answers of the quiz, but isn’t that what teachers do every day? They base the learning off the progression steps which they are going to be assessed on. If they miss out one of these steps, they’re going to get pulled up on </w:t>
      </w:r>
      <w:proofErr w:type="gramStart"/>
      <w:r>
        <w:rPr>
          <w:rFonts w:cstheme="minorHAnsi"/>
        </w:rPr>
        <w:t>it</w:t>
      </w:r>
      <w:proofErr w:type="gramEnd"/>
      <w:r>
        <w:rPr>
          <w:rFonts w:cstheme="minorHAnsi"/>
        </w:rPr>
        <w:t xml:space="preserve"> so it has to be tailored to what they need to know. There are so many different ways to include AFL within your teaching, but it seems every strategy has evidence as to why it should not be used. </w:t>
      </w:r>
      <w:proofErr w:type="gramStart"/>
      <w:r>
        <w:rPr>
          <w:rFonts w:cstheme="minorHAnsi"/>
        </w:rPr>
        <w:t>So</w:t>
      </w:r>
      <w:proofErr w:type="gramEnd"/>
      <w:r>
        <w:rPr>
          <w:rFonts w:cstheme="minorHAnsi"/>
        </w:rPr>
        <w:t xml:space="preserve"> can teachers really assess the progression of pupils learning without having that thought in the back of their head as to if they’re strategy is biased, untruthful and even cause lack of confidence in pupils?</w:t>
      </w:r>
    </w:p>
    <w:p w14:paraId="5E326AAA" w14:textId="4F32F358" w:rsidR="00D86071" w:rsidRDefault="00D86071" w:rsidP="00311803">
      <w:pPr>
        <w:autoSpaceDE w:val="0"/>
        <w:autoSpaceDN w:val="0"/>
        <w:adjustRightInd w:val="0"/>
        <w:rPr>
          <w:rFonts w:cstheme="minorHAnsi"/>
        </w:rPr>
      </w:pPr>
    </w:p>
    <w:p w14:paraId="70AE4CE9" w14:textId="14473AA2" w:rsidR="00D86071" w:rsidRPr="00D86071" w:rsidRDefault="00D86071" w:rsidP="00311803">
      <w:pPr>
        <w:autoSpaceDE w:val="0"/>
        <w:autoSpaceDN w:val="0"/>
        <w:adjustRightInd w:val="0"/>
        <w:rPr>
          <w:rFonts w:cstheme="minorHAnsi"/>
          <w:b/>
          <w:bCs/>
          <w:u w:val="single"/>
        </w:rPr>
      </w:pPr>
      <w:r w:rsidRPr="00D86071">
        <w:rPr>
          <w:rFonts w:cstheme="minorHAnsi"/>
          <w:b/>
          <w:bCs/>
          <w:u w:val="single"/>
        </w:rPr>
        <w:t>References:</w:t>
      </w:r>
    </w:p>
    <w:p w14:paraId="0BA126DB" w14:textId="405C5668" w:rsidR="00D86071" w:rsidRDefault="00D86071" w:rsidP="00311803">
      <w:pPr>
        <w:autoSpaceDE w:val="0"/>
        <w:autoSpaceDN w:val="0"/>
        <w:adjustRightInd w:val="0"/>
        <w:rPr>
          <w:rFonts w:cstheme="minorHAnsi"/>
        </w:rPr>
      </w:pPr>
    </w:p>
    <w:p w14:paraId="316BAC1F" w14:textId="32E73321"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Bates. B. (2019). Learning theories simplified. 2nd ed. London: Sage. p.119.</w:t>
      </w:r>
    </w:p>
    <w:p w14:paraId="6AA13B13" w14:textId="466429AF" w:rsidR="00D86071" w:rsidRPr="00D86071" w:rsidRDefault="00D86071" w:rsidP="00311803">
      <w:pPr>
        <w:autoSpaceDE w:val="0"/>
        <w:autoSpaceDN w:val="0"/>
        <w:adjustRightInd w:val="0"/>
        <w:rPr>
          <w:rFonts w:cstheme="minorHAnsi"/>
          <w:sz w:val="22"/>
          <w:szCs w:val="22"/>
        </w:rPr>
      </w:pPr>
    </w:p>
    <w:p w14:paraId="4D52442C" w14:textId="77777777"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Black. P. (2003). Assessment for learning putting it into practice. England: Open university press. p.14.</w:t>
      </w:r>
    </w:p>
    <w:p w14:paraId="680E2DD7" w14:textId="77777777" w:rsidR="00D86071" w:rsidRPr="00D86071" w:rsidRDefault="00D86071" w:rsidP="00D86071">
      <w:pPr>
        <w:autoSpaceDE w:val="0"/>
        <w:autoSpaceDN w:val="0"/>
        <w:adjustRightInd w:val="0"/>
        <w:rPr>
          <w:rFonts w:cstheme="minorHAnsi"/>
          <w:sz w:val="22"/>
          <w:szCs w:val="22"/>
        </w:rPr>
      </w:pPr>
    </w:p>
    <w:p w14:paraId="0301737E" w14:textId="77777777"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Black. P. (2003). Assessment for learning putting it into practice. England: Open university press. p.45.</w:t>
      </w:r>
    </w:p>
    <w:p w14:paraId="0B9FF9FE" w14:textId="66336FFB"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lastRenderedPageBreak/>
        <w:t xml:space="preserve">Cambridge assessment. (2013). What is </w:t>
      </w:r>
      <w:proofErr w:type="gramStart"/>
      <w:r w:rsidRPr="00D86071">
        <w:rPr>
          <w:rFonts w:cstheme="minorHAnsi"/>
          <w:sz w:val="22"/>
          <w:szCs w:val="22"/>
        </w:rPr>
        <w:t>literacy?.</w:t>
      </w:r>
      <w:proofErr w:type="gramEnd"/>
      <w:r w:rsidRPr="00D86071">
        <w:rPr>
          <w:rFonts w:cstheme="minorHAnsi"/>
          <w:sz w:val="22"/>
          <w:szCs w:val="22"/>
        </w:rPr>
        <w:t xml:space="preserve"> [Online]. Cambridge assessment. Available at: </w:t>
      </w:r>
      <w:hyperlink r:id="rId6" w:history="1">
        <w:r w:rsidRPr="00D86071">
          <w:rPr>
            <w:rStyle w:val="Hyperlink"/>
            <w:rFonts w:cstheme="minorHAnsi"/>
            <w:sz w:val="22"/>
            <w:szCs w:val="22"/>
          </w:rPr>
          <w:t>https://www.cambridgeassessment.org.uk/Images/130433-what-is-literacy-an-investigation-into-definitions-of-english-as-a-</w:t>
        </w:r>
      </w:hyperlink>
      <w:r w:rsidRPr="00D86071">
        <w:rPr>
          <w:rFonts w:cstheme="minorHAnsi"/>
          <w:sz w:val="22"/>
          <w:szCs w:val="22"/>
        </w:rPr>
        <w:t xml:space="preserve"> </w:t>
      </w:r>
      <w:r w:rsidRPr="00D86071">
        <w:rPr>
          <w:rFonts w:cstheme="minorHAnsi"/>
          <w:sz w:val="22"/>
          <w:szCs w:val="22"/>
        </w:rPr>
        <w:t xml:space="preserve"> [Accessed 2 January 2023]</w:t>
      </w:r>
    </w:p>
    <w:p w14:paraId="23EBE8C6" w14:textId="2C4DC7DA" w:rsidR="00D86071" w:rsidRPr="00D86071" w:rsidRDefault="00D86071" w:rsidP="00311803">
      <w:pPr>
        <w:autoSpaceDE w:val="0"/>
        <w:autoSpaceDN w:val="0"/>
        <w:adjustRightInd w:val="0"/>
        <w:rPr>
          <w:rFonts w:cstheme="minorHAnsi"/>
          <w:sz w:val="22"/>
          <w:szCs w:val="22"/>
        </w:rPr>
      </w:pPr>
    </w:p>
    <w:p w14:paraId="21211962" w14:textId="32E1F102"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 xml:space="preserve">Clarke. S. (2011). Formative assessment: a summary. [Online]. Shirley Clarke. Available at: </w:t>
      </w:r>
      <w:hyperlink r:id="rId7" w:history="1">
        <w:r w:rsidRPr="00D86071">
          <w:rPr>
            <w:rStyle w:val="Hyperlink"/>
            <w:rFonts w:cstheme="minorHAnsi"/>
            <w:sz w:val="22"/>
            <w:szCs w:val="22"/>
          </w:rPr>
          <w:t>https://www.shirleyclarke-education.org/what-is-formative-assessment/</w:t>
        </w:r>
      </w:hyperlink>
      <w:r w:rsidRPr="00D86071">
        <w:rPr>
          <w:rFonts w:cstheme="minorHAnsi"/>
          <w:sz w:val="22"/>
          <w:szCs w:val="22"/>
        </w:rPr>
        <w:t xml:space="preserve"> </w:t>
      </w:r>
      <w:r w:rsidRPr="00D86071">
        <w:rPr>
          <w:rFonts w:cstheme="minorHAnsi"/>
          <w:sz w:val="22"/>
          <w:szCs w:val="22"/>
        </w:rPr>
        <w:t xml:space="preserve"> [Accessed 9 January 2023].</w:t>
      </w:r>
    </w:p>
    <w:p w14:paraId="3EF8BA75" w14:textId="2188081C" w:rsidR="00D86071" w:rsidRPr="00D86071" w:rsidRDefault="00D86071" w:rsidP="00311803">
      <w:pPr>
        <w:autoSpaceDE w:val="0"/>
        <w:autoSpaceDN w:val="0"/>
        <w:adjustRightInd w:val="0"/>
        <w:rPr>
          <w:rFonts w:cstheme="minorHAnsi"/>
          <w:sz w:val="22"/>
          <w:szCs w:val="22"/>
        </w:rPr>
      </w:pPr>
    </w:p>
    <w:p w14:paraId="7AABE1E0" w14:textId="726B445C"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Clarke. S. (2016). Learning objective and co-constructed success criteria. [Online]. Shirley Clarke. Available at: </w:t>
      </w:r>
      <w:hyperlink r:id="rId8" w:history="1">
        <w:r w:rsidRPr="00D86071">
          <w:rPr>
            <w:rStyle w:val="Hyperlink"/>
            <w:rFonts w:cstheme="minorHAnsi"/>
            <w:sz w:val="22"/>
            <w:szCs w:val="22"/>
          </w:rPr>
          <w:t>https://www.shirleyclarke-education.org/research/learning-objectives-co-constructed-success-criteria-2/</w:t>
        </w:r>
      </w:hyperlink>
      <w:r w:rsidRPr="00D86071">
        <w:rPr>
          <w:rFonts w:cstheme="minorHAnsi"/>
          <w:sz w:val="22"/>
          <w:szCs w:val="22"/>
        </w:rPr>
        <w:t xml:space="preserve"> [</w:t>
      </w:r>
      <w:r w:rsidRPr="00D86071">
        <w:rPr>
          <w:rFonts w:cstheme="minorHAnsi"/>
          <w:sz w:val="22"/>
          <w:szCs w:val="22"/>
        </w:rPr>
        <w:t>Accessed 6 January 2023].</w:t>
      </w:r>
    </w:p>
    <w:p w14:paraId="095E7B18" w14:textId="77777777" w:rsidR="00D86071" w:rsidRPr="00D86071" w:rsidRDefault="00D86071" w:rsidP="00311803">
      <w:pPr>
        <w:autoSpaceDE w:val="0"/>
        <w:autoSpaceDN w:val="0"/>
        <w:adjustRightInd w:val="0"/>
        <w:rPr>
          <w:rFonts w:cstheme="minorHAnsi"/>
          <w:sz w:val="22"/>
          <w:szCs w:val="22"/>
        </w:rPr>
      </w:pPr>
    </w:p>
    <w:p w14:paraId="50697B4A" w14:textId="182A6E1E"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Clilmedia. (2021). The pros and cons of learning objectives in a CLIL lesson. [Online]. Clilmedia. Available at: </w:t>
      </w:r>
      <w:hyperlink r:id="rId9" w:history="1">
        <w:r w:rsidRPr="00D86071">
          <w:rPr>
            <w:rStyle w:val="Hyperlink"/>
            <w:rFonts w:cstheme="minorHAnsi"/>
            <w:sz w:val="22"/>
            <w:szCs w:val="22"/>
          </w:rPr>
          <w:t>https://www.clilmedia.com/the-pros-and-cons-of-learning-objectives-in-a-clil-lesson/</w:t>
        </w:r>
      </w:hyperlink>
      <w:r w:rsidRPr="00D86071">
        <w:rPr>
          <w:rFonts w:cstheme="minorHAnsi"/>
          <w:sz w:val="22"/>
          <w:szCs w:val="22"/>
        </w:rPr>
        <w:t xml:space="preserve"> </w:t>
      </w:r>
      <w:r w:rsidRPr="00D86071">
        <w:rPr>
          <w:rFonts w:cstheme="minorHAnsi"/>
          <w:sz w:val="22"/>
          <w:szCs w:val="22"/>
        </w:rPr>
        <w:t xml:space="preserve"> [Accessed 9 January 2023].</w:t>
      </w:r>
    </w:p>
    <w:p w14:paraId="2ECF2F92" w14:textId="5D60B021" w:rsidR="00D86071" w:rsidRPr="00D86071" w:rsidRDefault="00D86071" w:rsidP="00311803">
      <w:pPr>
        <w:autoSpaceDE w:val="0"/>
        <w:autoSpaceDN w:val="0"/>
        <w:adjustRightInd w:val="0"/>
        <w:rPr>
          <w:rFonts w:cstheme="minorHAnsi"/>
          <w:sz w:val="22"/>
          <w:szCs w:val="22"/>
        </w:rPr>
      </w:pPr>
    </w:p>
    <w:p w14:paraId="6151D5C0" w14:textId="00519EBE"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Coe. R, Rauch. C, </w:t>
      </w:r>
      <w:proofErr w:type="spellStart"/>
      <w:r w:rsidRPr="00D86071">
        <w:rPr>
          <w:rFonts w:cstheme="minorHAnsi"/>
          <w:sz w:val="22"/>
          <w:szCs w:val="22"/>
        </w:rPr>
        <w:t>Kime</w:t>
      </w:r>
      <w:proofErr w:type="spellEnd"/>
      <w:r w:rsidRPr="00D86071">
        <w:rPr>
          <w:rFonts w:cstheme="minorHAnsi"/>
          <w:sz w:val="22"/>
          <w:szCs w:val="22"/>
        </w:rPr>
        <w:t xml:space="preserve">. S and Singleton. D. (2020). Evidence </w:t>
      </w:r>
      <w:proofErr w:type="gramStart"/>
      <w:r w:rsidRPr="00D86071">
        <w:rPr>
          <w:rFonts w:cstheme="minorHAnsi"/>
          <w:sz w:val="22"/>
          <w:szCs w:val="22"/>
        </w:rPr>
        <w:t>review</w:t>
      </w:r>
      <w:proofErr w:type="gramEnd"/>
      <w:r w:rsidRPr="00D86071">
        <w:rPr>
          <w:rFonts w:cstheme="minorHAnsi"/>
          <w:sz w:val="22"/>
          <w:szCs w:val="22"/>
        </w:rPr>
        <w:t xml:space="preserve">. [Online]. The great teaching toolkit. Available at: </w:t>
      </w:r>
      <w:hyperlink r:id="rId10" w:history="1">
        <w:r w:rsidRPr="00D86071">
          <w:rPr>
            <w:rStyle w:val="Hyperlink"/>
            <w:rFonts w:cstheme="minorHAnsi"/>
            <w:sz w:val="22"/>
            <w:szCs w:val="22"/>
          </w:rPr>
          <w:t>https://assets.website-files.com/5ee28729f7b4a5fa99bef2b3/5ee9f507021911ae35ac6c4d_EBE_GTT_EVIDENCE%</w:t>
        </w:r>
      </w:hyperlink>
      <w:r w:rsidRPr="00D86071">
        <w:rPr>
          <w:rFonts w:cstheme="minorHAnsi"/>
          <w:sz w:val="22"/>
          <w:szCs w:val="22"/>
        </w:rPr>
        <w:t xml:space="preserve"> </w:t>
      </w:r>
      <w:r w:rsidRPr="00D86071">
        <w:rPr>
          <w:rFonts w:cstheme="minorHAnsi"/>
          <w:sz w:val="22"/>
          <w:szCs w:val="22"/>
        </w:rPr>
        <w:t xml:space="preserve"> [Accessed 8 January 2023].</w:t>
      </w:r>
    </w:p>
    <w:p w14:paraId="081EF7C5" w14:textId="2713F7B7" w:rsidR="00D86071" w:rsidRPr="00D86071" w:rsidRDefault="00D86071" w:rsidP="00311803">
      <w:pPr>
        <w:autoSpaceDE w:val="0"/>
        <w:autoSpaceDN w:val="0"/>
        <w:adjustRightInd w:val="0"/>
        <w:rPr>
          <w:rFonts w:cstheme="minorHAnsi"/>
          <w:sz w:val="22"/>
          <w:szCs w:val="22"/>
        </w:rPr>
      </w:pPr>
    </w:p>
    <w:p w14:paraId="3DC156DD" w14:textId="33633FB1"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Dabell. J. (2019). Why traffic lights get the thumbs down. [Online]. </w:t>
      </w:r>
      <w:proofErr w:type="spellStart"/>
      <w:r w:rsidRPr="00D86071">
        <w:rPr>
          <w:rFonts w:cstheme="minorHAnsi"/>
          <w:sz w:val="22"/>
          <w:szCs w:val="22"/>
        </w:rPr>
        <w:t>Eteach</w:t>
      </w:r>
      <w:proofErr w:type="spellEnd"/>
      <w:r w:rsidRPr="00D86071">
        <w:rPr>
          <w:rFonts w:cstheme="minorHAnsi"/>
          <w:sz w:val="22"/>
          <w:szCs w:val="22"/>
        </w:rPr>
        <w:t xml:space="preserve">. Available at: </w:t>
      </w:r>
      <w:hyperlink r:id="rId11" w:history="1">
        <w:r w:rsidRPr="00D86071">
          <w:rPr>
            <w:rStyle w:val="Hyperlink"/>
            <w:rFonts w:cstheme="minorHAnsi"/>
            <w:sz w:val="22"/>
            <w:szCs w:val="22"/>
          </w:rPr>
          <w:t>https://www.eteach.com/blog/why-traffic-lights-gets-the-thumbs-down</w:t>
        </w:r>
      </w:hyperlink>
      <w:r w:rsidRPr="00D86071">
        <w:rPr>
          <w:rFonts w:cstheme="minorHAnsi"/>
          <w:sz w:val="22"/>
          <w:szCs w:val="22"/>
        </w:rPr>
        <w:t xml:space="preserve"> </w:t>
      </w:r>
      <w:r w:rsidRPr="00D86071">
        <w:rPr>
          <w:rFonts w:cstheme="minorHAnsi"/>
          <w:sz w:val="22"/>
          <w:szCs w:val="22"/>
        </w:rPr>
        <w:t>[Accessed 4 January 2023].</w:t>
      </w:r>
    </w:p>
    <w:p w14:paraId="29E2224E" w14:textId="77777777" w:rsidR="00D86071" w:rsidRPr="00D86071" w:rsidRDefault="00D86071" w:rsidP="00311803">
      <w:pPr>
        <w:autoSpaceDE w:val="0"/>
        <w:autoSpaceDN w:val="0"/>
        <w:adjustRightInd w:val="0"/>
        <w:rPr>
          <w:rFonts w:cstheme="minorHAnsi"/>
          <w:sz w:val="22"/>
          <w:szCs w:val="22"/>
        </w:rPr>
      </w:pPr>
    </w:p>
    <w:p w14:paraId="4412F555" w14:textId="105C3DF3"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Didau. D. (2014). Force fed feedback: is less </w:t>
      </w:r>
      <w:proofErr w:type="gramStart"/>
      <w:r w:rsidRPr="00D86071">
        <w:rPr>
          <w:rFonts w:cstheme="minorHAnsi"/>
          <w:sz w:val="22"/>
          <w:szCs w:val="22"/>
        </w:rPr>
        <w:t>more?.</w:t>
      </w:r>
      <w:proofErr w:type="gramEnd"/>
      <w:r w:rsidRPr="00D86071">
        <w:rPr>
          <w:rFonts w:cstheme="minorHAnsi"/>
          <w:sz w:val="22"/>
          <w:szCs w:val="22"/>
        </w:rPr>
        <w:t xml:space="preserve"> [Online]. Learning spy. Available at: </w:t>
      </w:r>
      <w:hyperlink r:id="rId12" w:history="1">
        <w:r w:rsidRPr="00D86071">
          <w:rPr>
            <w:rStyle w:val="Hyperlink"/>
            <w:rFonts w:cstheme="minorHAnsi"/>
            <w:sz w:val="22"/>
            <w:szCs w:val="22"/>
          </w:rPr>
          <w:t>https://learningspy.co.uk/featured/reducing-feedback-might-increase-learning/</w:t>
        </w:r>
      </w:hyperlink>
      <w:r w:rsidRPr="00D86071">
        <w:rPr>
          <w:rFonts w:cstheme="minorHAnsi"/>
          <w:sz w:val="22"/>
          <w:szCs w:val="22"/>
        </w:rPr>
        <w:t xml:space="preserve"> </w:t>
      </w:r>
      <w:r w:rsidRPr="00D86071">
        <w:rPr>
          <w:rFonts w:cstheme="minorHAnsi"/>
          <w:sz w:val="22"/>
          <w:szCs w:val="22"/>
        </w:rPr>
        <w:t>[Accessed 2 January 2023].</w:t>
      </w:r>
    </w:p>
    <w:p w14:paraId="278CC47B" w14:textId="5E5A7494" w:rsidR="00D86071" w:rsidRPr="00D86071" w:rsidRDefault="00D86071" w:rsidP="00311803">
      <w:pPr>
        <w:autoSpaceDE w:val="0"/>
        <w:autoSpaceDN w:val="0"/>
        <w:adjustRightInd w:val="0"/>
        <w:rPr>
          <w:rFonts w:cstheme="minorHAnsi"/>
          <w:sz w:val="22"/>
          <w:szCs w:val="22"/>
        </w:rPr>
      </w:pPr>
    </w:p>
    <w:p w14:paraId="4F37400F" w14:textId="018F27F2"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Didau. D. (2015). Why I struggle with learning objectives and success criteria. [Online]. Learning spy. Available at: </w:t>
      </w:r>
      <w:hyperlink r:id="rId13" w:history="1">
        <w:r w:rsidRPr="00D86071">
          <w:rPr>
            <w:rStyle w:val="Hyperlink"/>
            <w:rFonts w:cstheme="minorHAnsi"/>
            <w:sz w:val="22"/>
            <w:szCs w:val="22"/>
          </w:rPr>
          <w:t>https://learningspy.co.uk/learning/8696/</w:t>
        </w:r>
      </w:hyperlink>
      <w:r w:rsidRPr="00D86071">
        <w:rPr>
          <w:rFonts w:cstheme="minorHAnsi"/>
          <w:sz w:val="22"/>
          <w:szCs w:val="22"/>
        </w:rPr>
        <w:t xml:space="preserve"> </w:t>
      </w:r>
      <w:r w:rsidRPr="00D86071">
        <w:rPr>
          <w:rFonts w:cstheme="minorHAnsi"/>
          <w:sz w:val="22"/>
          <w:szCs w:val="22"/>
        </w:rPr>
        <w:t>[Accessed 9 January 2023].</w:t>
      </w:r>
    </w:p>
    <w:p w14:paraId="6BFC1CB1" w14:textId="41E5B1D5" w:rsidR="00D86071" w:rsidRPr="00D86071" w:rsidRDefault="00D86071" w:rsidP="00311803">
      <w:pPr>
        <w:autoSpaceDE w:val="0"/>
        <w:autoSpaceDN w:val="0"/>
        <w:adjustRightInd w:val="0"/>
        <w:rPr>
          <w:rFonts w:cstheme="minorHAnsi"/>
          <w:sz w:val="22"/>
          <w:szCs w:val="22"/>
        </w:rPr>
      </w:pPr>
    </w:p>
    <w:p w14:paraId="23E3FD3D" w14:textId="04582F5D"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Didau. D. (2014). Why </w:t>
      </w:r>
      <w:proofErr w:type="spellStart"/>
      <w:r w:rsidRPr="00D86071">
        <w:rPr>
          <w:rFonts w:cstheme="minorHAnsi"/>
          <w:sz w:val="22"/>
          <w:szCs w:val="22"/>
        </w:rPr>
        <w:t>afl</w:t>
      </w:r>
      <w:proofErr w:type="spellEnd"/>
      <w:r w:rsidRPr="00D86071">
        <w:rPr>
          <w:rFonts w:cstheme="minorHAnsi"/>
          <w:sz w:val="22"/>
          <w:szCs w:val="22"/>
        </w:rPr>
        <w:t xml:space="preserve"> might be wrong and what to do about it. [Online]. Learning spy. Available at: </w:t>
      </w:r>
      <w:hyperlink r:id="rId14" w:history="1">
        <w:r w:rsidRPr="00D86071">
          <w:rPr>
            <w:rStyle w:val="Hyperlink"/>
            <w:rFonts w:cstheme="minorHAnsi"/>
            <w:sz w:val="22"/>
            <w:szCs w:val="22"/>
          </w:rPr>
          <w:t>https://learningspy.co.uk/myths/afl-might-wrong/</w:t>
        </w:r>
      </w:hyperlink>
      <w:r w:rsidRPr="00D86071">
        <w:rPr>
          <w:rFonts w:cstheme="minorHAnsi"/>
          <w:sz w:val="22"/>
          <w:szCs w:val="22"/>
        </w:rPr>
        <w:t xml:space="preserve"> </w:t>
      </w:r>
      <w:r w:rsidRPr="00D86071">
        <w:rPr>
          <w:rFonts w:cstheme="minorHAnsi"/>
          <w:sz w:val="22"/>
          <w:szCs w:val="22"/>
        </w:rPr>
        <w:t xml:space="preserve"> [Accessed 7 January 2023].</w:t>
      </w:r>
    </w:p>
    <w:p w14:paraId="461DA746" w14:textId="7AA713E0" w:rsidR="00D86071" w:rsidRPr="00D86071" w:rsidRDefault="00D86071" w:rsidP="00311803">
      <w:pPr>
        <w:autoSpaceDE w:val="0"/>
        <w:autoSpaceDN w:val="0"/>
        <w:adjustRightInd w:val="0"/>
        <w:rPr>
          <w:rFonts w:cstheme="minorHAnsi"/>
          <w:sz w:val="22"/>
          <w:szCs w:val="22"/>
        </w:rPr>
      </w:pPr>
    </w:p>
    <w:p w14:paraId="76B26458" w14:textId="568A9E23"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Donaldson. G. (2018). Successful futures. [Online]. Welsh government. Available at: </w:t>
      </w:r>
      <w:hyperlink r:id="rId15" w:history="1">
        <w:r w:rsidRPr="00D86071">
          <w:rPr>
            <w:rStyle w:val="Hyperlink"/>
            <w:rFonts w:cstheme="minorHAnsi"/>
            <w:sz w:val="22"/>
            <w:szCs w:val="22"/>
          </w:rPr>
          <w:t>https://www.gov.wales/sites/default/files/publications/2018-03/succesful-futures-a-summary-of-professor-graham-donaldson</w:t>
        </w:r>
      </w:hyperlink>
      <w:r w:rsidRPr="00D86071">
        <w:rPr>
          <w:rFonts w:cstheme="minorHAnsi"/>
          <w:sz w:val="22"/>
          <w:szCs w:val="22"/>
        </w:rPr>
        <w:t xml:space="preserve"> </w:t>
      </w:r>
      <w:r w:rsidRPr="00D86071">
        <w:rPr>
          <w:rFonts w:cstheme="minorHAnsi"/>
          <w:sz w:val="22"/>
          <w:szCs w:val="22"/>
        </w:rPr>
        <w:t>[Accessed 2 January 2023].</w:t>
      </w:r>
    </w:p>
    <w:p w14:paraId="1EE1866C" w14:textId="4CEEB1AE" w:rsidR="00D86071" w:rsidRPr="00D86071" w:rsidRDefault="00D86071" w:rsidP="00311803">
      <w:pPr>
        <w:autoSpaceDE w:val="0"/>
        <w:autoSpaceDN w:val="0"/>
        <w:adjustRightInd w:val="0"/>
        <w:rPr>
          <w:rFonts w:cstheme="minorHAnsi"/>
          <w:sz w:val="22"/>
          <w:szCs w:val="22"/>
        </w:rPr>
      </w:pPr>
    </w:p>
    <w:p w14:paraId="5186B796" w14:textId="77777777"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Drummond. M. (1993). Assessing children’s learning. London: David Fulton. p.42.</w:t>
      </w:r>
    </w:p>
    <w:p w14:paraId="7C232EE2" w14:textId="56089412" w:rsidR="00D86071" w:rsidRPr="00D86071" w:rsidRDefault="00D86071" w:rsidP="00311803">
      <w:pPr>
        <w:autoSpaceDE w:val="0"/>
        <w:autoSpaceDN w:val="0"/>
        <w:adjustRightInd w:val="0"/>
        <w:rPr>
          <w:rFonts w:cstheme="minorHAnsi"/>
          <w:sz w:val="22"/>
          <w:szCs w:val="22"/>
        </w:rPr>
      </w:pPr>
    </w:p>
    <w:p w14:paraId="22256835" w14:textId="2B41C22D"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Fletcher-Wood. H. (2014). Gimmick, fad or tool: why do I rely on lollipop sticks. [Online]. Improving teaching. Available at: </w:t>
      </w:r>
      <w:hyperlink r:id="rId16" w:history="1">
        <w:r w:rsidRPr="00D86071">
          <w:rPr>
            <w:rStyle w:val="Hyperlink"/>
            <w:rFonts w:cstheme="minorHAnsi"/>
            <w:sz w:val="22"/>
            <w:szCs w:val="22"/>
          </w:rPr>
          <w:t>https://improvingteaching.co.uk/2014/05/17/why-do-i-rely-on-lollipop-sticks/</w:t>
        </w:r>
      </w:hyperlink>
      <w:r w:rsidRPr="00D86071">
        <w:rPr>
          <w:rFonts w:cstheme="minorHAnsi"/>
          <w:sz w:val="22"/>
          <w:szCs w:val="22"/>
        </w:rPr>
        <w:t xml:space="preserve"> </w:t>
      </w:r>
      <w:r w:rsidRPr="00D86071">
        <w:rPr>
          <w:rFonts w:cstheme="minorHAnsi"/>
          <w:sz w:val="22"/>
          <w:szCs w:val="22"/>
        </w:rPr>
        <w:t>[Accessed 9 January 2023]</w:t>
      </w:r>
    </w:p>
    <w:p w14:paraId="14C2FD6F" w14:textId="178150EF" w:rsidR="00D86071" w:rsidRPr="00D86071" w:rsidRDefault="00D86071" w:rsidP="00311803">
      <w:pPr>
        <w:autoSpaceDE w:val="0"/>
        <w:autoSpaceDN w:val="0"/>
        <w:adjustRightInd w:val="0"/>
        <w:rPr>
          <w:rFonts w:cstheme="minorHAnsi"/>
          <w:sz w:val="22"/>
          <w:szCs w:val="22"/>
        </w:rPr>
      </w:pPr>
    </w:p>
    <w:p w14:paraId="570AB0D9" w14:textId="3F689BFD"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King’s Cross academy. (2017). King’s Cross academy assessment for learning policy. [Online]. King’s Cross </w:t>
      </w:r>
      <w:proofErr w:type="spellStart"/>
      <w:r w:rsidRPr="00D86071">
        <w:rPr>
          <w:rFonts w:cstheme="minorHAnsi"/>
          <w:sz w:val="22"/>
          <w:szCs w:val="22"/>
        </w:rPr>
        <w:t>acadamy</w:t>
      </w:r>
      <w:proofErr w:type="spellEnd"/>
      <w:r w:rsidRPr="00D86071">
        <w:rPr>
          <w:rFonts w:cstheme="minorHAnsi"/>
          <w:sz w:val="22"/>
          <w:szCs w:val="22"/>
        </w:rPr>
        <w:t xml:space="preserve">. Available at: </w:t>
      </w:r>
      <w:hyperlink r:id="rId17" w:history="1">
        <w:r w:rsidRPr="00D86071">
          <w:rPr>
            <w:rStyle w:val="Hyperlink"/>
            <w:rFonts w:cstheme="minorHAnsi"/>
            <w:sz w:val="22"/>
            <w:szCs w:val="22"/>
          </w:rPr>
          <w:t>https://kingscrossacademy.org.uk/media/2017/10/Assessment-for-Learning-Policy.pdf</w:t>
        </w:r>
      </w:hyperlink>
      <w:r w:rsidRPr="00D86071">
        <w:rPr>
          <w:rFonts w:cstheme="minorHAnsi"/>
          <w:sz w:val="22"/>
          <w:szCs w:val="22"/>
        </w:rPr>
        <w:t xml:space="preserve"> </w:t>
      </w:r>
      <w:r w:rsidRPr="00D86071">
        <w:rPr>
          <w:rFonts w:cstheme="minorHAnsi"/>
          <w:sz w:val="22"/>
          <w:szCs w:val="22"/>
        </w:rPr>
        <w:t>[Accessed 6 January 2023].</w:t>
      </w:r>
    </w:p>
    <w:p w14:paraId="2B350CD5" w14:textId="2D3A0BA4" w:rsidR="00D86071" w:rsidRPr="00D86071" w:rsidRDefault="00D86071" w:rsidP="00311803">
      <w:pPr>
        <w:autoSpaceDE w:val="0"/>
        <w:autoSpaceDN w:val="0"/>
        <w:adjustRightInd w:val="0"/>
        <w:rPr>
          <w:rFonts w:cstheme="minorHAnsi"/>
          <w:sz w:val="22"/>
          <w:szCs w:val="22"/>
        </w:rPr>
      </w:pPr>
    </w:p>
    <w:p w14:paraId="26DD5843" w14:textId="08546DDE"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Mind matters. (2018). What is brain </w:t>
      </w:r>
      <w:proofErr w:type="gramStart"/>
      <w:r w:rsidRPr="00D86071">
        <w:rPr>
          <w:rFonts w:cstheme="minorHAnsi"/>
          <w:sz w:val="22"/>
          <w:szCs w:val="22"/>
        </w:rPr>
        <w:t>training?.</w:t>
      </w:r>
      <w:proofErr w:type="gramEnd"/>
      <w:r w:rsidRPr="00D86071">
        <w:rPr>
          <w:rFonts w:cstheme="minorHAnsi"/>
          <w:sz w:val="22"/>
          <w:szCs w:val="22"/>
        </w:rPr>
        <w:t xml:space="preserve"> [Online]. Mind matters. Available at: </w:t>
      </w:r>
      <w:hyperlink r:id="rId18" w:history="1">
        <w:r w:rsidRPr="00D86071">
          <w:rPr>
            <w:rStyle w:val="Hyperlink"/>
            <w:rFonts w:cstheme="minorHAnsi"/>
            <w:sz w:val="22"/>
            <w:szCs w:val="22"/>
          </w:rPr>
          <w:t>https://www.mindmattersjo.com/what-is-brain-training.html</w:t>
        </w:r>
      </w:hyperlink>
      <w:r w:rsidRPr="00D86071">
        <w:rPr>
          <w:rFonts w:cstheme="minorHAnsi"/>
          <w:sz w:val="22"/>
          <w:szCs w:val="22"/>
        </w:rPr>
        <w:t xml:space="preserve"> </w:t>
      </w:r>
      <w:r w:rsidRPr="00D86071">
        <w:rPr>
          <w:rFonts w:cstheme="minorHAnsi"/>
          <w:sz w:val="22"/>
          <w:szCs w:val="22"/>
        </w:rPr>
        <w:t xml:space="preserve"> [Accessed 22 December 2022].</w:t>
      </w:r>
    </w:p>
    <w:p w14:paraId="2A07861D" w14:textId="7DB0BD4E" w:rsidR="00D86071" w:rsidRPr="00D86071" w:rsidRDefault="00D86071" w:rsidP="00311803">
      <w:pPr>
        <w:autoSpaceDE w:val="0"/>
        <w:autoSpaceDN w:val="0"/>
        <w:adjustRightInd w:val="0"/>
        <w:rPr>
          <w:rFonts w:cstheme="minorHAnsi"/>
          <w:sz w:val="22"/>
          <w:szCs w:val="22"/>
        </w:rPr>
      </w:pPr>
    </w:p>
    <w:p w14:paraId="005B5113" w14:textId="7A68C314"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lastRenderedPageBreak/>
        <w:t xml:space="preserve">Mitchell, J and Koshy, V. (1995). Effective teacher assessment. 2nd ed. London: Hodder &amp; </w:t>
      </w:r>
      <w:proofErr w:type="spellStart"/>
      <w:r w:rsidRPr="00D86071">
        <w:rPr>
          <w:rFonts w:cstheme="minorHAnsi"/>
          <w:sz w:val="22"/>
          <w:szCs w:val="22"/>
        </w:rPr>
        <w:t>stoughton</w:t>
      </w:r>
      <w:proofErr w:type="spellEnd"/>
      <w:r w:rsidRPr="00D86071">
        <w:rPr>
          <w:rFonts w:cstheme="minorHAnsi"/>
          <w:sz w:val="22"/>
          <w:szCs w:val="22"/>
        </w:rPr>
        <w:t>. p.37.</w:t>
      </w:r>
    </w:p>
    <w:p w14:paraId="2010C204" w14:textId="3DEFCEB9" w:rsidR="00D86071" w:rsidRPr="00D86071" w:rsidRDefault="00D86071" w:rsidP="00311803">
      <w:pPr>
        <w:autoSpaceDE w:val="0"/>
        <w:autoSpaceDN w:val="0"/>
        <w:adjustRightInd w:val="0"/>
        <w:rPr>
          <w:rFonts w:cstheme="minorHAnsi"/>
          <w:sz w:val="22"/>
          <w:szCs w:val="22"/>
        </w:rPr>
      </w:pPr>
    </w:p>
    <w:p w14:paraId="33DA5CAF" w14:textId="7873EE97"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NCCA. (2015). Learning intentions and success criteria. [Online]. NCCA. Available at: </w:t>
      </w:r>
      <w:hyperlink r:id="rId19" w:history="1">
        <w:r w:rsidRPr="00D86071">
          <w:rPr>
            <w:rStyle w:val="Hyperlink"/>
            <w:rFonts w:cstheme="minorHAnsi"/>
            <w:sz w:val="22"/>
            <w:szCs w:val="22"/>
          </w:rPr>
          <w:t>https://ncca.ie/media/1927/assessment-workshop-1_en.pdf</w:t>
        </w:r>
      </w:hyperlink>
      <w:r w:rsidRPr="00D86071">
        <w:rPr>
          <w:rFonts w:cstheme="minorHAnsi"/>
          <w:sz w:val="22"/>
          <w:szCs w:val="22"/>
        </w:rPr>
        <w:t xml:space="preserve"> </w:t>
      </w:r>
      <w:r w:rsidRPr="00D86071">
        <w:rPr>
          <w:rFonts w:cstheme="minorHAnsi"/>
          <w:sz w:val="22"/>
          <w:szCs w:val="22"/>
        </w:rPr>
        <w:t>[Accessed 4 January 2023].</w:t>
      </w:r>
    </w:p>
    <w:p w14:paraId="129518DC" w14:textId="7CE76917" w:rsidR="00D86071" w:rsidRPr="00D86071" w:rsidRDefault="00D86071" w:rsidP="00311803">
      <w:pPr>
        <w:autoSpaceDE w:val="0"/>
        <w:autoSpaceDN w:val="0"/>
        <w:adjustRightInd w:val="0"/>
        <w:rPr>
          <w:rFonts w:cstheme="minorHAnsi"/>
          <w:sz w:val="22"/>
          <w:szCs w:val="22"/>
        </w:rPr>
      </w:pPr>
    </w:p>
    <w:p w14:paraId="54B787E6" w14:textId="5D8FF372"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Nqttips. (2018). NQT induction. [Online]. Nqttips. Available at: </w:t>
      </w:r>
      <w:hyperlink r:id="rId20" w:history="1">
        <w:r w:rsidRPr="00D86071">
          <w:rPr>
            <w:rStyle w:val="Hyperlink"/>
            <w:rFonts w:cstheme="minorHAnsi"/>
            <w:sz w:val="22"/>
            <w:szCs w:val="22"/>
          </w:rPr>
          <w:t>https://nqttips.com/2018/02/28/afl-5-easy-ways-to-assess-student-progress-in-class/</w:t>
        </w:r>
      </w:hyperlink>
      <w:r w:rsidRPr="00D86071">
        <w:rPr>
          <w:rFonts w:cstheme="minorHAnsi"/>
          <w:sz w:val="22"/>
          <w:szCs w:val="22"/>
        </w:rPr>
        <w:t xml:space="preserve"> </w:t>
      </w:r>
      <w:r w:rsidRPr="00D86071">
        <w:rPr>
          <w:rFonts w:cstheme="minorHAnsi"/>
          <w:sz w:val="22"/>
          <w:szCs w:val="22"/>
        </w:rPr>
        <w:t>[Accessed 7 January 2023].</w:t>
      </w:r>
    </w:p>
    <w:p w14:paraId="1AED7D19" w14:textId="23E4DA36" w:rsidR="00D86071" w:rsidRPr="00D86071" w:rsidRDefault="00D86071" w:rsidP="00311803">
      <w:pPr>
        <w:autoSpaceDE w:val="0"/>
        <w:autoSpaceDN w:val="0"/>
        <w:adjustRightInd w:val="0"/>
        <w:rPr>
          <w:rFonts w:cstheme="minorHAnsi"/>
          <w:sz w:val="22"/>
          <w:szCs w:val="22"/>
        </w:rPr>
      </w:pPr>
    </w:p>
    <w:p w14:paraId="1D9410F4" w14:textId="6ADF457F"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Paul Main. (2014). Strategies for assessment for learning. [Online]. Structural learning. Available at: </w:t>
      </w:r>
      <w:hyperlink r:id="rId21" w:history="1">
        <w:r w:rsidRPr="00D86071">
          <w:rPr>
            <w:rStyle w:val="Hyperlink"/>
            <w:rFonts w:cstheme="minorHAnsi"/>
            <w:sz w:val="22"/>
            <w:szCs w:val="22"/>
          </w:rPr>
          <w:t>https://www.structural-learning.com/post/strategies-for-assessment-for-learning</w:t>
        </w:r>
      </w:hyperlink>
      <w:r w:rsidRPr="00D86071">
        <w:rPr>
          <w:rFonts w:cstheme="minorHAnsi"/>
          <w:sz w:val="22"/>
          <w:szCs w:val="22"/>
        </w:rPr>
        <w:t xml:space="preserve"> </w:t>
      </w:r>
      <w:r w:rsidRPr="00D86071">
        <w:rPr>
          <w:rFonts w:cstheme="minorHAnsi"/>
          <w:sz w:val="22"/>
          <w:szCs w:val="22"/>
        </w:rPr>
        <w:t>[Accessed 20 December 2022].</w:t>
      </w:r>
    </w:p>
    <w:p w14:paraId="3CAD9D56" w14:textId="77777777" w:rsidR="00D86071" w:rsidRPr="00D86071" w:rsidRDefault="00D86071" w:rsidP="00311803">
      <w:pPr>
        <w:autoSpaceDE w:val="0"/>
        <w:autoSpaceDN w:val="0"/>
        <w:adjustRightInd w:val="0"/>
        <w:rPr>
          <w:rFonts w:cstheme="minorHAnsi"/>
          <w:sz w:val="22"/>
          <w:szCs w:val="22"/>
        </w:rPr>
      </w:pPr>
    </w:p>
    <w:p w14:paraId="30BE85E8" w14:textId="77777777"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 xml:space="preserve">Pollard. </w:t>
      </w:r>
      <w:proofErr w:type="gramStart"/>
      <w:r w:rsidRPr="00D86071">
        <w:rPr>
          <w:rFonts w:cstheme="minorHAnsi"/>
          <w:sz w:val="22"/>
          <w:szCs w:val="22"/>
        </w:rPr>
        <w:t>A and</w:t>
      </w:r>
      <w:proofErr w:type="gramEnd"/>
      <w:r w:rsidRPr="00D86071">
        <w:rPr>
          <w:rFonts w:cstheme="minorHAnsi"/>
          <w:sz w:val="22"/>
          <w:szCs w:val="22"/>
        </w:rPr>
        <w:t xml:space="preserve"> Pollard. A. (2014). Reflective teaching in schools. 4th ed. London: Bloomsbury. p.102.</w:t>
      </w:r>
    </w:p>
    <w:p w14:paraId="1823D9B2" w14:textId="77777777" w:rsidR="00D86071" w:rsidRPr="00D86071" w:rsidRDefault="00D86071" w:rsidP="00D86071">
      <w:pPr>
        <w:autoSpaceDE w:val="0"/>
        <w:autoSpaceDN w:val="0"/>
        <w:adjustRightInd w:val="0"/>
        <w:rPr>
          <w:rFonts w:cstheme="minorHAnsi"/>
          <w:sz w:val="22"/>
          <w:szCs w:val="22"/>
        </w:rPr>
      </w:pPr>
    </w:p>
    <w:p w14:paraId="4BE4A6EB" w14:textId="3E8F6479"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 xml:space="preserve">Pollard. </w:t>
      </w:r>
      <w:proofErr w:type="gramStart"/>
      <w:r w:rsidRPr="00D86071">
        <w:rPr>
          <w:rFonts w:cstheme="minorHAnsi"/>
          <w:sz w:val="22"/>
          <w:szCs w:val="22"/>
        </w:rPr>
        <w:t>A and</w:t>
      </w:r>
      <w:proofErr w:type="gramEnd"/>
      <w:r w:rsidRPr="00D86071">
        <w:rPr>
          <w:rFonts w:cstheme="minorHAnsi"/>
          <w:sz w:val="22"/>
          <w:szCs w:val="22"/>
        </w:rPr>
        <w:t xml:space="preserve"> Pollard. A. (2014). Reflective teaching in schools. 4th ed. London: Bloomsbury. p.314.</w:t>
      </w:r>
    </w:p>
    <w:p w14:paraId="1E0E5977" w14:textId="77777777" w:rsidR="00D86071" w:rsidRPr="00D86071" w:rsidRDefault="00D86071" w:rsidP="00D86071">
      <w:pPr>
        <w:autoSpaceDE w:val="0"/>
        <w:autoSpaceDN w:val="0"/>
        <w:adjustRightInd w:val="0"/>
        <w:rPr>
          <w:rFonts w:cstheme="minorHAnsi"/>
          <w:sz w:val="22"/>
          <w:szCs w:val="22"/>
        </w:rPr>
      </w:pPr>
    </w:p>
    <w:p w14:paraId="5C145893" w14:textId="26B94675"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Royal Society of chemistry. (2008). Sharing objectives and criteria. [Online]. Education inspiring your teaching and learning. Last Updated: 2014. Available at: </w:t>
      </w:r>
      <w:hyperlink r:id="rId22" w:history="1">
        <w:r w:rsidRPr="00D86071">
          <w:rPr>
            <w:rStyle w:val="Hyperlink"/>
            <w:rFonts w:cstheme="minorHAnsi"/>
            <w:sz w:val="22"/>
            <w:szCs w:val="22"/>
          </w:rPr>
          <w:t>https://edu.rsc.org/assessment-for-learning/sharing-objectives-principles-of-assessment-for-learning</w:t>
        </w:r>
      </w:hyperlink>
      <w:r w:rsidRPr="00D86071">
        <w:rPr>
          <w:rFonts w:cstheme="minorHAnsi"/>
          <w:sz w:val="22"/>
          <w:szCs w:val="22"/>
        </w:rPr>
        <w:t xml:space="preserve"> </w:t>
      </w:r>
      <w:r w:rsidRPr="00D86071">
        <w:rPr>
          <w:rFonts w:cstheme="minorHAnsi"/>
          <w:sz w:val="22"/>
          <w:szCs w:val="22"/>
        </w:rPr>
        <w:t>[Accessed 2 January 2023].</w:t>
      </w:r>
    </w:p>
    <w:p w14:paraId="2CD0BA04" w14:textId="5E7CF82E" w:rsidR="00D86071" w:rsidRPr="00D86071" w:rsidRDefault="00D86071" w:rsidP="00311803">
      <w:pPr>
        <w:autoSpaceDE w:val="0"/>
        <w:autoSpaceDN w:val="0"/>
        <w:adjustRightInd w:val="0"/>
        <w:rPr>
          <w:rFonts w:cstheme="minorHAnsi"/>
          <w:sz w:val="22"/>
          <w:szCs w:val="22"/>
        </w:rPr>
      </w:pPr>
    </w:p>
    <w:p w14:paraId="60795418" w14:textId="0E9A2EDA"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 xml:space="preserve">Stobart. G. (2008). Testing times. [Online]. Routledge. Available at: </w:t>
      </w:r>
      <w:hyperlink r:id="rId23" w:history="1">
        <w:r w:rsidRPr="00D86071">
          <w:rPr>
            <w:rStyle w:val="Hyperlink"/>
            <w:rFonts w:cstheme="minorHAnsi"/>
            <w:sz w:val="22"/>
            <w:szCs w:val="22"/>
          </w:rPr>
          <w:t>https://books.google.co.uk/books?id=qy7gph-xBisC&amp;printsec=frontcover#v=onepage&amp;q&amp;f=false</w:t>
        </w:r>
      </w:hyperlink>
      <w:r w:rsidRPr="00D86071">
        <w:rPr>
          <w:rFonts w:cstheme="minorHAnsi"/>
          <w:sz w:val="22"/>
          <w:szCs w:val="22"/>
        </w:rPr>
        <w:t xml:space="preserve"> </w:t>
      </w:r>
      <w:r w:rsidRPr="00D86071">
        <w:rPr>
          <w:rFonts w:cstheme="minorHAnsi"/>
          <w:sz w:val="22"/>
          <w:szCs w:val="22"/>
        </w:rPr>
        <w:t>[Accessed 4 January 2023].</w:t>
      </w:r>
    </w:p>
    <w:p w14:paraId="7B49D68C" w14:textId="4C041CEA" w:rsidR="00D86071" w:rsidRPr="00D86071" w:rsidRDefault="00D86071" w:rsidP="00311803">
      <w:pPr>
        <w:autoSpaceDE w:val="0"/>
        <w:autoSpaceDN w:val="0"/>
        <w:adjustRightInd w:val="0"/>
        <w:rPr>
          <w:rFonts w:cstheme="minorHAnsi"/>
          <w:sz w:val="22"/>
          <w:szCs w:val="22"/>
        </w:rPr>
      </w:pPr>
    </w:p>
    <w:p w14:paraId="06F67945" w14:textId="2AAF749C"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 xml:space="preserve">Strauss. V. (2019). A case for why both sides in the reading wars debate are wrong. [Online]. The Washington </w:t>
      </w:r>
      <w:proofErr w:type="gramStart"/>
      <w:r w:rsidRPr="00D86071">
        <w:rPr>
          <w:rFonts w:cstheme="minorHAnsi"/>
          <w:sz w:val="22"/>
          <w:szCs w:val="22"/>
        </w:rPr>
        <w:t>post</w:t>
      </w:r>
      <w:proofErr w:type="gramEnd"/>
      <w:r w:rsidRPr="00D86071">
        <w:rPr>
          <w:rFonts w:cstheme="minorHAnsi"/>
          <w:sz w:val="22"/>
          <w:szCs w:val="22"/>
        </w:rPr>
        <w:t xml:space="preserve">. Available at: </w:t>
      </w:r>
      <w:hyperlink r:id="rId24" w:history="1">
        <w:r w:rsidRPr="00D86071">
          <w:rPr>
            <w:rStyle w:val="Hyperlink"/>
            <w:rFonts w:cstheme="minorHAnsi"/>
            <w:sz w:val="22"/>
            <w:szCs w:val="22"/>
          </w:rPr>
          <w:t>https://www.washingtonpost.com/education/2019/03/27/case-why-both-sides-reading-wars-debate-are-wrong-proposed-solution/</w:t>
        </w:r>
      </w:hyperlink>
      <w:r w:rsidRPr="00D86071">
        <w:rPr>
          <w:rFonts w:cstheme="minorHAnsi"/>
          <w:sz w:val="22"/>
          <w:szCs w:val="22"/>
        </w:rPr>
        <w:t xml:space="preserve"> </w:t>
      </w:r>
      <w:r w:rsidRPr="00D86071">
        <w:rPr>
          <w:rFonts w:cstheme="minorHAnsi"/>
          <w:sz w:val="22"/>
          <w:szCs w:val="22"/>
        </w:rPr>
        <w:t>[Accessed 4 January 2023].</w:t>
      </w:r>
    </w:p>
    <w:p w14:paraId="28194004" w14:textId="6BB9ADE5" w:rsidR="00D86071" w:rsidRPr="00D86071" w:rsidRDefault="00D86071" w:rsidP="00D86071">
      <w:pPr>
        <w:autoSpaceDE w:val="0"/>
        <w:autoSpaceDN w:val="0"/>
        <w:adjustRightInd w:val="0"/>
        <w:rPr>
          <w:rFonts w:cstheme="minorHAnsi"/>
          <w:sz w:val="22"/>
          <w:szCs w:val="22"/>
        </w:rPr>
      </w:pPr>
    </w:p>
    <w:p w14:paraId="4D511F3B" w14:textId="771E924B" w:rsidR="00D86071" w:rsidRPr="00D86071" w:rsidRDefault="00D86071" w:rsidP="00D86071">
      <w:pPr>
        <w:autoSpaceDE w:val="0"/>
        <w:autoSpaceDN w:val="0"/>
        <w:adjustRightInd w:val="0"/>
        <w:rPr>
          <w:rFonts w:cstheme="minorHAnsi"/>
          <w:sz w:val="22"/>
          <w:szCs w:val="22"/>
        </w:rPr>
      </w:pPr>
      <w:r w:rsidRPr="00D86071">
        <w:rPr>
          <w:rFonts w:cstheme="minorHAnsi"/>
          <w:sz w:val="22"/>
          <w:szCs w:val="22"/>
        </w:rPr>
        <w:t xml:space="preserve">Stearns. C. (2003). Teaching science to students with autism. [Online]. Study.com. Available at: </w:t>
      </w:r>
      <w:hyperlink r:id="rId25" w:history="1">
        <w:r w:rsidRPr="00D86071">
          <w:rPr>
            <w:rStyle w:val="Hyperlink"/>
            <w:rFonts w:cstheme="minorHAnsi"/>
            <w:sz w:val="22"/>
            <w:szCs w:val="22"/>
          </w:rPr>
          <w:t>https://study.com/academy/lesson/teaching-science-to-students-with-autism.html</w:t>
        </w:r>
      </w:hyperlink>
      <w:r w:rsidRPr="00D86071">
        <w:rPr>
          <w:rFonts w:cstheme="minorHAnsi"/>
          <w:sz w:val="22"/>
          <w:szCs w:val="22"/>
        </w:rPr>
        <w:t xml:space="preserve"> </w:t>
      </w:r>
      <w:r w:rsidRPr="00D86071">
        <w:rPr>
          <w:rFonts w:cstheme="minorHAnsi"/>
          <w:sz w:val="22"/>
          <w:szCs w:val="22"/>
        </w:rPr>
        <w:t>[Accessed 7 January 2023].</w:t>
      </w:r>
    </w:p>
    <w:p w14:paraId="54D60DEE" w14:textId="278AE61A" w:rsidR="00D86071" w:rsidRPr="00D86071" w:rsidRDefault="00D86071" w:rsidP="00311803">
      <w:pPr>
        <w:autoSpaceDE w:val="0"/>
        <w:autoSpaceDN w:val="0"/>
        <w:adjustRightInd w:val="0"/>
        <w:rPr>
          <w:rFonts w:cstheme="minorHAnsi"/>
          <w:sz w:val="22"/>
          <w:szCs w:val="22"/>
        </w:rPr>
      </w:pPr>
    </w:p>
    <w:p w14:paraId="16AA2BF2" w14:textId="1C9DE914" w:rsidR="00D86071" w:rsidRPr="00D86071" w:rsidRDefault="00D86071" w:rsidP="00311803">
      <w:pPr>
        <w:autoSpaceDE w:val="0"/>
        <w:autoSpaceDN w:val="0"/>
        <w:adjustRightInd w:val="0"/>
        <w:rPr>
          <w:rFonts w:cstheme="minorHAnsi"/>
          <w:sz w:val="22"/>
          <w:szCs w:val="22"/>
        </w:rPr>
      </w:pPr>
      <w:r w:rsidRPr="00D86071">
        <w:rPr>
          <w:rFonts w:cstheme="minorHAnsi"/>
          <w:sz w:val="22"/>
          <w:szCs w:val="22"/>
        </w:rPr>
        <w:t xml:space="preserve">The </w:t>
      </w:r>
      <w:r w:rsidRPr="00D86071">
        <w:rPr>
          <w:rFonts w:cstheme="minorHAnsi"/>
          <w:sz w:val="22"/>
          <w:szCs w:val="22"/>
        </w:rPr>
        <w:t>Welsh</w:t>
      </w:r>
      <w:r w:rsidRPr="00D86071">
        <w:rPr>
          <w:rFonts w:cstheme="minorHAnsi"/>
          <w:sz w:val="22"/>
          <w:szCs w:val="22"/>
        </w:rPr>
        <w:t xml:space="preserve"> government. (2020). Introduction to curriculum for </w:t>
      </w:r>
      <w:r w:rsidRPr="00D86071">
        <w:rPr>
          <w:rFonts w:cstheme="minorHAnsi"/>
          <w:sz w:val="22"/>
          <w:szCs w:val="22"/>
        </w:rPr>
        <w:t>Wales</w:t>
      </w:r>
      <w:r w:rsidRPr="00D86071">
        <w:rPr>
          <w:rFonts w:cstheme="minorHAnsi"/>
          <w:sz w:val="22"/>
          <w:szCs w:val="22"/>
        </w:rPr>
        <w:t xml:space="preserve">. [Online]. Hwb. Last Updated: 30 September 2021. Available at: </w:t>
      </w:r>
      <w:hyperlink r:id="rId26" w:history="1">
        <w:r w:rsidRPr="00D86071">
          <w:rPr>
            <w:rStyle w:val="Hyperlink"/>
            <w:rFonts w:cstheme="minorHAnsi"/>
            <w:sz w:val="22"/>
            <w:szCs w:val="22"/>
          </w:rPr>
          <w:t>https://hwb.gov.wales/curriculum-for-wales/introduction/</w:t>
        </w:r>
      </w:hyperlink>
      <w:r w:rsidRPr="00D86071">
        <w:rPr>
          <w:rFonts w:cstheme="minorHAnsi"/>
          <w:sz w:val="22"/>
          <w:szCs w:val="22"/>
        </w:rPr>
        <w:t xml:space="preserve"> </w:t>
      </w:r>
      <w:r w:rsidRPr="00D86071">
        <w:rPr>
          <w:rFonts w:cstheme="minorHAnsi"/>
          <w:sz w:val="22"/>
          <w:szCs w:val="22"/>
        </w:rPr>
        <w:t>Accessed 7 January 2023].</w:t>
      </w:r>
    </w:p>
    <w:p w14:paraId="211ADFA5" w14:textId="1F02749E" w:rsidR="00D86071" w:rsidRPr="00D86071" w:rsidRDefault="00D86071" w:rsidP="00311803">
      <w:pPr>
        <w:autoSpaceDE w:val="0"/>
        <w:autoSpaceDN w:val="0"/>
        <w:adjustRightInd w:val="0"/>
        <w:rPr>
          <w:rFonts w:cstheme="minorHAnsi"/>
          <w:sz w:val="22"/>
          <w:szCs w:val="22"/>
        </w:rPr>
      </w:pPr>
    </w:p>
    <w:p w14:paraId="3C40834D" w14:textId="7B3F73CD" w:rsidR="00D86071" w:rsidRDefault="00D86071" w:rsidP="00311803">
      <w:pPr>
        <w:autoSpaceDE w:val="0"/>
        <w:autoSpaceDN w:val="0"/>
        <w:adjustRightInd w:val="0"/>
        <w:rPr>
          <w:rFonts w:cstheme="minorHAnsi"/>
          <w:sz w:val="22"/>
          <w:szCs w:val="22"/>
        </w:rPr>
      </w:pPr>
      <w:proofErr w:type="spellStart"/>
      <w:r w:rsidRPr="00D86071">
        <w:rPr>
          <w:rFonts w:cstheme="minorHAnsi"/>
          <w:sz w:val="22"/>
          <w:szCs w:val="22"/>
        </w:rPr>
        <w:t>T</w:t>
      </w:r>
      <w:r w:rsidRPr="00D86071">
        <w:rPr>
          <w:rFonts w:cstheme="minorHAnsi"/>
          <w:sz w:val="22"/>
          <w:szCs w:val="22"/>
        </w:rPr>
        <w:t>rickey</w:t>
      </w:r>
      <w:proofErr w:type="spellEnd"/>
      <w:r w:rsidRPr="00D86071">
        <w:rPr>
          <w:rFonts w:cstheme="minorHAnsi"/>
          <w:sz w:val="22"/>
          <w:szCs w:val="22"/>
        </w:rPr>
        <w:t xml:space="preserve">. S. (2015). Peer and </w:t>
      </w:r>
      <w:proofErr w:type="spellStart"/>
      <w:r w:rsidRPr="00D86071">
        <w:rPr>
          <w:rFonts w:cstheme="minorHAnsi"/>
          <w:sz w:val="22"/>
          <w:szCs w:val="22"/>
        </w:rPr>
        <w:t>self assessment</w:t>
      </w:r>
      <w:proofErr w:type="spellEnd"/>
      <w:r w:rsidRPr="00D86071">
        <w:rPr>
          <w:rFonts w:cstheme="minorHAnsi"/>
          <w:sz w:val="22"/>
          <w:szCs w:val="22"/>
        </w:rPr>
        <w:t xml:space="preserve">. [Online]. </w:t>
      </w:r>
      <w:proofErr w:type="spellStart"/>
      <w:r w:rsidRPr="00D86071">
        <w:rPr>
          <w:rFonts w:cstheme="minorHAnsi"/>
          <w:sz w:val="22"/>
          <w:szCs w:val="22"/>
        </w:rPr>
        <w:t>Mrsstrickey</w:t>
      </w:r>
      <w:proofErr w:type="spellEnd"/>
      <w:r w:rsidRPr="00D86071">
        <w:rPr>
          <w:rFonts w:cstheme="minorHAnsi"/>
          <w:sz w:val="22"/>
          <w:szCs w:val="22"/>
        </w:rPr>
        <w:t xml:space="preserve">. Available at: </w:t>
      </w:r>
      <w:hyperlink r:id="rId27" w:history="1">
        <w:r w:rsidRPr="00D86071">
          <w:rPr>
            <w:rStyle w:val="Hyperlink"/>
            <w:rFonts w:cstheme="minorHAnsi"/>
            <w:sz w:val="22"/>
            <w:szCs w:val="22"/>
          </w:rPr>
          <w:t>https://www.teachwithmrst.com/amp/peer-and-self-assessment</w:t>
        </w:r>
      </w:hyperlink>
      <w:r w:rsidRPr="00D86071">
        <w:rPr>
          <w:rFonts w:cstheme="minorHAnsi"/>
          <w:sz w:val="22"/>
          <w:szCs w:val="22"/>
        </w:rPr>
        <w:t xml:space="preserve"> </w:t>
      </w:r>
      <w:r w:rsidRPr="00D86071">
        <w:rPr>
          <w:rFonts w:cstheme="minorHAnsi"/>
          <w:sz w:val="22"/>
          <w:szCs w:val="22"/>
        </w:rPr>
        <w:t>[Accessed 20 December 2022].</w:t>
      </w:r>
    </w:p>
    <w:p w14:paraId="4C4A7C3A" w14:textId="608CA78B" w:rsidR="00D86071" w:rsidRDefault="00D86071" w:rsidP="00311803">
      <w:pPr>
        <w:autoSpaceDE w:val="0"/>
        <w:autoSpaceDN w:val="0"/>
        <w:adjustRightInd w:val="0"/>
        <w:rPr>
          <w:rFonts w:cstheme="minorHAnsi"/>
          <w:sz w:val="22"/>
          <w:szCs w:val="22"/>
        </w:rPr>
      </w:pPr>
    </w:p>
    <w:p w14:paraId="0F045D9C" w14:textId="3587E28B" w:rsidR="00D86071" w:rsidRDefault="00D86071" w:rsidP="00311803">
      <w:pPr>
        <w:autoSpaceDE w:val="0"/>
        <w:autoSpaceDN w:val="0"/>
        <w:adjustRightInd w:val="0"/>
        <w:rPr>
          <w:rFonts w:cstheme="minorHAnsi"/>
          <w:sz w:val="22"/>
          <w:szCs w:val="22"/>
        </w:rPr>
      </w:pPr>
    </w:p>
    <w:p w14:paraId="390AC32A" w14:textId="6CEE05D6" w:rsidR="00D86071" w:rsidRDefault="00D86071" w:rsidP="00311803">
      <w:pPr>
        <w:autoSpaceDE w:val="0"/>
        <w:autoSpaceDN w:val="0"/>
        <w:adjustRightInd w:val="0"/>
        <w:rPr>
          <w:rFonts w:cstheme="minorHAnsi"/>
          <w:sz w:val="22"/>
          <w:szCs w:val="22"/>
        </w:rPr>
      </w:pPr>
    </w:p>
    <w:p w14:paraId="0262CBF2" w14:textId="2336B74B" w:rsidR="00D86071" w:rsidRDefault="00D86071" w:rsidP="00311803">
      <w:pPr>
        <w:autoSpaceDE w:val="0"/>
        <w:autoSpaceDN w:val="0"/>
        <w:adjustRightInd w:val="0"/>
        <w:rPr>
          <w:rFonts w:cstheme="minorHAnsi"/>
          <w:sz w:val="22"/>
          <w:szCs w:val="22"/>
        </w:rPr>
      </w:pPr>
    </w:p>
    <w:p w14:paraId="05226A74" w14:textId="145AA315" w:rsidR="00D86071" w:rsidRDefault="00D86071" w:rsidP="00311803">
      <w:pPr>
        <w:autoSpaceDE w:val="0"/>
        <w:autoSpaceDN w:val="0"/>
        <w:adjustRightInd w:val="0"/>
        <w:rPr>
          <w:rFonts w:cstheme="minorHAnsi"/>
          <w:sz w:val="22"/>
          <w:szCs w:val="22"/>
        </w:rPr>
      </w:pPr>
    </w:p>
    <w:p w14:paraId="742F2648" w14:textId="4FDC8733" w:rsidR="00D86071" w:rsidRDefault="00D86071" w:rsidP="00311803">
      <w:pPr>
        <w:autoSpaceDE w:val="0"/>
        <w:autoSpaceDN w:val="0"/>
        <w:adjustRightInd w:val="0"/>
        <w:rPr>
          <w:rFonts w:cstheme="minorHAnsi"/>
          <w:sz w:val="22"/>
          <w:szCs w:val="22"/>
        </w:rPr>
      </w:pPr>
    </w:p>
    <w:p w14:paraId="5A3B90DC" w14:textId="3A311FE3" w:rsidR="00D86071" w:rsidRDefault="00D86071" w:rsidP="00311803">
      <w:pPr>
        <w:autoSpaceDE w:val="0"/>
        <w:autoSpaceDN w:val="0"/>
        <w:adjustRightInd w:val="0"/>
        <w:rPr>
          <w:rFonts w:cstheme="minorHAnsi"/>
          <w:sz w:val="22"/>
          <w:szCs w:val="22"/>
        </w:rPr>
      </w:pPr>
    </w:p>
    <w:p w14:paraId="09A12AC0" w14:textId="06F1AEB7" w:rsidR="00D86071" w:rsidRDefault="00D86071" w:rsidP="00311803">
      <w:pPr>
        <w:autoSpaceDE w:val="0"/>
        <w:autoSpaceDN w:val="0"/>
        <w:adjustRightInd w:val="0"/>
        <w:rPr>
          <w:rFonts w:cstheme="minorHAnsi"/>
          <w:sz w:val="22"/>
          <w:szCs w:val="22"/>
        </w:rPr>
      </w:pPr>
    </w:p>
    <w:p w14:paraId="00C86758" w14:textId="23314BAD" w:rsidR="00D86071" w:rsidRDefault="00D86071" w:rsidP="00311803">
      <w:pPr>
        <w:autoSpaceDE w:val="0"/>
        <w:autoSpaceDN w:val="0"/>
        <w:adjustRightInd w:val="0"/>
        <w:rPr>
          <w:rFonts w:cstheme="minorHAnsi"/>
          <w:sz w:val="22"/>
          <w:szCs w:val="22"/>
        </w:rPr>
      </w:pPr>
    </w:p>
    <w:p w14:paraId="3530E1E0" w14:textId="2F560BEE" w:rsidR="00D86071" w:rsidRDefault="00D86071" w:rsidP="00311803">
      <w:pPr>
        <w:autoSpaceDE w:val="0"/>
        <w:autoSpaceDN w:val="0"/>
        <w:adjustRightInd w:val="0"/>
        <w:rPr>
          <w:rFonts w:cstheme="minorHAnsi"/>
          <w:sz w:val="22"/>
          <w:szCs w:val="22"/>
        </w:rPr>
      </w:pPr>
    </w:p>
    <w:p w14:paraId="1314787A" w14:textId="135E9556" w:rsidR="00D86071" w:rsidRDefault="00D86071" w:rsidP="00311803">
      <w:pPr>
        <w:autoSpaceDE w:val="0"/>
        <w:autoSpaceDN w:val="0"/>
        <w:adjustRightInd w:val="0"/>
        <w:rPr>
          <w:rFonts w:cstheme="minorHAnsi"/>
          <w:sz w:val="22"/>
          <w:szCs w:val="22"/>
        </w:rPr>
      </w:pPr>
    </w:p>
    <w:p w14:paraId="2E93B822" w14:textId="740BAECD" w:rsidR="00D86071" w:rsidRDefault="00D86071" w:rsidP="00311803">
      <w:pPr>
        <w:autoSpaceDE w:val="0"/>
        <w:autoSpaceDN w:val="0"/>
        <w:adjustRightInd w:val="0"/>
        <w:rPr>
          <w:rFonts w:cstheme="minorHAnsi"/>
          <w:sz w:val="22"/>
          <w:szCs w:val="22"/>
        </w:rPr>
      </w:pPr>
    </w:p>
    <w:p w14:paraId="7F3DEABD" w14:textId="396576AF" w:rsidR="00D86071" w:rsidRDefault="00D86071" w:rsidP="00311803">
      <w:pPr>
        <w:autoSpaceDE w:val="0"/>
        <w:autoSpaceDN w:val="0"/>
        <w:adjustRightInd w:val="0"/>
        <w:rPr>
          <w:rFonts w:cstheme="minorHAnsi"/>
          <w:sz w:val="22"/>
          <w:szCs w:val="22"/>
        </w:rPr>
      </w:pPr>
      <w:r>
        <w:rPr>
          <w:rFonts w:cstheme="minorHAnsi"/>
          <w:noProof/>
          <w:sz w:val="22"/>
          <w:szCs w:val="22"/>
        </w:rPr>
        <w:lastRenderedPageBreak/>
        <w:drawing>
          <wp:inline distT="0" distB="0" distL="0" distR="0" wp14:anchorId="1CAA05C2" wp14:editId="2ABBCE69">
            <wp:extent cx="5731510" cy="3923665"/>
            <wp:effectExtent l="0" t="0" r="0" b="63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923665"/>
                    </a:xfrm>
                    <a:prstGeom prst="rect">
                      <a:avLst/>
                    </a:prstGeom>
                  </pic:spPr>
                </pic:pic>
              </a:graphicData>
            </a:graphic>
          </wp:inline>
        </w:drawing>
      </w:r>
      <w:r>
        <w:rPr>
          <w:rFonts w:cstheme="minorHAnsi"/>
          <w:noProof/>
          <w:sz w:val="22"/>
          <w:szCs w:val="22"/>
        </w:rPr>
        <w:drawing>
          <wp:inline distT="0" distB="0" distL="0" distR="0" wp14:anchorId="2D19DBAD" wp14:editId="6714B415">
            <wp:extent cx="5731510" cy="3013710"/>
            <wp:effectExtent l="0" t="0" r="0" b="0"/>
            <wp:docPr id="3" name="Picture 3"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application&#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013710"/>
                    </a:xfrm>
                    <a:prstGeom prst="rect">
                      <a:avLst/>
                    </a:prstGeom>
                  </pic:spPr>
                </pic:pic>
              </a:graphicData>
            </a:graphic>
          </wp:inline>
        </w:drawing>
      </w:r>
      <w:r>
        <w:rPr>
          <w:rFonts w:cstheme="minorHAnsi"/>
          <w:noProof/>
          <w:sz w:val="22"/>
          <w:szCs w:val="22"/>
        </w:rPr>
        <w:lastRenderedPageBreak/>
        <w:drawing>
          <wp:anchor distT="0" distB="0" distL="114300" distR="114300" simplePos="0" relativeHeight="251658240" behindDoc="1" locked="0" layoutInCell="1" allowOverlap="1" wp14:anchorId="30F482FD" wp14:editId="1AB1FDE2">
            <wp:simplePos x="0" y="0"/>
            <wp:positionH relativeFrom="column">
              <wp:posOffset>-324</wp:posOffset>
            </wp:positionH>
            <wp:positionV relativeFrom="paragraph">
              <wp:posOffset>3851856</wp:posOffset>
            </wp:positionV>
            <wp:extent cx="5731510" cy="3758565"/>
            <wp:effectExtent l="0" t="0" r="0" b="635"/>
            <wp:wrapTight wrapText="bothSides">
              <wp:wrapPolygon edited="0">
                <wp:start x="0" y="0"/>
                <wp:lineTo x="0" y="21531"/>
                <wp:lineTo x="21538" y="21531"/>
                <wp:lineTo x="21538" y="0"/>
                <wp:lineTo x="0" y="0"/>
              </wp:wrapPolygon>
            </wp:wrapTight>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758565"/>
                    </a:xfrm>
                    <a:prstGeom prst="rect">
                      <a:avLst/>
                    </a:prstGeom>
                  </pic:spPr>
                </pic:pic>
              </a:graphicData>
            </a:graphic>
            <wp14:sizeRelH relativeFrom="page">
              <wp14:pctWidth>0</wp14:pctWidth>
            </wp14:sizeRelH>
            <wp14:sizeRelV relativeFrom="page">
              <wp14:pctHeight>0</wp14:pctHeight>
            </wp14:sizeRelV>
          </wp:anchor>
        </w:drawing>
      </w:r>
      <w:r>
        <w:rPr>
          <w:rFonts w:cstheme="minorHAnsi"/>
          <w:noProof/>
          <w:sz w:val="22"/>
          <w:szCs w:val="22"/>
        </w:rPr>
        <w:drawing>
          <wp:inline distT="0" distB="0" distL="0" distR="0" wp14:anchorId="380C7E40" wp14:editId="511160D5">
            <wp:extent cx="5731510" cy="3618230"/>
            <wp:effectExtent l="0" t="0" r="0" b="127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618230"/>
                    </a:xfrm>
                    <a:prstGeom prst="rect">
                      <a:avLst/>
                    </a:prstGeom>
                  </pic:spPr>
                </pic:pic>
              </a:graphicData>
            </a:graphic>
          </wp:inline>
        </w:drawing>
      </w:r>
      <w:r>
        <w:rPr>
          <w:rFonts w:cstheme="minorHAnsi"/>
          <w:noProof/>
          <w:sz w:val="22"/>
          <w:szCs w:val="22"/>
        </w:rPr>
        <w:lastRenderedPageBreak/>
        <w:drawing>
          <wp:inline distT="0" distB="0" distL="0" distR="0" wp14:anchorId="20476BDE" wp14:editId="340669C5">
            <wp:extent cx="5731510" cy="1355725"/>
            <wp:effectExtent l="0" t="0" r="0" b="317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1355725"/>
                    </a:xfrm>
                    <a:prstGeom prst="rect">
                      <a:avLst/>
                    </a:prstGeom>
                  </pic:spPr>
                </pic:pic>
              </a:graphicData>
            </a:graphic>
          </wp:inline>
        </w:drawing>
      </w:r>
    </w:p>
    <w:p w14:paraId="0486D82B" w14:textId="27350FA6" w:rsidR="00D86071" w:rsidRDefault="00D86071" w:rsidP="00311803">
      <w:pPr>
        <w:autoSpaceDE w:val="0"/>
        <w:autoSpaceDN w:val="0"/>
        <w:adjustRightInd w:val="0"/>
        <w:rPr>
          <w:rFonts w:cstheme="minorHAnsi"/>
          <w:sz w:val="22"/>
          <w:szCs w:val="22"/>
        </w:rPr>
      </w:pPr>
      <w:r>
        <w:rPr>
          <w:rFonts w:cstheme="minorHAnsi"/>
          <w:noProof/>
          <w:sz w:val="22"/>
          <w:szCs w:val="22"/>
        </w:rPr>
        <w:lastRenderedPageBreak/>
        <w:drawing>
          <wp:inline distT="0" distB="0" distL="0" distR="0" wp14:anchorId="196BE1CD" wp14:editId="2934F851">
            <wp:extent cx="5731510" cy="3964305"/>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3964305"/>
                    </a:xfrm>
                    <a:prstGeom prst="rect">
                      <a:avLst/>
                    </a:prstGeom>
                  </pic:spPr>
                </pic:pic>
              </a:graphicData>
            </a:graphic>
          </wp:inline>
        </w:drawing>
      </w:r>
      <w:r>
        <w:rPr>
          <w:rFonts w:cstheme="minorHAnsi"/>
          <w:noProof/>
          <w:sz w:val="22"/>
          <w:szCs w:val="22"/>
        </w:rPr>
        <w:drawing>
          <wp:inline distT="0" distB="0" distL="0" distR="0" wp14:anchorId="6248480E" wp14:editId="7026FEA3">
            <wp:extent cx="5731510" cy="3663315"/>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663315"/>
                    </a:xfrm>
                    <a:prstGeom prst="rect">
                      <a:avLst/>
                    </a:prstGeom>
                  </pic:spPr>
                </pic:pic>
              </a:graphicData>
            </a:graphic>
          </wp:inline>
        </w:drawing>
      </w:r>
      <w:r>
        <w:rPr>
          <w:rFonts w:cstheme="minorHAnsi"/>
          <w:noProof/>
          <w:sz w:val="22"/>
          <w:szCs w:val="22"/>
        </w:rPr>
        <w:lastRenderedPageBreak/>
        <w:drawing>
          <wp:inline distT="0" distB="0" distL="0" distR="0" wp14:anchorId="3CF637DF" wp14:editId="527E8CCB">
            <wp:extent cx="5731510" cy="2653665"/>
            <wp:effectExtent l="0" t="0" r="0" b="635"/>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653665"/>
                    </a:xfrm>
                    <a:prstGeom prst="rect">
                      <a:avLst/>
                    </a:prstGeom>
                  </pic:spPr>
                </pic:pic>
              </a:graphicData>
            </a:graphic>
          </wp:inline>
        </w:drawing>
      </w:r>
    </w:p>
    <w:p w14:paraId="39A61C96" w14:textId="235ED7D0" w:rsidR="00D86071" w:rsidRPr="00D86071" w:rsidRDefault="00D86071" w:rsidP="00311803">
      <w:pPr>
        <w:autoSpaceDE w:val="0"/>
        <w:autoSpaceDN w:val="0"/>
        <w:adjustRightInd w:val="0"/>
        <w:rPr>
          <w:rFonts w:cstheme="minorHAnsi"/>
          <w:sz w:val="22"/>
          <w:szCs w:val="22"/>
        </w:rPr>
      </w:pPr>
      <w:r>
        <w:rPr>
          <w:rFonts w:cstheme="minorHAnsi"/>
          <w:noProof/>
          <w:sz w:val="22"/>
          <w:szCs w:val="22"/>
        </w:rPr>
        <w:lastRenderedPageBreak/>
        <w:drawing>
          <wp:inline distT="0" distB="0" distL="0" distR="0" wp14:anchorId="593C09CE" wp14:editId="4FCF64AD">
            <wp:extent cx="5731510" cy="3906520"/>
            <wp:effectExtent l="0" t="0" r="0" b="508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3906520"/>
                    </a:xfrm>
                    <a:prstGeom prst="rect">
                      <a:avLst/>
                    </a:prstGeom>
                  </pic:spPr>
                </pic:pic>
              </a:graphicData>
            </a:graphic>
          </wp:inline>
        </w:drawing>
      </w:r>
      <w:r>
        <w:rPr>
          <w:rFonts w:cstheme="minorHAnsi"/>
          <w:noProof/>
          <w:sz w:val="22"/>
          <w:szCs w:val="22"/>
        </w:rPr>
        <w:drawing>
          <wp:inline distT="0" distB="0" distL="0" distR="0" wp14:anchorId="10EFD6BF" wp14:editId="1C44E3DF">
            <wp:extent cx="5731510" cy="3705225"/>
            <wp:effectExtent l="0" t="0" r="0" b="3175"/>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705225"/>
                    </a:xfrm>
                    <a:prstGeom prst="rect">
                      <a:avLst/>
                    </a:prstGeom>
                  </pic:spPr>
                </pic:pic>
              </a:graphicData>
            </a:graphic>
          </wp:inline>
        </w:drawing>
      </w:r>
      <w:r>
        <w:rPr>
          <w:rFonts w:cstheme="minorHAnsi"/>
          <w:noProof/>
          <w:sz w:val="22"/>
          <w:szCs w:val="22"/>
        </w:rPr>
        <w:lastRenderedPageBreak/>
        <w:drawing>
          <wp:inline distT="0" distB="0" distL="0" distR="0" wp14:anchorId="088A0282" wp14:editId="532C4184">
            <wp:extent cx="5731510" cy="4780915"/>
            <wp:effectExtent l="0" t="0" r="0" b="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abl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4780915"/>
                    </a:xfrm>
                    <a:prstGeom prst="rect">
                      <a:avLst/>
                    </a:prstGeom>
                  </pic:spPr>
                </pic:pic>
              </a:graphicData>
            </a:graphic>
          </wp:inline>
        </w:drawing>
      </w:r>
    </w:p>
    <w:sectPr w:rsidR="00D86071" w:rsidRPr="00D86071">
      <w:head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2FFB4" w14:textId="77777777" w:rsidR="001B77DB" w:rsidRDefault="001B77DB" w:rsidP="005D3D00">
      <w:r>
        <w:separator/>
      </w:r>
    </w:p>
  </w:endnote>
  <w:endnote w:type="continuationSeparator" w:id="0">
    <w:p w14:paraId="018F505A" w14:textId="77777777" w:rsidR="001B77DB" w:rsidRDefault="001B77DB" w:rsidP="005D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F8A443" w14:textId="77777777" w:rsidR="001B77DB" w:rsidRDefault="001B77DB" w:rsidP="005D3D00">
      <w:r>
        <w:separator/>
      </w:r>
    </w:p>
  </w:footnote>
  <w:footnote w:type="continuationSeparator" w:id="0">
    <w:p w14:paraId="10D0A89F" w14:textId="77777777" w:rsidR="001B77DB" w:rsidRDefault="001B77DB" w:rsidP="005D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A0EC24" w14:textId="0F4E7FD4" w:rsidR="005D3D00" w:rsidRDefault="005D3D00">
    <w:pPr>
      <w:pStyle w:val="Header"/>
    </w:pPr>
    <w:r>
      <w:t>Lily-may Newton 2106147</w:t>
    </w:r>
  </w:p>
  <w:p w14:paraId="518A8FCD" w14:textId="77777777" w:rsidR="005D3D00" w:rsidRDefault="005D3D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D00"/>
    <w:rsid w:val="00001263"/>
    <w:rsid w:val="00080CA6"/>
    <w:rsid w:val="00096857"/>
    <w:rsid w:val="001A5995"/>
    <w:rsid w:val="001B77DB"/>
    <w:rsid w:val="00294121"/>
    <w:rsid w:val="002A704D"/>
    <w:rsid w:val="00311803"/>
    <w:rsid w:val="00453C55"/>
    <w:rsid w:val="005D3D00"/>
    <w:rsid w:val="006F3A9E"/>
    <w:rsid w:val="00731F45"/>
    <w:rsid w:val="007E1149"/>
    <w:rsid w:val="00A1480A"/>
    <w:rsid w:val="00AD4DEB"/>
    <w:rsid w:val="00B526DC"/>
    <w:rsid w:val="00B571E8"/>
    <w:rsid w:val="00BE043A"/>
    <w:rsid w:val="00D86071"/>
    <w:rsid w:val="00FE7A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8A1B9"/>
  <w15:chartTrackingRefBased/>
  <w15:docId w15:val="{20DA73CC-46D2-6B40-A5ED-DDC320D98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5D3D00"/>
  </w:style>
  <w:style w:type="paragraph" w:styleId="Header">
    <w:name w:val="header"/>
    <w:basedOn w:val="Normal"/>
    <w:link w:val="HeaderChar"/>
    <w:uiPriority w:val="99"/>
    <w:unhideWhenUsed/>
    <w:rsid w:val="005D3D00"/>
    <w:pPr>
      <w:tabs>
        <w:tab w:val="center" w:pos="4513"/>
        <w:tab w:val="right" w:pos="9026"/>
      </w:tabs>
    </w:pPr>
  </w:style>
  <w:style w:type="character" w:customStyle="1" w:styleId="HeaderChar">
    <w:name w:val="Header Char"/>
    <w:basedOn w:val="DefaultParagraphFont"/>
    <w:link w:val="Header"/>
    <w:uiPriority w:val="99"/>
    <w:rsid w:val="005D3D00"/>
  </w:style>
  <w:style w:type="paragraph" w:styleId="Footer">
    <w:name w:val="footer"/>
    <w:basedOn w:val="Normal"/>
    <w:link w:val="FooterChar"/>
    <w:uiPriority w:val="99"/>
    <w:unhideWhenUsed/>
    <w:rsid w:val="005D3D00"/>
    <w:pPr>
      <w:tabs>
        <w:tab w:val="center" w:pos="4513"/>
        <w:tab w:val="right" w:pos="9026"/>
      </w:tabs>
    </w:pPr>
  </w:style>
  <w:style w:type="character" w:customStyle="1" w:styleId="FooterChar">
    <w:name w:val="Footer Char"/>
    <w:basedOn w:val="DefaultParagraphFont"/>
    <w:link w:val="Footer"/>
    <w:uiPriority w:val="99"/>
    <w:rsid w:val="005D3D00"/>
  </w:style>
  <w:style w:type="character" w:styleId="Hyperlink">
    <w:name w:val="Hyperlink"/>
    <w:basedOn w:val="DefaultParagraphFont"/>
    <w:uiPriority w:val="99"/>
    <w:unhideWhenUsed/>
    <w:rsid w:val="00D86071"/>
    <w:rPr>
      <w:color w:val="0563C1" w:themeColor="hyperlink"/>
      <w:u w:val="single"/>
    </w:rPr>
  </w:style>
  <w:style w:type="character" w:styleId="UnresolvedMention">
    <w:name w:val="Unresolved Mention"/>
    <w:basedOn w:val="DefaultParagraphFont"/>
    <w:uiPriority w:val="99"/>
    <w:semiHidden/>
    <w:unhideWhenUsed/>
    <w:rsid w:val="00D860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spy.co.uk/learning/8696/" TargetMode="External"/><Relationship Id="rId18" Type="http://schemas.openxmlformats.org/officeDocument/2006/relationships/hyperlink" Target="https://www.mindmattersjo.com/what-is-brain-training.html" TargetMode="External"/><Relationship Id="rId26" Type="http://schemas.openxmlformats.org/officeDocument/2006/relationships/hyperlink" Target="https://hwb.gov.wales/curriculum-for-wales/introduction/" TargetMode="External"/><Relationship Id="rId39" Type="http://schemas.openxmlformats.org/officeDocument/2006/relationships/header" Target="header1.xml"/><Relationship Id="rId21" Type="http://schemas.openxmlformats.org/officeDocument/2006/relationships/hyperlink" Target="https://www.structural-learning.com/post/strategies-for-assessment-for-learning" TargetMode="External"/><Relationship Id="rId34" Type="http://schemas.openxmlformats.org/officeDocument/2006/relationships/image" Target="media/image7.png"/><Relationship Id="rId7" Type="http://schemas.openxmlformats.org/officeDocument/2006/relationships/hyperlink" Target="https://www.shirleyclarke-education.org/what-is-formative-assessment/" TargetMode="External"/><Relationship Id="rId2" Type="http://schemas.openxmlformats.org/officeDocument/2006/relationships/settings" Target="settings.xml"/><Relationship Id="rId16" Type="http://schemas.openxmlformats.org/officeDocument/2006/relationships/hyperlink" Target="https://improvingteaching.co.uk/2014/05/17/why-do-i-rely-on-lollipop-sticks/" TargetMode="External"/><Relationship Id="rId20" Type="http://schemas.openxmlformats.org/officeDocument/2006/relationships/hyperlink" Target="https://nqttips.com/2018/02/28/afl-5-easy-ways-to-assess-student-progress-in-class/" TargetMode="External"/><Relationship Id="rId29" Type="http://schemas.openxmlformats.org/officeDocument/2006/relationships/image" Target="media/image2.png"/><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ambridgeassessment.org.uk/Images/130433-what-is-literacy-an-investigation-into-definitions-of-english-as-a-" TargetMode="External"/><Relationship Id="rId11" Type="http://schemas.openxmlformats.org/officeDocument/2006/relationships/hyperlink" Target="https://www.eteach.com/blog/why-traffic-lights-gets-the-thumbs-down" TargetMode="External"/><Relationship Id="rId24" Type="http://schemas.openxmlformats.org/officeDocument/2006/relationships/hyperlink" Target="https://www.washingtonpost.com/education/2019/03/27/case-why-both-sides-reading-wars-debate-are-wrong-proposed-solution/" TargetMode="External"/><Relationship Id="rId32" Type="http://schemas.openxmlformats.org/officeDocument/2006/relationships/image" Target="media/image5.png"/><Relationship Id="rId37" Type="http://schemas.openxmlformats.org/officeDocument/2006/relationships/image" Target="media/image10.png"/><Relationship Id="rId40"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gov.wales/sites/default/files/publications/2018-03/succesful-futures-a-summary-of-professor-graham-donaldson" TargetMode="External"/><Relationship Id="rId23" Type="http://schemas.openxmlformats.org/officeDocument/2006/relationships/hyperlink" Target="https://books.google.co.uk/books?id=qy7gph-xBisC&amp;printsec=frontcover#v=onepage&amp;q&amp;f=false" TargetMode="External"/><Relationship Id="rId28" Type="http://schemas.openxmlformats.org/officeDocument/2006/relationships/image" Target="media/image1.png"/><Relationship Id="rId36" Type="http://schemas.openxmlformats.org/officeDocument/2006/relationships/image" Target="media/image9.png"/><Relationship Id="rId10" Type="http://schemas.openxmlformats.org/officeDocument/2006/relationships/hyperlink" Target="https://assets.website-files.com/5ee28729f7b4a5fa99bef2b3/5ee9f507021911ae35ac6c4d_EBE_GTT_EVIDENCE%25" TargetMode="External"/><Relationship Id="rId19" Type="http://schemas.openxmlformats.org/officeDocument/2006/relationships/hyperlink" Target="https://ncca.ie/media/1927/assessment-workshop-1_en.pdf" TargetMode="External"/><Relationship Id="rId31"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https://www.clilmedia.com/the-pros-and-cons-of-learning-objectives-in-a-clil-lesson/" TargetMode="External"/><Relationship Id="rId14" Type="http://schemas.openxmlformats.org/officeDocument/2006/relationships/hyperlink" Target="https://learningspy.co.uk/myths/afl-might-wrong/" TargetMode="External"/><Relationship Id="rId22" Type="http://schemas.openxmlformats.org/officeDocument/2006/relationships/hyperlink" Target="https://edu.rsc.org/assessment-for-learning/sharing-objectives-principles-of-assessment-for-learning" TargetMode="External"/><Relationship Id="rId27" Type="http://schemas.openxmlformats.org/officeDocument/2006/relationships/hyperlink" Target="https://www.teachwithmrst.com/amp/peer-and-self-assessment" TargetMode="External"/><Relationship Id="rId30" Type="http://schemas.openxmlformats.org/officeDocument/2006/relationships/image" Target="media/image3.png"/><Relationship Id="rId35" Type="http://schemas.openxmlformats.org/officeDocument/2006/relationships/image" Target="media/image8.png"/><Relationship Id="rId8" Type="http://schemas.openxmlformats.org/officeDocument/2006/relationships/hyperlink" Target="https://www.shirleyclarke-education.org/research/learning-objectives-co-constructed-success-criteria-2/" TargetMode="External"/><Relationship Id="rId3" Type="http://schemas.openxmlformats.org/officeDocument/2006/relationships/webSettings" Target="webSettings.xml"/><Relationship Id="rId12" Type="http://schemas.openxmlformats.org/officeDocument/2006/relationships/hyperlink" Target="https://learningspy.co.uk/featured/reducing-feedback-might-increase-learning/" TargetMode="External"/><Relationship Id="rId17" Type="http://schemas.openxmlformats.org/officeDocument/2006/relationships/hyperlink" Target="https://kingscrossacademy.org.uk/media/2017/10/Assessment-for-Learning-Policy.pdf" TargetMode="External"/><Relationship Id="rId25" Type="http://schemas.openxmlformats.org/officeDocument/2006/relationships/hyperlink" Target="https://study.com/academy/lesson/teaching-science-to-students-with-autism.html" TargetMode="External"/><Relationship Id="rId33" Type="http://schemas.openxmlformats.org/officeDocument/2006/relationships/image" Target="media/image6.png"/><Relationship Id="rId38"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4627</Words>
  <Characters>26380</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Lily-May Newton (2106147)</dc:creator>
  <cp:keywords/>
  <dc:description/>
  <cp:lastModifiedBy>Lily-May Newton (2106147)</cp:lastModifiedBy>
  <cp:revision>2</cp:revision>
  <dcterms:created xsi:type="dcterms:W3CDTF">2023-01-09T15:09:00Z</dcterms:created>
  <dcterms:modified xsi:type="dcterms:W3CDTF">2023-01-09T15:09:00Z</dcterms:modified>
</cp:coreProperties>
</file>