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0870D" w14:textId="77777777" w:rsidR="00821AB1" w:rsidRDefault="00821AB1" w:rsidP="007F5010">
      <w:pPr>
        <w:pStyle w:val="Title"/>
      </w:pPr>
      <w:bookmarkStart w:id="0" w:name="_ktu3eewxwh84" w:colFirst="0" w:colLast="0"/>
      <w:bookmarkEnd w:id="0"/>
    </w:p>
    <w:p w14:paraId="0ED79591" w14:textId="77777777" w:rsidR="00821AB1" w:rsidRDefault="00821AB1" w:rsidP="007F5010">
      <w:pPr>
        <w:pStyle w:val="Title"/>
      </w:pPr>
    </w:p>
    <w:p w14:paraId="6AE9564D" w14:textId="4ED9A68F" w:rsidR="0091380F" w:rsidRDefault="00000000" w:rsidP="007F5010">
      <w:pPr>
        <w:pStyle w:val="Title"/>
      </w:pPr>
      <w:r>
        <w:t>LCHS4003 - Health and Social Care</w:t>
      </w:r>
    </w:p>
    <w:p w14:paraId="14A0AF01" w14:textId="77777777" w:rsidR="0091380F" w:rsidRDefault="00000000" w:rsidP="00821AB1">
      <w:pPr>
        <w:pStyle w:val="Heading1"/>
        <w:spacing w:line="600" w:lineRule="auto"/>
      </w:pPr>
      <w:bookmarkStart w:id="1" w:name="_reuku54y7izq" w:colFirst="0" w:colLast="0"/>
      <w:bookmarkStart w:id="2" w:name="_Toc242808341"/>
      <w:bookmarkEnd w:id="1"/>
      <w:r>
        <w:t>Component 1 Portfolio (Mini Report and Critical Essay)</w:t>
      </w:r>
      <w:bookmarkEnd w:id="2"/>
    </w:p>
    <w:p w14:paraId="41B829BA" w14:textId="33F795E7" w:rsidR="00821AB1" w:rsidRDefault="00000000" w:rsidP="00821AB1">
      <w:pPr>
        <w:spacing w:line="600" w:lineRule="auto"/>
        <w:jc w:val="center"/>
      </w:pPr>
      <w:r>
        <w:rPr>
          <w:b/>
          <w:bCs/>
        </w:rPr>
        <w:t>Student Name:</w:t>
      </w:r>
      <w:r>
        <w:t xml:space="preserve"> Jav</w:t>
      </w:r>
      <w:r w:rsidR="00407B36">
        <w:t>ai</w:t>
      </w:r>
      <w:r>
        <w:t>d Iqbal</w:t>
      </w:r>
      <w:r>
        <w:br/>
      </w:r>
      <w:r>
        <w:rPr>
          <w:b/>
          <w:bCs/>
        </w:rPr>
        <w:t xml:space="preserve">Student </w:t>
      </w:r>
      <w:r w:rsidR="00821AB1">
        <w:rPr>
          <w:b/>
          <w:bCs/>
        </w:rPr>
        <w:t>ID:</w:t>
      </w:r>
      <w:r w:rsidR="00821AB1">
        <w:t xml:space="preserve"> </w:t>
      </w:r>
      <w:r w:rsidR="00407B36" w:rsidRPr="00407B36">
        <w:t>2534172</w:t>
      </w:r>
    </w:p>
    <w:p w14:paraId="2804D8CE" w14:textId="77777777" w:rsidR="00821AB1" w:rsidRPr="00821AB1" w:rsidRDefault="00821AB1" w:rsidP="00821AB1">
      <w:pPr>
        <w:spacing w:line="600" w:lineRule="auto"/>
        <w:jc w:val="center"/>
        <w:rPr>
          <w:lang w:val="en-US"/>
        </w:rPr>
      </w:pPr>
      <w:r w:rsidRPr="00821AB1">
        <w:rPr>
          <w:b/>
          <w:bCs/>
        </w:rPr>
        <w:t xml:space="preserve">Task 1: </w:t>
      </w:r>
      <w:r w:rsidRPr="00821AB1">
        <w:rPr>
          <w:lang w:val="en-US"/>
        </w:rPr>
        <w:t>Residential care home</w:t>
      </w:r>
    </w:p>
    <w:p w14:paraId="20932454" w14:textId="123F95FB" w:rsidR="00821AB1" w:rsidRPr="00821AB1" w:rsidRDefault="00821AB1" w:rsidP="00821AB1">
      <w:pPr>
        <w:spacing w:line="600" w:lineRule="auto"/>
        <w:jc w:val="center"/>
        <w:rPr>
          <w:lang w:val="en-US"/>
        </w:rPr>
      </w:pPr>
      <w:r w:rsidRPr="00821AB1">
        <w:rPr>
          <w:b/>
          <w:bCs/>
          <w:lang w:val="en-US"/>
        </w:rPr>
        <w:t xml:space="preserve">Task 2: </w:t>
      </w:r>
      <w:r w:rsidRPr="00821AB1">
        <w:rPr>
          <w:lang w:val="en-US"/>
        </w:rPr>
        <w:t>Pharmacy services</w:t>
      </w:r>
      <w:r>
        <w:br/>
        <w:t>Course Code: LCHS4003</w:t>
      </w:r>
      <w:r>
        <w:br/>
      </w:r>
      <w:r w:rsidRPr="00821AB1">
        <w:rPr>
          <w:b/>
          <w:bCs/>
        </w:rPr>
        <w:t>Councilor’s Name:</w:t>
      </w:r>
      <w:r>
        <w:t xml:space="preserve"> Mike Brown</w:t>
      </w:r>
    </w:p>
    <w:p w14:paraId="7366638C" w14:textId="46144248" w:rsidR="0091380F" w:rsidRDefault="00000000" w:rsidP="00821AB1">
      <w:pPr>
        <w:spacing w:line="600" w:lineRule="auto"/>
        <w:jc w:val="center"/>
      </w:pPr>
      <w:r>
        <w:t>Submission Date: 19 October 2026</w:t>
      </w:r>
    </w:p>
    <w:p w14:paraId="3A05D5D0" w14:textId="77777777" w:rsidR="0091380F" w:rsidRDefault="0091380F" w:rsidP="00821AB1">
      <w:pPr>
        <w:jc w:val="center"/>
      </w:pPr>
    </w:p>
    <w:p w14:paraId="4C793A66" w14:textId="21EB0021" w:rsidR="0091380F" w:rsidRDefault="0091380F" w:rsidP="007F5010">
      <w:pPr>
        <w:pStyle w:val="Title"/>
      </w:pPr>
      <w:bookmarkStart w:id="3" w:name="_99qqb7rathjd" w:colFirst="0" w:colLast="0"/>
      <w:bookmarkEnd w:id="3"/>
    </w:p>
    <w:p w14:paraId="57B79A3F" w14:textId="77777777" w:rsidR="00821AB1" w:rsidRPr="00821AB1" w:rsidRDefault="00821AB1" w:rsidP="00821AB1"/>
    <w:p w14:paraId="35206AA0" w14:textId="77777777" w:rsidR="0091380F" w:rsidRDefault="0091380F"/>
    <w:p w14:paraId="37A75DE8" w14:textId="7C18AA08" w:rsidR="0091380F" w:rsidRDefault="0091380F">
      <w:bookmarkStart w:id="4" w:name="_ulgixehx9g1r" w:colFirst="0" w:colLast="0"/>
      <w:bookmarkEnd w:id="4"/>
    </w:p>
    <w:sdt>
      <w:sdtPr>
        <w:rPr>
          <w:rFonts w:ascii="Arial" w:eastAsia="Inter" w:hAnsi="Arial" w:cs="Inter"/>
          <w:color w:val="000000" w:themeColor="text1"/>
          <w:sz w:val="22"/>
          <w:szCs w:val="22"/>
          <w:lang w:val="en" w:eastAsia="zh-CN"/>
        </w:rPr>
        <w:id w:val="1767657010"/>
        <w:docPartObj>
          <w:docPartGallery w:val="Table of Contents"/>
          <w:docPartUnique/>
        </w:docPartObj>
      </w:sdtPr>
      <w:sdtEndPr>
        <w:rPr>
          <w:b/>
          <w:bCs/>
          <w:noProof/>
        </w:rPr>
      </w:sdtEndPr>
      <w:sdtContent>
        <w:p w14:paraId="036501AF" w14:textId="280A781C" w:rsidR="007F2E04" w:rsidRDefault="007F2E04">
          <w:pPr>
            <w:pStyle w:val="TOCHeading"/>
          </w:pPr>
          <w:r>
            <w:t>Table of Contents</w:t>
          </w:r>
        </w:p>
        <w:p w14:paraId="7045ACD9" w14:textId="786DA432" w:rsidR="007F2E04" w:rsidRDefault="007F2E04">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r>
            <w:fldChar w:fldCharType="begin"/>
          </w:r>
          <w:r>
            <w:instrText xml:space="preserve"> TOC \o "1-3" \h \z \u </w:instrText>
          </w:r>
          <w:r>
            <w:fldChar w:fldCharType="separate"/>
          </w:r>
          <w:hyperlink w:anchor="_Toc242808341" w:history="1">
            <w:r w:rsidRPr="00EF6153">
              <w:rPr>
                <w:rStyle w:val="Hyperlink"/>
                <w:noProof/>
              </w:rPr>
              <w:t>Component 1 Portfolio (Mini Report and Critical Essay)</w:t>
            </w:r>
            <w:r>
              <w:rPr>
                <w:noProof/>
                <w:webHidden/>
              </w:rPr>
              <w:tab/>
            </w:r>
            <w:r>
              <w:rPr>
                <w:noProof/>
                <w:webHidden/>
              </w:rPr>
              <w:fldChar w:fldCharType="begin"/>
            </w:r>
            <w:r>
              <w:rPr>
                <w:noProof/>
                <w:webHidden/>
              </w:rPr>
              <w:instrText xml:space="preserve"> PAGEREF _Toc242808341 \h </w:instrText>
            </w:r>
            <w:r>
              <w:rPr>
                <w:noProof/>
                <w:webHidden/>
              </w:rPr>
            </w:r>
            <w:r>
              <w:rPr>
                <w:noProof/>
                <w:webHidden/>
              </w:rPr>
              <w:fldChar w:fldCharType="separate"/>
            </w:r>
            <w:r>
              <w:rPr>
                <w:noProof/>
                <w:webHidden/>
              </w:rPr>
              <w:t>1</w:t>
            </w:r>
            <w:r>
              <w:rPr>
                <w:noProof/>
                <w:webHidden/>
              </w:rPr>
              <w:fldChar w:fldCharType="end"/>
            </w:r>
          </w:hyperlink>
        </w:p>
        <w:p w14:paraId="3C04EDDA" w14:textId="5A10FEF5" w:rsidR="007F2E04" w:rsidRDefault="007F2E04">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42808342" w:history="1">
            <w:r w:rsidRPr="00EF6153">
              <w:rPr>
                <w:rStyle w:val="Hyperlink"/>
                <w:noProof/>
              </w:rPr>
              <w:t>TASK 1: BRIEFING REPORT</w:t>
            </w:r>
            <w:r>
              <w:rPr>
                <w:noProof/>
                <w:webHidden/>
              </w:rPr>
              <w:tab/>
            </w:r>
            <w:r>
              <w:rPr>
                <w:noProof/>
                <w:webHidden/>
              </w:rPr>
              <w:fldChar w:fldCharType="begin"/>
            </w:r>
            <w:r>
              <w:rPr>
                <w:noProof/>
                <w:webHidden/>
              </w:rPr>
              <w:instrText xml:space="preserve"> PAGEREF _Toc242808342 \h </w:instrText>
            </w:r>
            <w:r>
              <w:rPr>
                <w:noProof/>
                <w:webHidden/>
              </w:rPr>
            </w:r>
            <w:r>
              <w:rPr>
                <w:noProof/>
                <w:webHidden/>
              </w:rPr>
              <w:fldChar w:fldCharType="separate"/>
            </w:r>
            <w:r>
              <w:rPr>
                <w:noProof/>
                <w:webHidden/>
              </w:rPr>
              <w:t>3</w:t>
            </w:r>
            <w:r>
              <w:rPr>
                <w:noProof/>
                <w:webHidden/>
              </w:rPr>
              <w:fldChar w:fldCharType="end"/>
            </w:r>
          </w:hyperlink>
        </w:p>
        <w:p w14:paraId="2425A920" w14:textId="1FA4E907" w:rsidR="007F2E04" w:rsidRDefault="007F2E04">
          <w:pPr>
            <w:pStyle w:val="TOC2"/>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42808343" w:history="1">
            <w:r w:rsidRPr="00EF6153">
              <w:rPr>
                <w:rStyle w:val="Hyperlink"/>
                <w:noProof/>
              </w:rPr>
              <w:t>1.1 Introduction</w:t>
            </w:r>
            <w:r>
              <w:rPr>
                <w:noProof/>
                <w:webHidden/>
              </w:rPr>
              <w:tab/>
            </w:r>
            <w:r>
              <w:rPr>
                <w:noProof/>
                <w:webHidden/>
              </w:rPr>
              <w:fldChar w:fldCharType="begin"/>
            </w:r>
            <w:r>
              <w:rPr>
                <w:noProof/>
                <w:webHidden/>
              </w:rPr>
              <w:instrText xml:space="preserve"> PAGEREF _Toc242808343 \h </w:instrText>
            </w:r>
            <w:r>
              <w:rPr>
                <w:noProof/>
                <w:webHidden/>
              </w:rPr>
            </w:r>
            <w:r>
              <w:rPr>
                <w:noProof/>
                <w:webHidden/>
              </w:rPr>
              <w:fldChar w:fldCharType="separate"/>
            </w:r>
            <w:r>
              <w:rPr>
                <w:noProof/>
                <w:webHidden/>
              </w:rPr>
              <w:t>3</w:t>
            </w:r>
            <w:r>
              <w:rPr>
                <w:noProof/>
                <w:webHidden/>
              </w:rPr>
              <w:fldChar w:fldCharType="end"/>
            </w:r>
          </w:hyperlink>
        </w:p>
        <w:p w14:paraId="53D5FDCD" w14:textId="69F51803" w:rsidR="007F2E04" w:rsidRDefault="007F2E04">
          <w:pPr>
            <w:pStyle w:val="TOC2"/>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42808344" w:history="1">
            <w:r w:rsidRPr="00EF6153">
              <w:rPr>
                <w:rStyle w:val="Hyperlink"/>
                <w:noProof/>
              </w:rPr>
              <w:t>1.2 Impact on the Community</w:t>
            </w:r>
            <w:r>
              <w:rPr>
                <w:noProof/>
                <w:webHidden/>
              </w:rPr>
              <w:tab/>
            </w:r>
            <w:r>
              <w:rPr>
                <w:noProof/>
                <w:webHidden/>
              </w:rPr>
              <w:fldChar w:fldCharType="begin"/>
            </w:r>
            <w:r>
              <w:rPr>
                <w:noProof/>
                <w:webHidden/>
              </w:rPr>
              <w:instrText xml:space="preserve"> PAGEREF _Toc242808344 \h </w:instrText>
            </w:r>
            <w:r>
              <w:rPr>
                <w:noProof/>
                <w:webHidden/>
              </w:rPr>
            </w:r>
            <w:r>
              <w:rPr>
                <w:noProof/>
                <w:webHidden/>
              </w:rPr>
              <w:fldChar w:fldCharType="separate"/>
            </w:r>
            <w:r>
              <w:rPr>
                <w:noProof/>
                <w:webHidden/>
              </w:rPr>
              <w:t>3</w:t>
            </w:r>
            <w:r>
              <w:rPr>
                <w:noProof/>
                <w:webHidden/>
              </w:rPr>
              <w:fldChar w:fldCharType="end"/>
            </w:r>
          </w:hyperlink>
        </w:p>
        <w:p w14:paraId="53767EC2" w14:textId="761B7D1E" w:rsidR="007F2E04" w:rsidRDefault="007F2E04">
          <w:pPr>
            <w:pStyle w:val="TOC2"/>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42808345" w:history="1">
            <w:r w:rsidRPr="00EF6153">
              <w:rPr>
                <w:rStyle w:val="Hyperlink"/>
                <w:noProof/>
              </w:rPr>
              <w:t>1.3 Recommendations</w:t>
            </w:r>
            <w:r>
              <w:rPr>
                <w:noProof/>
                <w:webHidden/>
              </w:rPr>
              <w:tab/>
            </w:r>
            <w:r>
              <w:rPr>
                <w:noProof/>
                <w:webHidden/>
              </w:rPr>
              <w:fldChar w:fldCharType="begin"/>
            </w:r>
            <w:r>
              <w:rPr>
                <w:noProof/>
                <w:webHidden/>
              </w:rPr>
              <w:instrText xml:space="preserve"> PAGEREF _Toc242808345 \h </w:instrText>
            </w:r>
            <w:r>
              <w:rPr>
                <w:noProof/>
                <w:webHidden/>
              </w:rPr>
            </w:r>
            <w:r>
              <w:rPr>
                <w:noProof/>
                <w:webHidden/>
              </w:rPr>
              <w:fldChar w:fldCharType="separate"/>
            </w:r>
            <w:r>
              <w:rPr>
                <w:noProof/>
                <w:webHidden/>
              </w:rPr>
              <w:t>4</w:t>
            </w:r>
            <w:r>
              <w:rPr>
                <w:noProof/>
                <w:webHidden/>
              </w:rPr>
              <w:fldChar w:fldCharType="end"/>
            </w:r>
          </w:hyperlink>
        </w:p>
        <w:p w14:paraId="03E9B7CA" w14:textId="54493200" w:rsidR="007F2E04" w:rsidRDefault="007F2E04">
          <w:pPr>
            <w:pStyle w:val="TOC2"/>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42808346" w:history="1">
            <w:r w:rsidRPr="00EF6153">
              <w:rPr>
                <w:rStyle w:val="Hyperlink"/>
                <w:noProof/>
              </w:rPr>
              <w:t>1.4 Conclusion</w:t>
            </w:r>
            <w:r>
              <w:rPr>
                <w:noProof/>
                <w:webHidden/>
              </w:rPr>
              <w:tab/>
            </w:r>
            <w:r>
              <w:rPr>
                <w:noProof/>
                <w:webHidden/>
              </w:rPr>
              <w:fldChar w:fldCharType="begin"/>
            </w:r>
            <w:r>
              <w:rPr>
                <w:noProof/>
                <w:webHidden/>
              </w:rPr>
              <w:instrText xml:space="preserve"> PAGEREF _Toc242808346 \h </w:instrText>
            </w:r>
            <w:r>
              <w:rPr>
                <w:noProof/>
                <w:webHidden/>
              </w:rPr>
            </w:r>
            <w:r>
              <w:rPr>
                <w:noProof/>
                <w:webHidden/>
              </w:rPr>
              <w:fldChar w:fldCharType="separate"/>
            </w:r>
            <w:r>
              <w:rPr>
                <w:noProof/>
                <w:webHidden/>
              </w:rPr>
              <w:t>4</w:t>
            </w:r>
            <w:r>
              <w:rPr>
                <w:noProof/>
                <w:webHidden/>
              </w:rPr>
              <w:fldChar w:fldCharType="end"/>
            </w:r>
          </w:hyperlink>
        </w:p>
        <w:p w14:paraId="383C75A8" w14:textId="5DA972AE" w:rsidR="007F2E04" w:rsidRDefault="007F2E04">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42808347" w:history="1">
            <w:r w:rsidRPr="00EF6153">
              <w:rPr>
                <w:rStyle w:val="Hyperlink"/>
                <w:noProof/>
              </w:rPr>
              <w:t>TASK 2: CRITICAL ESSAY - PHARMACY SERVICES</w:t>
            </w:r>
            <w:r>
              <w:rPr>
                <w:noProof/>
                <w:webHidden/>
              </w:rPr>
              <w:tab/>
            </w:r>
            <w:r>
              <w:rPr>
                <w:noProof/>
                <w:webHidden/>
              </w:rPr>
              <w:fldChar w:fldCharType="begin"/>
            </w:r>
            <w:r>
              <w:rPr>
                <w:noProof/>
                <w:webHidden/>
              </w:rPr>
              <w:instrText xml:space="preserve"> PAGEREF _Toc242808347 \h </w:instrText>
            </w:r>
            <w:r>
              <w:rPr>
                <w:noProof/>
                <w:webHidden/>
              </w:rPr>
            </w:r>
            <w:r>
              <w:rPr>
                <w:noProof/>
                <w:webHidden/>
              </w:rPr>
              <w:fldChar w:fldCharType="separate"/>
            </w:r>
            <w:r>
              <w:rPr>
                <w:noProof/>
                <w:webHidden/>
              </w:rPr>
              <w:t>5</w:t>
            </w:r>
            <w:r>
              <w:rPr>
                <w:noProof/>
                <w:webHidden/>
              </w:rPr>
              <w:fldChar w:fldCharType="end"/>
            </w:r>
          </w:hyperlink>
        </w:p>
        <w:p w14:paraId="027A8D7E" w14:textId="72306CE6" w:rsidR="007F2E04" w:rsidRDefault="007F2E04">
          <w:pPr>
            <w:pStyle w:val="TOC2"/>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42808348" w:history="1">
            <w:r w:rsidRPr="00EF6153">
              <w:rPr>
                <w:rStyle w:val="Hyperlink"/>
                <w:noProof/>
              </w:rPr>
              <w:t>2.1 Introduction</w:t>
            </w:r>
            <w:r>
              <w:rPr>
                <w:noProof/>
                <w:webHidden/>
              </w:rPr>
              <w:tab/>
            </w:r>
            <w:r>
              <w:rPr>
                <w:noProof/>
                <w:webHidden/>
              </w:rPr>
              <w:fldChar w:fldCharType="begin"/>
            </w:r>
            <w:r>
              <w:rPr>
                <w:noProof/>
                <w:webHidden/>
              </w:rPr>
              <w:instrText xml:space="preserve"> PAGEREF _Toc242808348 \h </w:instrText>
            </w:r>
            <w:r>
              <w:rPr>
                <w:noProof/>
                <w:webHidden/>
              </w:rPr>
            </w:r>
            <w:r>
              <w:rPr>
                <w:noProof/>
                <w:webHidden/>
              </w:rPr>
              <w:fldChar w:fldCharType="separate"/>
            </w:r>
            <w:r>
              <w:rPr>
                <w:noProof/>
                <w:webHidden/>
              </w:rPr>
              <w:t>5</w:t>
            </w:r>
            <w:r>
              <w:rPr>
                <w:noProof/>
                <w:webHidden/>
              </w:rPr>
              <w:fldChar w:fldCharType="end"/>
            </w:r>
          </w:hyperlink>
        </w:p>
        <w:p w14:paraId="3292DDFC" w14:textId="00ADE3DB" w:rsidR="007F2E04" w:rsidRDefault="007F2E04">
          <w:pPr>
            <w:pStyle w:val="TOC2"/>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42808349" w:history="1">
            <w:r w:rsidRPr="00EF6153">
              <w:rPr>
                <w:rStyle w:val="Hyperlink"/>
                <w:noProof/>
              </w:rPr>
              <w:t>2.2 Historical Context and Current Function</w:t>
            </w:r>
            <w:r>
              <w:rPr>
                <w:noProof/>
                <w:webHidden/>
              </w:rPr>
              <w:tab/>
            </w:r>
            <w:r>
              <w:rPr>
                <w:noProof/>
                <w:webHidden/>
              </w:rPr>
              <w:fldChar w:fldCharType="begin"/>
            </w:r>
            <w:r>
              <w:rPr>
                <w:noProof/>
                <w:webHidden/>
              </w:rPr>
              <w:instrText xml:space="preserve"> PAGEREF _Toc242808349 \h </w:instrText>
            </w:r>
            <w:r>
              <w:rPr>
                <w:noProof/>
                <w:webHidden/>
              </w:rPr>
            </w:r>
            <w:r>
              <w:rPr>
                <w:noProof/>
                <w:webHidden/>
              </w:rPr>
              <w:fldChar w:fldCharType="separate"/>
            </w:r>
            <w:r>
              <w:rPr>
                <w:noProof/>
                <w:webHidden/>
              </w:rPr>
              <w:t>5</w:t>
            </w:r>
            <w:r>
              <w:rPr>
                <w:noProof/>
                <w:webHidden/>
              </w:rPr>
              <w:fldChar w:fldCharType="end"/>
            </w:r>
          </w:hyperlink>
        </w:p>
        <w:p w14:paraId="475AE3C4" w14:textId="7F9C77A9" w:rsidR="007F2E04" w:rsidRDefault="007F2E04">
          <w:pPr>
            <w:pStyle w:val="TOC2"/>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42808350" w:history="1">
            <w:r w:rsidRPr="00EF6153">
              <w:rPr>
                <w:rStyle w:val="Hyperlink"/>
                <w:noProof/>
              </w:rPr>
              <w:t>2.3 Critical Evaluation and Significance for Service Users</w:t>
            </w:r>
            <w:r>
              <w:rPr>
                <w:noProof/>
                <w:webHidden/>
              </w:rPr>
              <w:tab/>
            </w:r>
            <w:r>
              <w:rPr>
                <w:noProof/>
                <w:webHidden/>
              </w:rPr>
              <w:fldChar w:fldCharType="begin"/>
            </w:r>
            <w:r>
              <w:rPr>
                <w:noProof/>
                <w:webHidden/>
              </w:rPr>
              <w:instrText xml:space="preserve"> PAGEREF _Toc242808350 \h </w:instrText>
            </w:r>
            <w:r>
              <w:rPr>
                <w:noProof/>
                <w:webHidden/>
              </w:rPr>
            </w:r>
            <w:r>
              <w:rPr>
                <w:noProof/>
                <w:webHidden/>
              </w:rPr>
              <w:fldChar w:fldCharType="separate"/>
            </w:r>
            <w:r>
              <w:rPr>
                <w:noProof/>
                <w:webHidden/>
              </w:rPr>
              <w:t>6</w:t>
            </w:r>
            <w:r>
              <w:rPr>
                <w:noProof/>
                <w:webHidden/>
              </w:rPr>
              <w:fldChar w:fldCharType="end"/>
            </w:r>
          </w:hyperlink>
        </w:p>
        <w:p w14:paraId="04E0B12C" w14:textId="240428AA" w:rsidR="007F2E04" w:rsidRDefault="007F2E04">
          <w:pPr>
            <w:pStyle w:val="TOC2"/>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42808351" w:history="1">
            <w:r w:rsidRPr="00EF6153">
              <w:rPr>
                <w:rStyle w:val="Hyperlink"/>
                <w:noProof/>
              </w:rPr>
              <w:t>2.4 Conclusion</w:t>
            </w:r>
            <w:r>
              <w:rPr>
                <w:noProof/>
                <w:webHidden/>
              </w:rPr>
              <w:tab/>
            </w:r>
            <w:r>
              <w:rPr>
                <w:noProof/>
                <w:webHidden/>
              </w:rPr>
              <w:fldChar w:fldCharType="begin"/>
            </w:r>
            <w:r>
              <w:rPr>
                <w:noProof/>
                <w:webHidden/>
              </w:rPr>
              <w:instrText xml:space="preserve"> PAGEREF _Toc242808351 \h </w:instrText>
            </w:r>
            <w:r>
              <w:rPr>
                <w:noProof/>
                <w:webHidden/>
              </w:rPr>
            </w:r>
            <w:r>
              <w:rPr>
                <w:noProof/>
                <w:webHidden/>
              </w:rPr>
              <w:fldChar w:fldCharType="separate"/>
            </w:r>
            <w:r>
              <w:rPr>
                <w:noProof/>
                <w:webHidden/>
              </w:rPr>
              <w:t>6</w:t>
            </w:r>
            <w:r>
              <w:rPr>
                <w:noProof/>
                <w:webHidden/>
              </w:rPr>
              <w:fldChar w:fldCharType="end"/>
            </w:r>
          </w:hyperlink>
        </w:p>
        <w:p w14:paraId="3AF985BB" w14:textId="56111213" w:rsidR="007F2E04" w:rsidRDefault="007F2E04">
          <w:pPr>
            <w:pStyle w:val="TOC2"/>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42808352" w:history="1">
            <w:r w:rsidRPr="00EF6153">
              <w:rPr>
                <w:rStyle w:val="Hyperlink"/>
                <w:noProof/>
              </w:rPr>
              <w:t>3 REFERENCE</w:t>
            </w:r>
            <w:r>
              <w:rPr>
                <w:noProof/>
                <w:webHidden/>
              </w:rPr>
              <w:tab/>
            </w:r>
            <w:r>
              <w:rPr>
                <w:noProof/>
                <w:webHidden/>
              </w:rPr>
              <w:fldChar w:fldCharType="begin"/>
            </w:r>
            <w:r>
              <w:rPr>
                <w:noProof/>
                <w:webHidden/>
              </w:rPr>
              <w:instrText xml:space="preserve"> PAGEREF _Toc242808352 \h </w:instrText>
            </w:r>
            <w:r>
              <w:rPr>
                <w:noProof/>
                <w:webHidden/>
              </w:rPr>
            </w:r>
            <w:r>
              <w:rPr>
                <w:noProof/>
                <w:webHidden/>
              </w:rPr>
              <w:fldChar w:fldCharType="separate"/>
            </w:r>
            <w:r>
              <w:rPr>
                <w:noProof/>
                <w:webHidden/>
              </w:rPr>
              <w:t>7</w:t>
            </w:r>
            <w:r>
              <w:rPr>
                <w:noProof/>
                <w:webHidden/>
              </w:rPr>
              <w:fldChar w:fldCharType="end"/>
            </w:r>
          </w:hyperlink>
        </w:p>
        <w:p w14:paraId="54FE4913" w14:textId="118C18E0" w:rsidR="007F2E04" w:rsidRDefault="007F2E04">
          <w:r>
            <w:rPr>
              <w:b/>
              <w:bCs/>
              <w:noProof/>
            </w:rPr>
            <w:fldChar w:fldCharType="end"/>
          </w:r>
        </w:p>
      </w:sdtContent>
    </w:sdt>
    <w:p w14:paraId="2ACA68B2" w14:textId="1929D920" w:rsidR="0091380F" w:rsidRDefault="00821AB1" w:rsidP="00D407DA">
      <w:pPr>
        <w:pStyle w:val="Heading1"/>
        <w:spacing w:line="360" w:lineRule="auto"/>
      </w:pPr>
      <w:r>
        <w:br w:type="column"/>
      </w:r>
      <w:bookmarkStart w:id="5" w:name="_Toc242808342"/>
      <w:r>
        <w:lastRenderedPageBreak/>
        <w:t>TASK 1: BRIEFING REPORT</w:t>
      </w:r>
      <w:bookmarkEnd w:id="5"/>
    </w:p>
    <w:p w14:paraId="5838B5AE" w14:textId="1309A402" w:rsidR="00307861" w:rsidRPr="00263402" w:rsidRDefault="00263402" w:rsidP="007A7386">
      <w:pPr>
        <w:spacing w:line="360" w:lineRule="auto"/>
      </w:pPr>
      <w:r w:rsidRPr="00263402">
        <w:rPr>
          <w:b/>
          <w:bCs/>
        </w:rPr>
        <w:t xml:space="preserve">To: </w:t>
      </w:r>
      <w:proofErr w:type="spellStart"/>
      <w:r w:rsidRPr="00263402">
        <w:t>Councillor</w:t>
      </w:r>
      <w:proofErr w:type="spellEnd"/>
      <w:r w:rsidRPr="00263402">
        <w:t xml:space="preserve"> Mike Brown, </w:t>
      </w:r>
      <w:r w:rsidR="00AD7FA2" w:rsidRPr="00AD7FA2">
        <w:t>Council House, Victoria Square, Birmingham B1 1BB</w:t>
      </w:r>
    </w:p>
    <w:p w14:paraId="4AB2A839" w14:textId="13208E34" w:rsidR="00307861" w:rsidRPr="00307861" w:rsidRDefault="00307861" w:rsidP="007A7386">
      <w:pPr>
        <w:spacing w:line="360" w:lineRule="auto"/>
        <w:rPr>
          <w:sz w:val="23"/>
          <w:szCs w:val="23"/>
        </w:rPr>
      </w:pPr>
      <w:r w:rsidRPr="00307861">
        <w:rPr>
          <w:b/>
          <w:bCs/>
          <w:sz w:val="23"/>
          <w:szCs w:val="23"/>
        </w:rPr>
        <w:t>Subject:</w:t>
      </w:r>
      <w:r w:rsidRPr="00307861">
        <w:rPr>
          <w:sz w:val="23"/>
          <w:szCs w:val="23"/>
        </w:rPr>
        <w:t xml:space="preserve"> Improving Access to Residential Care Home Services in Birmingham</w:t>
      </w:r>
    </w:p>
    <w:p w14:paraId="7C0AC74A" w14:textId="240F5E4A" w:rsidR="00307861" w:rsidRPr="00307861" w:rsidRDefault="00307861" w:rsidP="00307861">
      <w:pPr>
        <w:spacing w:line="360" w:lineRule="auto"/>
        <w:rPr>
          <w:sz w:val="23"/>
          <w:szCs w:val="23"/>
        </w:rPr>
      </w:pPr>
      <w:r w:rsidRPr="00307861">
        <w:rPr>
          <w:b/>
          <w:bCs/>
          <w:sz w:val="23"/>
          <w:szCs w:val="23"/>
        </w:rPr>
        <w:t>From:</w:t>
      </w:r>
      <w:r w:rsidRPr="00307861">
        <w:rPr>
          <w:sz w:val="23"/>
          <w:szCs w:val="23"/>
        </w:rPr>
        <w:t xml:space="preserve"> </w:t>
      </w:r>
      <w:r w:rsidR="007A7386">
        <w:rPr>
          <w:sz w:val="23"/>
          <w:szCs w:val="23"/>
        </w:rPr>
        <w:t>Javaid Iqbal</w:t>
      </w:r>
    </w:p>
    <w:p w14:paraId="0407DFB9" w14:textId="3D4B49BC" w:rsidR="00307861" w:rsidRPr="00307861" w:rsidRDefault="00307861" w:rsidP="00307861">
      <w:pPr>
        <w:spacing w:line="360" w:lineRule="auto"/>
        <w:rPr>
          <w:sz w:val="23"/>
          <w:szCs w:val="23"/>
        </w:rPr>
      </w:pPr>
      <w:r w:rsidRPr="00307861">
        <w:rPr>
          <w:b/>
          <w:bCs/>
          <w:sz w:val="23"/>
          <w:szCs w:val="23"/>
        </w:rPr>
        <w:t>Date:</w:t>
      </w:r>
      <w:r w:rsidRPr="00307861">
        <w:rPr>
          <w:sz w:val="23"/>
          <w:szCs w:val="23"/>
        </w:rPr>
        <w:t xml:space="preserve"> 13 October 2026</w:t>
      </w:r>
    </w:p>
    <w:p w14:paraId="73C916EA" w14:textId="77777777" w:rsidR="0091380F" w:rsidRDefault="00000000" w:rsidP="00D407DA">
      <w:pPr>
        <w:pStyle w:val="Heading2"/>
        <w:spacing w:line="360" w:lineRule="auto"/>
      </w:pPr>
      <w:bookmarkStart w:id="6" w:name="_wol4g7hbbctl" w:colFirst="0" w:colLast="0"/>
      <w:bookmarkStart w:id="7" w:name="_Toc242808343"/>
      <w:bookmarkEnd w:id="6"/>
      <w:r>
        <w:t>1.1 Introduction</w:t>
      </w:r>
      <w:bookmarkEnd w:id="7"/>
    </w:p>
    <w:p w14:paraId="04810B78" w14:textId="0033B481" w:rsidR="0091380F" w:rsidRDefault="007F2E04" w:rsidP="00D407DA">
      <w:pPr>
        <w:spacing w:line="360" w:lineRule="auto"/>
      </w:pPr>
      <w:r w:rsidRPr="007F2E04">
        <w:t>The residential care homes offer crucial services in terms of accommodation, personal care, supervision, and health monitoring to those vulnerable old people and adults with complicated physical and mental disabilities. In the past few years, the issue of capacity constraints has been quite severe, leading to a serious shortage of residential care home placements in our local authority. The factors contributing to this shortage include high overhead costs, poor commission levels by the council, high inflation, and recruitment difficulties in the social care sector.</w:t>
      </w:r>
      <w:r>
        <w:t xml:space="preserve"> </w:t>
      </w:r>
      <w:r w:rsidRPr="007F2E04">
        <w:t>Consequently, there are lots of barriers in obtaining proper access to residential care. Thus, there will be secondary operational pressure on the local NHS healthcare system. This report will be aimed at solving the problem of lack of residential care from the viewpoint of its impact on the community. In addition, this briefing report will address issues related to Part 1 of the Care Act 2014.</w:t>
      </w:r>
      <w:r w:rsidR="00E24B57" w:rsidRPr="00E24B57">
        <w:t xml:space="preserve"> (Care Act 2014; Department of Health and Social Care, 2023).</w:t>
      </w:r>
    </w:p>
    <w:p w14:paraId="65A1A2D4" w14:textId="77777777" w:rsidR="0091380F" w:rsidRDefault="00000000" w:rsidP="00D407DA">
      <w:pPr>
        <w:pStyle w:val="Heading2"/>
        <w:spacing w:line="360" w:lineRule="auto"/>
      </w:pPr>
      <w:bookmarkStart w:id="8" w:name="_lx13l2hao78z" w:colFirst="0" w:colLast="0"/>
      <w:bookmarkStart w:id="9" w:name="_Toc242808344"/>
      <w:bookmarkEnd w:id="8"/>
      <w:r>
        <w:t>1.2 Impact on the Community</w:t>
      </w:r>
      <w:bookmarkEnd w:id="9"/>
    </w:p>
    <w:p w14:paraId="04F08D9D" w14:textId="2669D159" w:rsidR="0091380F" w:rsidRDefault="007F2E04" w:rsidP="00D407DA">
      <w:pPr>
        <w:spacing w:line="360" w:lineRule="auto"/>
      </w:pPr>
      <w:r w:rsidRPr="007F2E04">
        <w:t>The issue of lack of residential care homes is systemic and causes disruption within local adult social care and NHS secondary care. The older people who require constant monitoring continue to be stuck in unsuitable places and suffer from high incidences of accidents, self-neglect, medication errors, and rapid deterioration of their cognitive abilities. As for informal carers, coping with end-stage dementia or severe physical frailty without the assistance of residential care causes psychological strain and physical illness (Department of Health and Social Care, 2023).</w:t>
      </w:r>
    </w:p>
    <w:p w14:paraId="1B757769" w14:textId="77777777" w:rsidR="0091380F" w:rsidRDefault="0091380F" w:rsidP="00D407DA">
      <w:pPr>
        <w:spacing w:line="360" w:lineRule="auto"/>
      </w:pPr>
    </w:p>
    <w:p w14:paraId="224AE83C" w14:textId="77777777" w:rsidR="002B4D92" w:rsidRDefault="002B4D92" w:rsidP="00D407DA">
      <w:pPr>
        <w:spacing w:line="360" w:lineRule="auto"/>
      </w:pPr>
      <w:r>
        <w:t xml:space="preserve">Alongside the issue of domestic troubles, the deficit of beds also contributes to the operational paralysis within the NHS acute hospitals in the area. The trusts experience many cases of delayed discharge, i.e., "bed blocking," as it is impossible to discharge the medically fit elderly people back into the community due to the lack of residential care packages for them. This, consequently, </w:t>
      </w:r>
      <w:r>
        <w:lastRenderedPageBreak/>
        <w:t>leads to bed-block, long waiting times in the ED, as well as cancellations of elective operations (Department of Health and Social Care, 2023).</w:t>
      </w:r>
    </w:p>
    <w:p w14:paraId="2EBC14D9" w14:textId="77777777" w:rsidR="002B4D92" w:rsidRDefault="002B4D92" w:rsidP="00D407DA">
      <w:pPr>
        <w:spacing w:line="360" w:lineRule="auto"/>
      </w:pPr>
    </w:p>
    <w:p w14:paraId="26301FB4" w14:textId="00789484" w:rsidR="0091380F" w:rsidRDefault="002B4D92" w:rsidP="00D407DA">
      <w:pPr>
        <w:spacing w:line="360" w:lineRule="auto"/>
      </w:pPr>
      <w:r>
        <w:t>Under the Care Act 2014, there should be the statutory requirement on the part of the local authorities in terms of promoting well-being of the individuals in question, preventing any form of neglect for the vulnerable group, and making sure that there is a variety of high-quality care services available to the population. Thus, Section 5 requires the statutory duty to be fulfilled by the councils in relation to promoting the market and its sustainability; the deficit of beds is definitely a proof of the incapability to develop a market (Care Act 2014).</w:t>
      </w:r>
    </w:p>
    <w:p w14:paraId="1F3D10D6" w14:textId="77777777" w:rsidR="0091380F" w:rsidRDefault="00000000" w:rsidP="00D407DA">
      <w:pPr>
        <w:pStyle w:val="Heading2"/>
        <w:spacing w:line="360" w:lineRule="auto"/>
      </w:pPr>
      <w:bookmarkStart w:id="10" w:name="_52qcgo35956r" w:colFirst="0" w:colLast="0"/>
      <w:bookmarkStart w:id="11" w:name="_Toc242808345"/>
      <w:bookmarkEnd w:id="10"/>
      <w:r>
        <w:t>1.3 Recommendations</w:t>
      </w:r>
      <w:bookmarkEnd w:id="11"/>
    </w:p>
    <w:p w14:paraId="04BBB06C" w14:textId="1BB7DFF8" w:rsidR="0091380F" w:rsidRDefault="002B4D92" w:rsidP="00D407DA">
      <w:pPr>
        <w:spacing w:line="360" w:lineRule="auto"/>
      </w:pPr>
      <w:r w:rsidRPr="002B4D92">
        <w:t>To solve the problem of capacity in residential care and satisfy the requirements of the Care Act 2014, the local authority, led by Councilor Mike Brown, is going to have to implement the following three policies:</w:t>
      </w:r>
    </w:p>
    <w:p w14:paraId="2F6BC812" w14:textId="77777777" w:rsidR="0091380F" w:rsidRDefault="0091380F" w:rsidP="00D407DA">
      <w:pPr>
        <w:spacing w:line="360" w:lineRule="auto"/>
      </w:pPr>
    </w:p>
    <w:p w14:paraId="54E73427" w14:textId="3425EC0C" w:rsidR="0091380F" w:rsidRDefault="00000000" w:rsidP="00D407DA">
      <w:pPr>
        <w:numPr>
          <w:ilvl w:val="0"/>
          <w:numId w:val="1"/>
        </w:numPr>
        <w:spacing w:line="360" w:lineRule="auto"/>
      </w:pPr>
      <w:r>
        <w:rPr>
          <w:b/>
          <w:bCs/>
        </w:rPr>
        <w:t>Commissioning Fee Restructuring &amp; Provider Sustainability:</w:t>
      </w:r>
      <w:r>
        <w:t xml:space="preserve"> </w:t>
      </w:r>
      <w:r w:rsidR="002B4D92" w:rsidRPr="002B4D92">
        <w:t>There is a need for a review and restructuring of the social care fees payable by the local council to the independent residential care home providers. High fee rates will help providers deal with high cost of operations, energy costs, and salaries. Sufficient funding strategies that will be sustainable will ensure that there are no closures of care homes, encourage providers to expand their bed stock and create a stable market for council-funded residents (Care Act 2014; Department of Health and Social Care, 2023).</w:t>
      </w:r>
    </w:p>
    <w:p w14:paraId="44C89F4C" w14:textId="2C98305A" w:rsidR="0091380F" w:rsidRDefault="00000000" w:rsidP="00D407DA">
      <w:pPr>
        <w:numPr>
          <w:ilvl w:val="0"/>
          <w:numId w:val="1"/>
        </w:numPr>
        <w:spacing w:line="360" w:lineRule="auto"/>
      </w:pPr>
      <w:r>
        <w:rPr>
          <w:b/>
          <w:bCs/>
        </w:rPr>
        <w:t>Step-Down Intermediate Care Facilities:</w:t>
      </w:r>
      <w:r>
        <w:t xml:space="preserve"> </w:t>
      </w:r>
      <w:r w:rsidR="002B4D92" w:rsidRPr="002B4D92">
        <w:t>The local council must establish step-down care facilities with the assistance of the local NHS ICBs. Step-down facilities provide short-term rehabilitation and assessment beds for older individuals who have been discharged from acute hospitals. Step-down beds will enable the discharge of patients directly from the hospital, free up capacity in the acute NHS and conduct social care assessment without any hassle (Department of Health and Social Care, 2023).</w:t>
      </w:r>
    </w:p>
    <w:p w14:paraId="5F940C5C" w14:textId="42A77C39" w:rsidR="0091380F" w:rsidRDefault="00000000" w:rsidP="00D407DA">
      <w:pPr>
        <w:numPr>
          <w:ilvl w:val="0"/>
          <w:numId w:val="1"/>
        </w:numPr>
        <w:spacing w:line="360" w:lineRule="auto"/>
      </w:pPr>
      <w:r>
        <w:rPr>
          <w:b/>
          <w:bCs/>
        </w:rPr>
        <w:t>Social Care Career Pathways &amp; Training Partnerships:</w:t>
      </w:r>
      <w:r>
        <w:t xml:space="preserve"> </w:t>
      </w:r>
      <w:r w:rsidR="002B4D92" w:rsidRPr="002B4D92">
        <w:t>There needs to be training linkages between the council and the FE colleges and social care organizations to overcome the issue of staffing in care homes. Subsidized vocational qualifications, care apprenticeships, and retention of care staff will help improve the reputation of residential care, decrease turnover of staff, and provide quality care in local care homes (Department of Health and Social Care, 2023).</w:t>
      </w:r>
    </w:p>
    <w:p w14:paraId="4DAB18E3" w14:textId="77777777" w:rsidR="0091380F" w:rsidRDefault="00000000" w:rsidP="00D407DA">
      <w:pPr>
        <w:pStyle w:val="Heading2"/>
        <w:spacing w:line="360" w:lineRule="auto"/>
      </w:pPr>
      <w:bookmarkStart w:id="12" w:name="_rnecrrm56t2k" w:colFirst="0" w:colLast="0"/>
      <w:bookmarkStart w:id="13" w:name="_Toc242808346"/>
      <w:bookmarkEnd w:id="12"/>
      <w:r>
        <w:lastRenderedPageBreak/>
        <w:t>1.4 Conclusion</w:t>
      </w:r>
      <w:bookmarkEnd w:id="13"/>
    </w:p>
    <w:p w14:paraId="37E692C8" w14:textId="3ED61056" w:rsidR="0091380F" w:rsidRDefault="002B4D92" w:rsidP="00D407DA">
      <w:pPr>
        <w:spacing w:line="360" w:lineRule="auto"/>
      </w:pPr>
      <w:r w:rsidRPr="002B4D92">
        <w:t>It is vital to solve the problem of placement in care homes to meet the requirements of the Care Act 2014 and facilitate healthcare integration. The current gap has a significant effect on the health of residents, increases the burden on informal carers and creates an impediment for discharging patients from the hospital. Application of new approaches that include restructuring commissioning costs, funding step-down care and workforce training will help to achieve the establishment of a sustainable care home system (Care Act 2014).</w:t>
      </w:r>
    </w:p>
    <w:p w14:paraId="02626199" w14:textId="1C9C43E5" w:rsidR="0091380F" w:rsidRDefault="00821AB1" w:rsidP="00D407DA">
      <w:pPr>
        <w:pStyle w:val="Heading1"/>
        <w:spacing w:line="360" w:lineRule="auto"/>
      </w:pPr>
      <w:r>
        <w:br w:type="column"/>
      </w:r>
      <w:bookmarkStart w:id="14" w:name="_lqlg1jeqb38u" w:colFirst="0" w:colLast="0"/>
      <w:bookmarkStart w:id="15" w:name="_Toc242808347"/>
      <w:bookmarkEnd w:id="14"/>
      <w:r>
        <w:lastRenderedPageBreak/>
        <w:t xml:space="preserve">TASK 2: </w:t>
      </w:r>
      <w:r w:rsidRPr="007F2E04">
        <w:t>CRITICAL</w:t>
      </w:r>
      <w:r>
        <w:t xml:space="preserve"> ESSAY - PHARMACY SERVICES</w:t>
      </w:r>
      <w:bookmarkEnd w:id="15"/>
    </w:p>
    <w:p w14:paraId="1346DC0A" w14:textId="77777777" w:rsidR="0091380F" w:rsidRDefault="00000000" w:rsidP="00D407DA">
      <w:pPr>
        <w:pStyle w:val="Heading2"/>
        <w:spacing w:line="360" w:lineRule="auto"/>
      </w:pPr>
      <w:bookmarkStart w:id="16" w:name="_35nimaomm18q" w:colFirst="0" w:colLast="0"/>
      <w:bookmarkStart w:id="17" w:name="_Toc242808348"/>
      <w:bookmarkEnd w:id="16"/>
      <w:r>
        <w:t>2.1 Introduction</w:t>
      </w:r>
      <w:bookmarkEnd w:id="17"/>
    </w:p>
    <w:p w14:paraId="20741A9E" w14:textId="04D41435" w:rsidR="0091380F" w:rsidRDefault="00F173D9" w:rsidP="00D407DA">
      <w:pPr>
        <w:spacing w:line="360" w:lineRule="auto"/>
      </w:pPr>
      <w:r w:rsidRPr="00F173D9">
        <w:t>Community pharmacy practice plays a unique role as the primary healthcare sector on the frontline in the UK, which includes prescribing and dispensing of medications, management of medicines, counseling on OTC medications, treatment of minor ailments, and health screenings. Being based in the high street, they provide access to healthcare without any prior appointment.</w:t>
      </w:r>
      <w:r>
        <w:t xml:space="preserve"> </w:t>
      </w:r>
      <w:r w:rsidRPr="00F173D9">
        <w:t>In contemporary health care, community pharmacists have transformed from conventional dispensers of medicine to high-functioning clinicians that occupy a vital position in the management of chronic diseases and alleviation of pressure from General Practitioner (GP) surgeries. The present critique examines the development, operations, strengths, weaknesses and health contributions of community pharmacy services in relation to their impact on health equality and quality of life (Royal Pharmaceutical Society, 2023).</w:t>
      </w:r>
    </w:p>
    <w:p w14:paraId="212DE59C" w14:textId="77777777" w:rsidR="0091380F" w:rsidRDefault="00000000" w:rsidP="00D407DA">
      <w:pPr>
        <w:pStyle w:val="Heading2"/>
        <w:spacing w:line="360" w:lineRule="auto"/>
      </w:pPr>
      <w:bookmarkStart w:id="18" w:name="_55mv4wabppzj" w:colFirst="0" w:colLast="0"/>
      <w:bookmarkStart w:id="19" w:name="_Toc242808349"/>
      <w:bookmarkEnd w:id="18"/>
      <w:r>
        <w:t>2.2 Historical Context and Current Function</w:t>
      </w:r>
      <w:bookmarkEnd w:id="19"/>
    </w:p>
    <w:p w14:paraId="78CE4CB6" w14:textId="041A92A5" w:rsidR="0091380F" w:rsidRDefault="00F173D9" w:rsidP="00D407DA">
      <w:pPr>
        <w:spacing w:line="360" w:lineRule="auto"/>
      </w:pPr>
      <w:r w:rsidRPr="00F173D9">
        <w:t>Historically, the origin of the UK Community Pharmacy goes all the way back to the era of apothecaries and commercial chemists dating back from the 18th Century to the 19th century. Professionalization in the industry saw the establishment of the Pharmacy Act 1852 and also the establishment of the Pharmaceutical Society of Great Britain offering qualifications in education. The NHS, established in 1948, has ensured that community pharmacies are included within the health care services via national contracts (Royal Pharmaceutical Society, 2023). Further statutory development through the NHS Act 1977, along with other contractual developments has seen pharmacists transition from dispensing medicines to clinical services</w:t>
      </w:r>
      <w:r w:rsidR="00E24B57">
        <w:t xml:space="preserve"> </w:t>
      </w:r>
      <w:r w:rsidR="00E24B57" w:rsidRPr="00E24B57">
        <w:t>(National Health Service Act 1977; Royal Pharmaceutical Society, 2023).</w:t>
      </w:r>
    </w:p>
    <w:p w14:paraId="1D61E76B" w14:textId="77777777" w:rsidR="0091380F" w:rsidRDefault="0091380F" w:rsidP="00D407DA">
      <w:pPr>
        <w:spacing w:line="360" w:lineRule="auto"/>
      </w:pPr>
    </w:p>
    <w:p w14:paraId="4FF7ACBE" w14:textId="3250B2D1" w:rsidR="0091380F" w:rsidRDefault="00F173D9" w:rsidP="00D407DA">
      <w:pPr>
        <w:spacing w:line="360" w:lineRule="auto"/>
      </w:pPr>
      <w:r w:rsidRPr="00F173D9">
        <w:t xml:space="preserve">At present, community pharmacies function on the principles of the Community Pharmacy Contractual Framework (CPCF), offering their services in the form of tiers that include essential, enhanced and local services tiers. In health care initiatives of the NHS currently, such as Pharmacy First, pharmacists who have been accredited offer assessment and treatment to </w:t>
      </w:r>
      <w:r w:rsidRPr="00F173D9">
        <w:lastRenderedPageBreak/>
        <w:t>patients suffering from seven clinical conditions such as earache, sore throat and UTIs, without referring the patients to the GPs. Other than this, community pharmacies also run advanced clinical services like NMS, blood pressure screening, emergency contraception and vaccinations (Department of Health and Social Care, 2023; NHS England, 2023).</w:t>
      </w:r>
    </w:p>
    <w:p w14:paraId="6BAAC9B1" w14:textId="77777777" w:rsidR="0091380F" w:rsidRDefault="00000000" w:rsidP="00D407DA">
      <w:pPr>
        <w:pStyle w:val="Heading2"/>
        <w:spacing w:line="360" w:lineRule="auto"/>
      </w:pPr>
      <w:bookmarkStart w:id="20" w:name="_khju01ltue5" w:colFirst="0" w:colLast="0"/>
      <w:bookmarkStart w:id="21" w:name="_Toc242808350"/>
      <w:bookmarkEnd w:id="20"/>
      <w:r>
        <w:t>2.3 Critical Evaluation and Significance for Service Users</w:t>
      </w:r>
      <w:bookmarkEnd w:id="21"/>
    </w:p>
    <w:p w14:paraId="12086EE2" w14:textId="51845D45" w:rsidR="0091380F" w:rsidRDefault="00F173D9" w:rsidP="00D407DA">
      <w:pPr>
        <w:spacing w:line="360" w:lineRule="auto"/>
      </w:pPr>
      <w:r w:rsidRPr="00F173D9">
        <w:t>The value is generated by the community pharmacy service because it helps the community have access and support in the area of health care without having to book an appointment with the professionals. This is because the community pharmacy is very crucial when it comes to reducing the pressure from GP clinics and hospitals because they deal with minor illnesses. There is a lot of value generation by the community pharmacy service because it ensures that there are no health inequalities because there is health care advice in deprived areas (NHS England, 2023; Royal Pharmaceutical Society, 2023).</w:t>
      </w:r>
    </w:p>
    <w:p w14:paraId="68929703" w14:textId="77777777" w:rsidR="0091380F" w:rsidRDefault="0091380F" w:rsidP="00D407DA">
      <w:pPr>
        <w:spacing w:line="360" w:lineRule="auto"/>
      </w:pPr>
    </w:p>
    <w:p w14:paraId="5AB82FCC" w14:textId="131553E1" w:rsidR="0091380F" w:rsidRDefault="00F173D9" w:rsidP="00D407DA">
      <w:pPr>
        <w:spacing w:line="360" w:lineRule="auto"/>
      </w:pPr>
      <w:r w:rsidRPr="00F173D9">
        <w:t>Despite this, the community pharmacy sector is plagued with issues that make it unable to sustain itself. The freeze and budget reduction in NHS contract budgets have made it impossible for community pharmacies to generate profit. Cost escalation, lack of skilled pharmacists, and disrupted pharmaceutical supply chain make it hard for community pharmacies to operate. A few community pharmacies have been closed in the recent past within the UK, particularly in poor areas. This leads to emergence of "pharmacy deserts" and makes access to medicines a challenge for patients. There is a need for sustainable finance solutions for the NHS as well as training of the workforce (PSNC, 2022; RPS, 2023).</w:t>
      </w:r>
    </w:p>
    <w:p w14:paraId="670E798D" w14:textId="77777777" w:rsidR="0091380F" w:rsidRDefault="00000000" w:rsidP="00D407DA">
      <w:pPr>
        <w:pStyle w:val="Heading2"/>
        <w:spacing w:line="360" w:lineRule="auto"/>
      </w:pPr>
      <w:bookmarkStart w:id="22" w:name="_g53o1e5z9k49" w:colFirst="0" w:colLast="0"/>
      <w:bookmarkStart w:id="23" w:name="_Toc242808351"/>
      <w:bookmarkEnd w:id="22"/>
      <w:r>
        <w:t>2.4 Conclusion</w:t>
      </w:r>
      <w:bookmarkEnd w:id="23"/>
    </w:p>
    <w:p w14:paraId="315A0B43" w14:textId="6DE44AB6" w:rsidR="0091380F" w:rsidRDefault="00F173D9" w:rsidP="00D407DA">
      <w:pPr>
        <w:spacing w:line="360" w:lineRule="auto"/>
      </w:pPr>
      <w:r w:rsidRPr="00F173D9">
        <w:t>The community pharmacy service is one of the main elements of primary healthcare, preventive care, and public health services in the United Kingdom. While it successfully evolved into an advanced clinical service provided daily, the current financial situation and the problems in the supply chain might put its further sustainability at risk. The means that will help to preserve such an important service are contractual funding, supply chain resilience, and a broader clinical role for community pharmacists (Pharmaceutical Services Negotiating Committee, 2022; Royal Pharmaceutical Society, 2023).</w:t>
      </w:r>
    </w:p>
    <w:p w14:paraId="666ED889" w14:textId="77777777" w:rsidR="0091380F" w:rsidRDefault="0091380F" w:rsidP="00D407DA">
      <w:pPr>
        <w:spacing w:line="360" w:lineRule="auto"/>
      </w:pPr>
    </w:p>
    <w:p w14:paraId="5AE12584" w14:textId="5A3F483E" w:rsidR="0091380F" w:rsidRPr="00821AB1" w:rsidRDefault="00821AB1" w:rsidP="00D407DA">
      <w:pPr>
        <w:pStyle w:val="Heading2"/>
        <w:spacing w:line="360" w:lineRule="auto"/>
      </w:pPr>
      <w:r>
        <w:br w:type="column"/>
      </w:r>
      <w:bookmarkStart w:id="24" w:name="_ahzdw16tatk3" w:colFirst="0" w:colLast="0"/>
      <w:bookmarkStart w:id="25" w:name="_Toc242808352"/>
      <w:bookmarkEnd w:id="24"/>
      <w:r w:rsidRPr="00821AB1">
        <w:lastRenderedPageBreak/>
        <w:t>3 REFERENCE</w:t>
      </w:r>
      <w:bookmarkEnd w:id="25"/>
    </w:p>
    <w:p w14:paraId="5C5B9987" w14:textId="23948216" w:rsidR="00E24B57" w:rsidRDefault="00000000" w:rsidP="00D407DA">
      <w:pPr>
        <w:numPr>
          <w:ilvl w:val="0"/>
          <w:numId w:val="2"/>
        </w:numPr>
        <w:spacing w:line="360" w:lineRule="auto"/>
      </w:pPr>
      <w:r>
        <w:t xml:space="preserve">Care Act 2014, c. 23. UK Parliament. Available at: </w:t>
      </w:r>
      <w:hyperlink r:id="rId6" w:history="1">
        <w:r w:rsidR="00E24B57" w:rsidRPr="005142CA">
          <w:rPr>
            <w:rStyle w:val="Hyperlink"/>
          </w:rPr>
          <w:t>https://www.legislation.gov.uk/ukpga/2014/23/contents/enacted</w:t>
        </w:r>
      </w:hyperlink>
    </w:p>
    <w:p w14:paraId="7DCBD2DA" w14:textId="427238F9" w:rsidR="0091380F" w:rsidRDefault="00000000" w:rsidP="00D407DA">
      <w:pPr>
        <w:numPr>
          <w:ilvl w:val="0"/>
          <w:numId w:val="2"/>
        </w:numPr>
        <w:spacing w:line="360" w:lineRule="auto"/>
      </w:pPr>
      <w:r>
        <w:t xml:space="preserve">Department of Health and Social Care (2023) </w:t>
      </w:r>
      <w:r>
        <w:rPr>
          <w:i/>
          <w:iCs/>
        </w:rPr>
        <w:t>Community Pharmacy Contractual Framework</w:t>
      </w:r>
      <w:r>
        <w:t xml:space="preserve">. GOV.UK. Available at: </w:t>
      </w:r>
      <w:hyperlink r:id="rId7" w:history="1">
        <w:r w:rsidR="00E24B57" w:rsidRPr="005142CA">
          <w:rPr>
            <w:rStyle w:val="Hyperlink"/>
          </w:rPr>
          <w:t>https://www.gov.uk/government/publications</w:t>
        </w:r>
      </w:hyperlink>
    </w:p>
    <w:p w14:paraId="0F64F1E1" w14:textId="40042026" w:rsidR="0091380F" w:rsidRDefault="00000000" w:rsidP="00D407DA">
      <w:pPr>
        <w:numPr>
          <w:ilvl w:val="0"/>
          <w:numId w:val="2"/>
        </w:numPr>
        <w:spacing w:line="360" w:lineRule="auto"/>
      </w:pPr>
      <w:r>
        <w:t xml:space="preserve">National Health Service Act 1977, c. 49. UK Parliament. Available at: </w:t>
      </w:r>
      <w:hyperlink r:id="rId8" w:history="1">
        <w:r w:rsidR="00E24B57" w:rsidRPr="005142CA">
          <w:rPr>
            <w:rStyle w:val="Hyperlink"/>
          </w:rPr>
          <w:t>https://www.legislation.gov.uk</w:t>
        </w:r>
      </w:hyperlink>
    </w:p>
    <w:p w14:paraId="2EA001CE" w14:textId="60993943" w:rsidR="0091380F" w:rsidRDefault="00000000" w:rsidP="00D407DA">
      <w:pPr>
        <w:numPr>
          <w:ilvl w:val="0"/>
          <w:numId w:val="2"/>
        </w:numPr>
        <w:spacing w:line="360" w:lineRule="auto"/>
      </w:pPr>
      <w:r>
        <w:t xml:space="preserve">NHS England (2023) </w:t>
      </w:r>
      <w:r>
        <w:rPr>
          <w:i/>
          <w:iCs/>
        </w:rPr>
        <w:t>Pharmacy First Service Specification</w:t>
      </w:r>
      <w:r>
        <w:t xml:space="preserve">. NHS England. Available at: </w:t>
      </w:r>
      <w:hyperlink r:id="rId9" w:history="1">
        <w:r w:rsidR="00E24B57" w:rsidRPr="005142CA">
          <w:rPr>
            <w:rStyle w:val="Hyperlink"/>
          </w:rPr>
          <w:t>https://www.england.nhs.uk</w:t>
        </w:r>
      </w:hyperlink>
    </w:p>
    <w:p w14:paraId="4B721719" w14:textId="294D7FB6" w:rsidR="0091380F" w:rsidRDefault="00000000" w:rsidP="00D407DA">
      <w:pPr>
        <w:numPr>
          <w:ilvl w:val="0"/>
          <w:numId w:val="2"/>
        </w:numPr>
        <w:spacing w:line="360" w:lineRule="auto"/>
      </w:pPr>
      <w:r>
        <w:t xml:space="preserve">Pharmaceutical Services Negotiating Committee (2022) </w:t>
      </w:r>
      <w:r>
        <w:rPr>
          <w:i/>
          <w:iCs/>
        </w:rPr>
        <w:t>Impact of funding constraints on community pharmacy</w:t>
      </w:r>
      <w:r>
        <w:t xml:space="preserve">. PSNC. Available at: </w:t>
      </w:r>
      <w:hyperlink r:id="rId10" w:history="1">
        <w:r w:rsidR="00E24B57" w:rsidRPr="005142CA">
          <w:rPr>
            <w:rStyle w:val="Hyperlink"/>
          </w:rPr>
          <w:t>https://cpe.org.uk</w:t>
        </w:r>
      </w:hyperlink>
    </w:p>
    <w:p w14:paraId="72ECFD0F" w14:textId="72C31BA3" w:rsidR="0091380F" w:rsidRDefault="00000000" w:rsidP="00D407DA">
      <w:pPr>
        <w:numPr>
          <w:ilvl w:val="0"/>
          <w:numId w:val="2"/>
        </w:numPr>
        <w:spacing w:line="360" w:lineRule="auto"/>
      </w:pPr>
      <w:r>
        <w:t xml:space="preserve">Royal Pharmaceutical Society (2023) </w:t>
      </w:r>
      <w:r>
        <w:rPr>
          <w:i/>
          <w:iCs/>
        </w:rPr>
        <w:t>The Future of Pharmacy in the NHS</w:t>
      </w:r>
      <w:r>
        <w:t xml:space="preserve">. RPS. Available at: </w:t>
      </w:r>
      <w:hyperlink r:id="rId11" w:history="1">
        <w:r w:rsidR="00E24B57" w:rsidRPr="005142CA">
          <w:rPr>
            <w:rStyle w:val="Hyperlink"/>
          </w:rPr>
          <w:t>https://www.rpharms.com</w:t>
        </w:r>
      </w:hyperlink>
    </w:p>
    <w:p w14:paraId="5827C6AA" w14:textId="77777777" w:rsidR="00E24B57" w:rsidRDefault="00E24B57" w:rsidP="00D407DA">
      <w:pPr>
        <w:spacing w:line="360" w:lineRule="auto"/>
        <w:ind w:left="360"/>
      </w:pPr>
    </w:p>
    <w:p w14:paraId="08B526A2" w14:textId="77777777" w:rsidR="0091380F" w:rsidRDefault="0091380F" w:rsidP="00D407DA">
      <w:pPr>
        <w:spacing w:line="360" w:lineRule="auto"/>
      </w:pPr>
    </w:p>
    <w:sectPr w:rsidR="0091380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Inter">
    <w:charset w:val="00"/>
    <w:family w:val="auto"/>
    <w:pitch w:val="default"/>
    <w:embedRegular r:id="rId1" w:fontKey="{078E230B-9DBD-4BEB-B627-2C4EC35BAE75}"/>
    <w:embedBold r:id="rId2" w:fontKey="{49C265B0-C856-4348-B6CD-96A24E6B61AD}"/>
    <w:embedItalic r:id="rId3" w:fontKey="{066EBB8F-40C7-4135-97F3-91406F3C0A52}"/>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05A79001-91A9-44D1-BCB5-BDBDDF887F96}"/>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5" w:fontKey="{00541132-1C3D-46E1-8B75-C89C69565D87}"/>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1351C"/>
    <w:multiLevelType w:val="multilevel"/>
    <w:tmpl w:val="62EEE1CC"/>
    <w:lvl w:ilvl="0">
      <w:start w:val="1"/>
      <w:numFmt w:val="bullet"/>
      <w:lvlText w:val="●"/>
      <w:lvlJc w:val="left"/>
      <w:pPr>
        <w:ind w:left="7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 w15:restartNumberingAfterBreak="0">
    <w:nsid w:val="70757D1B"/>
    <w:multiLevelType w:val="multilevel"/>
    <w:tmpl w:val="44721E10"/>
    <w:lvl w:ilvl="0">
      <w:start w:val="1"/>
      <w:numFmt w:val="decimal"/>
      <w:lvlText w:val="%1."/>
      <w:lvlJc w:val="left"/>
      <w:pPr>
        <w:ind w:left="7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lowerLetter"/>
      <w:lvlText w:val="%2."/>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lowerRoman"/>
      <w:lvlText w:val="%3."/>
      <w:lvlJc w:val="righ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decimal"/>
      <w:lvlText w:val="%4."/>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lowerLetter"/>
      <w:lvlText w:val="%5."/>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lowerRoman"/>
      <w:lvlText w:val="%6."/>
      <w:lvlJc w:val="righ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decimal"/>
      <w:lvlText w:val="%7."/>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lowerLetter"/>
      <w:lvlText w:val="%8."/>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lowerRoman"/>
      <w:lvlText w:val="%9."/>
      <w:lvlJc w:val="righ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num w:numId="1" w16cid:durableId="1917201431">
    <w:abstractNumId w:val="1"/>
  </w:num>
  <w:num w:numId="2" w16cid:durableId="14422622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380F"/>
    <w:rsid w:val="001E1F1F"/>
    <w:rsid w:val="00263402"/>
    <w:rsid w:val="002B4D92"/>
    <w:rsid w:val="00307861"/>
    <w:rsid w:val="003164C3"/>
    <w:rsid w:val="003D7E1E"/>
    <w:rsid w:val="00407B36"/>
    <w:rsid w:val="006E1929"/>
    <w:rsid w:val="00704C84"/>
    <w:rsid w:val="007A7386"/>
    <w:rsid w:val="007F2E04"/>
    <w:rsid w:val="007F5010"/>
    <w:rsid w:val="00821AB1"/>
    <w:rsid w:val="0091380F"/>
    <w:rsid w:val="00AD7FA2"/>
    <w:rsid w:val="00C1450A"/>
    <w:rsid w:val="00C212AA"/>
    <w:rsid w:val="00C55599"/>
    <w:rsid w:val="00D003A5"/>
    <w:rsid w:val="00D407DA"/>
    <w:rsid w:val="00E24B57"/>
    <w:rsid w:val="00F173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6D554"/>
  <w15:docId w15:val="{93FA50F9-07A0-432B-8B4E-2972C8B9B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Inter" w:eastAsia="Inter" w:hAnsi="Inter" w:cs="Inter"/>
        <w:color w:val="334155"/>
        <w:sz w:val="22"/>
        <w:szCs w:val="22"/>
        <w:lang w:val="en" w:eastAsia="zh-CN" w:bidi="ar-SA"/>
      </w:rPr>
    </w:rPrDefault>
    <w:pPrDefault>
      <w:pPr>
        <w:spacing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B1"/>
    <w:pPr>
      <w:jc w:val="both"/>
    </w:pPr>
    <w:rPr>
      <w:rFonts w:ascii="Arial" w:hAnsi="Arial"/>
      <w:color w:val="000000" w:themeColor="text1"/>
    </w:rPr>
  </w:style>
  <w:style w:type="paragraph" w:styleId="Heading1">
    <w:name w:val="heading 1"/>
    <w:basedOn w:val="Normal"/>
    <w:next w:val="Normal"/>
    <w:autoRedefine/>
    <w:uiPriority w:val="9"/>
    <w:qFormat/>
    <w:rsid w:val="007F2E04"/>
    <w:pPr>
      <w:keepNext/>
      <w:keepLines/>
      <w:spacing w:before="480" w:after="120" w:line="276" w:lineRule="auto"/>
      <w:jc w:val="center"/>
      <w:outlineLvl w:val="0"/>
    </w:pPr>
    <w:rPr>
      <w:b/>
      <w:bCs/>
      <w:sz w:val="48"/>
      <w:szCs w:val="36"/>
    </w:rPr>
  </w:style>
  <w:style w:type="paragraph" w:styleId="Heading2">
    <w:name w:val="heading 2"/>
    <w:basedOn w:val="Normal"/>
    <w:next w:val="Normal"/>
    <w:autoRedefine/>
    <w:uiPriority w:val="9"/>
    <w:unhideWhenUsed/>
    <w:qFormat/>
    <w:rsid w:val="007F5010"/>
    <w:pPr>
      <w:keepNext/>
      <w:keepLines/>
      <w:spacing w:before="360" w:after="80" w:line="288" w:lineRule="auto"/>
      <w:outlineLvl w:val="1"/>
    </w:pPr>
    <w:rPr>
      <w:b/>
      <w:bCs/>
      <w:sz w:val="24"/>
      <w:szCs w:val="28"/>
    </w:rPr>
  </w:style>
  <w:style w:type="paragraph" w:styleId="Heading3">
    <w:name w:val="heading 3"/>
    <w:basedOn w:val="Normal"/>
    <w:next w:val="Normal"/>
    <w:uiPriority w:val="9"/>
    <w:semiHidden/>
    <w:unhideWhenUsed/>
    <w:qFormat/>
    <w:pPr>
      <w:keepNext/>
      <w:keepLines/>
      <w:spacing w:before="280" w:after="80" w:line="288" w:lineRule="auto"/>
      <w:outlineLvl w:val="2"/>
    </w:pPr>
    <w:rPr>
      <w:rFonts w:ascii="Inter" w:hAnsi="Inter"/>
      <w:b/>
      <w:bCs/>
      <w:color w:val="475569"/>
      <w:sz w:val="24"/>
      <w:szCs w:val="24"/>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autoRedefine/>
    <w:uiPriority w:val="10"/>
    <w:qFormat/>
    <w:rsid w:val="007F5010"/>
    <w:pPr>
      <w:keepNext/>
      <w:keepLines/>
      <w:spacing w:before="480" w:after="120" w:line="240" w:lineRule="auto"/>
      <w:jc w:val="center"/>
    </w:pPr>
    <w:rPr>
      <w:b/>
      <w:bCs/>
      <w:sz w:val="48"/>
      <w:szCs w:val="52"/>
    </w:rPr>
  </w:style>
  <w:style w:type="paragraph" w:styleId="Subtitle">
    <w:name w:val="Subtitle"/>
    <w:basedOn w:val="Normal"/>
    <w:next w:val="Normal"/>
    <w:uiPriority w:val="11"/>
    <w:qFormat/>
    <w:pPr>
      <w:keepNext/>
      <w:keepLines/>
      <w:spacing w:before="360" w:after="80" w:line="288" w:lineRule="auto"/>
    </w:pPr>
    <w:rPr>
      <w:rFonts w:ascii="Inter" w:hAnsi="Inter"/>
      <w:color w:val="475569"/>
      <w:sz w:val="28"/>
      <w:szCs w:val="28"/>
    </w:rPr>
  </w:style>
  <w:style w:type="table" w:customStyle="1" w:styleId="a">
    <w:basedOn w:val="TableNormal0"/>
    <w:tblPr>
      <w:tblStyleRowBandSize w:val="1"/>
      <w:tblStyleColBandSize w:val="1"/>
      <w:tblCellMar>
        <w:top w:w="160" w:type="dxa"/>
        <w:left w:w="240" w:type="dxa"/>
        <w:bottom w:w="160" w:type="dxa"/>
        <w:right w:w="240" w:type="dxa"/>
      </w:tblCellMar>
    </w:tblPr>
    <w:tcPr>
      <w:shd w:val="clear" w:color="auto" w:fill="FFFFFF"/>
      <w:vAlign w:val="center"/>
    </w:tcPr>
    <w:tblStylePr w:type="firstRow">
      <w:rPr>
        <w:rFonts w:ascii="Inter" w:eastAsia="Inter" w:hAnsi="Inter" w:cs="Inter"/>
        <w:b/>
        <w:bCs/>
        <w:i w:val="0"/>
        <w:iCs w:val="0"/>
        <w:color w:val="1E293B"/>
        <w:sz w:val="20"/>
        <w:szCs w:val="20"/>
      </w:rPr>
      <w:tblPr/>
      <w:tcPr>
        <w:shd w:val="clear" w:color="auto" w:fill="F8FAFC"/>
        <w:vAlign w:val="center"/>
      </w:tcPr>
    </w:tblStylePr>
  </w:style>
  <w:style w:type="character" w:styleId="Hyperlink">
    <w:name w:val="Hyperlink"/>
    <w:basedOn w:val="DefaultParagraphFont"/>
    <w:uiPriority w:val="99"/>
    <w:unhideWhenUsed/>
    <w:rsid w:val="00E24B57"/>
    <w:rPr>
      <w:color w:val="0000FF" w:themeColor="hyperlink"/>
      <w:u w:val="single"/>
    </w:rPr>
  </w:style>
  <w:style w:type="character" w:styleId="UnresolvedMention">
    <w:name w:val="Unresolved Mention"/>
    <w:basedOn w:val="DefaultParagraphFont"/>
    <w:uiPriority w:val="99"/>
    <w:semiHidden/>
    <w:unhideWhenUsed/>
    <w:rsid w:val="00E24B57"/>
    <w:rPr>
      <w:color w:val="605E5C"/>
      <w:shd w:val="clear" w:color="auto" w:fill="E1DFDD"/>
    </w:rPr>
  </w:style>
  <w:style w:type="character" w:styleId="FollowedHyperlink">
    <w:name w:val="FollowedHyperlink"/>
    <w:basedOn w:val="DefaultParagraphFont"/>
    <w:uiPriority w:val="99"/>
    <w:semiHidden/>
    <w:unhideWhenUsed/>
    <w:rsid w:val="003D7E1E"/>
    <w:rPr>
      <w:color w:val="800080" w:themeColor="followedHyperlink"/>
      <w:u w:val="single"/>
    </w:rPr>
  </w:style>
  <w:style w:type="paragraph" w:styleId="TOCHeading">
    <w:name w:val="TOC Heading"/>
    <w:basedOn w:val="Heading1"/>
    <w:next w:val="Normal"/>
    <w:uiPriority w:val="39"/>
    <w:unhideWhenUsed/>
    <w:qFormat/>
    <w:rsid w:val="007F2E0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F2E04"/>
    <w:pPr>
      <w:spacing w:after="100"/>
    </w:pPr>
  </w:style>
  <w:style w:type="paragraph" w:styleId="TOC2">
    <w:name w:val="toc 2"/>
    <w:basedOn w:val="Normal"/>
    <w:next w:val="Normal"/>
    <w:autoRedefine/>
    <w:uiPriority w:val="39"/>
    <w:unhideWhenUsed/>
    <w:rsid w:val="007F2E0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gov.uk/government/publication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egislation.gov.uk/ukpga/2014/23/contents/enacted" TargetMode="External"/><Relationship Id="rId11" Type="http://schemas.openxmlformats.org/officeDocument/2006/relationships/hyperlink" Target="https://www.rpharms.com" TargetMode="External"/><Relationship Id="rId5" Type="http://schemas.openxmlformats.org/officeDocument/2006/relationships/webSettings" Target="webSettings.xml"/><Relationship Id="rId10" Type="http://schemas.openxmlformats.org/officeDocument/2006/relationships/hyperlink" Target="https://cpe.org.uk" TargetMode="External"/><Relationship Id="rId4" Type="http://schemas.openxmlformats.org/officeDocument/2006/relationships/settings" Target="settings.xml"/><Relationship Id="rId9" Type="http://schemas.openxmlformats.org/officeDocument/2006/relationships/hyperlink" Target="https://www.england.nhs.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F34F0D-C599-43F6-8326-C0CD6DB60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1834</Words>
  <Characters>10458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javaid</dc:creator>
  <cp:lastModifiedBy>Javaid Iqbal (2534172)</cp:lastModifiedBy>
  <cp:revision>2</cp:revision>
  <dcterms:created xsi:type="dcterms:W3CDTF">2026-10-17T19:47:00Z</dcterms:created>
  <dcterms:modified xsi:type="dcterms:W3CDTF">2026-10-17T19:47:00Z</dcterms:modified>
</cp:coreProperties>
</file>