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A61CB" w14:textId="77777777" w:rsidR="0013633A" w:rsidRDefault="0013633A" w:rsidP="0013633A">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4866747C" wp14:editId="3F8507CB">
            <wp:extent cx="1951165" cy="781029"/>
            <wp:effectExtent l="0" t="0" r="0" b="635"/>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7788" cy="831715"/>
                    </a:xfrm>
                    <a:prstGeom prst="rect">
                      <a:avLst/>
                    </a:prstGeom>
                    <a:noFill/>
                    <a:ln>
                      <a:noFill/>
                    </a:ln>
                  </pic:spPr>
                </pic:pic>
              </a:graphicData>
            </a:graphic>
          </wp:inline>
        </w:drawing>
      </w:r>
      <w:r>
        <w:fldChar w:fldCharType="end"/>
      </w:r>
    </w:p>
    <w:p w14:paraId="7C267DC9" w14:textId="77777777" w:rsidR="0013633A" w:rsidRDefault="0013633A" w:rsidP="0013633A">
      <w:pPr>
        <w:rPr>
          <w:rStyle w:val="Strong"/>
          <w:rFonts w:ascii="Segoe UI" w:hAnsi="Segoe UI" w:cs="Segoe UI"/>
          <w:color w:val="1D2125"/>
        </w:rPr>
      </w:pPr>
    </w:p>
    <w:p w14:paraId="6BB48E70" w14:textId="77777777" w:rsidR="0013633A" w:rsidRPr="000264A1" w:rsidRDefault="0013633A" w:rsidP="0013633A">
      <w:pPr>
        <w:rPr>
          <w:rStyle w:val="Strong"/>
          <w:color w:val="1D2125"/>
          <w:sz w:val="36"/>
          <w:szCs w:val="36"/>
        </w:rPr>
      </w:pPr>
    </w:p>
    <w:p w14:paraId="08C959CC" w14:textId="77777777" w:rsidR="0013633A" w:rsidRPr="000264A1" w:rsidRDefault="0013633A" w:rsidP="0013633A">
      <w:pPr>
        <w:jc w:val="center"/>
        <w:rPr>
          <w:rStyle w:val="Strong"/>
          <w:color w:val="1D2125"/>
          <w:sz w:val="36"/>
          <w:szCs w:val="36"/>
        </w:rPr>
      </w:pPr>
    </w:p>
    <w:p w14:paraId="2F86AB5F" w14:textId="77777777" w:rsidR="0013633A" w:rsidRPr="000264A1" w:rsidRDefault="0013633A" w:rsidP="006F58F5">
      <w:pPr>
        <w:jc w:val="center"/>
        <w:rPr>
          <w:rStyle w:val="Strong"/>
          <w:color w:val="1D2125"/>
          <w:sz w:val="36"/>
          <w:szCs w:val="36"/>
        </w:rPr>
      </w:pPr>
      <w:proofErr w:type="spellStart"/>
      <w:r w:rsidRPr="000264A1">
        <w:rPr>
          <w:rStyle w:val="Strong"/>
          <w:color w:val="1D2125"/>
          <w:sz w:val="36"/>
          <w:szCs w:val="36"/>
        </w:rPr>
        <w:t>BMHP6029</w:t>
      </w:r>
      <w:proofErr w:type="spellEnd"/>
      <w:r w:rsidRPr="000264A1">
        <w:rPr>
          <w:rStyle w:val="Strong"/>
          <w:color w:val="1D2125"/>
          <w:sz w:val="36"/>
          <w:szCs w:val="36"/>
        </w:rPr>
        <w:t>-Psychopathological Classifications and Provisions</w:t>
      </w:r>
    </w:p>
    <w:p w14:paraId="5C692132" w14:textId="77777777" w:rsidR="0013633A" w:rsidRDefault="0013633A" w:rsidP="006F58F5">
      <w:pPr>
        <w:jc w:val="center"/>
        <w:rPr>
          <w:rStyle w:val="Strong"/>
          <w:color w:val="1D2125"/>
          <w:sz w:val="36"/>
          <w:szCs w:val="36"/>
        </w:rPr>
      </w:pPr>
    </w:p>
    <w:p w14:paraId="482B5228" w14:textId="77777777" w:rsidR="0013633A" w:rsidRDefault="0013633A" w:rsidP="006F58F5">
      <w:pPr>
        <w:jc w:val="center"/>
        <w:rPr>
          <w:rStyle w:val="Strong"/>
          <w:color w:val="1D2125"/>
          <w:sz w:val="36"/>
          <w:szCs w:val="36"/>
        </w:rPr>
      </w:pPr>
    </w:p>
    <w:p w14:paraId="40FB9DF3" w14:textId="77777777" w:rsidR="0013633A" w:rsidRPr="000264A1" w:rsidRDefault="0013633A" w:rsidP="006F58F5">
      <w:pPr>
        <w:jc w:val="center"/>
        <w:rPr>
          <w:rStyle w:val="Strong"/>
          <w:color w:val="1D2125"/>
          <w:sz w:val="36"/>
          <w:szCs w:val="36"/>
        </w:rPr>
      </w:pPr>
    </w:p>
    <w:p w14:paraId="0FE74FD1" w14:textId="25C9C12E" w:rsidR="0013633A" w:rsidRPr="000264A1" w:rsidRDefault="0013633A" w:rsidP="006F58F5">
      <w:pPr>
        <w:jc w:val="center"/>
        <w:rPr>
          <w:rStyle w:val="Strong"/>
          <w:b w:val="0"/>
          <w:bCs w:val="0"/>
          <w:color w:val="1D2125"/>
          <w:sz w:val="32"/>
          <w:szCs w:val="32"/>
        </w:rPr>
      </w:pPr>
      <w:r w:rsidRPr="000264A1">
        <w:rPr>
          <w:b/>
          <w:bCs/>
          <w:color w:val="000000"/>
          <w:sz w:val="32"/>
          <w:szCs w:val="32"/>
        </w:rPr>
        <w:t>Component 2: Written Assignment (Report)</w:t>
      </w:r>
    </w:p>
    <w:p w14:paraId="37EDC4EA" w14:textId="2F915053" w:rsidR="0013633A" w:rsidRPr="000264A1" w:rsidRDefault="0013633A" w:rsidP="006F58F5">
      <w:pPr>
        <w:jc w:val="center"/>
        <w:rPr>
          <w:rStyle w:val="Strong"/>
          <w:color w:val="1D2125"/>
          <w:sz w:val="32"/>
          <w:szCs w:val="32"/>
        </w:rPr>
      </w:pPr>
      <w:r w:rsidRPr="000264A1">
        <w:rPr>
          <w:rStyle w:val="Strong"/>
          <w:color w:val="1D2125"/>
          <w:sz w:val="32"/>
          <w:szCs w:val="32"/>
        </w:rPr>
        <w:t>Student name</w:t>
      </w:r>
      <w:r w:rsidR="006F58F5">
        <w:rPr>
          <w:rStyle w:val="Strong"/>
          <w:color w:val="1D2125"/>
          <w:sz w:val="32"/>
          <w:szCs w:val="32"/>
        </w:rPr>
        <w:t>:</w:t>
      </w:r>
    </w:p>
    <w:p w14:paraId="37A8237E" w14:textId="0637CD40" w:rsidR="0013633A" w:rsidRDefault="0013633A" w:rsidP="006F58F5">
      <w:pPr>
        <w:jc w:val="center"/>
        <w:rPr>
          <w:rStyle w:val="Strong"/>
          <w:color w:val="1D2125"/>
          <w:sz w:val="32"/>
          <w:szCs w:val="32"/>
        </w:rPr>
      </w:pPr>
      <w:r w:rsidRPr="000264A1">
        <w:rPr>
          <w:rStyle w:val="Strong"/>
          <w:color w:val="1D2125"/>
          <w:sz w:val="32"/>
          <w:szCs w:val="32"/>
        </w:rPr>
        <w:t>Student number</w:t>
      </w:r>
      <w:r w:rsidR="006F58F5">
        <w:rPr>
          <w:rStyle w:val="Strong"/>
          <w:color w:val="1D2125"/>
          <w:sz w:val="32"/>
          <w:szCs w:val="32"/>
        </w:rPr>
        <w:t>:</w:t>
      </w:r>
    </w:p>
    <w:p w14:paraId="4679904A" w14:textId="5535B7F9" w:rsidR="006F58F5" w:rsidRPr="000264A1" w:rsidRDefault="006F58F5" w:rsidP="006F58F5">
      <w:pPr>
        <w:jc w:val="center"/>
        <w:rPr>
          <w:rStyle w:val="Strong"/>
          <w:color w:val="1D2125"/>
          <w:sz w:val="32"/>
          <w:szCs w:val="32"/>
        </w:rPr>
      </w:pPr>
      <w:r>
        <w:rPr>
          <w:rStyle w:val="Strong"/>
          <w:color w:val="1D2125"/>
          <w:sz w:val="32"/>
          <w:szCs w:val="32"/>
        </w:rPr>
        <w:t>Word Count:</w:t>
      </w:r>
      <w:r w:rsidR="00C60F33">
        <w:rPr>
          <w:rStyle w:val="Strong"/>
          <w:color w:val="1D2125"/>
          <w:sz w:val="32"/>
          <w:szCs w:val="32"/>
        </w:rPr>
        <w:t xml:space="preserve"> 1,998</w:t>
      </w:r>
    </w:p>
    <w:p w14:paraId="6F83EA11" w14:textId="2B0C7327" w:rsidR="00BA75F8" w:rsidRDefault="00BA75F8" w:rsidP="0090749A">
      <w:pPr>
        <w:spacing w:line="360" w:lineRule="auto"/>
        <w:jc w:val="both"/>
        <w:rPr>
          <w:b/>
          <w:bCs/>
        </w:rPr>
      </w:pPr>
    </w:p>
    <w:p w14:paraId="32B77B59" w14:textId="31241A86" w:rsidR="00BA75F8" w:rsidRDefault="00CE7194" w:rsidP="0090749A">
      <w:pPr>
        <w:spacing w:line="360" w:lineRule="auto"/>
        <w:jc w:val="both"/>
        <w:rPr>
          <w:b/>
          <w:bCs/>
        </w:rPr>
      </w:pPr>
      <w:r>
        <w:br w:type="page"/>
      </w:r>
    </w:p>
    <w:p w14:paraId="4403D1D5" w14:textId="77777777" w:rsidR="00BA75F8" w:rsidRDefault="00CE7194" w:rsidP="0090749A">
      <w:pPr>
        <w:spacing w:line="360" w:lineRule="auto"/>
        <w:jc w:val="center"/>
        <w:rPr>
          <w:b/>
          <w:bCs/>
        </w:rPr>
      </w:pPr>
      <w:r>
        <w:rPr>
          <w:b/>
          <w:bCs/>
        </w:rPr>
        <w:lastRenderedPageBreak/>
        <w:t>Executive Summary</w:t>
      </w:r>
    </w:p>
    <w:p w14:paraId="6195C3AD" w14:textId="77777777" w:rsidR="00BA75F8" w:rsidRDefault="00CE7194" w:rsidP="0090749A">
      <w:pPr>
        <w:spacing w:line="360" w:lineRule="auto"/>
        <w:jc w:val="both"/>
      </w:pPr>
      <w:r>
        <w:t>This report analysed the Major Depressive Disorder (MDD) as a prevalent mood disorder categorised under ICD-11 that affects one in six UK adults with significant social and economic impacts. Furthermore, the diagnosis depends on persistent core symptoms. H</w:t>
      </w:r>
      <w:r>
        <w:t>owever, the cultural variations complicate accuracy. In addition, the treatments involve pharmacological and psychological therapies, with rehabilitation focusing on functional recovery with the help of community and vocational support. Furthermore, the cu</w:t>
      </w:r>
      <w:r>
        <w:t>rrent debates impose challenges on medicalised language, over-dependence on medication and articulate dimensional and person-centred models. In addition, the emerging technologies including digital Cognitive Behavioural Therapy (CBT) and Transcranial Magne</w:t>
      </w:r>
      <w:r>
        <w:t>tic Stimulation (TMS) offer promise and increase equity concerns. Therefore, the recommendations focus on cultural competence, expanded psychological therapies, workplace reintegration as well as systematic investment to verify inclusive and sustainable re</w:t>
      </w:r>
      <w:r>
        <w:t>covery.</w:t>
      </w:r>
    </w:p>
    <w:p w14:paraId="4980A1E2" w14:textId="77777777" w:rsidR="00BA75F8" w:rsidRDefault="00CE7194" w:rsidP="0090749A">
      <w:pPr>
        <w:spacing w:line="360" w:lineRule="auto"/>
        <w:jc w:val="both"/>
      </w:pPr>
      <w:r>
        <w:t xml:space="preserve"> </w:t>
      </w:r>
    </w:p>
    <w:p w14:paraId="66CF335D" w14:textId="77777777" w:rsidR="00BA75F8" w:rsidRDefault="00CE7194" w:rsidP="0090749A">
      <w:pPr>
        <w:spacing w:line="360" w:lineRule="auto"/>
        <w:jc w:val="both"/>
        <w:rPr>
          <w:b/>
          <w:bCs/>
        </w:rPr>
      </w:pPr>
      <w:r>
        <w:br w:type="page"/>
      </w:r>
    </w:p>
    <w:sdt>
      <w:sdtPr>
        <w:rPr>
          <w:rFonts w:ascii="Arial" w:hAnsi="Arial" w:cs="Arial"/>
          <w:b/>
          <w:bCs/>
          <w:color w:val="000000" w:themeColor="text1"/>
          <w:sz w:val="22"/>
          <w:szCs w:val="22"/>
        </w:rPr>
        <w:id w:val="-1857424463"/>
        <w:docPartObj>
          <w:docPartGallery w:val="Table of Contents"/>
          <w:docPartUnique/>
        </w:docPartObj>
      </w:sdtPr>
      <w:sdtEndPr>
        <w:rPr>
          <w:rFonts w:eastAsia="Arial"/>
          <w:noProof/>
          <w:color w:val="auto"/>
          <w:lang w:val="en-GB" w:eastAsia="en-GB"/>
        </w:rPr>
      </w:sdtEndPr>
      <w:sdtContent>
        <w:p w14:paraId="32D1AF39" w14:textId="25D3C7CE" w:rsidR="00D376E4" w:rsidRPr="00D376E4" w:rsidRDefault="00D376E4" w:rsidP="00D376E4">
          <w:pPr>
            <w:pStyle w:val="TOCHeading"/>
            <w:spacing w:before="0" w:line="360" w:lineRule="auto"/>
            <w:jc w:val="center"/>
            <w:rPr>
              <w:rFonts w:ascii="Arial" w:hAnsi="Arial" w:cs="Arial"/>
              <w:b/>
              <w:bCs/>
              <w:color w:val="000000" w:themeColor="text1"/>
              <w:sz w:val="22"/>
              <w:szCs w:val="22"/>
            </w:rPr>
          </w:pPr>
          <w:r w:rsidRPr="00D376E4">
            <w:rPr>
              <w:rFonts w:ascii="Arial" w:hAnsi="Arial" w:cs="Arial"/>
              <w:b/>
              <w:bCs/>
              <w:color w:val="000000" w:themeColor="text1"/>
              <w:sz w:val="22"/>
              <w:szCs w:val="22"/>
            </w:rPr>
            <w:t>Table of Contents</w:t>
          </w:r>
        </w:p>
        <w:p w14:paraId="5EA1757B" w14:textId="1FF89781" w:rsidR="00F20566" w:rsidRDefault="00D376E4" w:rsidP="00F20566">
          <w:pPr>
            <w:pStyle w:val="TOC1"/>
            <w:tabs>
              <w:tab w:val="right" w:leader="dot" w:pos="9350"/>
            </w:tabs>
            <w:spacing w:after="0" w:line="360" w:lineRule="auto"/>
            <w:jc w:val="both"/>
            <w:rPr>
              <w:rFonts w:asciiTheme="minorHAnsi" w:eastAsiaTheme="minorEastAsia" w:hAnsiTheme="minorHAnsi" w:cstheme="minorBidi"/>
              <w:noProof/>
            </w:rPr>
          </w:pPr>
          <w:r w:rsidRPr="00D376E4">
            <w:fldChar w:fldCharType="begin"/>
          </w:r>
          <w:r w:rsidRPr="00D376E4">
            <w:instrText xml:space="preserve"> TOC \o "1-3" \h \z \u </w:instrText>
          </w:r>
          <w:r w:rsidRPr="00D376E4">
            <w:fldChar w:fldCharType="separate"/>
          </w:r>
          <w:hyperlink w:anchor="_Toc226900540" w:history="1">
            <w:r w:rsidR="00F20566" w:rsidRPr="00A425A0">
              <w:rPr>
                <w:rStyle w:val="Hyperlink"/>
                <w:noProof/>
              </w:rPr>
              <w:t>1. Introduction</w:t>
            </w:r>
            <w:r w:rsidR="00F20566">
              <w:rPr>
                <w:noProof/>
                <w:webHidden/>
              </w:rPr>
              <w:tab/>
            </w:r>
            <w:r w:rsidR="00F20566">
              <w:rPr>
                <w:noProof/>
                <w:webHidden/>
              </w:rPr>
              <w:fldChar w:fldCharType="begin"/>
            </w:r>
            <w:r w:rsidR="00F20566">
              <w:rPr>
                <w:noProof/>
                <w:webHidden/>
              </w:rPr>
              <w:instrText xml:space="preserve"> PAGEREF _Toc226900540 \h </w:instrText>
            </w:r>
            <w:r w:rsidR="00F20566">
              <w:rPr>
                <w:noProof/>
                <w:webHidden/>
              </w:rPr>
            </w:r>
            <w:r w:rsidR="00F20566">
              <w:rPr>
                <w:noProof/>
                <w:webHidden/>
              </w:rPr>
              <w:fldChar w:fldCharType="separate"/>
            </w:r>
            <w:r w:rsidR="00F20566">
              <w:rPr>
                <w:noProof/>
                <w:webHidden/>
              </w:rPr>
              <w:t>4</w:t>
            </w:r>
            <w:r w:rsidR="00F20566">
              <w:rPr>
                <w:noProof/>
                <w:webHidden/>
              </w:rPr>
              <w:fldChar w:fldCharType="end"/>
            </w:r>
          </w:hyperlink>
        </w:p>
        <w:p w14:paraId="7324C9AB" w14:textId="18173DE0" w:rsidR="00F20566" w:rsidRDefault="00F20566" w:rsidP="00F20566">
          <w:pPr>
            <w:pStyle w:val="TOC1"/>
            <w:tabs>
              <w:tab w:val="right" w:leader="dot" w:pos="9350"/>
            </w:tabs>
            <w:spacing w:after="0" w:line="360" w:lineRule="auto"/>
            <w:jc w:val="both"/>
            <w:rPr>
              <w:rFonts w:asciiTheme="minorHAnsi" w:eastAsiaTheme="minorEastAsia" w:hAnsiTheme="minorHAnsi" w:cstheme="minorBidi"/>
              <w:noProof/>
            </w:rPr>
          </w:pPr>
          <w:hyperlink w:anchor="_Toc226900541" w:history="1">
            <w:r w:rsidRPr="00A425A0">
              <w:rPr>
                <w:rStyle w:val="Hyperlink"/>
                <w:noProof/>
              </w:rPr>
              <w:t>2. Classification and Diagnosis</w:t>
            </w:r>
            <w:r>
              <w:rPr>
                <w:noProof/>
                <w:webHidden/>
              </w:rPr>
              <w:tab/>
            </w:r>
            <w:r>
              <w:rPr>
                <w:noProof/>
                <w:webHidden/>
              </w:rPr>
              <w:fldChar w:fldCharType="begin"/>
            </w:r>
            <w:r>
              <w:rPr>
                <w:noProof/>
                <w:webHidden/>
              </w:rPr>
              <w:instrText xml:space="preserve"> PAGEREF _Toc226900541 \h </w:instrText>
            </w:r>
            <w:r>
              <w:rPr>
                <w:noProof/>
                <w:webHidden/>
              </w:rPr>
            </w:r>
            <w:r>
              <w:rPr>
                <w:noProof/>
                <w:webHidden/>
              </w:rPr>
              <w:fldChar w:fldCharType="separate"/>
            </w:r>
            <w:r>
              <w:rPr>
                <w:noProof/>
                <w:webHidden/>
              </w:rPr>
              <w:t>4</w:t>
            </w:r>
            <w:r>
              <w:rPr>
                <w:noProof/>
                <w:webHidden/>
              </w:rPr>
              <w:fldChar w:fldCharType="end"/>
            </w:r>
          </w:hyperlink>
        </w:p>
        <w:p w14:paraId="6559AB17" w14:textId="78CE3357"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42" w:history="1">
            <w:r w:rsidRPr="00A425A0">
              <w:rPr>
                <w:rStyle w:val="Hyperlink"/>
                <w:noProof/>
              </w:rPr>
              <w:t>2.1 Classification in ICD-11</w:t>
            </w:r>
            <w:r>
              <w:rPr>
                <w:noProof/>
                <w:webHidden/>
              </w:rPr>
              <w:tab/>
            </w:r>
            <w:r>
              <w:rPr>
                <w:noProof/>
                <w:webHidden/>
              </w:rPr>
              <w:fldChar w:fldCharType="begin"/>
            </w:r>
            <w:r>
              <w:rPr>
                <w:noProof/>
                <w:webHidden/>
              </w:rPr>
              <w:instrText xml:space="preserve"> PAGEREF _Toc226900542 \h </w:instrText>
            </w:r>
            <w:r>
              <w:rPr>
                <w:noProof/>
                <w:webHidden/>
              </w:rPr>
            </w:r>
            <w:r>
              <w:rPr>
                <w:noProof/>
                <w:webHidden/>
              </w:rPr>
              <w:fldChar w:fldCharType="separate"/>
            </w:r>
            <w:r>
              <w:rPr>
                <w:noProof/>
                <w:webHidden/>
              </w:rPr>
              <w:t>4</w:t>
            </w:r>
            <w:r>
              <w:rPr>
                <w:noProof/>
                <w:webHidden/>
              </w:rPr>
              <w:fldChar w:fldCharType="end"/>
            </w:r>
          </w:hyperlink>
        </w:p>
        <w:p w14:paraId="3C0588DE" w14:textId="7345B734"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43" w:history="1">
            <w:r w:rsidRPr="00A425A0">
              <w:rPr>
                <w:rStyle w:val="Hyperlink"/>
                <w:noProof/>
              </w:rPr>
              <w:t>2.2 Diagnostic Criteria and Processes</w:t>
            </w:r>
            <w:r>
              <w:rPr>
                <w:noProof/>
                <w:webHidden/>
              </w:rPr>
              <w:tab/>
            </w:r>
            <w:r>
              <w:rPr>
                <w:noProof/>
                <w:webHidden/>
              </w:rPr>
              <w:fldChar w:fldCharType="begin"/>
            </w:r>
            <w:r>
              <w:rPr>
                <w:noProof/>
                <w:webHidden/>
              </w:rPr>
              <w:instrText xml:space="preserve"> PAGEREF _Toc226900543 \h </w:instrText>
            </w:r>
            <w:r>
              <w:rPr>
                <w:noProof/>
                <w:webHidden/>
              </w:rPr>
            </w:r>
            <w:r>
              <w:rPr>
                <w:noProof/>
                <w:webHidden/>
              </w:rPr>
              <w:fldChar w:fldCharType="separate"/>
            </w:r>
            <w:r>
              <w:rPr>
                <w:noProof/>
                <w:webHidden/>
              </w:rPr>
              <w:t>4</w:t>
            </w:r>
            <w:r>
              <w:rPr>
                <w:noProof/>
                <w:webHidden/>
              </w:rPr>
              <w:fldChar w:fldCharType="end"/>
            </w:r>
          </w:hyperlink>
        </w:p>
        <w:p w14:paraId="3B607BA0" w14:textId="01DC2B00"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44" w:history="1">
            <w:r w:rsidRPr="00A425A0">
              <w:rPr>
                <w:rStyle w:val="Hyperlink"/>
                <w:noProof/>
              </w:rPr>
              <w:t>2.3 Identification of the Language used in the Classification</w:t>
            </w:r>
            <w:r>
              <w:rPr>
                <w:noProof/>
                <w:webHidden/>
              </w:rPr>
              <w:tab/>
            </w:r>
            <w:r>
              <w:rPr>
                <w:noProof/>
                <w:webHidden/>
              </w:rPr>
              <w:fldChar w:fldCharType="begin"/>
            </w:r>
            <w:r>
              <w:rPr>
                <w:noProof/>
                <w:webHidden/>
              </w:rPr>
              <w:instrText xml:space="preserve"> PAGEREF _Toc226900544 \h </w:instrText>
            </w:r>
            <w:r>
              <w:rPr>
                <w:noProof/>
                <w:webHidden/>
              </w:rPr>
            </w:r>
            <w:r>
              <w:rPr>
                <w:noProof/>
                <w:webHidden/>
              </w:rPr>
              <w:fldChar w:fldCharType="separate"/>
            </w:r>
            <w:r>
              <w:rPr>
                <w:noProof/>
                <w:webHidden/>
              </w:rPr>
              <w:t>5</w:t>
            </w:r>
            <w:r>
              <w:rPr>
                <w:noProof/>
                <w:webHidden/>
              </w:rPr>
              <w:fldChar w:fldCharType="end"/>
            </w:r>
          </w:hyperlink>
        </w:p>
        <w:p w14:paraId="7F736DD5" w14:textId="23358EB4" w:rsidR="00F20566" w:rsidRDefault="00F20566" w:rsidP="00F20566">
          <w:pPr>
            <w:pStyle w:val="TOC1"/>
            <w:tabs>
              <w:tab w:val="right" w:leader="dot" w:pos="9350"/>
            </w:tabs>
            <w:spacing w:after="0" w:line="360" w:lineRule="auto"/>
            <w:jc w:val="both"/>
            <w:rPr>
              <w:rFonts w:asciiTheme="minorHAnsi" w:eastAsiaTheme="minorEastAsia" w:hAnsiTheme="minorHAnsi" w:cstheme="minorBidi"/>
              <w:noProof/>
            </w:rPr>
          </w:pPr>
          <w:hyperlink w:anchor="_Toc226900545" w:history="1">
            <w:r w:rsidRPr="00A425A0">
              <w:rPr>
                <w:rStyle w:val="Hyperlink"/>
                <w:noProof/>
              </w:rPr>
              <w:t>3. Treatment and Rehabilitation</w:t>
            </w:r>
            <w:r>
              <w:rPr>
                <w:noProof/>
                <w:webHidden/>
              </w:rPr>
              <w:tab/>
            </w:r>
            <w:r>
              <w:rPr>
                <w:noProof/>
                <w:webHidden/>
              </w:rPr>
              <w:fldChar w:fldCharType="begin"/>
            </w:r>
            <w:r>
              <w:rPr>
                <w:noProof/>
                <w:webHidden/>
              </w:rPr>
              <w:instrText xml:space="preserve"> PAGEREF _Toc226900545 \h </w:instrText>
            </w:r>
            <w:r>
              <w:rPr>
                <w:noProof/>
                <w:webHidden/>
              </w:rPr>
            </w:r>
            <w:r>
              <w:rPr>
                <w:noProof/>
                <w:webHidden/>
              </w:rPr>
              <w:fldChar w:fldCharType="separate"/>
            </w:r>
            <w:r>
              <w:rPr>
                <w:noProof/>
                <w:webHidden/>
              </w:rPr>
              <w:t>5</w:t>
            </w:r>
            <w:r>
              <w:rPr>
                <w:noProof/>
                <w:webHidden/>
              </w:rPr>
              <w:fldChar w:fldCharType="end"/>
            </w:r>
          </w:hyperlink>
        </w:p>
        <w:p w14:paraId="0A4973E0" w14:textId="21C4BE0D"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46" w:history="1">
            <w:r w:rsidRPr="00A425A0">
              <w:rPr>
                <w:rStyle w:val="Hyperlink"/>
                <w:noProof/>
              </w:rPr>
              <w:t>3.1 Standard Treatment Approaches</w:t>
            </w:r>
            <w:r>
              <w:rPr>
                <w:noProof/>
                <w:webHidden/>
              </w:rPr>
              <w:tab/>
            </w:r>
            <w:r>
              <w:rPr>
                <w:noProof/>
                <w:webHidden/>
              </w:rPr>
              <w:fldChar w:fldCharType="begin"/>
            </w:r>
            <w:r>
              <w:rPr>
                <w:noProof/>
                <w:webHidden/>
              </w:rPr>
              <w:instrText xml:space="preserve"> PAGEREF _Toc226900546 \h </w:instrText>
            </w:r>
            <w:r>
              <w:rPr>
                <w:noProof/>
                <w:webHidden/>
              </w:rPr>
            </w:r>
            <w:r>
              <w:rPr>
                <w:noProof/>
                <w:webHidden/>
              </w:rPr>
              <w:fldChar w:fldCharType="separate"/>
            </w:r>
            <w:r>
              <w:rPr>
                <w:noProof/>
                <w:webHidden/>
              </w:rPr>
              <w:t>5</w:t>
            </w:r>
            <w:r>
              <w:rPr>
                <w:noProof/>
                <w:webHidden/>
              </w:rPr>
              <w:fldChar w:fldCharType="end"/>
            </w:r>
          </w:hyperlink>
        </w:p>
        <w:p w14:paraId="3EEF16A4" w14:textId="03803081"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47" w:history="1">
            <w:r w:rsidRPr="00A425A0">
              <w:rPr>
                <w:rStyle w:val="Hyperlink"/>
                <w:noProof/>
              </w:rPr>
              <w:t>3.2 Rehabilitation Measures included in ICD-11</w:t>
            </w:r>
            <w:r>
              <w:rPr>
                <w:noProof/>
                <w:webHidden/>
              </w:rPr>
              <w:tab/>
            </w:r>
            <w:r>
              <w:rPr>
                <w:noProof/>
                <w:webHidden/>
              </w:rPr>
              <w:fldChar w:fldCharType="begin"/>
            </w:r>
            <w:r>
              <w:rPr>
                <w:noProof/>
                <w:webHidden/>
              </w:rPr>
              <w:instrText xml:space="preserve"> PAGEREF _Toc226900547 \h </w:instrText>
            </w:r>
            <w:r>
              <w:rPr>
                <w:noProof/>
                <w:webHidden/>
              </w:rPr>
            </w:r>
            <w:r>
              <w:rPr>
                <w:noProof/>
                <w:webHidden/>
              </w:rPr>
              <w:fldChar w:fldCharType="separate"/>
            </w:r>
            <w:r>
              <w:rPr>
                <w:noProof/>
                <w:webHidden/>
              </w:rPr>
              <w:t>6</w:t>
            </w:r>
            <w:r>
              <w:rPr>
                <w:noProof/>
                <w:webHidden/>
              </w:rPr>
              <w:fldChar w:fldCharType="end"/>
            </w:r>
          </w:hyperlink>
        </w:p>
        <w:p w14:paraId="7544693E" w14:textId="1C75E03D"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48" w:history="1">
            <w:r w:rsidRPr="00A425A0">
              <w:rPr>
                <w:rStyle w:val="Hyperlink"/>
                <w:noProof/>
              </w:rPr>
              <w:t>3.3 Effectiveness and Limitations of the Respective Approaches</w:t>
            </w:r>
            <w:r>
              <w:rPr>
                <w:noProof/>
                <w:webHidden/>
              </w:rPr>
              <w:tab/>
            </w:r>
            <w:r>
              <w:rPr>
                <w:noProof/>
                <w:webHidden/>
              </w:rPr>
              <w:fldChar w:fldCharType="begin"/>
            </w:r>
            <w:r>
              <w:rPr>
                <w:noProof/>
                <w:webHidden/>
              </w:rPr>
              <w:instrText xml:space="preserve"> PAGEREF _Toc226900548 \h </w:instrText>
            </w:r>
            <w:r>
              <w:rPr>
                <w:noProof/>
                <w:webHidden/>
              </w:rPr>
            </w:r>
            <w:r>
              <w:rPr>
                <w:noProof/>
                <w:webHidden/>
              </w:rPr>
              <w:fldChar w:fldCharType="separate"/>
            </w:r>
            <w:r>
              <w:rPr>
                <w:noProof/>
                <w:webHidden/>
              </w:rPr>
              <w:t>6</w:t>
            </w:r>
            <w:r>
              <w:rPr>
                <w:noProof/>
                <w:webHidden/>
              </w:rPr>
              <w:fldChar w:fldCharType="end"/>
            </w:r>
          </w:hyperlink>
        </w:p>
        <w:p w14:paraId="5C865D4B" w14:textId="72C34C16" w:rsidR="00F20566" w:rsidRDefault="00F20566" w:rsidP="00F20566">
          <w:pPr>
            <w:pStyle w:val="TOC1"/>
            <w:tabs>
              <w:tab w:val="right" w:leader="dot" w:pos="9350"/>
            </w:tabs>
            <w:spacing w:after="0" w:line="360" w:lineRule="auto"/>
            <w:jc w:val="both"/>
            <w:rPr>
              <w:rFonts w:asciiTheme="minorHAnsi" w:eastAsiaTheme="minorEastAsia" w:hAnsiTheme="minorHAnsi" w:cstheme="minorBidi"/>
              <w:noProof/>
            </w:rPr>
          </w:pPr>
          <w:hyperlink w:anchor="_Toc226900549" w:history="1">
            <w:r w:rsidRPr="00A425A0">
              <w:rPr>
                <w:rStyle w:val="Hyperlink"/>
                <w:noProof/>
              </w:rPr>
              <w:t>4. Current Debates and Emerging Issues</w:t>
            </w:r>
            <w:r>
              <w:rPr>
                <w:noProof/>
                <w:webHidden/>
              </w:rPr>
              <w:tab/>
            </w:r>
            <w:r>
              <w:rPr>
                <w:noProof/>
                <w:webHidden/>
              </w:rPr>
              <w:fldChar w:fldCharType="begin"/>
            </w:r>
            <w:r>
              <w:rPr>
                <w:noProof/>
                <w:webHidden/>
              </w:rPr>
              <w:instrText xml:space="preserve"> PAGEREF _Toc226900549 \h </w:instrText>
            </w:r>
            <w:r>
              <w:rPr>
                <w:noProof/>
                <w:webHidden/>
              </w:rPr>
            </w:r>
            <w:r>
              <w:rPr>
                <w:noProof/>
                <w:webHidden/>
              </w:rPr>
              <w:fldChar w:fldCharType="separate"/>
            </w:r>
            <w:r>
              <w:rPr>
                <w:noProof/>
                <w:webHidden/>
              </w:rPr>
              <w:t>7</w:t>
            </w:r>
            <w:r>
              <w:rPr>
                <w:noProof/>
                <w:webHidden/>
              </w:rPr>
              <w:fldChar w:fldCharType="end"/>
            </w:r>
          </w:hyperlink>
        </w:p>
        <w:p w14:paraId="29B5E422" w14:textId="6F9CA8E7"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50" w:history="1">
            <w:r w:rsidRPr="00A425A0">
              <w:rPr>
                <w:rStyle w:val="Hyperlink"/>
                <w:noProof/>
              </w:rPr>
              <w:t>4.1 Ongoing Debates on the Treatment and Classification of MDD</w:t>
            </w:r>
            <w:r>
              <w:rPr>
                <w:noProof/>
                <w:webHidden/>
              </w:rPr>
              <w:tab/>
            </w:r>
            <w:r>
              <w:rPr>
                <w:noProof/>
                <w:webHidden/>
              </w:rPr>
              <w:fldChar w:fldCharType="begin"/>
            </w:r>
            <w:r>
              <w:rPr>
                <w:noProof/>
                <w:webHidden/>
              </w:rPr>
              <w:instrText xml:space="preserve"> PAGEREF _Toc226900550 \h </w:instrText>
            </w:r>
            <w:r>
              <w:rPr>
                <w:noProof/>
                <w:webHidden/>
              </w:rPr>
            </w:r>
            <w:r>
              <w:rPr>
                <w:noProof/>
                <w:webHidden/>
              </w:rPr>
              <w:fldChar w:fldCharType="separate"/>
            </w:r>
            <w:r>
              <w:rPr>
                <w:noProof/>
                <w:webHidden/>
              </w:rPr>
              <w:t>7</w:t>
            </w:r>
            <w:r>
              <w:rPr>
                <w:noProof/>
                <w:webHidden/>
              </w:rPr>
              <w:fldChar w:fldCharType="end"/>
            </w:r>
          </w:hyperlink>
        </w:p>
        <w:p w14:paraId="41FDB6AE" w14:textId="1EEDB210"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51" w:history="1">
            <w:r w:rsidRPr="00A425A0">
              <w:rPr>
                <w:rStyle w:val="Hyperlink"/>
                <w:noProof/>
              </w:rPr>
              <w:t>4.2 Role of Neurodivergence and any Significant Reclassification Issues</w:t>
            </w:r>
            <w:r>
              <w:rPr>
                <w:noProof/>
                <w:webHidden/>
              </w:rPr>
              <w:tab/>
            </w:r>
            <w:r>
              <w:rPr>
                <w:noProof/>
                <w:webHidden/>
              </w:rPr>
              <w:fldChar w:fldCharType="begin"/>
            </w:r>
            <w:r>
              <w:rPr>
                <w:noProof/>
                <w:webHidden/>
              </w:rPr>
              <w:instrText xml:space="preserve"> PAGEREF _Toc226900551 \h </w:instrText>
            </w:r>
            <w:r>
              <w:rPr>
                <w:noProof/>
                <w:webHidden/>
              </w:rPr>
            </w:r>
            <w:r>
              <w:rPr>
                <w:noProof/>
                <w:webHidden/>
              </w:rPr>
              <w:fldChar w:fldCharType="separate"/>
            </w:r>
            <w:r>
              <w:rPr>
                <w:noProof/>
                <w:webHidden/>
              </w:rPr>
              <w:t>8</w:t>
            </w:r>
            <w:r>
              <w:rPr>
                <w:noProof/>
                <w:webHidden/>
              </w:rPr>
              <w:fldChar w:fldCharType="end"/>
            </w:r>
          </w:hyperlink>
        </w:p>
        <w:p w14:paraId="3D56123E" w14:textId="292D95CC"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52" w:history="1">
            <w:r w:rsidRPr="00A425A0">
              <w:rPr>
                <w:rStyle w:val="Hyperlink"/>
                <w:noProof/>
              </w:rPr>
              <w:t>4.3 Impact of the concerned Debates on Policy and Practice</w:t>
            </w:r>
            <w:r>
              <w:rPr>
                <w:noProof/>
                <w:webHidden/>
              </w:rPr>
              <w:tab/>
            </w:r>
            <w:r>
              <w:rPr>
                <w:noProof/>
                <w:webHidden/>
              </w:rPr>
              <w:fldChar w:fldCharType="begin"/>
            </w:r>
            <w:r>
              <w:rPr>
                <w:noProof/>
                <w:webHidden/>
              </w:rPr>
              <w:instrText xml:space="preserve"> PAGEREF _Toc226900552 \h </w:instrText>
            </w:r>
            <w:r>
              <w:rPr>
                <w:noProof/>
                <w:webHidden/>
              </w:rPr>
            </w:r>
            <w:r>
              <w:rPr>
                <w:noProof/>
                <w:webHidden/>
              </w:rPr>
              <w:fldChar w:fldCharType="separate"/>
            </w:r>
            <w:r>
              <w:rPr>
                <w:noProof/>
                <w:webHidden/>
              </w:rPr>
              <w:t>8</w:t>
            </w:r>
            <w:r>
              <w:rPr>
                <w:noProof/>
                <w:webHidden/>
              </w:rPr>
              <w:fldChar w:fldCharType="end"/>
            </w:r>
          </w:hyperlink>
        </w:p>
        <w:p w14:paraId="2A06B6FB" w14:textId="03062956" w:rsidR="00F20566" w:rsidRDefault="00F20566" w:rsidP="00F20566">
          <w:pPr>
            <w:pStyle w:val="TOC1"/>
            <w:tabs>
              <w:tab w:val="right" w:leader="dot" w:pos="9350"/>
            </w:tabs>
            <w:spacing w:after="0" w:line="360" w:lineRule="auto"/>
            <w:jc w:val="both"/>
            <w:rPr>
              <w:rFonts w:asciiTheme="minorHAnsi" w:eastAsiaTheme="minorEastAsia" w:hAnsiTheme="minorHAnsi" w:cstheme="minorBidi"/>
              <w:noProof/>
            </w:rPr>
          </w:pPr>
          <w:hyperlink w:anchor="_Toc226900553" w:history="1">
            <w:r w:rsidRPr="00A425A0">
              <w:rPr>
                <w:rStyle w:val="Hyperlink"/>
                <w:noProof/>
              </w:rPr>
              <w:t>5. Recommendations</w:t>
            </w:r>
            <w:r>
              <w:rPr>
                <w:noProof/>
                <w:webHidden/>
              </w:rPr>
              <w:tab/>
            </w:r>
            <w:r>
              <w:rPr>
                <w:noProof/>
                <w:webHidden/>
              </w:rPr>
              <w:fldChar w:fldCharType="begin"/>
            </w:r>
            <w:r>
              <w:rPr>
                <w:noProof/>
                <w:webHidden/>
              </w:rPr>
              <w:instrText xml:space="preserve"> PAGEREF _Toc226900553 \h </w:instrText>
            </w:r>
            <w:r>
              <w:rPr>
                <w:noProof/>
                <w:webHidden/>
              </w:rPr>
            </w:r>
            <w:r>
              <w:rPr>
                <w:noProof/>
                <w:webHidden/>
              </w:rPr>
              <w:fldChar w:fldCharType="separate"/>
            </w:r>
            <w:r>
              <w:rPr>
                <w:noProof/>
                <w:webHidden/>
              </w:rPr>
              <w:t>8</w:t>
            </w:r>
            <w:r>
              <w:rPr>
                <w:noProof/>
                <w:webHidden/>
              </w:rPr>
              <w:fldChar w:fldCharType="end"/>
            </w:r>
          </w:hyperlink>
        </w:p>
        <w:p w14:paraId="5EA68895" w14:textId="2B1748E1"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54" w:history="1">
            <w:r w:rsidRPr="00A425A0">
              <w:rPr>
                <w:rStyle w:val="Hyperlink"/>
                <w:noProof/>
              </w:rPr>
              <w:t>5.1 Well-Reasoned Recommendations</w:t>
            </w:r>
            <w:r>
              <w:rPr>
                <w:noProof/>
                <w:webHidden/>
              </w:rPr>
              <w:tab/>
            </w:r>
            <w:r>
              <w:rPr>
                <w:noProof/>
                <w:webHidden/>
              </w:rPr>
              <w:fldChar w:fldCharType="begin"/>
            </w:r>
            <w:r>
              <w:rPr>
                <w:noProof/>
                <w:webHidden/>
              </w:rPr>
              <w:instrText xml:space="preserve"> PAGEREF _Toc226900554 \h </w:instrText>
            </w:r>
            <w:r>
              <w:rPr>
                <w:noProof/>
                <w:webHidden/>
              </w:rPr>
            </w:r>
            <w:r>
              <w:rPr>
                <w:noProof/>
                <w:webHidden/>
              </w:rPr>
              <w:fldChar w:fldCharType="separate"/>
            </w:r>
            <w:r>
              <w:rPr>
                <w:noProof/>
                <w:webHidden/>
              </w:rPr>
              <w:t>8</w:t>
            </w:r>
            <w:r>
              <w:rPr>
                <w:noProof/>
                <w:webHidden/>
              </w:rPr>
              <w:fldChar w:fldCharType="end"/>
            </w:r>
          </w:hyperlink>
        </w:p>
        <w:p w14:paraId="35D2AE52" w14:textId="2B5F87EA" w:rsidR="00F20566" w:rsidRDefault="00F20566" w:rsidP="00F20566">
          <w:pPr>
            <w:pStyle w:val="TOC2"/>
            <w:tabs>
              <w:tab w:val="right" w:leader="dot" w:pos="9350"/>
            </w:tabs>
            <w:spacing w:after="0" w:line="360" w:lineRule="auto"/>
            <w:jc w:val="both"/>
            <w:rPr>
              <w:rFonts w:asciiTheme="minorHAnsi" w:eastAsiaTheme="minorEastAsia" w:hAnsiTheme="minorHAnsi" w:cstheme="minorBidi"/>
              <w:noProof/>
            </w:rPr>
          </w:pPr>
          <w:hyperlink w:anchor="_Toc226900555" w:history="1">
            <w:r w:rsidRPr="00A425A0">
              <w:rPr>
                <w:rStyle w:val="Hyperlink"/>
                <w:noProof/>
              </w:rPr>
              <w:t>5.2 Implications of the concerned Recommendations</w:t>
            </w:r>
            <w:r>
              <w:rPr>
                <w:noProof/>
                <w:webHidden/>
              </w:rPr>
              <w:tab/>
            </w:r>
            <w:r>
              <w:rPr>
                <w:noProof/>
                <w:webHidden/>
              </w:rPr>
              <w:fldChar w:fldCharType="begin"/>
            </w:r>
            <w:r>
              <w:rPr>
                <w:noProof/>
                <w:webHidden/>
              </w:rPr>
              <w:instrText xml:space="preserve"> PAGEREF _Toc226900555 \h </w:instrText>
            </w:r>
            <w:r>
              <w:rPr>
                <w:noProof/>
                <w:webHidden/>
              </w:rPr>
            </w:r>
            <w:r>
              <w:rPr>
                <w:noProof/>
                <w:webHidden/>
              </w:rPr>
              <w:fldChar w:fldCharType="separate"/>
            </w:r>
            <w:r>
              <w:rPr>
                <w:noProof/>
                <w:webHidden/>
              </w:rPr>
              <w:t>9</w:t>
            </w:r>
            <w:r>
              <w:rPr>
                <w:noProof/>
                <w:webHidden/>
              </w:rPr>
              <w:fldChar w:fldCharType="end"/>
            </w:r>
          </w:hyperlink>
        </w:p>
        <w:p w14:paraId="6E7652BB" w14:textId="17EB3EAF" w:rsidR="00F20566" w:rsidRDefault="00F20566" w:rsidP="00F20566">
          <w:pPr>
            <w:pStyle w:val="TOC1"/>
            <w:tabs>
              <w:tab w:val="right" w:leader="dot" w:pos="9350"/>
            </w:tabs>
            <w:spacing w:after="0" w:line="360" w:lineRule="auto"/>
            <w:jc w:val="both"/>
            <w:rPr>
              <w:rFonts w:asciiTheme="minorHAnsi" w:eastAsiaTheme="minorEastAsia" w:hAnsiTheme="minorHAnsi" w:cstheme="minorBidi"/>
              <w:noProof/>
            </w:rPr>
          </w:pPr>
          <w:hyperlink w:anchor="_Toc226900556" w:history="1">
            <w:r w:rsidRPr="00A425A0">
              <w:rPr>
                <w:rStyle w:val="Hyperlink"/>
                <w:noProof/>
              </w:rPr>
              <w:t>6. Conclusion</w:t>
            </w:r>
            <w:r>
              <w:rPr>
                <w:noProof/>
                <w:webHidden/>
              </w:rPr>
              <w:tab/>
            </w:r>
            <w:r>
              <w:rPr>
                <w:noProof/>
                <w:webHidden/>
              </w:rPr>
              <w:fldChar w:fldCharType="begin"/>
            </w:r>
            <w:r>
              <w:rPr>
                <w:noProof/>
                <w:webHidden/>
              </w:rPr>
              <w:instrText xml:space="preserve"> PAGEREF _Toc226900556 \h </w:instrText>
            </w:r>
            <w:r>
              <w:rPr>
                <w:noProof/>
                <w:webHidden/>
              </w:rPr>
            </w:r>
            <w:r>
              <w:rPr>
                <w:noProof/>
                <w:webHidden/>
              </w:rPr>
              <w:fldChar w:fldCharType="separate"/>
            </w:r>
            <w:r>
              <w:rPr>
                <w:noProof/>
                <w:webHidden/>
              </w:rPr>
              <w:t>9</w:t>
            </w:r>
            <w:r>
              <w:rPr>
                <w:noProof/>
                <w:webHidden/>
              </w:rPr>
              <w:fldChar w:fldCharType="end"/>
            </w:r>
          </w:hyperlink>
        </w:p>
        <w:p w14:paraId="4C50D30F" w14:textId="481B3648" w:rsidR="00F20566" w:rsidRDefault="00F20566" w:rsidP="00F20566">
          <w:pPr>
            <w:pStyle w:val="TOC1"/>
            <w:tabs>
              <w:tab w:val="right" w:leader="dot" w:pos="9350"/>
            </w:tabs>
            <w:spacing w:after="0" w:line="360" w:lineRule="auto"/>
            <w:jc w:val="both"/>
            <w:rPr>
              <w:rFonts w:asciiTheme="minorHAnsi" w:eastAsiaTheme="minorEastAsia" w:hAnsiTheme="minorHAnsi" w:cstheme="minorBidi"/>
              <w:noProof/>
            </w:rPr>
          </w:pPr>
          <w:hyperlink w:anchor="_Toc226900557" w:history="1">
            <w:r w:rsidRPr="00A425A0">
              <w:rPr>
                <w:rStyle w:val="Hyperlink"/>
                <w:noProof/>
              </w:rPr>
              <w:t>7. Reference List</w:t>
            </w:r>
            <w:r>
              <w:rPr>
                <w:noProof/>
                <w:webHidden/>
              </w:rPr>
              <w:tab/>
            </w:r>
            <w:r>
              <w:rPr>
                <w:noProof/>
                <w:webHidden/>
              </w:rPr>
              <w:fldChar w:fldCharType="begin"/>
            </w:r>
            <w:r>
              <w:rPr>
                <w:noProof/>
                <w:webHidden/>
              </w:rPr>
              <w:instrText xml:space="preserve"> PAGEREF _Toc226900557 \h </w:instrText>
            </w:r>
            <w:r>
              <w:rPr>
                <w:noProof/>
                <w:webHidden/>
              </w:rPr>
            </w:r>
            <w:r>
              <w:rPr>
                <w:noProof/>
                <w:webHidden/>
              </w:rPr>
              <w:fldChar w:fldCharType="separate"/>
            </w:r>
            <w:r>
              <w:rPr>
                <w:noProof/>
                <w:webHidden/>
              </w:rPr>
              <w:t>11</w:t>
            </w:r>
            <w:r>
              <w:rPr>
                <w:noProof/>
                <w:webHidden/>
              </w:rPr>
              <w:fldChar w:fldCharType="end"/>
            </w:r>
          </w:hyperlink>
        </w:p>
        <w:p w14:paraId="313BF992" w14:textId="53BDBB7E" w:rsidR="00D376E4" w:rsidRPr="00D376E4" w:rsidRDefault="00D376E4" w:rsidP="00D376E4">
          <w:pPr>
            <w:spacing w:line="360" w:lineRule="auto"/>
            <w:jc w:val="both"/>
          </w:pPr>
          <w:r w:rsidRPr="00D376E4">
            <w:rPr>
              <w:b/>
              <w:bCs/>
              <w:noProof/>
            </w:rPr>
            <w:fldChar w:fldCharType="end"/>
          </w:r>
        </w:p>
      </w:sdtContent>
    </w:sdt>
    <w:p w14:paraId="0254DEAD" w14:textId="77777777" w:rsidR="00343CD4" w:rsidRDefault="00343CD4">
      <w:pPr>
        <w:rPr>
          <w:b/>
          <w:bCs/>
        </w:rPr>
      </w:pPr>
      <w:r>
        <w:rPr>
          <w:b/>
          <w:bCs/>
        </w:rPr>
        <w:br w:type="page"/>
      </w:r>
    </w:p>
    <w:p w14:paraId="35F275F0" w14:textId="50F2813D" w:rsidR="00BA75F8" w:rsidRPr="00C1232C" w:rsidRDefault="00CE7194" w:rsidP="00A67916">
      <w:pPr>
        <w:pStyle w:val="Heading1"/>
        <w:rPr>
          <w:color w:val="000000" w:themeColor="text1"/>
        </w:rPr>
      </w:pPr>
      <w:bookmarkStart w:id="0" w:name="_Toc226900540"/>
      <w:r w:rsidRPr="00C1232C">
        <w:rPr>
          <w:color w:val="000000" w:themeColor="text1"/>
        </w:rPr>
        <w:lastRenderedPageBreak/>
        <w:t>1. Introduction</w:t>
      </w:r>
      <w:bookmarkEnd w:id="0"/>
    </w:p>
    <w:p w14:paraId="31A35B65" w14:textId="77777777" w:rsidR="00BA75F8" w:rsidRPr="00C1232C" w:rsidRDefault="00CE7194" w:rsidP="0090749A">
      <w:pPr>
        <w:spacing w:line="360" w:lineRule="auto"/>
        <w:jc w:val="both"/>
        <w:rPr>
          <w:color w:val="000000" w:themeColor="text1"/>
        </w:rPr>
      </w:pPr>
      <w:r w:rsidRPr="00C1232C">
        <w:rPr>
          <w:color w:val="000000" w:themeColor="text1"/>
        </w:rPr>
        <w:t>T</w:t>
      </w:r>
      <w:r w:rsidRPr="00C1232C">
        <w:rPr>
          <w:color w:val="000000" w:themeColor="text1"/>
        </w:rPr>
        <w:t>he ‘Major Depressive Disorder (MDD)’ is considered as one of the extremely prevalent mood disorders categorised under ‘ICD-11 Chapter 6 - Mental, Behavioural or Neurodevelopmental Dis</w:t>
      </w:r>
      <w:r w:rsidRPr="00C1232C">
        <w:rPr>
          <w:color w:val="000000" w:themeColor="text1"/>
        </w:rPr>
        <w:t>orders’ (</w:t>
      </w:r>
      <w:proofErr w:type="spellStart"/>
      <w:r w:rsidRPr="00C1232C">
        <w:rPr>
          <w:color w:val="000000" w:themeColor="text1"/>
          <w:highlight w:val="white"/>
        </w:rPr>
        <w:t>Seemüller</w:t>
      </w:r>
      <w:proofErr w:type="spellEnd"/>
      <w:r w:rsidRPr="00C1232C">
        <w:rPr>
          <w:color w:val="000000" w:themeColor="text1"/>
          <w:highlight w:val="white"/>
        </w:rPr>
        <w:t>, 2023</w:t>
      </w:r>
      <w:r w:rsidRPr="00C1232C">
        <w:rPr>
          <w:color w:val="000000" w:themeColor="text1"/>
        </w:rPr>
        <w:t>)</w:t>
      </w:r>
      <w:r w:rsidRPr="00C1232C">
        <w:rPr>
          <w:color w:val="000000" w:themeColor="text1"/>
        </w:rPr>
        <w:t>. Furthermore, it i</w:t>
      </w:r>
      <w:r w:rsidRPr="00C1232C">
        <w:rPr>
          <w:color w:val="000000" w:themeColor="text1"/>
        </w:rPr>
        <w:t>s categorised by loss of interest, impaired functioning and persistent sadness across occupational, social and personal domains. Moreover, depression affects around 12 billion working days annually in the UK with significant impacts for social wellbeing, w</w:t>
      </w:r>
      <w:r w:rsidRPr="00C1232C">
        <w:rPr>
          <w:color w:val="000000" w:themeColor="text1"/>
        </w:rPr>
        <w:t>orkplace productivity and</w:t>
      </w:r>
      <w:r w:rsidRPr="00C1232C">
        <w:rPr>
          <w:color w:val="000000" w:themeColor="text1"/>
        </w:rPr>
        <w:t xml:space="preserve"> healthcare systems (</w:t>
      </w:r>
      <w:r w:rsidRPr="00C1232C">
        <w:rPr>
          <w:color w:val="000000" w:themeColor="text1"/>
          <w:highlight w:val="white"/>
        </w:rPr>
        <w:t>World Health Organisation, 2024</w:t>
      </w:r>
      <w:r w:rsidRPr="00C1232C">
        <w:rPr>
          <w:color w:val="000000" w:themeColor="text1"/>
        </w:rPr>
        <w:t>)</w:t>
      </w:r>
      <w:r w:rsidRPr="00C1232C">
        <w:rPr>
          <w:color w:val="000000" w:themeColor="text1"/>
        </w:rPr>
        <w:t>. The present report articulates MDD with the help of its rehabilitation, treatment, diagnosis and classification along with engaging with the relevant debates on medicalisation,</w:t>
      </w:r>
      <w:r w:rsidRPr="00C1232C">
        <w:rPr>
          <w:color w:val="000000" w:themeColor="text1"/>
        </w:rPr>
        <w:t xml:space="preserve"> neurodivergence as well as evolving therapeutic approaches in a detailed way.</w:t>
      </w:r>
    </w:p>
    <w:p w14:paraId="62F5F80C" w14:textId="77777777" w:rsidR="00BA75F8" w:rsidRPr="00C1232C" w:rsidRDefault="00CE7194" w:rsidP="00A67916">
      <w:pPr>
        <w:pStyle w:val="Heading1"/>
        <w:rPr>
          <w:color w:val="000000" w:themeColor="text1"/>
        </w:rPr>
      </w:pPr>
      <w:bookmarkStart w:id="1" w:name="_Toc226900541"/>
      <w:r w:rsidRPr="00C1232C">
        <w:rPr>
          <w:color w:val="000000" w:themeColor="text1"/>
        </w:rPr>
        <w:t>2. Classification and Diagnosis</w:t>
      </w:r>
      <w:bookmarkEnd w:id="1"/>
    </w:p>
    <w:p w14:paraId="1139D3B5" w14:textId="77777777" w:rsidR="00BA75F8" w:rsidRPr="00C1232C" w:rsidRDefault="00CE7194" w:rsidP="00A67916">
      <w:pPr>
        <w:pStyle w:val="Heading2"/>
        <w:rPr>
          <w:color w:val="000000" w:themeColor="text1"/>
        </w:rPr>
      </w:pPr>
      <w:bookmarkStart w:id="2" w:name="_Toc226900542"/>
      <w:r w:rsidRPr="00C1232C">
        <w:rPr>
          <w:color w:val="000000" w:themeColor="text1"/>
        </w:rPr>
        <w:t>2.1 Classification in ICD-11</w:t>
      </w:r>
      <w:bookmarkEnd w:id="2"/>
    </w:p>
    <w:p w14:paraId="727B7714" w14:textId="77777777" w:rsidR="00BA75F8" w:rsidRPr="00C1232C" w:rsidRDefault="00CE7194" w:rsidP="0090749A">
      <w:pPr>
        <w:spacing w:line="360" w:lineRule="auto"/>
        <w:jc w:val="both"/>
        <w:rPr>
          <w:color w:val="000000" w:themeColor="text1"/>
        </w:rPr>
      </w:pPr>
      <w:r w:rsidRPr="00C1232C">
        <w:rPr>
          <w:color w:val="000000" w:themeColor="text1"/>
        </w:rPr>
        <w:t>T</w:t>
      </w:r>
      <w:r w:rsidRPr="00C1232C">
        <w:rPr>
          <w:color w:val="000000" w:themeColor="text1"/>
        </w:rPr>
        <w:t xml:space="preserve">he mood disorders are treated as the mental health conditions that are featured by prolonged and intense emotional </w:t>
      </w:r>
      <w:r w:rsidRPr="00C1232C">
        <w:rPr>
          <w:color w:val="000000" w:themeColor="text1"/>
        </w:rPr>
        <w:t>disturbances involving bipolar mania or severe depression, which disrupts daily life (</w:t>
      </w:r>
      <w:r w:rsidRPr="00C1232C">
        <w:rPr>
          <w:color w:val="000000" w:themeColor="text1"/>
          <w:highlight w:val="white"/>
        </w:rPr>
        <w:t xml:space="preserve">Nierenberg </w:t>
      </w:r>
      <w:r w:rsidRPr="00C1232C">
        <w:rPr>
          <w:i/>
          <w:iCs/>
          <w:color w:val="000000" w:themeColor="text1"/>
          <w:highlight w:val="white"/>
        </w:rPr>
        <w:t xml:space="preserve">et al., </w:t>
      </w:r>
      <w:r w:rsidRPr="00C1232C">
        <w:rPr>
          <w:color w:val="000000" w:themeColor="text1"/>
          <w:highlight w:val="white"/>
        </w:rPr>
        <w:t>2023</w:t>
      </w:r>
      <w:r w:rsidRPr="00C1232C">
        <w:rPr>
          <w:color w:val="000000" w:themeColor="text1"/>
        </w:rPr>
        <w:t>). Furthermore, the main types involve bipolar disorder, persistent depressive disorder and major depression. However, the treatment includes thera</w:t>
      </w:r>
      <w:r w:rsidRPr="00C1232C">
        <w:rPr>
          <w:color w:val="000000" w:themeColor="text1"/>
        </w:rPr>
        <w:t>py and medication for managing the symptoms including extreme highs or lows, lower energy and persistent sadness extensively. The MDD is categorised under ‘Mood Disorders (</w:t>
      </w:r>
      <w:proofErr w:type="spellStart"/>
      <w:r w:rsidRPr="00C1232C">
        <w:rPr>
          <w:color w:val="000000" w:themeColor="text1"/>
        </w:rPr>
        <w:t>6A70</w:t>
      </w:r>
      <w:r w:rsidRPr="00C1232C">
        <w:rPr>
          <w:color w:val="000000" w:themeColor="text1"/>
        </w:rPr>
        <w:t>-6A7Z</w:t>
      </w:r>
      <w:proofErr w:type="spellEnd"/>
      <w:r w:rsidRPr="00C1232C">
        <w:rPr>
          <w:color w:val="000000" w:themeColor="text1"/>
        </w:rPr>
        <w:t>)’ in ICD-11 (</w:t>
      </w:r>
      <w:proofErr w:type="spellStart"/>
      <w:r w:rsidRPr="00C1232C">
        <w:rPr>
          <w:color w:val="000000" w:themeColor="text1"/>
          <w:highlight w:val="white"/>
        </w:rPr>
        <w:t>Härter</w:t>
      </w:r>
      <w:proofErr w:type="spellEnd"/>
      <w:r w:rsidRPr="00C1232C">
        <w:rPr>
          <w:color w:val="000000" w:themeColor="text1"/>
          <w:highlight w:val="white"/>
        </w:rPr>
        <w:t xml:space="preserve"> and Schneider, 2025</w:t>
      </w:r>
      <w:r w:rsidRPr="00C1232C">
        <w:rPr>
          <w:color w:val="000000" w:themeColor="text1"/>
        </w:rPr>
        <w:t>)</w:t>
      </w:r>
      <w:r w:rsidRPr="00C1232C">
        <w:rPr>
          <w:color w:val="000000" w:themeColor="text1"/>
        </w:rPr>
        <w:t xml:space="preserve">. This terminology is utilised in </w:t>
      </w:r>
      <w:r w:rsidRPr="00C1232C">
        <w:rPr>
          <w:color w:val="000000" w:themeColor="text1"/>
        </w:rPr>
        <w:t xml:space="preserve">‘disorder’ and reflects a medicalised framework evaluating the pathology irrespective of the variations. Moreover, ICD-11 primarily distinguishes between the individual episode depressive disorder such as </w:t>
      </w:r>
      <w:proofErr w:type="spellStart"/>
      <w:r w:rsidRPr="00C1232C">
        <w:rPr>
          <w:color w:val="000000" w:themeColor="text1"/>
        </w:rPr>
        <w:t>6A70</w:t>
      </w:r>
      <w:proofErr w:type="spellEnd"/>
      <w:r w:rsidRPr="00C1232C">
        <w:rPr>
          <w:color w:val="000000" w:themeColor="text1"/>
        </w:rPr>
        <w:t xml:space="preserve"> as well as recurrent depressive disorder namel</w:t>
      </w:r>
      <w:r w:rsidRPr="00C1232C">
        <w:rPr>
          <w:color w:val="000000" w:themeColor="text1"/>
        </w:rPr>
        <w:t xml:space="preserve">y </w:t>
      </w:r>
      <w:proofErr w:type="spellStart"/>
      <w:r w:rsidRPr="00C1232C">
        <w:rPr>
          <w:color w:val="000000" w:themeColor="text1"/>
        </w:rPr>
        <w:t>6A71</w:t>
      </w:r>
      <w:proofErr w:type="spellEnd"/>
      <w:r w:rsidRPr="00C1232C">
        <w:rPr>
          <w:color w:val="000000" w:themeColor="text1"/>
        </w:rPr>
        <w:t xml:space="preserve"> with severity specifiers including mild, severe and milder and further qualifiers involving ‘with psychotic sym</w:t>
      </w:r>
      <w:r w:rsidRPr="00C1232C">
        <w:rPr>
          <w:color w:val="000000" w:themeColor="text1"/>
        </w:rPr>
        <w:t>ptoms’ (Piper, 2026)</w:t>
      </w:r>
      <w:r w:rsidRPr="00C1232C">
        <w:rPr>
          <w:color w:val="000000" w:themeColor="text1"/>
        </w:rPr>
        <w:t>. Hence, the concerned classification broadly connects with DSM-5 and ICD-11 places immense focus on cultural applicab</w:t>
      </w:r>
      <w:r w:rsidRPr="00C1232C">
        <w:rPr>
          <w:color w:val="000000" w:themeColor="text1"/>
        </w:rPr>
        <w:t>ility and functional impairment.</w:t>
      </w:r>
    </w:p>
    <w:p w14:paraId="0594408A" w14:textId="77777777" w:rsidR="00BA75F8" w:rsidRPr="00C1232C" w:rsidRDefault="00CE7194" w:rsidP="00A67916">
      <w:pPr>
        <w:pStyle w:val="Heading2"/>
        <w:rPr>
          <w:color w:val="000000" w:themeColor="text1"/>
        </w:rPr>
      </w:pPr>
      <w:bookmarkStart w:id="3" w:name="_Toc226900543"/>
      <w:r w:rsidRPr="00C1232C">
        <w:rPr>
          <w:color w:val="000000" w:themeColor="text1"/>
        </w:rPr>
        <w:t>2.2 Diagnostic Criteria and Processes</w:t>
      </w:r>
      <w:bookmarkEnd w:id="3"/>
    </w:p>
    <w:p w14:paraId="237CB4CB" w14:textId="359A6D37" w:rsidR="00BA75F8" w:rsidRPr="00C1232C" w:rsidRDefault="00CE7194" w:rsidP="0090749A">
      <w:pPr>
        <w:spacing w:line="360" w:lineRule="auto"/>
        <w:jc w:val="both"/>
        <w:rPr>
          <w:color w:val="000000" w:themeColor="text1"/>
        </w:rPr>
      </w:pPr>
      <w:r w:rsidRPr="00C1232C">
        <w:rPr>
          <w:color w:val="000000" w:themeColor="text1"/>
        </w:rPr>
        <w:t>The diagnosis primarily requires the availability of core symptoms including loss of pleasure or interest, reduced energy and depressed mood that persists for</w:t>
      </w:r>
      <w:r w:rsidRPr="00C1232C">
        <w:rPr>
          <w:color w:val="000000" w:themeColor="text1"/>
        </w:rPr>
        <w:t xml:space="preserve"> around a couple of weeks (</w:t>
      </w:r>
      <w:r w:rsidRPr="00C1232C">
        <w:rPr>
          <w:color w:val="000000" w:themeColor="text1"/>
          <w:highlight w:val="white"/>
        </w:rPr>
        <w:t>Marx</w:t>
      </w:r>
      <w:r w:rsidRPr="00C1232C">
        <w:rPr>
          <w:i/>
          <w:iCs/>
          <w:color w:val="000000" w:themeColor="text1"/>
          <w:highlight w:val="white"/>
        </w:rPr>
        <w:t xml:space="preserve"> et al., </w:t>
      </w:r>
      <w:r w:rsidRPr="00C1232C">
        <w:rPr>
          <w:color w:val="000000" w:themeColor="text1"/>
          <w:highlight w:val="white"/>
        </w:rPr>
        <w:t>2023</w:t>
      </w:r>
      <w:r w:rsidRPr="00C1232C">
        <w:rPr>
          <w:color w:val="000000" w:themeColor="text1"/>
        </w:rPr>
        <w:t>)</w:t>
      </w:r>
      <w:r w:rsidRPr="00C1232C">
        <w:rPr>
          <w:color w:val="000000" w:themeColor="text1"/>
        </w:rPr>
        <w:t>. The additional symptoms involve poor concentration, appetite changes, disturbed sleep, suicidal ideation and feelings of worthlessness or guilt. However, ICD-11 stresses the significance regarding clinical judgment as well as contextual</w:t>
      </w:r>
      <w:r w:rsidRPr="00C1232C">
        <w:rPr>
          <w:color w:val="000000" w:themeColor="text1"/>
        </w:rPr>
        <w:t xml:space="preserve"> factors in terms of acknowledging the cultural variations within symptom</w:t>
      </w:r>
      <w:r w:rsidRPr="00C1232C">
        <w:rPr>
          <w:color w:val="000000" w:themeColor="text1"/>
        </w:rPr>
        <w:t xml:space="preserve"> expression (</w:t>
      </w:r>
      <w:proofErr w:type="spellStart"/>
      <w:r w:rsidRPr="00C1232C">
        <w:rPr>
          <w:color w:val="000000" w:themeColor="text1"/>
          <w:highlight w:val="white"/>
        </w:rPr>
        <w:t>Maercker</w:t>
      </w:r>
      <w:proofErr w:type="spellEnd"/>
      <w:r w:rsidRPr="00C1232C">
        <w:rPr>
          <w:color w:val="000000" w:themeColor="text1"/>
          <w:highlight w:val="white"/>
        </w:rPr>
        <w:t xml:space="preserve"> and Eberle, 2022</w:t>
      </w:r>
      <w:r w:rsidRPr="00C1232C">
        <w:rPr>
          <w:color w:val="000000" w:themeColor="text1"/>
        </w:rPr>
        <w:t>)</w:t>
      </w:r>
      <w:r w:rsidRPr="00C1232C">
        <w:rPr>
          <w:color w:val="000000" w:themeColor="text1"/>
        </w:rPr>
        <w:t>. For instance, somatic complaints including fatigue and headaches often dominate presentations in South Asian populations across the UK that co</w:t>
      </w:r>
      <w:r w:rsidRPr="00C1232C">
        <w:rPr>
          <w:color w:val="000000" w:themeColor="text1"/>
        </w:rPr>
        <w:t>mplicates the diagnosis of</w:t>
      </w:r>
      <w:r w:rsidRPr="00C1232C">
        <w:rPr>
          <w:color w:val="000000" w:themeColor="text1"/>
        </w:rPr>
        <w:t xml:space="preserve"> mood disorder (</w:t>
      </w:r>
      <w:r w:rsidRPr="00C1232C">
        <w:rPr>
          <w:color w:val="000000" w:themeColor="text1"/>
          <w:highlight w:val="white"/>
        </w:rPr>
        <w:t>Rickford</w:t>
      </w:r>
      <w:r w:rsidRPr="00C1232C">
        <w:rPr>
          <w:i/>
          <w:iCs/>
          <w:color w:val="000000" w:themeColor="text1"/>
          <w:highlight w:val="white"/>
        </w:rPr>
        <w:t xml:space="preserve"> et al., </w:t>
      </w:r>
      <w:r w:rsidRPr="00C1232C">
        <w:rPr>
          <w:color w:val="000000" w:themeColor="text1"/>
          <w:highlight w:val="white"/>
        </w:rPr>
        <w:t>2026</w:t>
      </w:r>
      <w:r w:rsidRPr="00C1232C">
        <w:rPr>
          <w:color w:val="000000" w:themeColor="text1"/>
        </w:rPr>
        <w:t>)</w:t>
      </w:r>
      <w:r w:rsidRPr="00C1232C">
        <w:rPr>
          <w:color w:val="000000" w:themeColor="text1"/>
        </w:rPr>
        <w:t xml:space="preserve">. </w:t>
      </w:r>
      <w:r w:rsidRPr="00C1232C">
        <w:rPr>
          <w:color w:val="000000" w:themeColor="text1"/>
        </w:rPr>
        <w:lastRenderedPageBreak/>
        <w:t xml:space="preserve">On the other hand, the diagnostic processes </w:t>
      </w:r>
      <w:r w:rsidR="002F4B9D" w:rsidRPr="00C1232C">
        <w:rPr>
          <w:color w:val="000000" w:themeColor="text1"/>
        </w:rPr>
        <w:t>include</w:t>
      </w:r>
      <w:r w:rsidRPr="00C1232C">
        <w:rPr>
          <w:color w:val="000000" w:themeColor="text1"/>
        </w:rPr>
        <w:t xml:space="preserve"> the structured interviews including ‘Severe Combined Immunodeficiency (SCID)’ as well as rating scales involving ‘Hamilton Depress</w:t>
      </w:r>
      <w:r w:rsidRPr="00C1232C">
        <w:rPr>
          <w:color w:val="000000" w:themeColor="text1"/>
        </w:rPr>
        <w:t>ion Rat</w:t>
      </w:r>
      <w:r w:rsidRPr="00C1232C">
        <w:rPr>
          <w:color w:val="000000" w:themeColor="text1"/>
        </w:rPr>
        <w:t>ing Scale (</w:t>
      </w:r>
      <w:proofErr w:type="spellStart"/>
      <w:r w:rsidRPr="00C1232C">
        <w:rPr>
          <w:color w:val="000000" w:themeColor="text1"/>
        </w:rPr>
        <w:t>HDRS</w:t>
      </w:r>
      <w:proofErr w:type="spellEnd"/>
      <w:r w:rsidRPr="00C1232C">
        <w:rPr>
          <w:color w:val="000000" w:themeColor="text1"/>
        </w:rPr>
        <w:t>)’ (</w:t>
      </w:r>
      <w:r w:rsidRPr="00C1232C">
        <w:rPr>
          <w:color w:val="000000" w:themeColor="text1"/>
          <w:highlight w:val="white"/>
        </w:rPr>
        <w:t>Rosenberg, 2022</w:t>
      </w:r>
      <w:r w:rsidRPr="00C1232C">
        <w:rPr>
          <w:color w:val="000000" w:themeColor="text1"/>
        </w:rPr>
        <w:t>)</w:t>
      </w:r>
      <w:r w:rsidRPr="00C1232C">
        <w:rPr>
          <w:color w:val="000000" w:themeColor="text1"/>
        </w:rPr>
        <w:t>. For example, the ‘General Practitioners (GPs)’ in the UK primary care frequently utilises ‘Patient Health Questionnaire - 9 (PHQ-9)’ as a tool for screening with the concerns prevailing regarding medicalisation and diag</w:t>
      </w:r>
      <w:r w:rsidRPr="00C1232C">
        <w:rPr>
          <w:color w:val="000000" w:themeColor="text1"/>
        </w:rPr>
        <w:t>nosis regard</w:t>
      </w:r>
      <w:r w:rsidRPr="00C1232C">
        <w:rPr>
          <w:color w:val="000000" w:themeColor="text1"/>
        </w:rPr>
        <w:t>ing normal distress (</w:t>
      </w:r>
      <w:r w:rsidRPr="00C1232C">
        <w:rPr>
          <w:color w:val="000000" w:themeColor="text1"/>
          <w:highlight w:val="white"/>
        </w:rPr>
        <w:t xml:space="preserve">Beswick </w:t>
      </w:r>
      <w:r w:rsidRPr="00C1232C">
        <w:rPr>
          <w:i/>
          <w:iCs/>
          <w:color w:val="000000" w:themeColor="text1"/>
          <w:highlight w:val="white"/>
        </w:rPr>
        <w:t xml:space="preserve">et al., </w:t>
      </w:r>
      <w:r w:rsidRPr="00C1232C">
        <w:rPr>
          <w:color w:val="000000" w:themeColor="text1"/>
          <w:highlight w:val="white"/>
        </w:rPr>
        <w:t>2022</w:t>
      </w:r>
      <w:r w:rsidRPr="00C1232C">
        <w:rPr>
          <w:color w:val="000000" w:themeColor="text1"/>
        </w:rPr>
        <w:t>)</w:t>
      </w:r>
      <w:r w:rsidRPr="00C1232C">
        <w:rPr>
          <w:color w:val="000000" w:themeColor="text1"/>
        </w:rPr>
        <w:t>. However, the dependence on self-report evaluates comorbidity and subjectivity with substance misuse or anxiety that often blurs the diagnostic boundaries.</w:t>
      </w:r>
    </w:p>
    <w:p w14:paraId="02308E3E" w14:textId="77777777" w:rsidR="00BA75F8" w:rsidRPr="00C1232C" w:rsidRDefault="00CE7194" w:rsidP="00A67916">
      <w:pPr>
        <w:pStyle w:val="Heading2"/>
        <w:rPr>
          <w:color w:val="000000" w:themeColor="text1"/>
        </w:rPr>
      </w:pPr>
      <w:bookmarkStart w:id="4" w:name="_Toc226900544"/>
      <w:r w:rsidRPr="00C1232C">
        <w:rPr>
          <w:color w:val="000000" w:themeColor="text1"/>
        </w:rPr>
        <w:t>2.3 Identification of the Language used in the Classification</w:t>
      </w:r>
      <w:bookmarkEnd w:id="4"/>
    </w:p>
    <w:p w14:paraId="1BCD805F" w14:textId="70E56B04" w:rsidR="00BA75F8" w:rsidRPr="00C1232C" w:rsidRDefault="00CE7194" w:rsidP="0090749A">
      <w:pPr>
        <w:spacing w:line="360" w:lineRule="auto"/>
        <w:jc w:val="both"/>
        <w:rPr>
          <w:color w:val="000000" w:themeColor="text1"/>
        </w:rPr>
      </w:pPr>
      <w:r w:rsidRPr="00C1232C">
        <w:rPr>
          <w:color w:val="000000" w:themeColor="text1"/>
        </w:rPr>
        <w:t>The language regarding ‘disorder’ has</w:t>
      </w:r>
      <w:r w:rsidRPr="00C1232C">
        <w:rPr>
          <w:color w:val="000000" w:themeColor="text1"/>
        </w:rPr>
        <w:t xml:space="preserve"> been critiqued for </w:t>
      </w:r>
      <w:r w:rsidR="002D6593" w:rsidRPr="00C1232C">
        <w:rPr>
          <w:color w:val="000000" w:themeColor="text1"/>
        </w:rPr>
        <w:t>pathologizing</w:t>
      </w:r>
      <w:r w:rsidRPr="00C1232C">
        <w:rPr>
          <w:color w:val="000000" w:themeColor="text1"/>
        </w:rPr>
        <w:t xml:space="preserve"> human suffering and redeveloping stigma. Furthermore, the alternatives including ‘episode’ or ‘condition’ have been proposed for reducing the labelling effects. For example, ‘Improving Access to Psychological Therapies (</w:t>
      </w:r>
      <w:proofErr w:type="spellStart"/>
      <w:r w:rsidRPr="00C1232C">
        <w:rPr>
          <w:color w:val="000000" w:themeColor="text1"/>
        </w:rPr>
        <w:t>IA</w:t>
      </w:r>
      <w:r w:rsidRPr="00C1232C">
        <w:rPr>
          <w:color w:val="000000" w:themeColor="text1"/>
        </w:rPr>
        <w:t>PT</w:t>
      </w:r>
      <w:proofErr w:type="spellEnd"/>
      <w:r w:rsidRPr="00C1232C">
        <w:rPr>
          <w:color w:val="000000" w:themeColor="text1"/>
        </w:rPr>
        <w:t>)’ programmes of ‘National Health Services (NHS) England’ often evaluates depression as a ‘mental health difficulty’ irrespective of a disorder that reflects a shift towards highly person-c</w:t>
      </w:r>
      <w:r w:rsidRPr="00C1232C">
        <w:rPr>
          <w:color w:val="000000" w:themeColor="text1"/>
        </w:rPr>
        <w:t>entred terminology (</w:t>
      </w:r>
      <w:r w:rsidRPr="00C1232C">
        <w:rPr>
          <w:color w:val="000000" w:themeColor="text1"/>
          <w:highlight w:val="white"/>
        </w:rPr>
        <w:t xml:space="preserve">NHS England, </w:t>
      </w:r>
      <w:proofErr w:type="spellStart"/>
      <w:r w:rsidRPr="00C1232C">
        <w:rPr>
          <w:color w:val="000000" w:themeColor="text1"/>
          <w:highlight w:val="white"/>
        </w:rPr>
        <w:t>2026a</w:t>
      </w:r>
      <w:proofErr w:type="spellEnd"/>
      <w:r w:rsidRPr="00C1232C">
        <w:rPr>
          <w:color w:val="000000" w:themeColor="text1"/>
        </w:rPr>
        <w:t>)</w:t>
      </w:r>
      <w:r w:rsidRPr="00C1232C">
        <w:rPr>
          <w:color w:val="000000" w:themeColor="text1"/>
        </w:rPr>
        <w:t>. As a result, the classif</w:t>
      </w:r>
      <w:r w:rsidRPr="00C1232C">
        <w:rPr>
          <w:color w:val="000000" w:themeColor="text1"/>
        </w:rPr>
        <w:t>ication within ICD-11 offers a structured framework and also remains contested, especially related to the implications regarding medicalised language, diagnostic thresholds and cultural sensitivity.</w:t>
      </w:r>
    </w:p>
    <w:p w14:paraId="35C2778F" w14:textId="77777777" w:rsidR="00BA75F8" w:rsidRPr="00C1232C" w:rsidRDefault="00CE7194" w:rsidP="00A67916">
      <w:pPr>
        <w:pStyle w:val="Heading1"/>
        <w:rPr>
          <w:color w:val="000000" w:themeColor="text1"/>
        </w:rPr>
      </w:pPr>
      <w:bookmarkStart w:id="5" w:name="_Toc226900545"/>
      <w:r w:rsidRPr="00C1232C">
        <w:rPr>
          <w:color w:val="000000" w:themeColor="text1"/>
        </w:rPr>
        <w:t>3. Treatment and Rehabilitation</w:t>
      </w:r>
      <w:bookmarkEnd w:id="5"/>
    </w:p>
    <w:p w14:paraId="00717887" w14:textId="77777777" w:rsidR="00BA75F8" w:rsidRPr="00C1232C" w:rsidRDefault="00CE7194" w:rsidP="00A67916">
      <w:pPr>
        <w:pStyle w:val="Heading2"/>
        <w:rPr>
          <w:color w:val="000000" w:themeColor="text1"/>
        </w:rPr>
      </w:pPr>
      <w:bookmarkStart w:id="6" w:name="_Toc226900546"/>
      <w:r w:rsidRPr="00C1232C">
        <w:rPr>
          <w:color w:val="000000" w:themeColor="text1"/>
        </w:rPr>
        <w:t>3.1 Standard Treatment Ap</w:t>
      </w:r>
      <w:r w:rsidRPr="00C1232C">
        <w:rPr>
          <w:color w:val="000000" w:themeColor="text1"/>
        </w:rPr>
        <w:t>proaches</w:t>
      </w:r>
      <w:bookmarkEnd w:id="6"/>
    </w:p>
    <w:p w14:paraId="1C2982C6" w14:textId="77777777" w:rsidR="00BA75F8" w:rsidRPr="00C1232C" w:rsidRDefault="00CE7194" w:rsidP="0090749A">
      <w:pPr>
        <w:spacing w:line="360" w:lineRule="auto"/>
        <w:jc w:val="both"/>
        <w:rPr>
          <w:color w:val="000000" w:themeColor="text1"/>
        </w:rPr>
      </w:pPr>
      <w:r w:rsidRPr="00C1232C">
        <w:rPr>
          <w:color w:val="000000" w:themeColor="text1"/>
        </w:rPr>
        <w:t>The approaches based on standard treatment for MDD involve pharmacological interventions including tricyclic antidepressants as well as psychological therapies involving behavioural activation and inte</w:t>
      </w:r>
      <w:r w:rsidRPr="00C1232C">
        <w:rPr>
          <w:color w:val="000000" w:themeColor="text1"/>
        </w:rPr>
        <w:t>rpersonal therapy (</w:t>
      </w:r>
      <w:r w:rsidRPr="00C1232C">
        <w:rPr>
          <w:color w:val="000000" w:themeColor="text1"/>
          <w:highlight w:val="white"/>
        </w:rPr>
        <w:t>Ibrahim, 2025</w:t>
      </w:r>
      <w:r w:rsidRPr="00C1232C">
        <w:rPr>
          <w:color w:val="000000" w:themeColor="text1"/>
        </w:rPr>
        <w:t>)</w:t>
      </w:r>
      <w:r w:rsidRPr="00C1232C">
        <w:rPr>
          <w:color w:val="000000" w:themeColor="text1"/>
        </w:rPr>
        <w:t>. For example</w:t>
      </w:r>
      <w:r w:rsidRPr="00C1232C">
        <w:rPr>
          <w:color w:val="000000" w:themeColor="text1"/>
        </w:rPr>
        <w:t xml:space="preserve">, ‘National Institute for Health and Care Excellence (NICE)’ guidelines across the UK primarily recommended stepped care that begins with low-intensity interventions including guided self-help prior to progressing to specialist therapy </w:t>
      </w:r>
      <w:r w:rsidRPr="00C1232C">
        <w:rPr>
          <w:color w:val="000000" w:themeColor="text1"/>
        </w:rPr>
        <w:t>or medication (</w:t>
      </w:r>
      <w:r w:rsidRPr="00C1232C">
        <w:rPr>
          <w:color w:val="000000" w:themeColor="text1"/>
          <w:highlight w:val="white"/>
        </w:rPr>
        <w:t>McPhe</w:t>
      </w:r>
      <w:r w:rsidRPr="00C1232C">
        <w:rPr>
          <w:color w:val="000000" w:themeColor="text1"/>
          <w:highlight w:val="white"/>
        </w:rPr>
        <w:t>rson, Wicks and Beresford, 2025</w:t>
      </w:r>
      <w:r w:rsidRPr="00C1232C">
        <w:rPr>
          <w:color w:val="000000" w:themeColor="text1"/>
        </w:rPr>
        <w:t>)</w:t>
      </w:r>
      <w:r w:rsidRPr="00C1232C">
        <w:rPr>
          <w:color w:val="000000" w:themeColor="text1"/>
        </w:rPr>
        <w:t>. Furthermore, the aspects of ‘Cognitive Behavioural Therapy (CBT)’ including thoughts, emotions and behaviours are evaluated as especially effective in terms of preventin</w:t>
      </w:r>
      <w:r w:rsidRPr="00C1232C">
        <w:rPr>
          <w:color w:val="000000" w:themeColor="text1"/>
        </w:rPr>
        <w:t>g relapse for the mood disorder as presented in Figur</w:t>
      </w:r>
      <w:r w:rsidRPr="00C1232C">
        <w:rPr>
          <w:color w:val="000000" w:themeColor="text1"/>
        </w:rPr>
        <w:t>e 1 (</w:t>
      </w:r>
      <w:r w:rsidRPr="00C1232C">
        <w:rPr>
          <w:color w:val="000000" w:themeColor="text1"/>
          <w:highlight w:val="white"/>
        </w:rPr>
        <w:t>Valdivieso-Jiménez, 2023</w:t>
      </w:r>
      <w:r w:rsidRPr="00C1232C">
        <w:rPr>
          <w:color w:val="000000" w:themeColor="text1"/>
        </w:rPr>
        <w:t>)</w:t>
      </w:r>
      <w:r w:rsidRPr="00C1232C">
        <w:rPr>
          <w:color w:val="000000" w:themeColor="text1"/>
        </w:rPr>
        <w:t>. However, antidepressants represent moderate efficacy and are limited by the side effects as well as variable response rates.</w:t>
      </w:r>
    </w:p>
    <w:p w14:paraId="7F8AB474" w14:textId="77777777" w:rsidR="00BA75F8" w:rsidRPr="00C1232C" w:rsidRDefault="00CE7194" w:rsidP="0090749A">
      <w:pPr>
        <w:spacing w:line="360" w:lineRule="auto"/>
        <w:jc w:val="center"/>
        <w:rPr>
          <w:color w:val="000000" w:themeColor="text1"/>
        </w:rPr>
      </w:pPr>
      <w:r w:rsidRPr="00C1232C">
        <w:rPr>
          <w:noProof/>
          <w:color w:val="000000" w:themeColor="text1"/>
        </w:rPr>
        <w:lastRenderedPageBreak/>
        <w:drawing>
          <wp:inline distT="114300" distB="114300" distL="114300" distR="114300" wp14:anchorId="3B87D906" wp14:editId="659D9C6F">
            <wp:extent cx="4605338" cy="3387580"/>
            <wp:effectExtent l="25400" t="25400" r="25400" b="254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605338" cy="3387580"/>
                    </a:xfrm>
                    <a:prstGeom prst="rect">
                      <a:avLst/>
                    </a:prstGeom>
                    <a:ln w="25400">
                      <a:solidFill>
                        <a:srgbClr val="000000"/>
                      </a:solidFill>
                      <a:prstDash val="solid"/>
                    </a:ln>
                  </pic:spPr>
                </pic:pic>
              </a:graphicData>
            </a:graphic>
          </wp:inline>
        </w:drawing>
      </w:r>
    </w:p>
    <w:p w14:paraId="0739B946" w14:textId="77777777" w:rsidR="00BA75F8" w:rsidRPr="00C1232C" w:rsidRDefault="00CE7194" w:rsidP="0090749A">
      <w:pPr>
        <w:spacing w:line="360" w:lineRule="auto"/>
        <w:jc w:val="center"/>
        <w:rPr>
          <w:b/>
          <w:bCs/>
          <w:color w:val="000000" w:themeColor="text1"/>
        </w:rPr>
      </w:pPr>
      <w:r w:rsidRPr="00C1232C">
        <w:rPr>
          <w:b/>
          <w:bCs/>
          <w:color w:val="000000" w:themeColor="text1"/>
        </w:rPr>
        <w:t>Figure 1: Aspects of CBT</w:t>
      </w:r>
    </w:p>
    <w:p w14:paraId="4C855652" w14:textId="77777777" w:rsidR="00BA75F8" w:rsidRPr="00C1232C" w:rsidRDefault="00CE7194" w:rsidP="00A67916">
      <w:pPr>
        <w:pStyle w:val="Heading2"/>
        <w:rPr>
          <w:color w:val="000000" w:themeColor="text1"/>
        </w:rPr>
      </w:pPr>
      <w:bookmarkStart w:id="7" w:name="_Toc226900547"/>
      <w:r w:rsidRPr="00C1232C">
        <w:rPr>
          <w:color w:val="000000" w:themeColor="text1"/>
        </w:rPr>
        <w:t>3.2 Rehabilitation Measures included in ICD-11</w:t>
      </w:r>
      <w:bookmarkEnd w:id="7"/>
    </w:p>
    <w:p w14:paraId="324D61DB" w14:textId="7751EC88" w:rsidR="00BA75F8" w:rsidRPr="00C1232C" w:rsidRDefault="00CE7194" w:rsidP="0090749A">
      <w:pPr>
        <w:spacing w:line="360" w:lineRule="auto"/>
        <w:jc w:val="both"/>
        <w:rPr>
          <w:color w:val="000000" w:themeColor="text1"/>
        </w:rPr>
      </w:pPr>
      <w:r w:rsidRPr="00C1232C">
        <w:rPr>
          <w:color w:val="000000" w:themeColor="text1"/>
        </w:rPr>
        <w:t>The rehabilitation within</w:t>
      </w:r>
      <w:r w:rsidRPr="00C1232C">
        <w:rPr>
          <w:color w:val="000000" w:themeColor="text1"/>
        </w:rPr>
        <w:t xml:space="preserve"> ICD-11 primarily focuses on the functional recovery irrespective of symptom </w:t>
      </w:r>
      <w:r w:rsidRPr="00C1232C">
        <w:rPr>
          <w:color w:val="000000" w:themeColor="text1"/>
        </w:rPr>
        <w:t>reduction only (</w:t>
      </w:r>
      <w:r w:rsidRPr="00C1232C">
        <w:rPr>
          <w:color w:val="000000" w:themeColor="text1"/>
          <w:highlight w:val="white"/>
        </w:rPr>
        <w:t xml:space="preserve">Elmose Andersen </w:t>
      </w:r>
      <w:r w:rsidRPr="00C1232C">
        <w:rPr>
          <w:i/>
          <w:iCs/>
          <w:color w:val="000000" w:themeColor="text1"/>
          <w:highlight w:val="white"/>
        </w:rPr>
        <w:t xml:space="preserve">et al., </w:t>
      </w:r>
      <w:r w:rsidRPr="00C1232C">
        <w:rPr>
          <w:color w:val="000000" w:themeColor="text1"/>
          <w:highlight w:val="white"/>
        </w:rPr>
        <w:t>2022</w:t>
      </w:r>
      <w:r w:rsidRPr="00C1232C">
        <w:rPr>
          <w:color w:val="000000" w:themeColor="text1"/>
        </w:rPr>
        <w:t>)</w:t>
      </w:r>
      <w:r w:rsidRPr="00C1232C">
        <w:rPr>
          <w:color w:val="000000" w:themeColor="text1"/>
        </w:rPr>
        <w:t>. Moreover, it involves vocational support, community-based interventions and social reintegration. For example, the ‘Individual Place</w:t>
      </w:r>
      <w:r w:rsidRPr="00C1232C">
        <w:rPr>
          <w:color w:val="000000" w:themeColor="text1"/>
        </w:rPr>
        <w:t>ment and Support (IPS)’ and ‘NHS Improving Access to Psychological Therapies (</w:t>
      </w:r>
      <w:proofErr w:type="spellStart"/>
      <w:r w:rsidRPr="00C1232C">
        <w:rPr>
          <w:color w:val="000000" w:themeColor="text1"/>
        </w:rPr>
        <w:t>IAPT</w:t>
      </w:r>
      <w:proofErr w:type="spellEnd"/>
      <w:r w:rsidRPr="00C1232C">
        <w:rPr>
          <w:color w:val="000000" w:themeColor="text1"/>
        </w:rPr>
        <w:t>)’ schemes primarily aim for restoring occupational fun</w:t>
      </w:r>
      <w:r w:rsidRPr="00C1232C">
        <w:rPr>
          <w:color w:val="000000" w:themeColor="text1"/>
        </w:rPr>
        <w:t>ctioning extensively (</w:t>
      </w:r>
      <w:r w:rsidRPr="00C1232C">
        <w:rPr>
          <w:color w:val="000000" w:themeColor="text1"/>
          <w:highlight w:val="white"/>
        </w:rPr>
        <w:t xml:space="preserve">NHS England, </w:t>
      </w:r>
      <w:proofErr w:type="spellStart"/>
      <w:r w:rsidRPr="00C1232C">
        <w:rPr>
          <w:color w:val="000000" w:themeColor="text1"/>
          <w:highlight w:val="white"/>
        </w:rPr>
        <w:t>2026b</w:t>
      </w:r>
      <w:proofErr w:type="spellEnd"/>
      <w:r w:rsidRPr="00C1232C">
        <w:rPr>
          <w:color w:val="000000" w:themeColor="text1"/>
        </w:rPr>
        <w:t>)</w:t>
      </w:r>
      <w:r w:rsidRPr="00C1232C">
        <w:rPr>
          <w:color w:val="000000" w:themeColor="text1"/>
        </w:rPr>
        <w:t xml:space="preserve">. Additionally, the digital platforms including </w:t>
      </w:r>
      <w:proofErr w:type="spellStart"/>
      <w:r w:rsidR="00E22021" w:rsidRPr="00C1232C">
        <w:rPr>
          <w:color w:val="000000" w:themeColor="text1"/>
        </w:rPr>
        <w:t>SilverCloud</w:t>
      </w:r>
      <w:proofErr w:type="spellEnd"/>
      <w:r w:rsidRPr="00C1232C">
        <w:rPr>
          <w:color w:val="000000" w:themeColor="text1"/>
        </w:rPr>
        <w:t xml:space="preserve"> and peer support g</w:t>
      </w:r>
      <w:r w:rsidRPr="00C1232C">
        <w:rPr>
          <w:color w:val="000000" w:themeColor="text1"/>
        </w:rPr>
        <w:t>roups have expanded the access especially during the pandemic of COVID-19 effectively.</w:t>
      </w:r>
    </w:p>
    <w:p w14:paraId="5DAFCEC5" w14:textId="77777777" w:rsidR="00BA75F8" w:rsidRPr="00C1232C" w:rsidRDefault="00CE7194" w:rsidP="00A67916">
      <w:pPr>
        <w:pStyle w:val="Heading2"/>
        <w:rPr>
          <w:color w:val="000000" w:themeColor="text1"/>
        </w:rPr>
      </w:pPr>
      <w:bookmarkStart w:id="8" w:name="_Toc226900548"/>
      <w:r w:rsidRPr="00C1232C">
        <w:rPr>
          <w:color w:val="000000" w:themeColor="text1"/>
        </w:rPr>
        <w:t>3.3 Effectiveness and Limitations of the Respective Approaches</w:t>
      </w:r>
      <w:bookmarkEnd w:id="8"/>
    </w:p>
    <w:p w14:paraId="3C9C4EF5" w14:textId="77777777" w:rsidR="00BA75F8" w:rsidRPr="00C1232C" w:rsidRDefault="00CE7194" w:rsidP="0090749A">
      <w:pPr>
        <w:spacing w:line="360" w:lineRule="auto"/>
        <w:jc w:val="both"/>
        <w:rPr>
          <w:b/>
          <w:bCs/>
          <w:color w:val="000000" w:themeColor="text1"/>
        </w:rPr>
      </w:pPr>
      <w:r w:rsidRPr="00C1232C">
        <w:rPr>
          <w:color w:val="000000" w:themeColor="text1"/>
        </w:rPr>
        <w:t xml:space="preserve">The effectiveness of approaches for MDD primarily varies with the numerous benefits of pharmacological treatments and assists one-third patients approximately experiencing treatment-resistant </w:t>
      </w:r>
      <w:r w:rsidRPr="00C1232C">
        <w:rPr>
          <w:color w:val="000000" w:themeColor="text1"/>
        </w:rPr>
        <w:t>depression (</w:t>
      </w:r>
      <w:r w:rsidRPr="00C1232C">
        <w:rPr>
          <w:color w:val="000000" w:themeColor="text1"/>
          <w:highlight w:val="white"/>
        </w:rPr>
        <w:t xml:space="preserve">Rush </w:t>
      </w:r>
      <w:r w:rsidRPr="00C1232C">
        <w:rPr>
          <w:i/>
          <w:iCs/>
          <w:color w:val="000000" w:themeColor="text1"/>
          <w:highlight w:val="white"/>
        </w:rPr>
        <w:t>et al.,</w:t>
      </w:r>
      <w:r w:rsidRPr="00C1232C">
        <w:rPr>
          <w:color w:val="000000" w:themeColor="text1"/>
          <w:highlight w:val="white"/>
        </w:rPr>
        <w:t xml:space="preserve"> 2022</w:t>
      </w:r>
      <w:r w:rsidRPr="00C1232C">
        <w:rPr>
          <w:color w:val="000000" w:themeColor="text1"/>
        </w:rPr>
        <w:t>)</w:t>
      </w:r>
      <w:r w:rsidRPr="00C1232C">
        <w:rPr>
          <w:color w:val="000000" w:themeColor="text1"/>
        </w:rPr>
        <w:t>. However, the rehabilitation meas</w:t>
      </w:r>
      <w:r w:rsidRPr="00C1232C">
        <w:rPr>
          <w:color w:val="000000" w:themeColor="text1"/>
        </w:rPr>
        <w:t xml:space="preserve">ures often suffer resource constraints including waiting times for the </w:t>
      </w:r>
      <w:proofErr w:type="spellStart"/>
      <w:r w:rsidRPr="00C1232C">
        <w:rPr>
          <w:color w:val="000000" w:themeColor="text1"/>
        </w:rPr>
        <w:t>IAPT</w:t>
      </w:r>
      <w:proofErr w:type="spellEnd"/>
      <w:r w:rsidRPr="00C1232C">
        <w:rPr>
          <w:color w:val="000000" w:themeColor="text1"/>
        </w:rPr>
        <w:t xml:space="preserve"> services across London that often exceed recommended targets and restrict timely access. In addition, the stigma within the workplaces continues to affect the reintegration irrespe</w:t>
      </w:r>
      <w:r w:rsidRPr="00C1232C">
        <w:rPr>
          <w:color w:val="000000" w:themeColor="text1"/>
        </w:rPr>
        <w:t>ctive of the campaigns including ‘Time to C</w:t>
      </w:r>
      <w:r w:rsidRPr="00C1232C">
        <w:rPr>
          <w:color w:val="000000" w:themeColor="text1"/>
        </w:rPr>
        <w:t>hange’ (</w:t>
      </w:r>
      <w:r w:rsidRPr="00C1232C">
        <w:rPr>
          <w:color w:val="000000" w:themeColor="text1"/>
          <w:highlight w:val="white"/>
        </w:rPr>
        <w:t xml:space="preserve">Van Bortel </w:t>
      </w:r>
      <w:r w:rsidRPr="00C1232C">
        <w:rPr>
          <w:i/>
          <w:iCs/>
          <w:color w:val="000000" w:themeColor="text1"/>
          <w:highlight w:val="white"/>
        </w:rPr>
        <w:t xml:space="preserve">et al., </w:t>
      </w:r>
      <w:r w:rsidRPr="00C1232C">
        <w:rPr>
          <w:color w:val="000000" w:themeColor="text1"/>
          <w:highlight w:val="white"/>
        </w:rPr>
        <w:t>2024</w:t>
      </w:r>
      <w:r w:rsidRPr="00C1232C">
        <w:rPr>
          <w:color w:val="000000" w:themeColor="text1"/>
        </w:rPr>
        <w:t>)</w:t>
      </w:r>
      <w:r w:rsidRPr="00C1232C">
        <w:rPr>
          <w:color w:val="000000" w:themeColor="text1"/>
        </w:rPr>
        <w:t>. On the other hand, the limitations involve over-dependence on medication, insufficient personalisation regarding care and underfunding of community rehabilitation. Additionally, t</w:t>
      </w:r>
      <w:r w:rsidRPr="00C1232C">
        <w:rPr>
          <w:color w:val="000000" w:themeColor="text1"/>
        </w:rPr>
        <w:t xml:space="preserve">he emerging approaches including ‘Transcranial Magnetic Stimulation </w:t>
      </w:r>
      <w:r w:rsidRPr="00C1232C">
        <w:rPr>
          <w:color w:val="000000" w:themeColor="text1"/>
        </w:rPr>
        <w:lastRenderedPageBreak/>
        <w:t>(TMS)’, Digital CBT apps and ketamine infusions often promise and raise questions regarding long-term efficacy and ac</w:t>
      </w:r>
      <w:r w:rsidRPr="00C1232C">
        <w:rPr>
          <w:color w:val="000000" w:themeColor="text1"/>
        </w:rPr>
        <w:t>cessibility (</w:t>
      </w:r>
      <w:r w:rsidRPr="00C1232C">
        <w:rPr>
          <w:color w:val="000000" w:themeColor="text1"/>
          <w:highlight w:val="white"/>
        </w:rPr>
        <w:t>Afifi, 2024</w:t>
      </w:r>
      <w:r w:rsidRPr="00C1232C">
        <w:rPr>
          <w:color w:val="000000" w:themeColor="text1"/>
        </w:rPr>
        <w:t>)</w:t>
      </w:r>
      <w:r w:rsidRPr="00C1232C">
        <w:rPr>
          <w:color w:val="000000" w:themeColor="text1"/>
        </w:rPr>
        <w:t>. As a result, irrespective of the UK practice</w:t>
      </w:r>
      <w:r w:rsidRPr="00C1232C">
        <w:rPr>
          <w:color w:val="000000" w:themeColor="text1"/>
        </w:rPr>
        <w:t>s and ICD-11 focuses on multimodal rehabilitation and treatment, the challenges prevail in terms of evaluating sustained recovery, personalisation and equity.</w:t>
      </w:r>
    </w:p>
    <w:p w14:paraId="538DDC5A" w14:textId="3BC23998" w:rsidR="00BA75F8" w:rsidRPr="00C1232C" w:rsidRDefault="00CE7194" w:rsidP="00A67916">
      <w:pPr>
        <w:pStyle w:val="Heading1"/>
        <w:rPr>
          <w:color w:val="000000" w:themeColor="text1"/>
        </w:rPr>
      </w:pPr>
      <w:bookmarkStart w:id="9" w:name="_Toc226900549"/>
      <w:r w:rsidRPr="00C1232C">
        <w:rPr>
          <w:color w:val="000000" w:themeColor="text1"/>
        </w:rPr>
        <w:t xml:space="preserve">4. Current </w:t>
      </w:r>
      <w:r w:rsidR="00EE68B0" w:rsidRPr="00C1232C">
        <w:rPr>
          <w:color w:val="000000" w:themeColor="text1"/>
        </w:rPr>
        <w:t>Debates</w:t>
      </w:r>
      <w:r w:rsidRPr="00C1232C">
        <w:rPr>
          <w:color w:val="000000" w:themeColor="text1"/>
        </w:rPr>
        <w:t xml:space="preserve"> and Emerging Issues</w:t>
      </w:r>
      <w:bookmarkEnd w:id="9"/>
    </w:p>
    <w:p w14:paraId="044B5040" w14:textId="77777777" w:rsidR="00BA75F8" w:rsidRPr="00C1232C" w:rsidRDefault="00CE7194" w:rsidP="00A67916">
      <w:pPr>
        <w:pStyle w:val="Heading2"/>
        <w:rPr>
          <w:color w:val="000000" w:themeColor="text1"/>
        </w:rPr>
      </w:pPr>
      <w:bookmarkStart w:id="10" w:name="_Toc226900550"/>
      <w:r w:rsidRPr="00C1232C">
        <w:rPr>
          <w:color w:val="000000" w:themeColor="text1"/>
        </w:rPr>
        <w:t>4.1 Ongoing Debates on the Treatment and Classification o</w:t>
      </w:r>
      <w:r w:rsidRPr="00C1232C">
        <w:rPr>
          <w:color w:val="000000" w:themeColor="text1"/>
        </w:rPr>
        <w:t>f MDD</w:t>
      </w:r>
      <w:bookmarkEnd w:id="10"/>
    </w:p>
    <w:p w14:paraId="58525BC6" w14:textId="77777777" w:rsidR="00BA75F8" w:rsidRPr="00C1232C" w:rsidRDefault="00CE7194" w:rsidP="0090749A">
      <w:pPr>
        <w:spacing w:line="360" w:lineRule="auto"/>
        <w:jc w:val="both"/>
        <w:rPr>
          <w:color w:val="000000" w:themeColor="text1"/>
        </w:rPr>
      </w:pPr>
      <w:r w:rsidRPr="00C1232C">
        <w:rPr>
          <w:color w:val="000000" w:themeColor="text1"/>
        </w:rPr>
        <w:t>The debates related to MDD remain extremely contested especially with regard to its classification and treatment. Furthermore</w:t>
      </w:r>
      <w:r w:rsidRPr="00C1232C">
        <w:rPr>
          <w:color w:val="000000" w:themeColor="text1"/>
        </w:rPr>
        <w:t xml:space="preserve">, </w:t>
      </w:r>
      <w:r w:rsidRPr="00C1232C">
        <w:rPr>
          <w:color w:val="000000" w:themeColor="text1"/>
          <w:highlight w:val="white"/>
        </w:rPr>
        <w:t xml:space="preserve">Swales </w:t>
      </w:r>
      <w:r w:rsidRPr="00C1232C">
        <w:rPr>
          <w:color w:val="000000" w:themeColor="text1"/>
        </w:rPr>
        <w:t xml:space="preserve">(2022) analysed that the </w:t>
      </w:r>
      <w:r w:rsidRPr="00C1232C">
        <w:rPr>
          <w:color w:val="000000" w:themeColor="text1"/>
        </w:rPr>
        <w:t xml:space="preserve">continued use of the term such as ‘disorder’ by ICD-11 has been criticised for positioning </w:t>
      </w:r>
      <w:r w:rsidRPr="00C1232C">
        <w:rPr>
          <w:color w:val="000000" w:themeColor="text1"/>
        </w:rPr>
        <w:t>depression as pathology irrespective of continuum regarding human experience and redeveloping medicalisation. In addition, the concerned framing has relevant implications as it evaluates both public perception and clinical practice. Ho</w:t>
      </w:r>
      <w:r w:rsidRPr="00C1232C">
        <w:rPr>
          <w:color w:val="000000" w:themeColor="text1"/>
        </w:rPr>
        <w:t xml:space="preserve">wever, </w:t>
      </w:r>
      <w:r w:rsidRPr="00C1232C">
        <w:rPr>
          <w:color w:val="000000" w:themeColor="text1"/>
          <w:highlight w:val="white"/>
        </w:rPr>
        <w:t>Stimpfl</w:t>
      </w:r>
      <w:r w:rsidRPr="00C1232C">
        <w:rPr>
          <w:i/>
          <w:iCs/>
          <w:color w:val="000000" w:themeColor="text1"/>
          <w:highlight w:val="white"/>
        </w:rPr>
        <w:t xml:space="preserve"> et al. </w:t>
      </w:r>
      <w:r w:rsidRPr="00C1232C">
        <w:rPr>
          <w:color w:val="000000" w:themeColor="text1"/>
        </w:rPr>
        <w:t>(2025) argued tha</w:t>
      </w:r>
      <w:r w:rsidRPr="00C1232C">
        <w:rPr>
          <w:color w:val="000000" w:themeColor="text1"/>
        </w:rPr>
        <w:t>t treatments are equally complex with pharmacological approaches particularly the widespread prescription regarding ‘Selective Serotonin Reuptake Inhibitor (SSRI)’ that dominates care pathways. For example, the NHS data records hig</w:t>
      </w:r>
      <w:r w:rsidRPr="00C1232C">
        <w:rPr>
          <w:color w:val="000000" w:themeColor="text1"/>
        </w:rPr>
        <w:t>her rates of depression of 62.9% in women than in men of 61.5% in the UK as presented in Figure 2 (</w:t>
      </w:r>
      <w:r w:rsidRPr="00C1232C">
        <w:rPr>
          <w:color w:val="000000" w:themeColor="text1"/>
          <w:highlight w:val="white"/>
        </w:rPr>
        <w:t>NHS England, 2025</w:t>
      </w:r>
      <w:r w:rsidRPr="00C1232C">
        <w:rPr>
          <w:color w:val="000000" w:themeColor="text1"/>
        </w:rPr>
        <w:t xml:space="preserve">). The concerned data represents increasing antidepressant use and sparking issues regarding pharmaceutical and over-prescription impact on </w:t>
      </w:r>
      <w:r w:rsidRPr="00C1232C">
        <w:rPr>
          <w:color w:val="000000" w:themeColor="text1"/>
        </w:rPr>
        <w:t>treatment guidelines. As a result, the advocates regarding psychological interventions argued for a highly balanced model, focusing on systematic changes, therapies and community support that determine significant social aspects of mental health.</w:t>
      </w:r>
    </w:p>
    <w:p w14:paraId="6A97A16E" w14:textId="77777777" w:rsidR="00BA75F8" w:rsidRPr="00C1232C" w:rsidRDefault="00CE7194" w:rsidP="0090749A">
      <w:pPr>
        <w:spacing w:line="360" w:lineRule="auto"/>
        <w:jc w:val="center"/>
        <w:rPr>
          <w:color w:val="000000" w:themeColor="text1"/>
        </w:rPr>
      </w:pPr>
      <w:r w:rsidRPr="00C1232C">
        <w:rPr>
          <w:noProof/>
          <w:color w:val="000000" w:themeColor="text1"/>
        </w:rPr>
        <w:drawing>
          <wp:inline distT="114300" distB="114300" distL="114300" distR="114300" wp14:anchorId="6A8745AF" wp14:editId="628931F9">
            <wp:extent cx="5943600" cy="28575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2857500"/>
                    </a:xfrm>
                    <a:prstGeom prst="rect">
                      <a:avLst/>
                    </a:prstGeom>
                    <a:ln w="25400">
                      <a:solidFill>
                        <a:srgbClr val="000000"/>
                      </a:solidFill>
                      <a:prstDash val="solid"/>
                    </a:ln>
                  </pic:spPr>
                </pic:pic>
              </a:graphicData>
            </a:graphic>
          </wp:inline>
        </w:drawing>
      </w:r>
    </w:p>
    <w:p w14:paraId="5618E562" w14:textId="77777777" w:rsidR="00BA75F8" w:rsidRPr="00C1232C" w:rsidRDefault="00CE7194" w:rsidP="0090749A">
      <w:pPr>
        <w:spacing w:line="360" w:lineRule="auto"/>
        <w:jc w:val="center"/>
        <w:rPr>
          <w:b/>
          <w:bCs/>
          <w:color w:val="000000" w:themeColor="text1"/>
        </w:rPr>
      </w:pPr>
      <w:r w:rsidRPr="00C1232C">
        <w:rPr>
          <w:b/>
          <w:bCs/>
          <w:color w:val="000000" w:themeColor="text1"/>
        </w:rPr>
        <w:t xml:space="preserve">Figure </w:t>
      </w:r>
      <w:r w:rsidRPr="00C1232C">
        <w:rPr>
          <w:b/>
          <w:bCs/>
          <w:color w:val="000000" w:themeColor="text1"/>
        </w:rPr>
        <w:t>2: Current Use of Mental Health Treatment</w:t>
      </w:r>
    </w:p>
    <w:p w14:paraId="1424B413" w14:textId="77777777" w:rsidR="00BA75F8" w:rsidRPr="00C1232C" w:rsidRDefault="00CE7194" w:rsidP="0090749A">
      <w:pPr>
        <w:spacing w:line="360" w:lineRule="auto"/>
        <w:jc w:val="center"/>
        <w:rPr>
          <w:color w:val="000000" w:themeColor="text1"/>
        </w:rPr>
      </w:pPr>
      <w:r w:rsidRPr="00C1232C">
        <w:rPr>
          <w:color w:val="000000" w:themeColor="text1"/>
        </w:rPr>
        <w:t xml:space="preserve">(Source: </w:t>
      </w:r>
      <w:r w:rsidRPr="00C1232C">
        <w:rPr>
          <w:color w:val="000000" w:themeColor="text1"/>
          <w:highlight w:val="white"/>
        </w:rPr>
        <w:t>NHS England, 2025</w:t>
      </w:r>
      <w:r w:rsidRPr="00C1232C">
        <w:rPr>
          <w:color w:val="000000" w:themeColor="text1"/>
        </w:rPr>
        <w:t>)</w:t>
      </w:r>
    </w:p>
    <w:p w14:paraId="5F1CFDB7" w14:textId="77777777" w:rsidR="00BA75F8" w:rsidRPr="00C1232C" w:rsidRDefault="00CE7194" w:rsidP="00A67916">
      <w:pPr>
        <w:pStyle w:val="Heading2"/>
        <w:rPr>
          <w:color w:val="000000" w:themeColor="text1"/>
        </w:rPr>
      </w:pPr>
      <w:bookmarkStart w:id="11" w:name="_Toc226900551"/>
      <w:r w:rsidRPr="00C1232C">
        <w:rPr>
          <w:color w:val="000000" w:themeColor="text1"/>
        </w:rPr>
        <w:lastRenderedPageBreak/>
        <w:t>4.2 Role of Neurodivergence and any Significant Reclassification Issues</w:t>
      </w:r>
      <w:bookmarkEnd w:id="11"/>
    </w:p>
    <w:p w14:paraId="763E33E3" w14:textId="1BDFF971" w:rsidR="00BA75F8" w:rsidRPr="00C1232C" w:rsidRDefault="00CE7194" w:rsidP="0090749A">
      <w:pPr>
        <w:spacing w:line="360" w:lineRule="auto"/>
        <w:jc w:val="both"/>
        <w:rPr>
          <w:color w:val="000000" w:themeColor="text1"/>
        </w:rPr>
      </w:pPr>
      <w:r w:rsidRPr="00C1232C">
        <w:rPr>
          <w:color w:val="000000" w:themeColor="text1"/>
        </w:rPr>
        <w:t>The neurodivergence movement imposes challenges on traditional psychiatric aspects through advocating the recognit</w:t>
      </w:r>
      <w:r w:rsidRPr="00C1232C">
        <w:rPr>
          <w:color w:val="000000" w:themeColor="text1"/>
        </w:rPr>
        <w:t>ion of diverse cognitive and emotional functioning. In add</w:t>
      </w:r>
      <w:r w:rsidRPr="00C1232C">
        <w:rPr>
          <w:color w:val="000000" w:themeColor="text1"/>
        </w:rPr>
        <w:t xml:space="preserve">ition, </w:t>
      </w:r>
      <w:proofErr w:type="spellStart"/>
      <w:r w:rsidRPr="00C1232C">
        <w:rPr>
          <w:color w:val="000000" w:themeColor="text1"/>
          <w:highlight w:val="white"/>
        </w:rPr>
        <w:t>Lynall</w:t>
      </w:r>
      <w:proofErr w:type="spellEnd"/>
      <w:r w:rsidRPr="00C1232C">
        <w:rPr>
          <w:color w:val="000000" w:themeColor="text1"/>
          <w:highlight w:val="white"/>
        </w:rPr>
        <w:t xml:space="preserve"> and McIntosh</w:t>
      </w:r>
      <w:r w:rsidRPr="00C1232C">
        <w:rPr>
          <w:color w:val="000000" w:themeColor="text1"/>
        </w:rPr>
        <w:t xml:space="preserve"> (2023) </w:t>
      </w:r>
      <w:r w:rsidRPr="00C1232C">
        <w:rPr>
          <w:color w:val="000000" w:themeColor="text1"/>
        </w:rPr>
        <w:t>observed that depression is considered as a heterogeneous syndrome irrespective of an individual disorder. Furtherm</w:t>
      </w:r>
      <w:r w:rsidRPr="00C1232C">
        <w:rPr>
          <w:color w:val="000000" w:themeColor="text1"/>
        </w:rPr>
        <w:t xml:space="preserve">ore, </w:t>
      </w:r>
      <w:r w:rsidRPr="00C1232C">
        <w:rPr>
          <w:color w:val="000000" w:themeColor="text1"/>
          <w:highlight w:val="white"/>
        </w:rPr>
        <w:t xml:space="preserve">Monaghan and </w:t>
      </w:r>
      <w:proofErr w:type="spellStart"/>
      <w:r w:rsidRPr="00C1232C">
        <w:rPr>
          <w:color w:val="000000" w:themeColor="text1"/>
          <w:highlight w:val="white"/>
        </w:rPr>
        <w:t>Bizumic</w:t>
      </w:r>
      <w:proofErr w:type="spellEnd"/>
      <w:r w:rsidRPr="00C1232C">
        <w:rPr>
          <w:color w:val="000000" w:themeColor="text1"/>
          <w:highlight w:val="white"/>
        </w:rPr>
        <w:t xml:space="preserve"> </w:t>
      </w:r>
      <w:r w:rsidRPr="00C1232C">
        <w:rPr>
          <w:color w:val="000000" w:themeColor="text1"/>
        </w:rPr>
        <w:t>(2023) demonstrate</w:t>
      </w:r>
      <w:r w:rsidRPr="00C1232C">
        <w:rPr>
          <w:color w:val="000000" w:themeColor="text1"/>
        </w:rPr>
        <w:t>s tha</w:t>
      </w:r>
      <w:r w:rsidRPr="00C1232C">
        <w:rPr>
          <w:color w:val="000000" w:themeColor="text1"/>
        </w:rPr>
        <w:t>t the dimensional models capture functional impairment and severity without rigid diagnostic boundaries extensively. The concerned approaches primarily aim for reducing stigma along with reflecting the actual realities regarding individuals, whose experien</w:t>
      </w:r>
      <w:r w:rsidRPr="00C1232C">
        <w:rPr>
          <w:color w:val="000000" w:themeColor="text1"/>
        </w:rPr>
        <w:t>ce fit categorical definitions neatly. Furthermore, the respective debate has primarily influenced the policy language with the NHS England adopting necessary terms including ‘mental health difficulties’ for easing the medicalised framing. As a result, the</w:t>
      </w:r>
      <w:r w:rsidRPr="00C1232C">
        <w:rPr>
          <w:color w:val="000000" w:themeColor="text1"/>
        </w:rPr>
        <w:t xml:space="preserve"> present shift articulates the impact of reclassified debates intersecting with wider social movements and pushing psychiatry towards highly person-</w:t>
      </w:r>
      <w:r w:rsidR="00A25E45" w:rsidRPr="00C1232C">
        <w:rPr>
          <w:color w:val="000000" w:themeColor="text1"/>
        </w:rPr>
        <w:t>centred</w:t>
      </w:r>
      <w:r w:rsidRPr="00C1232C">
        <w:rPr>
          <w:color w:val="000000" w:themeColor="text1"/>
        </w:rPr>
        <w:t xml:space="preserve"> and inclusive paradigms.</w:t>
      </w:r>
    </w:p>
    <w:p w14:paraId="4B598692" w14:textId="77777777" w:rsidR="00BA75F8" w:rsidRPr="00C1232C" w:rsidRDefault="00CE7194" w:rsidP="00A67916">
      <w:pPr>
        <w:pStyle w:val="Heading2"/>
        <w:rPr>
          <w:color w:val="000000" w:themeColor="text1"/>
        </w:rPr>
      </w:pPr>
      <w:bookmarkStart w:id="12" w:name="_Toc226900552"/>
      <w:r w:rsidRPr="00C1232C">
        <w:rPr>
          <w:color w:val="000000" w:themeColor="text1"/>
        </w:rPr>
        <w:t>4.3 Impact of the concerned Debates on Policy and Practice</w:t>
      </w:r>
      <w:bookmarkEnd w:id="12"/>
    </w:p>
    <w:p w14:paraId="448C79A9" w14:textId="77777777" w:rsidR="00BA75F8" w:rsidRPr="00C1232C" w:rsidRDefault="00CE7194" w:rsidP="0090749A">
      <w:pPr>
        <w:spacing w:line="360" w:lineRule="auto"/>
        <w:jc w:val="both"/>
        <w:rPr>
          <w:color w:val="000000" w:themeColor="text1"/>
        </w:rPr>
      </w:pPr>
      <w:r w:rsidRPr="00C1232C">
        <w:rPr>
          <w:color w:val="000000" w:themeColor="text1"/>
        </w:rPr>
        <w:t>The implication</w:t>
      </w:r>
      <w:r w:rsidRPr="00C1232C">
        <w:rPr>
          <w:color w:val="000000" w:themeColor="text1"/>
        </w:rPr>
        <w:t>s regarding the concerned debates directly extend into policy and practices. Furthe</w:t>
      </w:r>
      <w:r w:rsidRPr="00C1232C">
        <w:rPr>
          <w:color w:val="000000" w:themeColor="text1"/>
        </w:rPr>
        <w:t xml:space="preserve">rmore, </w:t>
      </w:r>
      <w:r w:rsidRPr="00C1232C">
        <w:rPr>
          <w:color w:val="000000" w:themeColor="text1"/>
          <w:highlight w:val="white"/>
        </w:rPr>
        <w:t xml:space="preserve">Isa </w:t>
      </w:r>
      <w:r w:rsidRPr="00C1232C">
        <w:rPr>
          <w:color w:val="000000" w:themeColor="text1"/>
        </w:rPr>
        <w:t>(2024) observed</w:t>
      </w:r>
      <w:r w:rsidRPr="00C1232C">
        <w:rPr>
          <w:color w:val="000000" w:themeColor="text1"/>
        </w:rPr>
        <w:t xml:space="preserve"> that the calls for dimensional models and reclassification challenge reclassification for adopting highly flexible diagnostic frameworks. However,</w:t>
      </w:r>
      <w:r w:rsidRPr="00C1232C">
        <w:rPr>
          <w:color w:val="000000" w:themeColor="text1"/>
        </w:rPr>
        <w:t xml:space="preserve"> the treatment debates represent the requirement for integrated care that maintains medication with psychosocial support. Moreover, </w:t>
      </w:r>
      <w:proofErr w:type="spellStart"/>
      <w:r w:rsidRPr="00C1232C">
        <w:rPr>
          <w:color w:val="000000" w:themeColor="text1"/>
          <w:highlight w:val="white"/>
        </w:rPr>
        <w:t>Soyege</w:t>
      </w:r>
      <w:proofErr w:type="spellEnd"/>
      <w:r w:rsidRPr="00C1232C">
        <w:rPr>
          <w:color w:val="000000" w:themeColor="text1"/>
          <w:highlight w:val="white"/>
        </w:rPr>
        <w:t xml:space="preserve"> </w:t>
      </w:r>
      <w:r w:rsidRPr="00C1232C">
        <w:rPr>
          <w:i/>
          <w:iCs/>
          <w:color w:val="000000" w:themeColor="text1"/>
          <w:highlight w:val="white"/>
        </w:rPr>
        <w:t>et al.</w:t>
      </w:r>
      <w:r w:rsidRPr="00C1232C">
        <w:rPr>
          <w:color w:val="000000" w:themeColor="text1"/>
          <w:highlight w:val="white"/>
        </w:rPr>
        <w:t xml:space="preserve"> </w:t>
      </w:r>
      <w:r w:rsidRPr="00C1232C">
        <w:rPr>
          <w:color w:val="000000" w:themeColor="text1"/>
        </w:rPr>
        <w:t>(</w:t>
      </w:r>
      <w:r w:rsidRPr="00C1232C">
        <w:rPr>
          <w:color w:val="000000" w:themeColor="text1"/>
          <w:highlight w:val="white"/>
        </w:rPr>
        <w:t>2024</w:t>
      </w:r>
      <w:r w:rsidRPr="00C1232C">
        <w:rPr>
          <w:color w:val="000000" w:themeColor="text1"/>
        </w:rPr>
        <w:t>) argued that the</w:t>
      </w:r>
      <w:r w:rsidRPr="00C1232C">
        <w:rPr>
          <w:color w:val="000000" w:themeColor="text1"/>
        </w:rPr>
        <w:t xml:space="preserve"> emerging problems including the ‘Artificial Intelligence (AI)’-driven therapy platforms</w:t>
      </w:r>
      <w:r w:rsidRPr="00C1232C">
        <w:rPr>
          <w:color w:val="000000" w:themeColor="text1"/>
        </w:rPr>
        <w:t xml:space="preserve">, precision psychiatry and digital health technologies promise innovation and raise ethical issues around equity, accessibility and privacy. For example, ‘Royal College of Psychiatrists’ has urged higher investment in community-based therapies whereas the </w:t>
      </w:r>
      <w:r w:rsidRPr="00C1232C">
        <w:rPr>
          <w:color w:val="000000" w:themeColor="text1"/>
        </w:rPr>
        <w:t>campaigns including ‘Mind’s Workplace Wellbeing Index’ articulates the significance of systemic change within empl</w:t>
      </w:r>
      <w:r w:rsidRPr="00C1232C">
        <w:rPr>
          <w:color w:val="000000" w:themeColor="text1"/>
        </w:rPr>
        <w:t>oyment practices (</w:t>
      </w:r>
      <w:r w:rsidRPr="00C1232C">
        <w:rPr>
          <w:color w:val="000000" w:themeColor="text1"/>
          <w:highlight w:val="white"/>
        </w:rPr>
        <w:t>Royal College of Psychiatrists, 2026</w:t>
      </w:r>
      <w:r w:rsidRPr="00C1232C">
        <w:rPr>
          <w:color w:val="000000" w:themeColor="text1"/>
        </w:rPr>
        <w:t>)</w:t>
      </w:r>
      <w:r w:rsidRPr="00C1232C">
        <w:rPr>
          <w:color w:val="000000" w:themeColor="text1"/>
        </w:rPr>
        <w:t xml:space="preserve">. Therefore, the concerned debates contemplate a wider tension between person-centred, </w:t>
      </w:r>
      <w:r w:rsidRPr="00C1232C">
        <w:rPr>
          <w:color w:val="000000" w:themeColor="text1"/>
        </w:rPr>
        <w:t>detailed approaches and medicalised frameworks that evolve the future regarding policy, treatment and classification in mental health care.</w:t>
      </w:r>
    </w:p>
    <w:p w14:paraId="5C243471" w14:textId="77777777" w:rsidR="00BA75F8" w:rsidRPr="00C1232C" w:rsidRDefault="00CE7194" w:rsidP="00A67916">
      <w:pPr>
        <w:pStyle w:val="Heading1"/>
        <w:rPr>
          <w:color w:val="000000" w:themeColor="text1"/>
        </w:rPr>
      </w:pPr>
      <w:bookmarkStart w:id="13" w:name="_Toc226900553"/>
      <w:r w:rsidRPr="00C1232C">
        <w:rPr>
          <w:color w:val="000000" w:themeColor="text1"/>
        </w:rPr>
        <w:t>5. Recommendations</w:t>
      </w:r>
      <w:bookmarkEnd w:id="13"/>
    </w:p>
    <w:p w14:paraId="73FCAA0A" w14:textId="77777777" w:rsidR="00BA75F8" w:rsidRPr="00C1232C" w:rsidRDefault="00CE7194" w:rsidP="00A67916">
      <w:pPr>
        <w:pStyle w:val="Heading2"/>
        <w:rPr>
          <w:color w:val="000000" w:themeColor="text1"/>
        </w:rPr>
      </w:pPr>
      <w:bookmarkStart w:id="14" w:name="_Toc226900554"/>
      <w:r w:rsidRPr="00C1232C">
        <w:rPr>
          <w:color w:val="000000" w:themeColor="text1"/>
        </w:rPr>
        <w:t>5.1 Well-Reasoned Recommendations</w:t>
      </w:r>
      <w:bookmarkEnd w:id="14"/>
    </w:p>
    <w:p w14:paraId="3F143D6A" w14:textId="77777777" w:rsidR="00BA75F8" w:rsidRPr="00C1232C" w:rsidRDefault="00CE7194" w:rsidP="0090749A">
      <w:pPr>
        <w:spacing w:line="360" w:lineRule="auto"/>
        <w:jc w:val="both"/>
        <w:rPr>
          <w:color w:val="000000" w:themeColor="text1"/>
        </w:rPr>
      </w:pPr>
      <w:r w:rsidRPr="00C1232C">
        <w:rPr>
          <w:color w:val="000000" w:themeColor="text1"/>
        </w:rPr>
        <w:t>An improvement in the classification regarding MDD primarily re</w:t>
      </w:r>
      <w:r w:rsidRPr="00C1232C">
        <w:rPr>
          <w:color w:val="000000" w:themeColor="text1"/>
        </w:rPr>
        <w:t>quires over rigid categorical labels. Furthermore, a dimensional model, which captures functional impairment, contextual factors and severity can reflect the heterogeneous nature regarding depression effectively. In addition, the shift of terminology to ‘d</w:t>
      </w:r>
      <w:r w:rsidRPr="00C1232C">
        <w:rPr>
          <w:color w:val="000000" w:themeColor="text1"/>
        </w:rPr>
        <w:t>ifficulty’ or ‘condition’ from ‘disorder’ often reduces stigma and connects with UK initiatives, which promotes perso</w:t>
      </w:r>
      <w:r w:rsidRPr="00C1232C">
        <w:rPr>
          <w:color w:val="000000" w:themeColor="text1"/>
        </w:rPr>
        <w:t>n-centred care (</w:t>
      </w:r>
      <w:r w:rsidRPr="00C1232C">
        <w:rPr>
          <w:color w:val="000000" w:themeColor="text1"/>
          <w:highlight w:val="white"/>
        </w:rPr>
        <w:t xml:space="preserve">Henderson </w:t>
      </w:r>
      <w:r w:rsidRPr="00C1232C">
        <w:rPr>
          <w:i/>
          <w:iCs/>
          <w:color w:val="000000" w:themeColor="text1"/>
          <w:highlight w:val="white"/>
        </w:rPr>
        <w:t xml:space="preserve">et al., </w:t>
      </w:r>
      <w:r w:rsidRPr="00C1232C">
        <w:rPr>
          <w:color w:val="000000" w:themeColor="text1"/>
          <w:highlight w:val="white"/>
        </w:rPr>
        <w:t>2026</w:t>
      </w:r>
      <w:r w:rsidRPr="00C1232C">
        <w:rPr>
          <w:color w:val="000000" w:themeColor="text1"/>
        </w:rPr>
        <w:t>)</w:t>
      </w:r>
      <w:r w:rsidRPr="00C1232C">
        <w:rPr>
          <w:color w:val="000000" w:themeColor="text1"/>
        </w:rPr>
        <w:t xml:space="preserve">. </w:t>
      </w:r>
      <w:r w:rsidRPr="00C1232C">
        <w:rPr>
          <w:color w:val="000000" w:themeColor="text1"/>
        </w:rPr>
        <w:lastRenderedPageBreak/>
        <w:t>Furthermore, the diagnostic processes can incorporate cultural competence that guarantees the dive</w:t>
      </w:r>
      <w:r w:rsidRPr="00C1232C">
        <w:rPr>
          <w:color w:val="000000" w:themeColor="text1"/>
        </w:rPr>
        <w:t>rse symptoms presentations across the ethnic monitory groups have been recognised. In addition, the training for mental health professionals and GPs often focuses on contextual assessment irrespective of dependence on checklist criteria that improves diagn</w:t>
      </w:r>
      <w:r w:rsidRPr="00C1232C">
        <w:rPr>
          <w:color w:val="000000" w:themeColor="text1"/>
        </w:rPr>
        <w:t>ostic i</w:t>
      </w:r>
      <w:r w:rsidRPr="00C1232C">
        <w:rPr>
          <w:color w:val="000000" w:themeColor="text1"/>
        </w:rPr>
        <w:t>nclusivity and accuracy (</w:t>
      </w:r>
      <w:r w:rsidRPr="00C1232C">
        <w:rPr>
          <w:color w:val="000000" w:themeColor="text1"/>
          <w:highlight w:val="white"/>
        </w:rPr>
        <w:t>Ruud</w:t>
      </w:r>
      <w:r w:rsidRPr="00C1232C">
        <w:rPr>
          <w:i/>
          <w:iCs/>
          <w:color w:val="000000" w:themeColor="text1"/>
          <w:highlight w:val="white"/>
        </w:rPr>
        <w:t xml:space="preserve"> et al., </w:t>
      </w:r>
      <w:r w:rsidRPr="00C1232C">
        <w:rPr>
          <w:color w:val="000000" w:themeColor="text1"/>
          <w:highlight w:val="white"/>
        </w:rPr>
        <w:t>2025</w:t>
      </w:r>
      <w:r w:rsidRPr="00C1232C">
        <w:rPr>
          <w:color w:val="000000" w:themeColor="text1"/>
        </w:rPr>
        <w:t>)</w:t>
      </w:r>
      <w:r w:rsidRPr="00C1232C">
        <w:rPr>
          <w:color w:val="000000" w:themeColor="text1"/>
        </w:rPr>
        <w:t xml:space="preserve">. Moreover, the treatment recommendations can involve expanding access towards psychological therapies as well as decreasing dependence on pharmacological interventions. </w:t>
      </w:r>
    </w:p>
    <w:p w14:paraId="0684E80C" w14:textId="4137CB49" w:rsidR="00BA75F8" w:rsidRPr="00C1232C" w:rsidRDefault="00CE7194" w:rsidP="0090749A">
      <w:pPr>
        <w:spacing w:line="360" w:lineRule="auto"/>
        <w:jc w:val="both"/>
        <w:rPr>
          <w:color w:val="000000" w:themeColor="text1"/>
        </w:rPr>
      </w:pPr>
      <w:r w:rsidRPr="00C1232C">
        <w:rPr>
          <w:color w:val="000000" w:themeColor="text1"/>
        </w:rPr>
        <w:t xml:space="preserve">NHS </w:t>
      </w:r>
      <w:proofErr w:type="spellStart"/>
      <w:r w:rsidRPr="00C1232C">
        <w:rPr>
          <w:color w:val="000000" w:themeColor="text1"/>
        </w:rPr>
        <w:t>IAPT</w:t>
      </w:r>
      <w:proofErr w:type="spellEnd"/>
      <w:r w:rsidRPr="00C1232C">
        <w:rPr>
          <w:color w:val="000000" w:themeColor="text1"/>
        </w:rPr>
        <w:t xml:space="preserve"> services are often scaled </w:t>
      </w:r>
      <w:r w:rsidRPr="00C1232C">
        <w:rPr>
          <w:color w:val="000000" w:themeColor="text1"/>
        </w:rPr>
        <w:t>up for meeting demand with shorter waiting times along with improved personali</w:t>
      </w:r>
      <w:r w:rsidRPr="00C1232C">
        <w:rPr>
          <w:color w:val="000000" w:themeColor="text1"/>
        </w:rPr>
        <w:t>sation of care (</w:t>
      </w:r>
      <w:r w:rsidRPr="00C1232C">
        <w:rPr>
          <w:color w:val="000000" w:themeColor="text1"/>
          <w:highlight w:val="white"/>
        </w:rPr>
        <w:t xml:space="preserve">NHS England, </w:t>
      </w:r>
      <w:proofErr w:type="spellStart"/>
      <w:r w:rsidRPr="00C1232C">
        <w:rPr>
          <w:color w:val="000000" w:themeColor="text1"/>
          <w:highlight w:val="white"/>
        </w:rPr>
        <w:t>2026a</w:t>
      </w:r>
      <w:proofErr w:type="spellEnd"/>
      <w:r w:rsidRPr="00C1232C">
        <w:rPr>
          <w:color w:val="000000" w:themeColor="text1"/>
        </w:rPr>
        <w:t>)</w:t>
      </w:r>
      <w:r w:rsidRPr="00C1232C">
        <w:rPr>
          <w:color w:val="000000" w:themeColor="text1"/>
        </w:rPr>
        <w:t>. Furthermore, the innovative approaches including digital CBT and ‘Transcranial Magnetic Stimulation (TMS)’ can be integrated into the treatme</w:t>
      </w:r>
      <w:r w:rsidRPr="00C1232C">
        <w:rPr>
          <w:color w:val="000000" w:themeColor="text1"/>
        </w:rPr>
        <w:t>nt pathways for diversifying the options. On the other hand, rehabilitation strategies can prioritise vocational reintegration. The policies for incentivising the employers for adopting the mental health-friendly practices along with the expansion of the i</w:t>
      </w:r>
      <w:r w:rsidRPr="00C1232C">
        <w:rPr>
          <w:color w:val="000000" w:themeColor="text1"/>
        </w:rPr>
        <w:t xml:space="preserve">ndividual IPS scheme often improve recovery outcomes. Hence, the workplace wellbeing initiatives including the aspects promoted by Mind can </w:t>
      </w:r>
      <w:r w:rsidR="003135EE" w:rsidRPr="00C1232C">
        <w:rPr>
          <w:color w:val="000000" w:themeColor="text1"/>
        </w:rPr>
        <w:t>additionally</w:t>
      </w:r>
      <w:r w:rsidRPr="00C1232C">
        <w:rPr>
          <w:color w:val="000000" w:themeColor="text1"/>
        </w:rPr>
        <w:t xml:space="preserve"> support resilience and reintegration.</w:t>
      </w:r>
    </w:p>
    <w:p w14:paraId="33C6D459" w14:textId="77777777" w:rsidR="00BA75F8" w:rsidRPr="00C1232C" w:rsidRDefault="00CE7194" w:rsidP="00A67916">
      <w:pPr>
        <w:pStyle w:val="Heading2"/>
        <w:rPr>
          <w:color w:val="000000" w:themeColor="text1"/>
        </w:rPr>
      </w:pPr>
      <w:bookmarkStart w:id="15" w:name="_Toc226900555"/>
      <w:r w:rsidRPr="00C1232C">
        <w:rPr>
          <w:color w:val="000000" w:themeColor="text1"/>
        </w:rPr>
        <w:t>5.2 Implications of the concerned Recommendations</w:t>
      </w:r>
      <w:bookmarkEnd w:id="15"/>
    </w:p>
    <w:p w14:paraId="6DCD38D0" w14:textId="014F7EB4" w:rsidR="00BA75F8" w:rsidRPr="00C1232C" w:rsidRDefault="00CE7194" w:rsidP="0090749A">
      <w:pPr>
        <w:spacing w:line="360" w:lineRule="auto"/>
        <w:jc w:val="both"/>
        <w:rPr>
          <w:color w:val="000000" w:themeColor="text1"/>
        </w:rPr>
      </w:pPr>
      <w:r w:rsidRPr="00C1232C">
        <w:rPr>
          <w:color w:val="000000" w:themeColor="text1"/>
        </w:rPr>
        <w:t>The proposed reco</w:t>
      </w:r>
      <w:r w:rsidRPr="00C1232C">
        <w:rPr>
          <w:color w:val="000000" w:themeColor="text1"/>
        </w:rPr>
        <w:t>mmendations primarily evaluate significant implications for research, policy and practice. Furthermore, the adoption of dimensional models as well as culturally competent diagnostics in practice can encourage clinicians to adopt more inclusive and flexible</w:t>
      </w:r>
      <w:r w:rsidRPr="00C1232C">
        <w:rPr>
          <w:color w:val="000000" w:themeColor="text1"/>
        </w:rPr>
        <w:t xml:space="preserve"> approaches that improve patient engagement and reduce stigma. In addition, the expansion of innovative treatment and psychological therapies often diversify care pathways that provide patients alternatives to medication along with impr</w:t>
      </w:r>
      <w:r w:rsidRPr="00C1232C">
        <w:rPr>
          <w:color w:val="000000" w:themeColor="text1"/>
        </w:rPr>
        <w:t>oving long-term outc</w:t>
      </w:r>
      <w:r w:rsidRPr="00C1232C">
        <w:rPr>
          <w:color w:val="000000" w:themeColor="text1"/>
        </w:rPr>
        <w:t>omes (</w:t>
      </w:r>
      <w:r w:rsidRPr="00C1232C">
        <w:rPr>
          <w:color w:val="000000" w:themeColor="text1"/>
          <w:highlight w:val="white"/>
        </w:rPr>
        <w:t>Kandel, 2025</w:t>
      </w:r>
      <w:r w:rsidRPr="00C1232C">
        <w:rPr>
          <w:color w:val="000000" w:themeColor="text1"/>
        </w:rPr>
        <w:t>)</w:t>
      </w:r>
      <w:r w:rsidRPr="00C1232C">
        <w:rPr>
          <w:color w:val="000000" w:themeColor="text1"/>
        </w:rPr>
        <w:t xml:space="preserve">. </w:t>
      </w:r>
      <w:r w:rsidR="009E5484" w:rsidRPr="00C1232C">
        <w:rPr>
          <w:color w:val="000000" w:themeColor="text1"/>
        </w:rPr>
        <w:t>Furthermore</w:t>
      </w:r>
      <w:r w:rsidRPr="00C1232C">
        <w:rPr>
          <w:color w:val="000000" w:themeColor="text1"/>
        </w:rPr>
        <w:t xml:space="preserve">, the policy implications involve the requirement for enhanced funding for community-based services, effective regulation of pharmaceutical impact on treatment guidelines and integration of digital health tools within the </w:t>
      </w:r>
      <w:r w:rsidRPr="00C1232C">
        <w:rPr>
          <w:color w:val="000000" w:themeColor="text1"/>
        </w:rPr>
        <w:t>sys</w:t>
      </w:r>
      <w:r w:rsidRPr="00C1232C">
        <w:rPr>
          <w:color w:val="000000" w:themeColor="text1"/>
        </w:rPr>
        <w:t>tems of NHS (</w:t>
      </w:r>
      <w:r w:rsidRPr="00C1232C">
        <w:rPr>
          <w:color w:val="000000" w:themeColor="text1"/>
          <w:highlight w:val="white"/>
        </w:rPr>
        <w:t>NHS England, 2024</w:t>
      </w:r>
      <w:r w:rsidRPr="00C1232C">
        <w:rPr>
          <w:color w:val="000000" w:themeColor="text1"/>
        </w:rPr>
        <w:t>)</w:t>
      </w:r>
      <w:r w:rsidRPr="00C1232C">
        <w:rPr>
          <w:color w:val="000000" w:themeColor="text1"/>
        </w:rPr>
        <w:t>. In addition, the concerned measures can guarantee that care remains maintained, accessible and evidence-based. Moreover, the vocational reintegration policies can articulate workplace culture that evolve mental health considerations into the practices of</w:t>
      </w:r>
      <w:r w:rsidRPr="00C1232C">
        <w:rPr>
          <w:color w:val="000000" w:themeColor="text1"/>
        </w:rPr>
        <w:t xml:space="preserve"> employment. Furthermore, additional research can focus on biomarkers for long-term outcomes regarding digital interventions, cultural sensitivity diagnostic frameworks and precision psychiatry. As a result, the respective recommendations focus on a cultur</w:t>
      </w:r>
      <w:r w:rsidRPr="00C1232C">
        <w:rPr>
          <w:color w:val="000000" w:themeColor="text1"/>
        </w:rPr>
        <w:t>ally competent, person-centred and detailed approach to MDD that is supported by research innovation, workplace reform and systematic investment.</w:t>
      </w:r>
    </w:p>
    <w:p w14:paraId="750985A3" w14:textId="77777777" w:rsidR="00BA75F8" w:rsidRPr="00C1232C" w:rsidRDefault="00CE7194" w:rsidP="00A67916">
      <w:pPr>
        <w:pStyle w:val="Heading1"/>
        <w:rPr>
          <w:color w:val="000000" w:themeColor="text1"/>
        </w:rPr>
      </w:pPr>
      <w:bookmarkStart w:id="16" w:name="_Toc226900556"/>
      <w:r w:rsidRPr="00C1232C">
        <w:rPr>
          <w:color w:val="000000" w:themeColor="text1"/>
        </w:rPr>
        <w:t>6. Conclusion</w:t>
      </w:r>
      <w:bookmarkEnd w:id="16"/>
    </w:p>
    <w:p w14:paraId="0958A4A5" w14:textId="77777777" w:rsidR="00BA75F8" w:rsidRDefault="00CE7194" w:rsidP="0090749A">
      <w:pPr>
        <w:spacing w:line="360" w:lineRule="auto"/>
        <w:jc w:val="both"/>
        <w:rPr>
          <w:b/>
          <w:bCs/>
        </w:rPr>
      </w:pPr>
      <w:r w:rsidRPr="00C1232C">
        <w:rPr>
          <w:color w:val="000000" w:themeColor="text1"/>
        </w:rPr>
        <w:lastRenderedPageBreak/>
        <w:t>The above report analysed MDD remained a significant challenge based on public health across the</w:t>
      </w:r>
      <w:r w:rsidRPr="00C1232C">
        <w:rPr>
          <w:color w:val="000000" w:themeColor="text1"/>
        </w:rPr>
        <w:t xml:space="preserve"> UK with complex problems that surrounded rehabilitation, treatment, diagnosis and classification. Furthermore, ICD-11 offered a structured framework and faced criticism for cultural insensitivity and medicalisation. In addition, the treatment approaches a</w:t>
      </w:r>
      <w:r w:rsidRPr="00C1232C">
        <w:rPr>
          <w:color w:val="000000" w:themeColor="text1"/>
        </w:rPr>
        <w:t>re effective and restricted by over-dependence on pharmacology and resource constraints. In addition, the current debates highlighted the requirement for highly person-centred, dimensional models along with integration of emerging technologies. Furthermore</w:t>
      </w:r>
      <w:r w:rsidRPr="00C1232C">
        <w:rPr>
          <w:color w:val="000000" w:themeColor="text1"/>
        </w:rPr>
        <w:t xml:space="preserve">, the recommendations called for cultural competence, systematic investment as well as workplace reform as analysed from the above report. As a result, the advancement in policy and practice required maintaining medical frameworks with detailed approaches </w:t>
      </w:r>
      <w:r w:rsidRPr="00C1232C">
        <w:rPr>
          <w:color w:val="000000" w:themeColor="text1"/>
        </w:rPr>
        <w:t>that prioritised inclusivity, dignity and recovery.</w:t>
      </w:r>
      <w:r>
        <w:br w:type="page"/>
      </w:r>
    </w:p>
    <w:p w14:paraId="4F982FD4" w14:textId="491DFF70" w:rsidR="00BA75F8" w:rsidRPr="00A67916" w:rsidRDefault="00CE7194" w:rsidP="00A67916">
      <w:pPr>
        <w:pStyle w:val="Heading1"/>
      </w:pPr>
      <w:bookmarkStart w:id="17" w:name="_Toc226900557"/>
      <w:r>
        <w:lastRenderedPageBreak/>
        <w:t>7. Reference List</w:t>
      </w:r>
      <w:bookmarkEnd w:id="17"/>
    </w:p>
    <w:p w14:paraId="660DCD1B" w14:textId="77777777" w:rsidR="00A67916" w:rsidRDefault="00A67916" w:rsidP="0090749A">
      <w:pPr>
        <w:spacing w:line="360" w:lineRule="auto"/>
        <w:jc w:val="both"/>
        <w:rPr>
          <w:color w:val="1155CC"/>
          <w:u w:val="single"/>
        </w:rPr>
      </w:pPr>
      <w:r>
        <w:rPr>
          <w:color w:val="222222"/>
          <w:highlight w:val="white"/>
        </w:rPr>
        <w:t xml:space="preserve">Afifi, </w:t>
      </w:r>
      <w:proofErr w:type="spellStart"/>
      <w:r>
        <w:rPr>
          <w:color w:val="222222"/>
          <w:highlight w:val="white"/>
        </w:rPr>
        <w:t>S.Y</w:t>
      </w:r>
      <w:proofErr w:type="spellEnd"/>
      <w:r>
        <w:rPr>
          <w:color w:val="222222"/>
          <w:highlight w:val="white"/>
        </w:rPr>
        <w:t xml:space="preserve">. (2024) ‘A new era of current and future treatment applications of transcranial magnetic stimulation’, </w:t>
      </w:r>
      <w:r>
        <w:rPr>
          <w:i/>
          <w:iCs/>
        </w:rPr>
        <w:t>The Egyptian Journal of Neurology, Psychiatry and Neurosurgery</w:t>
      </w:r>
      <w:r>
        <w:t>, 60(1), p. 54. Available at:</w:t>
      </w:r>
      <w:hyperlink r:id="rId10">
        <w:r>
          <w:t xml:space="preserve"> </w:t>
        </w:r>
      </w:hyperlink>
      <w:hyperlink r:id="rId11">
        <w:r>
          <w:rPr>
            <w:color w:val="1155CC"/>
            <w:u w:val="single"/>
          </w:rPr>
          <w:t>https://</w:t>
        </w:r>
        <w:proofErr w:type="spellStart"/>
        <w:r>
          <w:rPr>
            <w:color w:val="1155CC"/>
            <w:u w:val="single"/>
          </w:rPr>
          <w:t>link.springer.com</w:t>
        </w:r>
        <w:proofErr w:type="spellEnd"/>
        <w:r>
          <w:rPr>
            <w:color w:val="1155CC"/>
            <w:u w:val="single"/>
          </w:rPr>
          <w:t>/article/10.1186/</w:t>
        </w:r>
        <w:proofErr w:type="spellStart"/>
        <w:r>
          <w:rPr>
            <w:color w:val="1155CC"/>
            <w:u w:val="single"/>
          </w:rPr>
          <w:t>s41983</w:t>
        </w:r>
        <w:proofErr w:type="spellEnd"/>
        <w:r>
          <w:rPr>
            <w:color w:val="1155CC"/>
            <w:u w:val="single"/>
          </w:rPr>
          <w:t>-024-00825-9</w:t>
        </w:r>
      </w:hyperlink>
    </w:p>
    <w:p w14:paraId="3A82623F" w14:textId="77777777" w:rsidR="00A67916" w:rsidRDefault="00A67916" w:rsidP="0090749A">
      <w:pPr>
        <w:spacing w:line="360" w:lineRule="auto"/>
        <w:jc w:val="both"/>
        <w:rPr>
          <w:color w:val="1155CC"/>
          <w:u w:val="single"/>
        </w:rPr>
      </w:pPr>
      <w:r>
        <w:rPr>
          <w:color w:val="222222"/>
          <w:highlight w:val="white"/>
        </w:rPr>
        <w:t xml:space="preserve">Beswick, E., Quigley, S., Macdonald, P., Patrick, S., Colville, S., Chandran, S. and Connick, P. (2022) ‘The Patient Health Questionnaire (PHQ-9) as a tool to screen for depression in people with multiple sclerosis: a cross-sectional validation study’, </w:t>
      </w:r>
      <w:r>
        <w:rPr>
          <w:i/>
          <w:iCs/>
        </w:rPr>
        <w:t>BMC psychology</w:t>
      </w:r>
      <w:r>
        <w:t>, 10(1), p. 281. Available at:</w:t>
      </w:r>
      <w:hyperlink r:id="rId12">
        <w:r>
          <w:t xml:space="preserve"> </w:t>
        </w:r>
      </w:hyperlink>
      <w:hyperlink r:id="rId13">
        <w:r>
          <w:rPr>
            <w:color w:val="1155CC"/>
            <w:u w:val="single"/>
          </w:rPr>
          <w:t>https://</w:t>
        </w:r>
        <w:proofErr w:type="spellStart"/>
        <w:r>
          <w:rPr>
            <w:color w:val="1155CC"/>
            <w:u w:val="single"/>
          </w:rPr>
          <w:t>link.springer.com</w:t>
        </w:r>
        <w:proofErr w:type="spellEnd"/>
        <w:r>
          <w:rPr>
            <w:color w:val="1155CC"/>
            <w:u w:val="single"/>
          </w:rPr>
          <w:t>/article/10.1186/</w:t>
        </w:r>
        <w:proofErr w:type="spellStart"/>
        <w:r>
          <w:rPr>
            <w:color w:val="1155CC"/>
            <w:u w:val="single"/>
          </w:rPr>
          <w:t>s40359</w:t>
        </w:r>
        <w:proofErr w:type="spellEnd"/>
        <w:r>
          <w:rPr>
            <w:color w:val="1155CC"/>
            <w:u w:val="single"/>
          </w:rPr>
          <w:t>-022-00949-8</w:t>
        </w:r>
      </w:hyperlink>
    </w:p>
    <w:p w14:paraId="36FFD1C5" w14:textId="77777777" w:rsidR="00A67916" w:rsidRDefault="00A67916" w:rsidP="0090749A">
      <w:pPr>
        <w:spacing w:line="360" w:lineRule="auto"/>
        <w:jc w:val="both"/>
        <w:rPr>
          <w:color w:val="1155CC"/>
          <w:u w:val="single"/>
        </w:rPr>
      </w:pPr>
      <w:r>
        <w:rPr>
          <w:color w:val="222222"/>
          <w:highlight w:val="white"/>
        </w:rPr>
        <w:t xml:space="preserve">Elmose Andersen, T., Hansen, M., Lykkegaard Ravn, S. and Bjarke </w:t>
      </w:r>
      <w:proofErr w:type="spellStart"/>
      <w:r>
        <w:rPr>
          <w:color w:val="222222"/>
          <w:highlight w:val="white"/>
        </w:rPr>
        <w:t>Vaegter</w:t>
      </w:r>
      <w:proofErr w:type="spellEnd"/>
      <w:r>
        <w:rPr>
          <w:color w:val="222222"/>
          <w:highlight w:val="white"/>
        </w:rPr>
        <w:t xml:space="preserve">, H. (2022) ‘The association of probable PTSD at baseline and pain‐related outcomes after chronic pain rehabilitation: A comparison of DSM‐5 and ICD‐11 criteria for PTSD’, </w:t>
      </w:r>
      <w:r>
        <w:rPr>
          <w:i/>
          <w:iCs/>
        </w:rPr>
        <w:t>European Journal of Pain</w:t>
      </w:r>
      <w:r>
        <w:t>, 26(3), pp. 709-718. Available at:</w:t>
      </w:r>
      <w:hyperlink r:id="rId14">
        <w:r>
          <w:t xml:space="preserve"> </w:t>
        </w:r>
      </w:hyperlink>
      <w:hyperlink r:id="rId15">
        <w:r>
          <w:rPr>
            <w:color w:val="1155CC"/>
            <w:u w:val="single"/>
          </w:rPr>
          <w:t>https://</w:t>
        </w:r>
        <w:proofErr w:type="spellStart"/>
        <w:r>
          <w:rPr>
            <w:color w:val="1155CC"/>
            <w:u w:val="single"/>
          </w:rPr>
          <w:t>doi.org</w:t>
        </w:r>
        <w:proofErr w:type="spellEnd"/>
        <w:r>
          <w:rPr>
            <w:color w:val="1155CC"/>
            <w:u w:val="single"/>
          </w:rPr>
          <w:t>/10.1002/</w:t>
        </w:r>
        <w:proofErr w:type="spellStart"/>
        <w:r>
          <w:rPr>
            <w:color w:val="1155CC"/>
            <w:u w:val="single"/>
          </w:rPr>
          <w:t>ejp.1899</w:t>
        </w:r>
        <w:proofErr w:type="spellEnd"/>
      </w:hyperlink>
    </w:p>
    <w:p w14:paraId="0F1F45F7" w14:textId="77777777" w:rsidR="00A67916" w:rsidRDefault="00A67916" w:rsidP="0090749A">
      <w:pPr>
        <w:spacing w:line="360" w:lineRule="auto"/>
        <w:jc w:val="both"/>
        <w:rPr>
          <w:color w:val="1155CC"/>
          <w:u w:val="single"/>
        </w:rPr>
      </w:pPr>
      <w:proofErr w:type="spellStart"/>
      <w:r>
        <w:rPr>
          <w:color w:val="222222"/>
          <w:highlight w:val="white"/>
        </w:rPr>
        <w:t>Härter</w:t>
      </w:r>
      <w:proofErr w:type="spellEnd"/>
      <w:r>
        <w:rPr>
          <w:color w:val="222222"/>
          <w:highlight w:val="white"/>
        </w:rPr>
        <w:t xml:space="preserve">, M. and Schneider, F. (2025) ‘Affective disorders—developments of ICD-11 in comparison with ICD-10’, </w:t>
      </w:r>
      <w:r>
        <w:rPr>
          <w:i/>
          <w:iCs/>
        </w:rPr>
        <w:t xml:space="preserve">Der </w:t>
      </w:r>
      <w:proofErr w:type="spellStart"/>
      <w:r>
        <w:rPr>
          <w:i/>
          <w:iCs/>
        </w:rPr>
        <w:t>Nervenarzt</w:t>
      </w:r>
      <w:proofErr w:type="spellEnd"/>
      <w:r>
        <w:t>, 96(</w:t>
      </w:r>
      <w:proofErr w:type="spellStart"/>
      <w:r>
        <w:t>Suppl</w:t>
      </w:r>
      <w:proofErr w:type="spellEnd"/>
      <w:r>
        <w:t xml:space="preserve"> 1), pp. 6-10. Available at:</w:t>
      </w:r>
      <w:hyperlink r:id="rId16">
        <w:r>
          <w:t xml:space="preserve"> </w:t>
        </w:r>
      </w:hyperlink>
      <w:hyperlink r:id="rId17">
        <w:r>
          <w:rPr>
            <w:color w:val="1155CC"/>
            <w:u w:val="single"/>
          </w:rPr>
          <w:t>https://</w:t>
        </w:r>
        <w:proofErr w:type="spellStart"/>
        <w:r>
          <w:rPr>
            <w:color w:val="1155CC"/>
            <w:u w:val="single"/>
          </w:rPr>
          <w:t>link.springer.com</w:t>
        </w:r>
        <w:proofErr w:type="spellEnd"/>
        <w:r>
          <w:rPr>
            <w:color w:val="1155CC"/>
            <w:u w:val="single"/>
          </w:rPr>
          <w:t>/article/10.1007/</w:t>
        </w:r>
        <w:proofErr w:type="spellStart"/>
        <w:r>
          <w:rPr>
            <w:color w:val="1155CC"/>
            <w:u w:val="single"/>
          </w:rPr>
          <w:t>s00115</w:t>
        </w:r>
        <w:proofErr w:type="spellEnd"/>
        <w:r>
          <w:rPr>
            <w:color w:val="1155CC"/>
            <w:u w:val="single"/>
          </w:rPr>
          <w:t>-025-01877-9</w:t>
        </w:r>
      </w:hyperlink>
    </w:p>
    <w:p w14:paraId="3DCBCE93" w14:textId="77777777" w:rsidR="00A67916" w:rsidRDefault="00A67916" w:rsidP="0090749A">
      <w:pPr>
        <w:spacing w:line="360" w:lineRule="auto"/>
        <w:jc w:val="both"/>
        <w:rPr>
          <w:color w:val="1155CC"/>
          <w:u w:val="single"/>
        </w:rPr>
      </w:pPr>
      <w:r>
        <w:rPr>
          <w:color w:val="222222"/>
          <w:highlight w:val="white"/>
        </w:rPr>
        <w:t xml:space="preserve">Henderson, C., Kotera, Y., Lloyd‐Evans, B., Jordan, G., </w:t>
      </w:r>
      <w:proofErr w:type="spellStart"/>
      <w:r>
        <w:rPr>
          <w:color w:val="222222"/>
          <w:highlight w:val="white"/>
        </w:rPr>
        <w:t>Gorner</w:t>
      </w:r>
      <w:proofErr w:type="spellEnd"/>
      <w:r>
        <w:rPr>
          <w:color w:val="222222"/>
          <w:highlight w:val="white"/>
        </w:rPr>
        <w:t xml:space="preserve">, M., Salla, A., </w:t>
      </w:r>
      <w:proofErr w:type="spellStart"/>
      <w:r>
        <w:rPr>
          <w:color w:val="222222"/>
          <w:highlight w:val="white"/>
        </w:rPr>
        <w:t>Kalha</w:t>
      </w:r>
      <w:proofErr w:type="spellEnd"/>
      <w:r>
        <w:rPr>
          <w:color w:val="222222"/>
          <w:highlight w:val="white"/>
        </w:rPr>
        <w:t xml:space="preserve">, J., Coventry, P.A., </w:t>
      </w:r>
      <w:proofErr w:type="spellStart"/>
      <w:r>
        <w:rPr>
          <w:color w:val="222222"/>
          <w:highlight w:val="white"/>
        </w:rPr>
        <w:t>Bojke</w:t>
      </w:r>
      <w:proofErr w:type="spellEnd"/>
      <w:r>
        <w:rPr>
          <w:color w:val="222222"/>
          <w:highlight w:val="white"/>
        </w:rPr>
        <w:t xml:space="preserve">, L., Hinde, S. and Slade, M. (2026) ‘Social inclusion of people with severe mental illness: a review of current practices, evidence and unmet needs, and future directions’, </w:t>
      </w:r>
      <w:r>
        <w:rPr>
          <w:i/>
          <w:iCs/>
        </w:rPr>
        <w:t>World Psychiatry</w:t>
      </w:r>
      <w:r>
        <w:t>, 25(1), pp. 56-82. Available at:</w:t>
      </w:r>
      <w:hyperlink r:id="rId18">
        <w:r>
          <w:t xml:space="preserve"> </w:t>
        </w:r>
      </w:hyperlink>
      <w:hyperlink r:id="rId19">
        <w:r>
          <w:rPr>
            <w:color w:val="1155CC"/>
            <w:u w:val="single"/>
          </w:rPr>
          <w:t>https://</w:t>
        </w:r>
        <w:proofErr w:type="spellStart"/>
        <w:r>
          <w:rPr>
            <w:color w:val="1155CC"/>
            <w:u w:val="single"/>
          </w:rPr>
          <w:t>doi.org</w:t>
        </w:r>
        <w:proofErr w:type="spellEnd"/>
        <w:r>
          <w:rPr>
            <w:color w:val="1155CC"/>
            <w:u w:val="single"/>
          </w:rPr>
          <w:t>/10.1002/</w:t>
        </w:r>
        <w:proofErr w:type="spellStart"/>
        <w:r>
          <w:rPr>
            <w:color w:val="1155CC"/>
            <w:u w:val="single"/>
          </w:rPr>
          <w:t>wps.70031</w:t>
        </w:r>
        <w:proofErr w:type="spellEnd"/>
      </w:hyperlink>
    </w:p>
    <w:p w14:paraId="4EC0BFEF" w14:textId="77777777" w:rsidR="00A67916" w:rsidRDefault="00A67916" w:rsidP="0090749A">
      <w:pPr>
        <w:spacing w:line="360" w:lineRule="auto"/>
        <w:jc w:val="both"/>
        <w:rPr>
          <w:color w:val="1155CC"/>
          <w:highlight w:val="white"/>
          <w:u w:val="single"/>
        </w:rPr>
      </w:pPr>
      <w:r>
        <w:rPr>
          <w:color w:val="222222"/>
          <w:highlight w:val="white"/>
        </w:rPr>
        <w:t xml:space="preserve">Ibrahim, M.M.A. (2025) ‘The role of psychotherapy and pharmacotherapy in managing major depressive disorder’, </w:t>
      </w:r>
      <w:r>
        <w:rPr>
          <w:i/>
          <w:iCs/>
          <w:color w:val="222222"/>
          <w:highlight w:val="white"/>
        </w:rPr>
        <w:t xml:space="preserve">Int J </w:t>
      </w:r>
      <w:proofErr w:type="spellStart"/>
      <w:r>
        <w:rPr>
          <w:i/>
          <w:iCs/>
          <w:color w:val="222222"/>
          <w:highlight w:val="white"/>
        </w:rPr>
        <w:t>Psychol</w:t>
      </w:r>
      <w:proofErr w:type="spellEnd"/>
      <w:r>
        <w:rPr>
          <w:i/>
          <w:iCs/>
          <w:color w:val="222222"/>
          <w:highlight w:val="white"/>
        </w:rPr>
        <w:t xml:space="preserve"> Sci</w:t>
      </w:r>
      <w:r>
        <w:rPr>
          <w:color w:val="222222"/>
          <w:highlight w:val="white"/>
        </w:rPr>
        <w:t xml:space="preserve">, 7(1), pp. 18-27. Available at:  </w:t>
      </w:r>
      <w:hyperlink r:id="rId20">
        <w:r>
          <w:rPr>
            <w:color w:val="1155CC"/>
            <w:highlight w:val="white"/>
            <w:u w:val="single"/>
          </w:rPr>
          <w:t>https://</w:t>
        </w:r>
        <w:proofErr w:type="spellStart"/>
        <w:r>
          <w:rPr>
            <w:color w:val="1155CC"/>
            <w:highlight w:val="white"/>
            <w:u w:val="single"/>
          </w:rPr>
          <w:t>www.doi.org</w:t>
        </w:r>
        <w:proofErr w:type="spellEnd"/>
        <w:r>
          <w:rPr>
            <w:color w:val="1155CC"/>
            <w:highlight w:val="white"/>
            <w:u w:val="single"/>
          </w:rPr>
          <w:t>/10.33545/</w:t>
        </w:r>
        <w:proofErr w:type="spellStart"/>
        <w:r>
          <w:rPr>
            <w:color w:val="1155CC"/>
            <w:highlight w:val="white"/>
            <w:u w:val="single"/>
          </w:rPr>
          <w:t>26648377.2025.v7.i1a.62</w:t>
        </w:r>
        <w:proofErr w:type="spellEnd"/>
      </w:hyperlink>
    </w:p>
    <w:p w14:paraId="53900831" w14:textId="77777777" w:rsidR="00A67916" w:rsidRDefault="00A67916" w:rsidP="0090749A">
      <w:pPr>
        <w:spacing w:line="360" w:lineRule="auto"/>
        <w:jc w:val="both"/>
        <w:rPr>
          <w:color w:val="1155CC"/>
          <w:u w:val="single"/>
        </w:rPr>
      </w:pPr>
      <w:r w:rsidRPr="004D707D">
        <w:rPr>
          <w:color w:val="222222"/>
        </w:rPr>
        <w:t xml:space="preserve">Isa, A.K. (2024) ‘Exploring digital therapeutics for mental health: AI-driven innovations in personalized treatment </w:t>
      </w:r>
      <w:r>
        <w:rPr>
          <w:color w:val="222222"/>
          <w:highlight w:val="white"/>
        </w:rPr>
        <w:t xml:space="preserve">approaches’, </w:t>
      </w:r>
      <w:r>
        <w:rPr>
          <w:i/>
          <w:iCs/>
        </w:rPr>
        <w:t>World Journal of Advanced Research and Reviews</w:t>
      </w:r>
      <w:r>
        <w:t>, 24(3), pp. 10-30574. Available at:</w:t>
      </w:r>
      <w:hyperlink r:id="rId21">
        <w:r>
          <w:t xml:space="preserve"> </w:t>
        </w:r>
      </w:hyperlink>
      <w:hyperlink r:id="rId22">
        <w:r>
          <w:rPr>
            <w:color w:val="1155CC"/>
            <w:u w:val="single"/>
          </w:rPr>
          <w:t>https://</w:t>
        </w:r>
        <w:proofErr w:type="spellStart"/>
        <w:r>
          <w:rPr>
            <w:color w:val="1155CC"/>
            <w:u w:val="single"/>
          </w:rPr>
          <w:t>papers.ssrn.com</w:t>
        </w:r>
        <w:proofErr w:type="spellEnd"/>
        <w:r>
          <w:rPr>
            <w:color w:val="1155CC"/>
            <w:u w:val="single"/>
          </w:rPr>
          <w:t>/</w:t>
        </w:r>
        <w:proofErr w:type="spellStart"/>
        <w:r>
          <w:rPr>
            <w:color w:val="1155CC"/>
            <w:u w:val="single"/>
          </w:rPr>
          <w:t>sol3</w:t>
        </w:r>
        <w:proofErr w:type="spellEnd"/>
        <w:r>
          <w:rPr>
            <w:color w:val="1155CC"/>
            <w:u w:val="single"/>
          </w:rPr>
          <w:t>/</w:t>
        </w:r>
        <w:proofErr w:type="spellStart"/>
        <w:r>
          <w:rPr>
            <w:color w:val="1155CC"/>
            <w:u w:val="single"/>
          </w:rPr>
          <w:t>papers.cfm?abstract_id</w:t>
        </w:r>
        <w:proofErr w:type="spellEnd"/>
        <w:r>
          <w:rPr>
            <w:color w:val="1155CC"/>
            <w:u w:val="single"/>
          </w:rPr>
          <w:t>=5094731</w:t>
        </w:r>
      </w:hyperlink>
    </w:p>
    <w:p w14:paraId="57972DDF" w14:textId="77777777" w:rsidR="00A67916" w:rsidRDefault="00A67916" w:rsidP="0090749A">
      <w:pPr>
        <w:spacing w:line="360" w:lineRule="auto"/>
        <w:jc w:val="both"/>
        <w:rPr>
          <w:color w:val="1155CC"/>
          <w:u w:val="single"/>
        </w:rPr>
      </w:pPr>
      <w:r>
        <w:rPr>
          <w:color w:val="222222"/>
          <w:highlight w:val="white"/>
        </w:rPr>
        <w:t xml:space="preserve">Kandel, S. (2025) ‘The Influence of Mental Health in the Workplace on Employee Performance: Examining HR Policies as a Mediator’, </w:t>
      </w:r>
      <w:r>
        <w:rPr>
          <w:i/>
          <w:iCs/>
        </w:rPr>
        <w:t>Devkota Journal of Interdisciplinary Studies</w:t>
      </w:r>
      <w:r>
        <w:t>, 7(1), pp. 171-195. Available at:</w:t>
      </w:r>
      <w:hyperlink r:id="rId23">
        <w:r>
          <w:t xml:space="preserve"> </w:t>
        </w:r>
      </w:hyperlink>
      <w:hyperlink r:id="rId24">
        <w:r>
          <w:rPr>
            <w:color w:val="1155CC"/>
            <w:u w:val="single"/>
          </w:rPr>
          <w:t>https://</w:t>
        </w:r>
        <w:proofErr w:type="spellStart"/>
        <w:r>
          <w:rPr>
            <w:color w:val="1155CC"/>
            <w:u w:val="single"/>
          </w:rPr>
          <w:t>nepjol.info</w:t>
        </w:r>
        <w:proofErr w:type="spellEnd"/>
        <w:r>
          <w:rPr>
            <w:color w:val="1155CC"/>
            <w:u w:val="single"/>
          </w:rPr>
          <w:t>/</w:t>
        </w:r>
        <w:proofErr w:type="spellStart"/>
        <w:r>
          <w:rPr>
            <w:color w:val="1155CC"/>
            <w:u w:val="single"/>
          </w:rPr>
          <w:t>index.php</w:t>
        </w:r>
        <w:proofErr w:type="spellEnd"/>
        <w:r>
          <w:rPr>
            <w:color w:val="1155CC"/>
            <w:u w:val="single"/>
          </w:rPr>
          <w:t>/</w:t>
        </w:r>
        <w:proofErr w:type="spellStart"/>
        <w:r>
          <w:rPr>
            <w:color w:val="1155CC"/>
            <w:u w:val="single"/>
          </w:rPr>
          <w:t>djis</w:t>
        </w:r>
        <w:proofErr w:type="spellEnd"/>
        <w:r>
          <w:rPr>
            <w:color w:val="1155CC"/>
            <w:u w:val="single"/>
          </w:rPr>
          <w:t>/article/view/84603</w:t>
        </w:r>
      </w:hyperlink>
    </w:p>
    <w:p w14:paraId="5DC79755" w14:textId="77777777" w:rsidR="00A67916" w:rsidRDefault="00A67916" w:rsidP="0090749A">
      <w:pPr>
        <w:spacing w:line="360" w:lineRule="auto"/>
        <w:jc w:val="both"/>
        <w:rPr>
          <w:color w:val="1155CC"/>
          <w:u w:val="single"/>
        </w:rPr>
      </w:pPr>
      <w:proofErr w:type="spellStart"/>
      <w:r>
        <w:rPr>
          <w:color w:val="222222"/>
          <w:highlight w:val="white"/>
        </w:rPr>
        <w:t>Lynall</w:t>
      </w:r>
      <w:proofErr w:type="spellEnd"/>
      <w:r>
        <w:rPr>
          <w:color w:val="222222"/>
          <w:highlight w:val="white"/>
        </w:rPr>
        <w:t xml:space="preserve">, M.E. and McIntosh, A.M. (2023) ‘The heterogeneity of depression’, </w:t>
      </w:r>
      <w:r>
        <w:rPr>
          <w:i/>
          <w:iCs/>
        </w:rPr>
        <w:t>American Journal of Psychiatry</w:t>
      </w:r>
      <w:r>
        <w:t>, 180(10), pp. 703-704. Available at:</w:t>
      </w:r>
      <w:hyperlink r:id="rId25">
        <w:r>
          <w:t xml:space="preserve"> </w:t>
        </w:r>
      </w:hyperlink>
      <w:hyperlink r:id="rId26">
        <w:r>
          <w:rPr>
            <w:color w:val="1155CC"/>
            <w:u w:val="single"/>
          </w:rPr>
          <w:t>https://</w:t>
        </w:r>
        <w:proofErr w:type="spellStart"/>
        <w:r>
          <w:rPr>
            <w:color w:val="1155CC"/>
            <w:u w:val="single"/>
          </w:rPr>
          <w:t>doi.org</w:t>
        </w:r>
        <w:proofErr w:type="spellEnd"/>
        <w:r>
          <w:rPr>
            <w:color w:val="1155CC"/>
            <w:u w:val="single"/>
          </w:rPr>
          <w:t>/10.1176/</w:t>
        </w:r>
        <w:proofErr w:type="spellStart"/>
        <w:r>
          <w:rPr>
            <w:color w:val="1155CC"/>
            <w:u w:val="single"/>
          </w:rPr>
          <w:t>appi.ajp.20230574</w:t>
        </w:r>
        <w:proofErr w:type="spellEnd"/>
      </w:hyperlink>
    </w:p>
    <w:p w14:paraId="4D05711E" w14:textId="77777777" w:rsidR="00A67916" w:rsidRDefault="00A67916" w:rsidP="0090749A">
      <w:pPr>
        <w:spacing w:line="360" w:lineRule="auto"/>
        <w:jc w:val="both"/>
        <w:rPr>
          <w:color w:val="1155CC"/>
          <w:u w:val="single"/>
        </w:rPr>
      </w:pPr>
      <w:proofErr w:type="spellStart"/>
      <w:r>
        <w:rPr>
          <w:color w:val="222222"/>
          <w:highlight w:val="white"/>
        </w:rPr>
        <w:t>Maercker</w:t>
      </w:r>
      <w:proofErr w:type="spellEnd"/>
      <w:r>
        <w:rPr>
          <w:color w:val="222222"/>
          <w:highlight w:val="white"/>
        </w:rPr>
        <w:t xml:space="preserve">, A. and Eberle, D.J. (2022) ‘Disorders specifically associated with stress in ICD-11’, </w:t>
      </w:r>
      <w:r>
        <w:rPr>
          <w:i/>
          <w:iCs/>
        </w:rPr>
        <w:t>Clinical psychology in Europe</w:t>
      </w:r>
      <w:r>
        <w:t xml:space="preserve">, 4(Spec Issue), p. </w:t>
      </w:r>
      <w:proofErr w:type="spellStart"/>
      <w:r>
        <w:t>e9711</w:t>
      </w:r>
      <w:proofErr w:type="spellEnd"/>
      <w:r>
        <w:t>. Available at:</w:t>
      </w:r>
      <w:hyperlink r:id="rId27">
        <w:r>
          <w:t xml:space="preserve"> </w:t>
        </w:r>
      </w:hyperlink>
      <w:hyperlink r:id="rId28">
        <w:r>
          <w:rPr>
            <w:color w:val="1155CC"/>
            <w:u w:val="single"/>
          </w:rPr>
          <w:t>https://</w:t>
        </w:r>
        <w:proofErr w:type="spellStart"/>
        <w:r>
          <w:rPr>
            <w:color w:val="1155CC"/>
            <w:u w:val="single"/>
          </w:rPr>
          <w:t>doi.org</w:t>
        </w:r>
        <w:proofErr w:type="spellEnd"/>
        <w:r>
          <w:rPr>
            <w:color w:val="1155CC"/>
            <w:u w:val="single"/>
          </w:rPr>
          <w:t>/10.32872/</w:t>
        </w:r>
        <w:proofErr w:type="spellStart"/>
        <w:r>
          <w:rPr>
            <w:color w:val="1155CC"/>
            <w:u w:val="single"/>
          </w:rPr>
          <w:t>cpe.9711</w:t>
        </w:r>
        <w:proofErr w:type="spellEnd"/>
      </w:hyperlink>
    </w:p>
    <w:p w14:paraId="64D1728C" w14:textId="77777777" w:rsidR="00A67916" w:rsidRDefault="00A67916" w:rsidP="0090749A">
      <w:pPr>
        <w:spacing w:line="360" w:lineRule="auto"/>
        <w:jc w:val="both"/>
        <w:rPr>
          <w:color w:val="1155CC"/>
          <w:u w:val="single"/>
        </w:rPr>
      </w:pPr>
      <w:r>
        <w:rPr>
          <w:color w:val="222222"/>
          <w:highlight w:val="white"/>
        </w:rPr>
        <w:lastRenderedPageBreak/>
        <w:t xml:space="preserve">Marx, W., </w:t>
      </w:r>
      <w:proofErr w:type="spellStart"/>
      <w:r>
        <w:rPr>
          <w:color w:val="222222"/>
          <w:highlight w:val="white"/>
        </w:rPr>
        <w:t>Penninx</w:t>
      </w:r>
      <w:proofErr w:type="spellEnd"/>
      <w:r>
        <w:rPr>
          <w:color w:val="222222"/>
          <w:highlight w:val="white"/>
        </w:rPr>
        <w:t xml:space="preserve">, B.W., </w:t>
      </w:r>
      <w:proofErr w:type="spellStart"/>
      <w:r>
        <w:rPr>
          <w:color w:val="222222"/>
          <w:highlight w:val="white"/>
        </w:rPr>
        <w:t>Solmi</w:t>
      </w:r>
      <w:proofErr w:type="spellEnd"/>
      <w:r>
        <w:rPr>
          <w:color w:val="222222"/>
          <w:highlight w:val="white"/>
        </w:rPr>
        <w:t xml:space="preserve">, M., Furukawa, T.A., Firth, J., Carvalho, A.F. and Berk, M. (2023) ‘Major depressive disorder’, </w:t>
      </w:r>
      <w:r>
        <w:rPr>
          <w:i/>
          <w:iCs/>
        </w:rPr>
        <w:t>Nature Reviews Disease Primers</w:t>
      </w:r>
      <w:r>
        <w:t>, 9(1), p. 44. Available at:</w:t>
      </w:r>
      <w:hyperlink r:id="rId29">
        <w:r>
          <w:t xml:space="preserve"> </w:t>
        </w:r>
      </w:hyperlink>
      <w:hyperlink r:id="rId30">
        <w:r>
          <w:rPr>
            <w:color w:val="1155CC"/>
            <w:u w:val="single"/>
          </w:rPr>
          <w:t>https://</w:t>
        </w:r>
        <w:proofErr w:type="spellStart"/>
        <w:r>
          <w:rPr>
            <w:color w:val="1155CC"/>
            <w:u w:val="single"/>
          </w:rPr>
          <w:t>www.nature.com</w:t>
        </w:r>
        <w:proofErr w:type="spellEnd"/>
        <w:r>
          <w:rPr>
            <w:color w:val="1155CC"/>
            <w:u w:val="single"/>
          </w:rPr>
          <w:t>/articles/</w:t>
        </w:r>
        <w:proofErr w:type="spellStart"/>
        <w:r>
          <w:rPr>
            <w:color w:val="1155CC"/>
            <w:u w:val="single"/>
          </w:rPr>
          <w:t>s41572</w:t>
        </w:r>
        <w:proofErr w:type="spellEnd"/>
        <w:r>
          <w:rPr>
            <w:color w:val="1155CC"/>
            <w:u w:val="single"/>
          </w:rPr>
          <w:t>-023-00454-1</w:t>
        </w:r>
      </w:hyperlink>
    </w:p>
    <w:p w14:paraId="52245F37" w14:textId="77777777" w:rsidR="00A67916" w:rsidRDefault="00A67916" w:rsidP="0090749A">
      <w:pPr>
        <w:spacing w:line="360" w:lineRule="auto"/>
        <w:jc w:val="both"/>
        <w:rPr>
          <w:color w:val="1155CC"/>
          <w:u w:val="single"/>
        </w:rPr>
      </w:pPr>
      <w:r>
        <w:rPr>
          <w:color w:val="222222"/>
          <w:highlight w:val="white"/>
        </w:rPr>
        <w:t xml:space="preserve">McPherson, S., Wicks, C. and Beresford, P. (2025) ‘Patient Choice in Depression: Are We Failing to Implement NICE Guidelines?’, </w:t>
      </w:r>
      <w:r>
        <w:rPr>
          <w:i/>
          <w:iCs/>
        </w:rPr>
        <w:t>Journal of Patient Experience</w:t>
      </w:r>
      <w:r>
        <w:t>, 12, p. 23743735251325132. Available at:</w:t>
      </w:r>
      <w:hyperlink r:id="rId31">
        <w:r>
          <w:t xml:space="preserve"> </w:t>
        </w:r>
      </w:hyperlink>
      <w:hyperlink r:id="rId32">
        <w:r>
          <w:rPr>
            <w:color w:val="1155CC"/>
            <w:u w:val="single"/>
          </w:rPr>
          <w:t>https://</w:t>
        </w:r>
        <w:proofErr w:type="spellStart"/>
        <w:r>
          <w:rPr>
            <w:color w:val="1155CC"/>
            <w:u w:val="single"/>
          </w:rPr>
          <w:t>doi.org</w:t>
        </w:r>
        <w:proofErr w:type="spellEnd"/>
        <w:r>
          <w:rPr>
            <w:color w:val="1155CC"/>
            <w:u w:val="single"/>
          </w:rPr>
          <w:t>/10.1177/23743735251325132</w:t>
        </w:r>
      </w:hyperlink>
    </w:p>
    <w:p w14:paraId="5865B292" w14:textId="77777777" w:rsidR="00A67916" w:rsidRDefault="00A67916" w:rsidP="0090749A">
      <w:pPr>
        <w:spacing w:line="360" w:lineRule="auto"/>
        <w:jc w:val="both"/>
        <w:rPr>
          <w:color w:val="1155CC"/>
          <w:u w:val="single"/>
        </w:rPr>
      </w:pPr>
      <w:r>
        <w:rPr>
          <w:color w:val="222222"/>
          <w:highlight w:val="white"/>
        </w:rPr>
        <w:t xml:space="preserve">Monaghan, C. and </w:t>
      </w:r>
      <w:proofErr w:type="spellStart"/>
      <w:r>
        <w:rPr>
          <w:color w:val="222222"/>
          <w:highlight w:val="white"/>
        </w:rPr>
        <w:t>Bizumic</w:t>
      </w:r>
      <w:proofErr w:type="spellEnd"/>
      <w:r>
        <w:rPr>
          <w:color w:val="222222"/>
          <w:highlight w:val="white"/>
        </w:rPr>
        <w:t xml:space="preserve">, B. (2023) ‘Dimensional models of personality disorders: Challenges and opportunities’, </w:t>
      </w:r>
      <w:r>
        <w:rPr>
          <w:i/>
          <w:iCs/>
        </w:rPr>
        <w:t>Frontiers in psychiatry</w:t>
      </w:r>
      <w:r>
        <w:t>, 14, p. 1098452. Available at:</w:t>
      </w:r>
      <w:hyperlink r:id="rId33">
        <w:r>
          <w:t xml:space="preserve"> </w:t>
        </w:r>
      </w:hyperlink>
      <w:hyperlink r:id="rId34">
        <w:r>
          <w:rPr>
            <w:color w:val="1155CC"/>
            <w:u w:val="single"/>
          </w:rPr>
          <w:t>https://</w:t>
        </w:r>
        <w:proofErr w:type="spellStart"/>
        <w:r>
          <w:rPr>
            <w:color w:val="1155CC"/>
            <w:u w:val="single"/>
          </w:rPr>
          <w:t>doi.org</w:t>
        </w:r>
        <w:proofErr w:type="spellEnd"/>
        <w:r>
          <w:rPr>
            <w:color w:val="1155CC"/>
            <w:u w:val="single"/>
          </w:rPr>
          <w:t>/10.3389/</w:t>
        </w:r>
        <w:proofErr w:type="spellStart"/>
        <w:r>
          <w:rPr>
            <w:color w:val="1155CC"/>
            <w:u w:val="single"/>
          </w:rPr>
          <w:t>fpsyt.2023.1098452</w:t>
        </w:r>
        <w:proofErr w:type="spellEnd"/>
      </w:hyperlink>
    </w:p>
    <w:p w14:paraId="508072F7" w14:textId="77777777" w:rsidR="00A67916" w:rsidRDefault="00A67916" w:rsidP="0090749A">
      <w:pPr>
        <w:spacing w:line="360" w:lineRule="auto"/>
        <w:jc w:val="both"/>
        <w:rPr>
          <w:color w:val="222222"/>
          <w:highlight w:val="white"/>
        </w:rPr>
      </w:pPr>
      <w:r>
        <w:rPr>
          <w:color w:val="222222"/>
          <w:highlight w:val="white"/>
        </w:rPr>
        <w:t xml:space="preserve">NHS England (2024) </w:t>
      </w:r>
      <w:r>
        <w:rPr>
          <w:i/>
          <w:iCs/>
          <w:color w:val="222222"/>
          <w:highlight w:val="white"/>
        </w:rPr>
        <w:t>Inclusive digital healthcare: a framework for NHS action on digital inclusion</w:t>
      </w:r>
      <w:r>
        <w:rPr>
          <w:color w:val="222222"/>
          <w:highlight w:val="white"/>
        </w:rPr>
        <w:t>. Available at:</w:t>
      </w:r>
      <w:hyperlink r:id="rId35">
        <w:r>
          <w:rPr>
            <w:color w:val="222222"/>
            <w:highlight w:val="white"/>
          </w:rPr>
          <w:t xml:space="preserve"> </w:t>
        </w:r>
      </w:hyperlink>
      <w:hyperlink r:id="rId36">
        <w:r>
          <w:rPr>
            <w:color w:val="1155CC"/>
            <w:highlight w:val="white"/>
            <w:u w:val="single"/>
          </w:rPr>
          <w:t>https://www.england.nhs.uk/long-read/inclusive-digital-healthcare-a-framework-for-nhs-action-on-digital-inclusion/</w:t>
        </w:r>
      </w:hyperlink>
      <w:r>
        <w:rPr>
          <w:color w:val="222222"/>
          <w:highlight w:val="white"/>
        </w:rPr>
        <w:t xml:space="preserve"> (Accessed: 11 April 2026).</w:t>
      </w:r>
    </w:p>
    <w:p w14:paraId="6AC74518" w14:textId="77777777" w:rsidR="00A67916" w:rsidRDefault="00A67916" w:rsidP="0090749A">
      <w:pPr>
        <w:spacing w:line="360" w:lineRule="auto"/>
        <w:jc w:val="both"/>
        <w:rPr>
          <w:color w:val="222222"/>
          <w:highlight w:val="white"/>
        </w:rPr>
      </w:pPr>
      <w:r>
        <w:rPr>
          <w:color w:val="222222"/>
          <w:highlight w:val="white"/>
        </w:rPr>
        <w:t xml:space="preserve">NHS England (2025) </w:t>
      </w:r>
      <w:r>
        <w:rPr>
          <w:i/>
          <w:iCs/>
          <w:color w:val="222222"/>
          <w:highlight w:val="white"/>
        </w:rPr>
        <w:t xml:space="preserve">Adult Psychiatric Morbidity Survey: Survey of Mental Health and Wellbeing, England, 2023/4. </w:t>
      </w:r>
      <w:r>
        <w:rPr>
          <w:color w:val="222222"/>
          <w:highlight w:val="white"/>
        </w:rPr>
        <w:t>Available at:</w:t>
      </w:r>
      <w:hyperlink r:id="rId37">
        <w:r>
          <w:rPr>
            <w:color w:val="222222"/>
            <w:highlight w:val="white"/>
          </w:rPr>
          <w:t xml:space="preserve"> </w:t>
        </w:r>
      </w:hyperlink>
      <w:hyperlink r:id="rId38">
        <w:r>
          <w:rPr>
            <w:color w:val="1155CC"/>
            <w:highlight w:val="white"/>
            <w:u w:val="single"/>
          </w:rPr>
          <w:t>https://digital.nhs.uk/data-and-information/publications/statistical/adult-psychiatric-morbidity-survey/survey-of-mental-health-and-wellbeing-england-2023-24/mental-health-treatment-and-service-use</w:t>
        </w:r>
      </w:hyperlink>
      <w:r>
        <w:rPr>
          <w:color w:val="222222"/>
          <w:highlight w:val="white"/>
        </w:rPr>
        <w:t xml:space="preserve"> (Accessed: 12 April 2026).</w:t>
      </w:r>
    </w:p>
    <w:p w14:paraId="79B2A1FA" w14:textId="77777777" w:rsidR="00A67916" w:rsidRDefault="00A67916" w:rsidP="0090749A">
      <w:pPr>
        <w:spacing w:line="360" w:lineRule="auto"/>
        <w:jc w:val="both"/>
        <w:rPr>
          <w:color w:val="222222"/>
          <w:highlight w:val="white"/>
        </w:rPr>
      </w:pPr>
      <w:r>
        <w:rPr>
          <w:color w:val="222222"/>
          <w:highlight w:val="white"/>
        </w:rPr>
        <w:t>NHS England (</w:t>
      </w:r>
      <w:proofErr w:type="spellStart"/>
      <w:r>
        <w:rPr>
          <w:color w:val="222222"/>
          <w:highlight w:val="white"/>
        </w:rPr>
        <w:t>2026a</w:t>
      </w:r>
      <w:proofErr w:type="spellEnd"/>
      <w:r>
        <w:rPr>
          <w:color w:val="222222"/>
          <w:highlight w:val="white"/>
        </w:rPr>
        <w:t xml:space="preserve">) </w:t>
      </w:r>
      <w:r>
        <w:rPr>
          <w:i/>
          <w:iCs/>
          <w:color w:val="222222"/>
          <w:highlight w:val="white"/>
        </w:rPr>
        <w:t>Improving Access to Psychological Therapies</w:t>
      </w:r>
      <w:r>
        <w:rPr>
          <w:color w:val="222222"/>
          <w:highlight w:val="white"/>
        </w:rPr>
        <w:t>. Available at:</w:t>
      </w:r>
      <w:hyperlink r:id="rId39">
        <w:r>
          <w:rPr>
            <w:color w:val="222222"/>
            <w:highlight w:val="white"/>
          </w:rPr>
          <w:t xml:space="preserve"> </w:t>
        </w:r>
      </w:hyperlink>
      <w:hyperlink r:id="rId40">
        <w:r>
          <w:rPr>
            <w:color w:val="1155CC"/>
            <w:highlight w:val="white"/>
            <w:u w:val="single"/>
          </w:rPr>
          <w:t>https://www.england.nhs.uk/south/our-work/mental-health/improving-access-to-psychological-therapies/</w:t>
        </w:r>
      </w:hyperlink>
      <w:r>
        <w:rPr>
          <w:color w:val="222222"/>
          <w:highlight w:val="white"/>
        </w:rPr>
        <w:t xml:space="preserve"> (Accessed: 11 April 2026).</w:t>
      </w:r>
    </w:p>
    <w:p w14:paraId="54FCE230" w14:textId="77777777" w:rsidR="00A67916" w:rsidRDefault="00A67916" w:rsidP="0090749A">
      <w:pPr>
        <w:spacing w:line="360" w:lineRule="auto"/>
        <w:jc w:val="both"/>
        <w:rPr>
          <w:color w:val="222222"/>
          <w:highlight w:val="white"/>
        </w:rPr>
      </w:pPr>
      <w:r>
        <w:rPr>
          <w:color w:val="222222"/>
          <w:highlight w:val="white"/>
        </w:rPr>
        <w:t>NHS England (</w:t>
      </w:r>
      <w:proofErr w:type="spellStart"/>
      <w:r>
        <w:rPr>
          <w:color w:val="222222"/>
          <w:highlight w:val="white"/>
        </w:rPr>
        <w:t>2026b</w:t>
      </w:r>
      <w:proofErr w:type="spellEnd"/>
      <w:r>
        <w:rPr>
          <w:color w:val="222222"/>
          <w:highlight w:val="white"/>
        </w:rPr>
        <w:t xml:space="preserve">) </w:t>
      </w:r>
      <w:r>
        <w:rPr>
          <w:i/>
          <w:iCs/>
          <w:color w:val="222222"/>
          <w:highlight w:val="white"/>
        </w:rPr>
        <w:t>Individual Placement and Support offers route to employment for people with severe mental health conditions</w:t>
      </w:r>
      <w:r>
        <w:rPr>
          <w:color w:val="222222"/>
          <w:highlight w:val="white"/>
        </w:rPr>
        <w:t>. Available at:</w:t>
      </w:r>
      <w:hyperlink r:id="rId41">
        <w:r>
          <w:rPr>
            <w:color w:val="222222"/>
            <w:highlight w:val="white"/>
          </w:rPr>
          <w:t xml:space="preserve"> </w:t>
        </w:r>
      </w:hyperlink>
      <w:hyperlink r:id="rId42">
        <w:r>
          <w:rPr>
            <w:color w:val="1155CC"/>
            <w:highlight w:val="white"/>
            <w:u w:val="single"/>
          </w:rPr>
          <w:t>https://www.england.nhs.uk/mental-health/case-studies/severe-mental-illness-smi-case-studies/individual-placement-and-support-offers-route-to-employment-for-people-with-severe-mental-health-conditions/</w:t>
        </w:r>
      </w:hyperlink>
      <w:r>
        <w:rPr>
          <w:color w:val="222222"/>
          <w:highlight w:val="white"/>
        </w:rPr>
        <w:t xml:space="preserve"> (Accessed: 10 April 2026).</w:t>
      </w:r>
    </w:p>
    <w:p w14:paraId="047E3AB6" w14:textId="77777777" w:rsidR="00A67916" w:rsidRDefault="00A67916" w:rsidP="0090749A">
      <w:pPr>
        <w:spacing w:line="360" w:lineRule="auto"/>
        <w:jc w:val="both"/>
        <w:rPr>
          <w:color w:val="222222"/>
          <w:highlight w:val="white"/>
        </w:rPr>
      </w:pPr>
      <w:r>
        <w:rPr>
          <w:color w:val="222222"/>
          <w:highlight w:val="white"/>
        </w:rPr>
        <w:t xml:space="preserve">Nierenberg, A.A., </w:t>
      </w:r>
      <w:proofErr w:type="spellStart"/>
      <w:r>
        <w:rPr>
          <w:color w:val="222222"/>
          <w:highlight w:val="white"/>
        </w:rPr>
        <w:t>Agustini</w:t>
      </w:r>
      <w:proofErr w:type="spellEnd"/>
      <w:r>
        <w:rPr>
          <w:color w:val="222222"/>
          <w:highlight w:val="white"/>
        </w:rPr>
        <w:t xml:space="preserve">, B., Köhler-Forsberg, O., </w:t>
      </w:r>
      <w:proofErr w:type="spellStart"/>
      <w:r>
        <w:rPr>
          <w:color w:val="222222"/>
          <w:highlight w:val="white"/>
        </w:rPr>
        <w:t>Cusin</w:t>
      </w:r>
      <w:proofErr w:type="spellEnd"/>
      <w:r>
        <w:rPr>
          <w:color w:val="222222"/>
          <w:highlight w:val="white"/>
        </w:rPr>
        <w:t xml:space="preserve">, C., Katz, D., Sylvia, L.G., Peters, A. and Berk, M. (2023) ‘Diagnosis and treatment of bipolar disorder: a review’, </w:t>
      </w:r>
      <w:r>
        <w:rPr>
          <w:i/>
          <w:iCs/>
          <w:color w:val="222222"/>
          <w:highlight w:val="white"/>
        </w:rPr>
        <w:t>Jama</w:t>
      </w:r>
      <w:r>
        <w:rPr>
          <w:color w:val="222222"/>
          <w:highlight w:val="white"/>
        </w:rPr>
        <w:t>, 330(14), pp. 1370-1380. Available at:</w:t>
      </w:r>
      <w:hyperlink r:id="rId43">
        <w:r>
          <w:rPr>
            <w:color w:val="222222"/>
            <w:highlight w:val="white"/>
          </w:rPr>
          <w:t xml:space="preserve"> </w:t>
        </w:r>
      </w:hyperlink>
      <w:hyperlink r:id="rId44">
        <w:r>
          <w:rPr>
            <w:color w:val="1155CC"/>
            <w:highlight w:val="white"/>
            <w:u w:val="single"/>
          </w:rPr>
          <w:t>https://</w:t>
        </w:r>
        <w:proofErr w:type="spellStart"/>
        <w:r>
          <w:rPr>
            <w:color w:val="1155CC"/>
            <w:highlight w:val="white"/>
            <w:u w:val="single"/>
          </w:rPr>
          <w:t>jamanetwork.com</w:t>
        </w:r>
        <w:proofErr w:type="spellEnd"/>
        <w:r>
          <w:rPr>
            <w:color w:val="1155CC"/>
            <w:highlight w:val="white"/>
            <w:u w:val="single"/>
          </w:rPr>
          <w:t>/journals/</w:t>
        </w:r>
        <w:proofErr w:type="spellStart"/>
        <w:r>
          <w:rPr>
            <w:color w:val="1155CC"/>
            <w:highlight w:val="white"/>
            <w:u w:val="single"/>
          </w:rPr>
          <w:t>jama</w:t>
        </w:r>
        <w:proofErr w:type="spellEnd"/>
        <w:r>
          <w:rPr>
            <w:color w:val="1155CC"/>
            <w:highlight w:val="white"/>
            <w:u w:val="single"/>
          </w:rPr>
          <w:t>/article-abstract/2810502</w:t>
        </w:r>
      </w:hyperlink>
    </w:p>
    <w:p w14:paraId="799F0179" w14:textId="77777777" w:rsidR="00A67916" w:rsidRDefault="00A67916" w:rsidP="0090749A">
      <w:pPr>
        <w:spacing w:line="360" w:lineRule="auto"/>
        <w:jc w:val="both"/>
        <w:rPr>
          <w:color w:val="222222"/>
          <w:highlight w:val="white"/>
        </w:rPr>
      </w:pPr>
      <w:r>
        <w:t xml:space="preserve">Piper, K. (2026) </w:t>
      </w:r>
      <w:r>
        <w:rPr>
          <w:i/>
          <w:iCs/>
        </w:rPr>
        <w:t xml:space="preserve">ICD-11 </w:t>
      </w:r>
      <w:proofErr w:type="spellStart"/>
      <w:r>
        <w:rPr>
          <w:i/>
          <w:iCs/>
        </w:rPr>
        <w:t>6A70</w:t>
      </w:r>
      <w:proofErr w:type="spellEnd"/>
      <w:r>
        <w:rPr>
          <w:i/>
          <w:iCs/>
        </w:rPr>
        <w:t>: Single Episode Depressive Disorder – Clinical Guide (2026).</w:t>
      </w:r>
      <w:r>
        <w:t xml:space="preserve"> Available at:</w:t>
      </w:r>
      <w:hyperlink r:id="rId45">
        <w:r>
          <w:t xml:space="preserve"> </w:t>
        </w:r>
      </w:hyperlink>
      <w:hyperlink r:id="rId46">
        <w:r>
          <w:rPr>
            <w:color w:val="1155CC"/>
            <w:u w:val="single"/>
          </w:rPr>
          <w:t>https://pabau.com/diagnostic-codes/icd-11-6a70-single-episode-depressive-disorder-guide-2026/</w:t>
        </w:r>
      </w:hyperlink>
      <w:r>
        <w:t xml:space="preserve"> </w:t>
      </w:r>
      <w:r>
        <w:rPr>
          <w:color w:val="222222"/>
          <w:highlight w:val="white"/>
        </w:rPr>
        <w:t>(Accessed: 11 April 2026).</w:t>
      </w:r>
    </w:p>
    <w:p w14:paraId="64088959" w14:textId="77777777" w:rsidR="00A67916" w:rsidRDefault="00A67916" w:rsidP="0090749A">
      <w:pPr>
        <w:spacing w:line="360" w:lineRule="auto"/>
        <w:jc w:val="both"/>
        <w:rPr>
          <w:color w:val="1155CC"/>
          <w:u w:val="single"/>
        </w:rPr>
      </w:pPr>
      <w:r>
        <w:rPr>
          <w:color w:val="222222"/>
          <w:highlight w:val="white"/>
        </w:rPr>
        <w:t xml:space="preserve">Rickford, R., Ramasawmy, M., Francois-Walcott, R., Martinez, A., Sajid, M., </w:t>
      </w:r>
      <w:proofErr w:type="spellStart"/>
      <w:r>
        <w:rPr>
          <w:color w:val="222222"/>
          <w:highlight w:val="white"/>
        </w:rPr>
        <w:t>Obasoyen</w:t>
      </w:r>
      <w:proofErr w:type="spellEnd"/>
      <w:r>
        <w:rPr>
          <w:color w:val="222222"/>
          <w:highlight w:val="white"/>
        </w:rPr>
        <w:t xml:space="preserve">, O., Shahab, A., Davies, F., Frith, H., Gill, P. and Khan, H. (2026) ‘Understanding depression symptom </w:t>
      </w:r>
      <w:r>
        <w:rPr>
          <w:color w:val="222222"/>
          <w:highlight w:val="white"/>
        </w:rPr>
        <w:lastRenderedPageBreak/>
        <w:t xml:space="preserve">heterogeneity in South Asian minority groups: systematic scoping review’, </w:t>
      </w:r>
      <w:r>
        <w:rPr>
          <w:i/>
          <w:iCs/>
        </w:rPr>
        <w:t>The British Journal of Psychiatry</w:t>
      </w:r>
      <w:r>
        <w:t>, pp. 1-14. Available at:</w:t>
      </w:r>
      <w:hyperlink r:id="rId47">
        <w:r>
          <w:t xml:space="preserve"> </w:t>
        </w:r>
      </w:hyperlink>
      <w:hyperlink r:id="rId48">
        <w:r>
          <w:rPr>
            <w:color w:val="1155CC"/>
            <w:u w:val="single"/>
          </w:rPr>
          <w:t>https://</w:t>
        </w:r>
        <w:proofErr w:type="spellStart"/>
        <w:r>
          <w:rPr>
            <w:color w:val="1155CC"/>
            <w:u w:val="single"/>
          </w:rPr>
          <w:t>doi.org</w:t>
        </w:r>
        <w:proofErr w:type="spellEnd"/>
        <w:r>
          <w:rPr>
            <w:color w:val="1155CC"/>
            <w:u w:val="single"/>
          </w:rPr>
          <w:t>/10.1192/</w:t>
        </w:r>
        <w:proofErr w:type="spellStart"/>
        <w:r>
          <w:rPr>
            <w:color w:val="1155CC"/>
            <w:u w:val="single"/>
          </w:rPr>
          <w:t>bjp.2026.10539</w:t>
        </w:r>
        <w:proofErr w:type="spellEnd"/>
      </w:hyperlink>
    </w:p>
    <w:p w14:paraId="368A080E" w14:textId="77777777" w:rsidR="00A67916" w:rsidRDefault="00A67916" w:rsidP="0090749A">
      <w:pPr>
        <w:spacing w:line="360" w:lineRule="auto"/>
        <w:jc w:val="both"/>
        <w:rPr>
          <w:color w:val="1155CC"/>
          <w:u w:val="single"/>
        </w:rPr>
      </w:pPr>
      <w:r>
        <w:rPr>
          <w:color w:val="222222"/>
          <w:highlight w:val="white"/>
        </w:rPr>
        <w:t xml:space="preserve">Rosenberg, </w:t>
      </w:r>
      <w:proofErr w:type="spellStart"/>
      <w:r>
        <w:rPr>
          <w:color w:val="222222"/>
          <w:highlight w:val="white"/>
        </w:rPr>
        <w:t>L.I</w:t>
      </w:r>
      <w:proofErr w:type="spellEnd"/>
      <w:r>
        <w:rPr>
          <w:color w:val="222222"/>
          <w:highlight w:val="white"/>
        </w:rPr>
        <w:t xml:space="preserve">. (2022) ‘The Ham-D is not Hamilton’s depression scale’, </w:t>
      </w:r>
      <w:r>
        <w:rPr>
          <w:i/>
          <w:iCs/>
        </w:rPr>
        <w:t>Psychopharmacology bulletin</w:t>
      </w:r>
      <w:r>
        <w:t>, 52(2), p. 117. Available at:</w:t>
      </w:r>
      <w:hyperlink r:id="rId49">
        <w:r>
          <w:t xml:space="preserve"> </w:t>
        </w:r>
      </w:hyperlink>
      <w:hyperlink r:id="rId50">
        <w:r>
          <w:rPr>
            <w:color w:val="1155CC"/>
            <w:u w:val="single"/>
          </w:rPr>
          <w:t>https://</w:t>
        </w:r>
        <w:proofErr w:type="spellStart"/>
        <w:r>
          <w:rPr>
            <w:color w:val="1155CC"/>
            <w:u w:val="single"/>
          </w:rPr>
          <w:t>doi.org</w:t>
        </w:r>
        <w:proofErr w:type="spellEnd"/>
        <w:r>
          <w:rPr>
            <w:color w:val="1155CC"/>
            <w:u w:val="single"/>
          </w:rPr>
          <w:t>/10.64719/</w:t>
        </w:r>
        <w:proofErr w:type="spellStart"/>
        <w:r>
          <w:rPr>
            <w:color w:val="1155CC"/>
            <w:u w:val="single"/>
          </w:rPr>
          <w:t>pb.4435</w:t>
        </w:r>
        <w:proofErr w:type="spellEnd"/>
      </w:hyperlink>
    </w:p>
    <w:p w14:paraId="6863CA10" w14:textId="77777777" w:rsidR="00A67916" w:rsidRDefault="00A67916" w:rsidP="0090749A">
      <w:pPr>
        <w:spacing w:line="360" w:lineRule="auto"/>
        <w:jc w:val="both"/>
        <w:rPr>
          <w:color w:val="222222"/>
          <w:highlight w:val="white"/>
        </w:rPr>
      </w:pPr>
      <w:r>
        <w:rPr>
          <w:color w:val="222222"/>
          <w:highlight w:val="white"/>
        </w:rPr>
        <w:t xml:space="preserve">Royal College of Psychiatrists (2026) </w:t>
      </w:r>
      <w:r>
        <w:rPr>
          <w:i/>
          <w:iCs/>
          <w:color w:val="222222"/>
          <w:highlight w:val="white"/>
        </w:rPr>
        <w:t>Improving care</w:t>
      </w:r>
      <w:r>
        <w:rPr>
          <w:color w:val="222222"/>
          <w:highlight w:val="white"/>
        </w:rPr>
        <w:t>. Available at:</w:t>
      </w:r>
      <w:hyperlink r:id="rId51">
        <w:r>
          <w:rPr>
            <w:color w:val="222222"/>
            <w:highlight w:val="white"/>
          </w:rPr>
          <w:t xml:space="preserve"> </w:t>
        </w:r>
      </w:hyperlink>
      <w:hyperlink r:id="rId52">
        <w:r>
          <w:rPr>
            <w:color w:val="1155CC"/>
            <w:highlight w:val="white"/>
            <w:u w:val="single"/>
          </w:rPr>
          <w:t>https://</w:t>
        </w:r>
        <w:proofErr w:type="spellStart"/>
        <w:r>
          <w:rPr>
            <w:color w:val="1155CC"/>
            <w:highlight w:val="white"/>
            <w:u w:val="single"/>
          </w:rPr>
          <w:t>www.rcpsych.ac.uk</w:t>
        </w:r>
        <w:proofErr w:type="spellEnd"/>
        <w:r>
          <w:rPr>
            <w:color w:val="1155CC"/>
            <w:highlight w:val="white"/>
            <w:u w:val="single"/>
          </w:rPr>
          <w:t>/improving-care</w:t>
        </w:r>
      </w:hyperlink>
      <w:r>
        <w:rPr>
          <w:color w:val="222222"/>
          <w:highlight w:val="white"/>
        </w:rPr>
        <w:t xml:space="preserve"> (Accessed: 12 April 2026).</w:t>
      </w:r>
    </w:p>
    <w:p w14:paraId="574BC4DE" w14:textId="77777777" w:rsidR="00A67916" w:rsidRDefault="00A67916" w:rsidP="0090749A">
      <w:pPr>
        <w:spacing w:line="360" w:lineRule="auto"/>
        <w:jc w:val="both"/>
        <w:rPr>
          <w:color w:val="1155CC"/>
          <w:u w:val="single"/>
        </w:rPr>
      </w:pPr>
      <w:r>
        <w:rPr>
          <w:color w:val="222222"/>
          <w:highlight w:val="white"/>
        </w:rPr>
        <w:t xml:space="preserve">Rush, A.J., </w:t>
      </w:r>
      <w:proofErr w:type="spellStart"/>
      <w:r>
        <w:rPr>
          <w:color w:val="222222"/>
          <w:highlight w:val="white"/>
        </w:rPr>
        <w:t>Sackeim</w:t>
      </w:r>
      <w:proofErr w:type="spellEnd"/>
      <w:r>
        <w:rPr>
          <w:color w:val="222222"/>
          <w:highlight w:val="white"/>
        </w:rPr>
        <w:t xml:space="preserve">, </w:t>
      </w:r>
      <w:proofErr w:type="spellStart"/>
      <w:r>
        <w:rPr>
          <w:color w:val="222222"/>
          <w:highlight w:val="white"/>
        </w:rPr>
        <w:t>H.A</w:t>
      </w:r>
      <w:proofErr w:type="spellEnd"/>
      <w:r>
        <w:rPr>
          <w:color w:val="222222"/>
          <w:highlight w:val="white"/>
        </w:rPr>
        <w:t xml:space="preserve">., Conway, C.R., Bunker, M.T., Hollon, S.D., </w:t>
      </w:r>
      <w:proofErr w:type="spellStart"/>
      <w:r>
        <w:rPr>
          <w:color w:val="222222"/>
          <w:highlight w:val="white"/>
        </w:rPr>
        <w:t>Demyttenaere</w:t>
      </w:r>
      <w:proofErr w:type="spellEnd"/>
      <w:r>
        <w:rPr>
          <w:color w:val="222222"/>
          <w:highlight w:val="white"/>
        </w:rPr>
        <w:t xml:space="preserve">, K., Young, A.H., Aaronson, S.T., </w:t>
      </w:r>
      <w:proofErr w:type="spellStart"/>
      <w:r>
        <w:rPr>
          <w:color w:val="222222"/>
          <w:highlight w:val="white"/>
        </w:rPr>
        <w:t>Dibue</w:t>
      </w:r>
      <w:proofErr w:type="spellEnd"/>
      <w:r>
        <w:rPr>
          <w:color w:val="222222"/>
          <w:highlight w:val="white"/>
        </w:rPr>
        <w:t xml:space="preserve">, M., </w:t>
      </w:r>
      <w:proofErr w:type="spellStart"/>
      <w:r>
        <w:rPr>
          <w:color w:val="222222"/>
          <w:highlight w:val="white"/>
        </w:rPr>
        <w:t>Thase</w:t>
      </w:r>
      <w:proofErr w:type="spellEnd"/>
      <w:r>
        <w:rPr>
          <w:color w:val="222222"/>
          <w:highlight w:val="white"/>
        </w:rPr>
        <w:t xml:space="preserve">, M.E. and McAllister-Williams, </w:t>
      </w:r>
      <w:proofErr w:type="spellStart"/>
      <w:r>
        <w:rPr>
          <w:color w:val="222222"/>
          <w:highlight w:val="white"/>
        </w:rPr>
        <w:t>R.H</w:t>
      </w:r>
      <w:proofErr w:type="spellEnd"/>
      <w:r>
        <w:rPr>
          <w:color w:val="222222"/>
          <w:highlight w:val="white"/>
        </w:rPr>
        <w:t xml:space="preserve">. (2022) ‘Clinical research challenges posed by difficult-to-treat depression’, </w:t>
      </w:r>
      <w:r>
        <w:rPr>
          <w:i/>
          <w:iCs/>
        </w:rPr>
        <w:t>Psychological medicine</w:t>
      </w:r>
      <w:r>
        <w:t>, 52(3), pp. 419-432. Available at:</w:t>
      </w:r>
      <w:hyperlink r:id="rId53">
        <w:r>
          <w:t xml:space="preserve"> </w:t>
        </w:r>
      </w:hyperlink>
      <w:hyperlink r:id="rId54">
        <w:r>
          <w:rPr>
            <w:color w:val="1155CC"/>
            <w:u w:val="single"/>
          </w:rPr>
          <w:t>https://</w:t>
        </w:r>
        <w:proofErr w:type="spellStart"/>
        <w:r>
          <w:rPr>
            <w:color w:val="1155CC"/>
            <w:u w:val="single"/>
          </w:rPr>
          <w:t>doi.org</w:t>
        </w:r>
        <w:proofErr w:type="spellEnd"/>
        <w:r>
          <w:rPr>
            <w:color w:val="1155CC"/>
            <w:u w:val="single"/>
          </w:rPr>
          <w:t>/10.1017/</w:t>
        </w:r>
        <w:proofErr w:type="spellStart"/>
        <w:r>
          <w:rPr>
            <w:color w:val="1155CC"/>
            <w:u w:val="single"/>
          </w:rPr>
          <w:t>S0033291721004943</w:t>
        </w:r>
        <w:proofErr w:type="spellEnd"/>
      </w:hyperlink>
    </w:p>
    <w:p w14:paraId="10CC588F" w14:textId="77777777" w:rsidR="00A67916" w:rsidRDefault="00A67916" w:rsidP="0090749A">
      <w:pPr>
        <w:spacing w:line="360" w:lineRule="auto"/>
        <w:jc w:val="both"/>
        <w:rPr>
          <w:color w:val="1155CC"/>
          <w:highlight w:val="white"/>
          <w:u w:val="single"/>
        </w:rPr>
      </w:pPr>
      <w:r>
        <w:rPr>
          <w:color w:val="222222"/>
          <w:highlight w:val="white"/>
        </w:rPr>
        <w:t xml:space="preserve">Ruud, T., </w:t>
      </w:r>
      <w:proofErr w:type="spellStart"/>
      <w:r>
        <w:rPr>
          <w:color w:val="222222"/>
          <w:highlight w:val="white"/>
        </w:rPr>
        <w:t>Rugkåsa</w:t>
      </w:r>
      <w:proofErr w:type="spellEnd"/>
      <w:r>
        <w:rPr>
          <w:color w:val="222222"/>
          <w:highlight w:val="white"/>
        </w:rPr>
        <w:t xml:space="preserve">, J., Haavet, O.R., Dahli, M.P., Hanssen-Bauer, K., Brekke, M., Tveit, O.G., Kates, N. and Hussain, A. (2025) ‘A collaborative primary and mental health care model with psychologist and psychiatrist working in GP practices: process evaluation of the implementation, challenges, and sustainability’, </w:t>
      </w:r>
      <w:r>
        <w:rPr>
          <w:i/>
          <w:iCs/>
          <w:color w:val="222222"/>
          <w:highlight w:val="white"/>
        </w:rPr>
        <w:t>BMC Health Services Research</w:t>
      </w:r>
      <w:r>
        <w:rPr>
          <w:color w:val="222222"/>
          <w:highlight w:val="white"/>
        </w:rPr>
        <w:t>, 25(1), p. 1178. Available at:</w:t>
      </w:r>
      <w:hyperlink r:id="rId55">
        <w:r>
          <w:rPr>
            <w:color w:val="222222"/>
            <w:highlight w:val="white"/>
          </w:rPr>
          <w:t xml:space="preserve"> </w:t>
        </w:r>
      </w:hyperlink>
      <w:hyperlink r:id="rId56">
        <w:r>
          <w:rPr>
            <w:color w:val="1155CC"/>
            <w:highlight w:val="white"/>
            <w:u w:val="single"/>
          </w:rPr>
          <w:t>https://</w:t>
        </w:r>
        <w:proofErr w:type="spellStart"/>
        <w:r>
          <w:rPr>
            <w:color w:val="1155CC"/>
            <w:highlight w:val="white"/>
            <w:u w:val="single"/>
          </w:rPr>
          <w:t>link.springer.com</w:t>
        </w:r>
        <w:proofErr w:type="spellEnd"/>
        <w:r>
          <w:rPr>
            <w:color w:val="1155CC"/>
            <w:highlight w:val="white"/>
            <w:u w:val="single"/>
          </w:rPr>
          <w:t>/article/10.1186/</w:t>
        </w:r>
        <w:proofErr w:type="spellStart"/>
        <w:r>
          <w:rPr>
            <w:color w:val="1155CC"/>
            <w:highlight w:val="white"/>
            <w:u w:val="single"/>
          </w:rPr>
          <w:t>s12913</w:t>
        </w:r>
        <w:proofErr w:type="spellEnd"/>
        <w:r>
          <w:rPr>
            <w:color w:val="1155CC"/>
            <w:highlight w:val="white"/>
            <w:u w:val="single"/>
          </w:rPr>
          <w:t>-025-13408-y</w:t>
        </w:r>
      </w:hyperlink>
    </w:p>
    <w:p w14:paraId="0A6E2C9C" w14:textId="77777777" w:rsidR="00A67916" w:rsidRDefault="00A67916" w:rsidP="0090749A">
      <w:pPr>
        <w:spacing w:line="360" w:lineRule="auto"/>
        <w:jc w:val="both"/>
        <w:rPr>
          <w:color w:val="1155CC"/>
          <w:u w:val="single"/>
        </w:rPr>
      </w:pPr>
      <w:proofErr w:type="spellStart"/>
      <w:r>
        <w:rPr>
          <w:color w:val="222222"/>
          <w:highlight w:val="white"/>
        </w:rPr>
        <w:t>Seemüller</w:t>
      </w:r>
      <w:proofErr w:type="spellEnd"/>
      <w:r>
        <w:rPr>
          <w:color w:val="222222"/>
          <w:highlight w:val="white"/>
        </w:rPr>
        <w:t xml:space="preserve">, F. (2023) ‘ICD-11 and mental disorders: important changes, controversies, and future directions’, </w:t>
      </w:r>
      <w:r>
        <w:rPr>
          <w:i/>
          <w:iCs/>
        </w:rPr>
        <w:t>BMC psychiatry</w:t>
      </w:r>
      <w:r>
        <w:t>, 23(1), p. 698. Available at:</w:t>
      </w:r>
      <w:hyperlink r:id="rId57">
        <w:r>
          <w:t xml:space="preserve"> </w:t>
        </w:r>
      </w:hyperlink>
      <w:hyperlink r:id="rId58">
        <w:r>
          <w:rPr>
            <w:color w:val="1155CC"/>
            <w:u w:val="single"/>
          </w:rPr>
          <w:t>https://</w:t>
        </w:r>
        <w:proofErr w:type="spellStart"/>
        <w:r>
          <w:rPr>
            <w:color w:val="1155CC"/>
            <w:u w:val="single"/>
          </w:rPr>
          <w:t>link.springer.com</w:t>
        </w:r>
        <w:proofErr w:type="spellEnd"/>
        <w:r>
          <w:rPr>
            <w:color w:val="1155CC"/>
            <w:u w:val="single"/>
          </w:rPr>
          <w:t>/article/10.1186/</w:t>
        </w:r>
        <w:proofErr w:type="spellStart"/>
        <w:r>
          <w:rPr>
            <w:color w:val="1155CC"/>
            <w:u w:val="single"/>
          </w:rPr>
          <w:t>s12888</w:t>
        </w:r>
        <w:proofErr w:type="spellEnd"/>
        <w:r>
          <w:rPr>
            <w:color w:val="1155CC"/>
            <w:u w:val="single"/>
          </w:rPr>
          <w:t>-023-05186-w</w:t>
        </w:r>
      </w:hyperlink>
    </w:p>
    <w:p w14:paraId="3FB21B2A" w14:textId="77777777" w:rsidR="00A67916" w:rsidRDefault="00A67916" w:rsidP="0090749A">
      <w:pPr>
        <w:spacing w:line="360" w:lineRule="auto"/>
        <w:jc w:val="both"/>
        <w:rPr>
          <w:color w:val="1155CC"/>
          <w:highlight w:val="white"/>
          <w:u w:val="single"/>
        </w:rPr>
      </w:pPr>
      <w:proofErr w:type="spellStart"/>
      <w:r>
        <w:rPr>
          <w:color w:val="222222"/>
          <w:highlight w:val="white"/>
        </w:rPr>
        <w:t>Soyege</w:t>
      </w:r>
      <w:proofErr w:type="spellEnd"/>
      <w:r>
        <w:rPr>
          <w:color w:val="222222"/>
          <w:highlight w:val="white"/>
        </w:rPr>
        <w:t xml:space="preserve">, O.S., Nwokedi, </w:t>
      </w:r>
      <w:proofErr w:type="spellStart"/>
      <w:r>
        <w:rPr>
          <w:color w:val="222222"/>
          <w:highlight w:val="white"/>
        </w:rPr>
        <w:t>C.N</w:t>
      </w:r>
      <w:proofErr w:type="spellEnd"/>
      <w:r>
        <w:rPr>
          <w:color w:val="222222"/>
          <w:highlight w:val="white"/>
        </w:rPr>
        <w:t xml:space="preserve">., </w:t>
      </w:r>
      <w:proofErr w:type="spellStart"/>
      <w:r>
        <w:rPr>
          <w:color w:val="222222"/>
          <w:highlight w:val="white"/>
        </w:rPr>
        <w:t>Tomoh</w:t>
      </w:r>
      <w:proofErr w:type="spellEnd"/>
      <w:r>
        <w:rPr>
          <w:color w:val="222222"/>
          <w:highlight w:val="white"/>
        </w:rPr>
        <w:t xml:space="preserve">, B.O., Mustapha, </w:t>
      </w:r>
      <w:proofErr w:type="spellStart"/>
      <w:r>
        <w:rPr>
          <w:color w:val="222222"/>
          <w:highlight w:val="white"/>
        </w:rPr>
        <w:t>A.Y</w:t>
      </w:r>
      <w:proofErr w:type="spellEnd"/>
      <w:r>
        <w:rPr>
          <w:color w:val="222222"/>
          <w:highlight w:val="white"/>
        </w:rPr>
        <w:t xml:space="preserve">., Mbata, A.O., Balogun, O.D. and </w:t>
      </w:r>
      <w:proofErr w:type="spellStart"/>
      <w:r>
        <w:rPr>
          <w:color w:val="222222"/>
          <w:highlight w:val="white"/>
        </w:rPr>
        <w:t>Forkuo</w:t>
      </w:r>
      <w:proofErr w:type="spellEnd"/>
      <w:r>
        <w:rPr>
          <w:color w:val="222222"/>
          <w:highlight w:val="white"/>
        </w:rPr>
        <w:t xml:space="preserve">, </w:t>
      </w:r>
      <w:proofErr w:type="spellStart"/>
      <w:r>
        <w:rPr>
          <w:color w:val="222222"/>
          <w:highlight w:val="white"/>
        </w:rPr>
        <w:t>A.Y</w:t>
      </w:r>
      <w:proofErr w:type="spellEnd"/>
      <w:r>
        <w:rPr>
          <w:color w:val="222222"/>
          <w:highlight w:val="white"/>
        </w:rPr>
        <w:t xml:space="preserve">. (2024) ‘Comprehensive review of healthcare innovations in enhancing patient outcomes through advanced pharmacy practices’, </w:t>
      </w:r>
      <w:r>
        <w:rPr>
          <w:i/>
          <w:iCs/>
          <w:color w:val="222222"/>
          <w:highlight w:val="white"/>
        </w:rPr>
        <w:t>International Journal of Scientific Research in Science, Engineering and Technology</w:t>
      </w:r>
      <w:r>
        <w:rPr>
          <w:color w:val="222222"/>
          <w:highlight w:val="white"/>
        </w:rPr>
        <w:t>, 11(6), pp. 425-437. Available at:</w:t>
      </w:r>
      <w:hyperlink r:id="rId59">
        <w:r>
          <w:rPr>
            <w:color w:val="222222"/>
            <w:highlight w:val="white"/>
          </w:rPr>
          <w:t xml:space="preserve"> </w:t>
        </w:r>
      </w:hyperlink>
      <w:hyperlink r:id="rId60">
        <w:r>
          <w:rPr>
            <w:color w:val="1155CC"/>
            <w:highlight w:val="white"/>
            <w:u w:val="single"/>
          </w:rPr>
          <w:t>https://</w:t>
        </w:r>
        <w:proofErr w:type="spellStart"/>
        <w:r>
          <w:rPr>
            <w:color w:val="1155CC"/>
            <w:highlight w:val="white"/>
            <w:u w:val="single"/>
          </w:rPr>
          <w:t>doi.org</w:t>
        </w:r>
        <w:proofErr w:type="spellEnd"/>
        <w:r>
          <w:rPr>
            <w:color w:val="1155CC"/>
            <w:highlight w:val="white"/>
            <w:u w:val="single"/>
          </w:rPr>
          <w:t>/10.32628/</w:t>
        </w:r>
        <w:proofErr w:type="spellStart"/>
        <w:r>
          <w:rPr>
            <w:color w:val="1155CC"/>
            <w:highlight w:val="white"/>
            <w:u w:val="single"/>
          </w:rPr>
          <w:t>IJSERSET242434</w:t>
        </w:r>
        <w:proofErr w:type="spellEnd"/>
      </w:hyperlink>
    </w:p>
    <w:p w14:paraId="2EC8E078" w14:textId="77777777" w:rsidR="00A67916" w:rsidRDefault="00A67916" w:rsidP="0090749A">
      <w:pPr>
        <w:spacing w:line="360" w:lineRule="auto"/>
        <w:jc w:val="both"/>
        <w:rPr>
          <w:color w:val="1155CC"/>
          <w:u w:val="single"/>
        </w:rPr>
      </w:pPr>
      <w:r>
        <w:rPr>
          <w:color w:val="222222"/>
          <w:highlight w:val="white"/>
        </w:rPr>
        <w:t xml:space="preserve">Stimpfl, </w:t>
      </w:r>
      <w:proofErr w:type="spellStart"/>
      <w:r>
        <w:rPr>
          <w:color w:val="222222"/>
          <w:highlight w:val="white"/>
        </w:rPr>
        <w:t>J.N</w:t>
      </w:r>
      <w:proofErr w:type="spellEnd"/>
      <w:r>
        <w:rPr>
          <w:color w:val="222222"/>
          <w:highlight w:val="white"/>
        </w:rPr>
        <w:t xml:space="preserve">., </w:t>
      </w:r>
      <w:proofErr w:type="spellStart"/>
      <w:r>
        <w:rPr>
          <w:color w:val="222222"/>
          <w:highlight w:val="white"/>
        </w:rPr>
        <w:t>Walkup</w:t>
      </w:r>
      <w:proofErr w:type="spellEnd"/>
      <w:r>
        <w:rPr>
          <w:color w:val="222222"/>
          <w:highlight w:val="white"/>
        </w:rPr>
        <w:t xml:space="preserve">, J.T., Robb, A.S., Alford, A.E., Stahl, </w:t>
      </w:r>
      <w:proofErr w:type="spellStart"/>
      <w:r>
        <w:rPr>
          <w:color w:val="222222"/>
          <w:highlight w:val="white"/>
        </w:rPr>
        <w:t>S.M</w:t>
      </w:r>
      <w:proofErr w:type="spellEnd"/>
      <w:r>
        <w:rPr>
          <w:color w:val="222222"/>
          <w:highlight w:val="white"/>
        </w:rPr>
        <w:t xml:space="preserve">., McCracken, J.T., Stancil, S.L., Ramsey, </w:t>
      </w:r>
      <w:proofErr w:type="spellStart"/>
      <w:r>
        <w:rPr>
          <w:color w:val="222222"/>
          <w:highlight w:val="white"/>
        </w:rPr>
        <w:t>L.B</w:t>
      </w:r>
      <w:proofErr w:type="spellEnd"/>
      <w:r>
        <w:rPr>
          <w:color w:val="222222"/>
          <w:highlight w:val="white"/>
        </w:rPr>
        <w:t xml:space="preserve">., Emslie, </w:t>
      </w:r>
      <w:proofErr w:type="spellStart"/>
      <w:r>
        <w:rPr>
          <w:color w:val="222222"/>
          <w:highlight w:val="white"/>
        </w:rPr>
        <w:t>G.J</w:t>
      </w:r>
      <w:proofErr w:type="spellEnd"/>
      <w:r>
        <w:rPr>
          <w:color w:val="222222"/>
          <w:highlight w:val="white"/>
        </w:rPr>
        <w:t xml:space="preserve">. and Strawn, J.R. (2025) ‘Deprescribing antidepressants in children and adolescents: A systematic review of discontinuation approaches, cross-titration, and withdrawal symptoms’, </w:t>
      </w:r>
      <w:r>
        <w:rPr>
          <w:i/>
          <w:iCs/>
        </w:rPr>
        <w:t>Journal of child and adolescent psychopharmacology</w:t>
      </w:r>
      <w:r>
        <w:t>, 35(1), pp. 3-22. Available at:</w:t>
      </w:r>
      <w:hyperlink r:id="rId61">
        <w:r>
          <w:t xml:space="preserve"> </w:t>
        </w:r>
      </w:hyperlink>
      <w:hyperlink r:id="rId62">
        <w:r>
          <w:rPr>
            <w:color w:val="1155CC"/>
            <w:u w:val="single"/>
          </w:rPr>
          <w:t>https://</w:t>
        </w:r>
        <w:proofErr w:type="spellStart"/>
        <w:r>
          <w:rPr>
            <w:color w:val="1155CC"/>
            <w:u w:val="single"/>
          </w:rPr>
          <w:t>doi.org</w:t>
        </w:r>
        <w:proofErr w:type="spellEnd"/>
        <w:r>
          <w:rPr>
            <w:color w:val="1155CC"/>
            <w:u w:val="single"/>
          </w:rPr>
          <w:t>/10.1089/</w:t>
        </w:r>
        <w:proofErr w:type="spellStart"/>
        <w:r>
          <w:rPr>
            <w:color w:val="1155CC"/>
            <w:u w:val="single"/>
          </w:rPr>
          <w:t>cap.2024.0099</w:t>
        </w:r>
        <w:proofErr w:type="spellEnd"/>
      </w:hyperlink>
    </w:p>
    <w:p w14:paraId="6B5816A3" w14:textId="77777777" w:rsidR="00A67916" w:rsidRDefault="00A67916" w:rsidP="0090749A">
      <w:pPr>
        <w:spacing w:line="360" w:lineRule="auto"/>
        <w:jc w:val="both"/>
        <w:rPr>
          <w:color w:val="1155CC"/>
          <w:u w:val="single"/>
        </w:rPr>
      </w:pPr>
      <w:r>
        <w:rPr>
          <w:color w:val="222222"/>
          <w:highlight w:val="white"/>
        </w:rPr>
        <w:t xml:space="preserve">Swales, M.A. (2022) ‘Personality disorder diagnoses in ICD-11: Transforming conceptualisations and practice’, </w:t>
      </w:r>
      <w:r>
        <w:rPr>
          <w:i/>
          <w:iCs/>
        </w:rPr>
        <w:t>Clinical Psychology in Europe</w:t>
      </w:r>
      <w:r>
        <w:t xml:space="preserve">, </w:t>
      </w:r>
      <w:r>
        <w:rPr>
          <w:i/>
          <w:iCs/>
        </w:rPr>
        <w:t>4</w:t>
      </w:r>
      <w:r>
        <w:t xml:space="preserve">(Spec Issue), p. </w:t>
      </w:r>
      <w:proofErr w:type="spellStart"/>
      <w:r>
        <w:t>e9635</w:t>
      </w:r>
      <w:proofErr w:type="spellEnd"/>
      <w:r>
        <w:t>. Available at:</w:t>
      </w:r>
      <w:hyperlink r:id="rId63">
        <w:r>
          <w:t xml:space="preserve"> </w:t>
        </w:r>
      </w:hyperlink>
      <w:hyperlink r:id="rId64">
        <w:r>
          <w:rPr>
            <w:color w:val="1155CC"/>
            <w:u w:val="single"/>
          </w:rPr>
          <w:t>https://</w:t>
        </w:r>
        <w:proofErr w:type="spellStart"/>
        <w:r>
          <w:rPr>
            <w:color w:val="1155CC"/>
            <w:u w:val="single"/>
          </w:rPr>
          <w:t>doi.org</w:t>
        </w:r>
        <w:proofErr w:type="spellEnd"/>
        <w:r>
          <w:rPr>
            <w:color w:val="1155CC"/>
            <w:u w:val="single"/>
          </w:rPr>
          <w:t>/10.32872/</w:t>
        </w:r>
        <w:proofErr w:type="spellStart"/>
        <w:r>
          <w:rPr>
            <w:color w:val="1155CC"/>
            <w:u w:val="single"/>
          </w:rPr>
          <w:t>cpe.9635</w:t>
        </w:r>
        <w:proofErr w:type="spellEnd"/>
      </w:hyperlink>
    </w:p>
    <w:p w14:paraId="2D694A27" w14:textId="77777777" w:rsidR="00A67916" w:rsidRDefault="00A67916" w:rsidP="0090749A">
      <w:pPr>
        <w:spacing w:line="360" w:lineRule="auto"/>
        <w:jc w:val="both"/>
        <w:rPr>
          <w:color w:val="1155CC"/>
          <w:u w:val="single"/>
        </w:rPr>
      </w:pPr>
      <w:r>
        <w:rPr>
          <w:color w:val="222222"/>
          <w:highlight w:val="white"/>
        </w:rPr>
        <w:t xml:space="preserve">Valdivieso-Jiménez, G. (2023) ‘Efficacy of cognitive behavioural therapy for bipolar disorder: A systematic review’, </w:t>
      </w:r>
      <w:proofErr w:type="spellStart"/>
      <w:r>
        <w:rPr>
          <w:i/>
          <w:iCs/>
        </w:rPr>
        <w:t>Revista</w:t>
      </w:r>
      <w:proofErr w:type="spellEnd"/>
      <w:r>
        <w:rPr>
          <w:i/>
          <w:iCs/>
        </w:rPr>
        <w:t xml:space="preserve"> </w:t>
      </w:r>
      <w:proofErr w:type="spellStart"/>
      <w:r>
        <w:rPr>
          <w:i/>
          <w:iCs/>
        </w:rPr>
        <w:t>Colombiana</w:t>
      </w:r>
      <w:proofErr w:type="spellEnd"/>
      <w:r>
        <w:rPr>
          <w:i/>
          <w:iCs/>
        </w:rPr>
        <w:t xml:space="preserve"> de </w:t>
      </w:r>
      <w:proofErr w:type="spellStart"/>
      <w:r>
        <w:rPr>
          <w:i/>
          <w:iCs/>
        </w:rPr>
        <w:t>psiquiatria</w:t>
      </w:r>
      <w:proofErr w:type="spellEnd"/>
      <w:r>
        <w:rPr>
          <w:i/>
          <w:iCs/>
        </w:rPr>
        <w:t xml:space="preserve"> (English ed.)</w:t>
      </w:r>
      <w:r>
        <w:t>, 52(3), pp. 213-224. Available at:</w:t>
      </w:r>
      <w:hyperlink r:id="rId65">
        <w:r>
          <w:t xml:space="preserve"> </w:t>
        </w:r>
      </w:hyperlink>
      <w:hyperlink r:id="rId66">
        <w:r>
          <w:rPr>
            <w:color w:val="1155CC"/>
            <w:u w:val="single"/>
          </w:rPr>
          <w:t>https://</w:t>
        </w:r>
        <w:proofErr w:type="spellStart"/>
        <w:r>
          <w:rPr>
            <w:color w:val="1155CC"/>
            <w:u w:val="single"/>
          </w:rPr>
          <w:t>doi.org</w:t>
        </w:r>
        <w:proofErr w:type="spellEnd"/>
        <w:r>
          <w:rPr>
            <w:color w:val="1155CC"/>
            <w:u w:val="single"/>
          </w:rPr>
          <w:t>/10.1016/</w:t>
        </w:r>
        <w:proofErr w:type="spellStart"/>
        <w:r>
          <w:rPr>
            <w:color w:val="1155CC"/>
            <w:u w:val="single"/>
          </w:rPr>
          <w:t>j.rcpeng.2021.05.009</w:t>
        </w:r>
        <w:proofErr w:type="spellEnd"/>
      </w:hyperlink>
    </w:p>
    <w:p w14:paraId="3B4E730A" w14:textId="77777777" w:rsidR="00A67916" w:rsidRDefault="00A67916" w:rsidP="0090749A">
      <w:pPr>
        <w:spacing w:line="360" w:lineRule="auto"/>
        <w:jc w:val="both"/>
        <w:rPr>
          <w:color w:val="1155CC"/>
          <w:u w:val="single"/>
        </w:rPr>
      </w:pPr>
      <w:r>
        <w:rPr>
          <w:color w:val="222222"/>
          <w:highlight w:val="white"/>
        </w:rPr>
        <w:lastRenderedPageBreak/>
        <w:t xml:space="preserve">Van Bortel, T., Wickramasinghe, N.D., Treacy, S., Khan, N., Ouali, U., </w:t>
      </w:r>
      <w:proofErr w:type="spellStart"/>
      <w:r>
        <w:rPr>
          <w:color w:val="222222"/>
          <w:highlight w:val="white"/>
        </w:rPr>
        <w:t>Sumathipala</w:t>
      </w:r>
      <w:proofErr w:type="spellEnd"/>
      <w:r>
        <w:rPr>
          <w:color w:val="222222"/>
          <w:highlight w:val="white"/>
        </w:rPr>
        <w:t xml:space="preserve">, A., Svab, V., Nader, D., Kadri, N., Monteiro, </w:t>
      </w:r>
      <w:proofErr w:type="spellStart"/>
      <w:r>
        <w:rPr>
          <w:color w:val="222222"/>
          <w:highlight w:val="white"/>
        </w:rPr>
        <w:t>M.F</w:t>
      </w:r>
      <w:proofErr w:type="spellEnd"/>
      <w:r>
        <w:rPr>
          <w:color w:val="222222"/>
          <w:highlight w:val="white"/>
        </w:rPr>
        <w:t xml:space="preserve">. and </w:t>
      </w:r>
      <w:proofErr w:type="spellStart"/>
      <w:r>
        <w:rPr>
          <w:color w:val="222222"/>
          <w:highlight w:val="white"/>
        </w:rPr>
        <w:t>Knifton</w:t>
      </w:r>
      <w:proofErr w:type="spellEnd"/>
      <w:r>
        <w:rPr>
          <w:color w:val="222222"/>
          <w:highlight w:val="white"/>
        </w:rPr>
        <w:t xml:space="preserve">, L. (2024) ‘Anticipated and experienced stigma and discrimination in the workplace among individuals with major depressive disorder in 35 countries: qualitative framework analysis of a mixed-method cross-sectional study’, </w:t>
      </w:r>
      <w:proofErr w:type="spellStart"/>
      <w:r>
        <w:rPr>
          <w:i/>
          <w:iCs/>
        </w:rPr>
        <w:t>BMJ</w:t>
      </w:r>
      <w:proofErr w:type="spellEnd"/>
      <w:r>
        <w:rPr>
          <w:i/>
          <w:iCs/>
        </w:rPr>
        <w:t xml:space="preserve"> open</w:t>
      </w:r>
      <w:r>
        <w:t xml:space="preserve">, 14(6), p. </w:t>
      </w:r>
      <w:proofErr w:type="spellStart"/>
      <w:r>
        <w:t>e077528</w:t>
      </w:r>
      <w:proofErr w:type="spellEnd"/>
      <w:r>
        <w:t>. Available at:</w:t>
      </w:r>
      <w:hyperlink r:id="rId67">
        <w:r>
          <w:t xml:space="preserve"> </w:t>
        </w:r>
      </w:hyperlink>
      <w:hyperlink r:id="rId68">
        <w:r>
          <w:rPr>
            <w:color w:val="1155CC"/>
            <w:u w:val="single"/>
          </w:rPr>
          <w:t>https://</w:t>
        </w:r>
        <w:proofErr w:type="spellStart"/>
        <w:r>
          <w:rPr>
            <w:color w:val="1155CC"/>
            <w:u w:val="single"/>
          </w:rPr>
          <w:t>doi.org</w:t>
        </w:r>
        <w:proofErr w:type="spellEnd"/>
        <w:r>
          <w:rPr>
            <w:color w:val="1155CC"/>
            <w:u w:val="single"/>
          </w:rPr>
          <w:t>/10.1136/</w:t>
        </w:r>
        <w:proofErr w:type="spellStart"/>
        <w:r>
          <w:rPr>
            <w:color w:val="1155CC"/>
            <w:u w:val="single"/>
          </w:rPr>
          <w:t>bmjopen</w:t>
        </w:r>
        <w:proofErr w:type="spellEnd"/>
        <w:r>
          <w:rPr>
            <w:color w:val="1155CC"/>
            <w:u w:val="single"/>
          </w:rPr>
          <w:t>-2023-077528</w:t>
        </w:r>
      </w:hyperlink>
    </w:p>
    <w:p w14:paraId="68CC4D1B" w14:textId="5D234315" w:rsidR="00BA75F8" w:rsidRPr="00A65A72" w:rsidRDefault="00A67916" w:rsidP="0090749A">
      <w:pPr>
        <w:spacing w:line="360" w:lineRule="auto"/>
        <w:jc w:val="both"/>
        <w:rPr>
          <w:color w:val="222222"/>
          <w:highlight w:val="white"/>
        </w:rPr>
      </w:pPr>
      <w:r>
        <w:rPr>
          <w:color w:val="222222"/>
          <w:highlight w:val="white"/>
        </w:rPr>
        <w:t xml:space="preserve">World Health Organisation (2024) </w:t>
      </w:r>
      <w:r>
        <w:rPr>
          <w:i/>
          <w:iCs/>
          <w:color w:val="222222"/>
          <w:highlight w:val="white"/>
        </w:rPr>
        <w:t>Mental health at work.</w:t>
      </w:r>
      <w:r>
        <w:rPr>
          <w:color w:val="222222"/>
          <w:highlight w:val="white"/>
        </w:rPr>
        <w:t xml:space="preserve"> Available at:</w:t>
      </w:r>
      <w:hyperlink r:id="rId69">
        <w:r>
          <w:rPr>
            <w:color w:val="222222"/>
            <w:highlight w:val="white"/>
          </w:rPr>
          <w:t xml:space="preserve"> </w:t>
        </w:r>
      </w:hyperlink>
      <w:hyperlink r:id="rId70">
        <w:r>
          <w:rPr>
            <w:color w:val="1155CC"/>
            <w:highlight w:val="white"/>
            <w:u w:val="single"/>
          </w:rPr>
          <w:t>https://www.who.int/news-room/fact-sheets/detail/mental-health-at-work</w:t>
        </w:r>
      </w:hyperlink>
      <w:r>
        <w:rPr>
          <w:color w:val="222222"/>
          <w:highlight w:val="white"/>
        </w:rPr>
        <w:t xml:space="preserve"> (Accessed: 12 April 2026).</w:t>
      </w:r>
    </w:p>
    <w:sectPr w:rsidR="00BA75F8" w:rsidRPr="00A65A72">
      <w:footerReference w:type="default" r:id="rId7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E79A4" w14:textId="77777777" w:rsidR="00CE7194" w:rsidRDefault="00CE7194" w:rsidP="002346C6">
      <w:pPr>
        <w:spacing w:line="240" w:lineRule="auto"/>
      </w:pPr>
      <w:r>
        <w:separator/>
      </w:r>
    </w:p>
  </w:endnote>
  <w:endnote w:type="continuationSeparator" w:id="0">
    <w:p w14:paraId="214475A3" w14:textId="77777777" w:rsidR="00CE7194" w:rsidRDefault="00CE7194" w:rsidP="002346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32BB2EF-FD6B-4EBB-8F84-969ECC2BDEE9}"/>
  </w:font>
  <w:font w:name="Segoe UI">
    <w:panose1 w:val="020B0502040204020203"/>
    <w:charset w:val="00"/>
    <w:family w:val="swiss"/>
    <w:pitch w:val="variable"/>
    <w:sig w:usb0="E4002EFF" w:usb1="C000E47F" w:usb2="00000009" w:usb3="00000000" w:csb0="000001FF" w:csb1="00000000"/>
    <w:embedBold r:id="rId2" w:fontKey="{4E17A4FF-751F-4178-AC39-248CB4F267F6}"/>
  </w:font>
  <w:font w:name="Cambria">
    <w:panose1 w:val="02040503050406030204"/>
    <w:charset w:val="00"/>
    <w:family w:val="roman"/>
    <w:pitch w:val="variable"/>
    <w:sig w:usb0="E00006FF" w:usb1="420024FF" w:usb2="02000000" w:usb3="00000000" w:csb0="0000019F" w:csb1="00000000"/>
    <w:embedRegular r:id="rId3" w:fontKey="{BDF727C0-2E06-4F00-BDDF-786FFF534B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953269"/>
      <w:docPartObj>
        <w:docPartGallery w:val="Page Numbers (Bottom of Page)"/>
        <w:docPartUnique/>
      </w:docPartObj>
    </w:sdtPr>
    <w:sdtEndPr>
      <w:rPr>
        <w:noProof/>
        <w:sz w:val="20"/>
        <w:szCs w:val="20"/>
      </w:rPr>
    </w:sdtEndPr>
    <w:sdtContent>
      <w:p w14:paraId="63D172E1" w14:textId="73416DA9" w:rsidR="002346C6" w:rsidRPr="002346C6" w:rsidRDefault="002346C6">
        <w:pPr>
          <w:pStyle w:val="Footer"/>
          <w:jc w:val="right"/>
          <w:rPr>
            <w:sz w:val="20"/>
            <w:szCs w:val="20"/>
          </w:rPr>
        </w:pPr>
        <w:r w:rsidRPr="002346C6">
          <w:rPr>
            <w:sz w:val="20"/>
            <w:szCs w:val="20"/>
          </w:rPr>
          <w:fldChar w:fldCharType="begin"/>
        </w:r>
        <w:r w:rsidRPr="002346C6">
          <w:rPr>
            <w:sz w:val="20"/>
            <w:szCs w:val="20"/>
          </w:rPr>
          <w:instrText xml:space="preserve"> PAGE   \* MERGEFORMAT </w:instrText>
        </w:r>
        <w:r w:rsidRPr="002346C6">
          <w:rPr>
            <w:sz w:val="20"/>
            <w:szCs w:val="20"/>
          </w:rPr>
          <w:fldChar w:fldCharType="separate"/>
        </w:r>
        <w:r w:rsidRPr="002346C6">
          <w:rPr>
            <w:noProof/>
            <w:sz w:val="20"/>
            <w:szCs w:val="20"/>
          </w:rPr>
          <w:t>2</w:t>
        </w:r>
        <w:r w:rsidRPr="002346C6">
          <w:rPr>
            <w:noProof/>
            <w:sz w:val="20"/>
            <w:szCs w:val="20"/>
          </w:rPr>
          <w:fldChar w:fldCharType="end"/>
        </w:r>
      </w:p>
    </w:sdtContent>
  </w:sdt>
  <w:p w14:paraId="7FD10C49" w14:textId="77777777" w:rsidR="002346C6" w:rsidRDefault="00234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66AEF" w14:textId="77777777" w:rsidR="00CE7194" w:rsidRDefault="00CE7194" w:rsidP="002346C6">
      <w:pPr>
        <w:spacing w:line="240" w:lineRule="auto"/>
      </w:pPr>
      <w:r>
        <w:separator/>
      </w:r>
    </w:p>
  </w:footnote>
  <w:footnote w:type="continuationSeparator" w:id="0">
    <w:p w14:paraId="6D716EBE" w14:textId="77777777" w:rsidR="00CE7194" w:rsidRDefault="00CE7194" w:rsidP="002346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5F8"/>
    <w:rsid w:val="000A6245"/>
    <w:rsid w:val="0013633A"/>
    <w:rsid w:val="002346C6"/>
    <w:rsid w:val="002D6593"/>
    <w:rsid w:val="002F4B9D"/>
    <w:rsid w:val="003135EE"/>
    <w:rsid w:val="00343CD4"/>
    <w:rsid w:val="00391A7C"/>
    <w:rsid w:val="004D707D"/>
    <w:rsid w:val="00625FAF"/>
    <w:rsid w:val="00626307"/>
    <w:rsid w:val="00647A4A"/>
    <w:rsid w:val="006D21F1"/>
    <w:rsid w:val="006F58F5"/>
    <w:rsid w:val="00722D6F"/>
    <w:rsid w:val="007C05F3"/>
    <w:rsid w:val="0090749A"/>
    <w:rsid w:val="00925D93"/>
    <w:rsid w:val="009C0423"/>
    <w:rsid w:val="009E5484"/>
    <w:rsid w:val="00A06500"/>
    <w:rsid w:val="00A25E45"/>
    <w:rsid w:val="00A65A72"/>
    <w:rsid w:val="00A67916"/>
    <w:rsid w:val="00A82498"/>
    <w:rsid w:val="00AC06CA"/>
    <w:rsid w:val="00B73F42"/>
    <w:rsid w:val="00BA75F8"/>
    <w:rsid w:val="00C1232C"/>
    <w:rsid w:val="00C60F33"/>
    <w:rsid w:val="00CE7194"/>
    <w:rsid w:val="00D376E4"/>
    <w:rsid w:val="00D73319"/>
    <w:rsid w:val="00DE5755"/>
    <w:rsid w:val="00E22021"/>
    <w:rsid w:val="00EE68B0"/>
    <w:rsid w:val="00F20566"/>
    <w:rsid w:val="00F55562"/>
    <w:rsid w:val="00F57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1D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67916"/>
    <w:pPr>
      <w:spacing w:line="360" w:lineRule="auto"/>
      <w:jc w:val="both"/>
      <w:outlineLvl w:val="0"/>
    </w:pPr>
    <w:rPr>
      <w:b/>
      <w:bCs/>
    </w:rPr>
  </w:style>
  <w:style w:type="paragraph" w:styleId="Heading2">
    <w:name w:val="heading 2"/>
    <w:basedOn w:val="Normal"/>
    <w:next w:val="Normal"/>
    <w:uiPriority w:val="9"/>
    <w:unhideWhenUsed/>
    <w:qFormat/>
    <w:rsid w:val="00A67916"/>
    <w:pPr>
      <w:spacing w:line="360" w:lineRule="auto"/>
      <w:jc w:val="both"/>
      <w:outlineLvl w:val="1"/>
    </w:pPr>
    <w:rPr>
      <w:b/>
      <w:bCs/>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346C6"/>
    <w:pPr>
      <w:tabs>
        <w:tab w:val="center" w:pos="4513"/>
        <w:tab w:val="right" w:pos="9026"/>
      </w:tabs>
      <w:spacing w:line="240" w:lineRule="auto"/>
    </w:pPr>
  </w:style>
  <w:style w:type="character" w:customStyle="1" w:styleId="HeaderChar">
    <w:name w:val="Header Char"/>
    <w:basedOn w:val="DefaultParagraphFont"/>
    <w:link w:val="Header"/>
    <w:uiPriority w:val="99"/>
    <w:rsid w:val="002346C6"/>
  </w:style>
  <w:style w:type="paragraph" w:styleId="Footer">
    <w:name w:val="footer"/>
    <w:basedOn w:val="Normal"/>
    <w:link w:val="FooterChar"/>
    <w:uiPriority w:val="99"/>
    <w:unhideWhenUsed/>
    <w:rsid w:val="002346C6"/>
    <w:pPr>
      <w:tabs>
        <w:tab w:val="center" w:pos="4513"/>
        <w:tab w:val="right" w:pos="9026"/>
      </w:tabs>
      <w:spacing w:line="240" w:lineRule="auto"/>
    </w:pPr>
  </w:style>
  <w:style w:type="character" w:customStyle="1" w:styleId="FooterChar">
    <w:name w:val="Footer Char"/>
    <w:basedOn w:val="DefaultParagraphFont"/>
    <w:link w:val="Footer"/>
    <w:uiPriority w:val="99"/>
    <w:rsid w:val="002346C6"/>
  </w:style>
  <w:style w:type="paragraph" w:styleId="ListParagraph">
    <w:name w:val="List Paragraph"/>
    <w:basedOn w:val="Normal"/>
    <w:uiPriority w:val="34"/>
    <w:qFormat/>
    <w:rsid w:val="00647A4A"/>
    <w:pPr>
      <w:ind w:left="720"/>
      <w:contextualSpacing/>
    </w:pPr>
  </w:style>
  <w:style w:type="paragraph" w:styleId="TOCHeading">
    <w:name w:val="TOC Heading"/>
    <w:basedOn w:val="Heading1"/>
    <w:next w:val="Normal"/>
    <w:uiPriority w:val="39"/>
    <w:unhideWhenUsed/>
    <w:qFormat/>
    <w:rsid w:val="00D376E4"/>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376E4"/>
    <w:pPr>
      <w:spacing w:after="100"/>
    </w:pPr>
  </w:style>
  <w:style w:type="paragraph" w:styleId="TOC2">
    <w:name w:val="toc 2"/>
    <w:basedOn w:val="Normal"/>
    <w:next w:val="Normal"/>
    <w:autoRedefine/>
    <w:uiPriority w:val="39"/>
    <w:unhideWhenUsed/>
    <w:rsid w:val="00D376E4"/>
    <w:pPr>
      <w:spacing w:after="100"/>
      <w:ind w:left="220"/>
    </w:pPr>
  </w:style>
  <w:style w:type="character" w:styleId="Hyperlink">
    <w:name w:val="Hyperlink"/>
    <w:basedOn w:val="DefaultParagraphFont"/>
    <w:uiPriority w:val="99"/>
    <w:unhideWhenUsed/>
    <w:rsid w:val="00D376E4"/>
    <w:rPr>
      <w:color w:val="0000FF" w:themeColor="hyperlink"/>
      <w:u w:val="single"/>
    </w:rPr>
  </w:style>
  <w:style w:type="character" w:styleId="Strong">
    <w:name w:val="Strong"/>
    <w:basedOn w:val="DefaultParagraphFont"/>
    <w:uiPriority w:val="22"/>
    <w:qFormat/>
    <w:rsid w:val="001363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doi.org/10.1176/appi.ajp.20230574" TargetMode="External"/><Relationship Id="rId21" Type="http://schemas.openxmlformats.org/officeDocument/2006/relationships/hyperlink" Target="https://papers.ssrn.com/sol3/papers.cfm?abstract_id=5094731" TargetMode="External"/><Relationship Id="rId42" Type="http://schemas.openxmlformats.org/officeDocument/2006/relationships/hyperlink" Target="https://www.england.nhs.uk/mental-health/case-studies/severe-mental-illness-smi-case-studies/individual-placement-and-support-offers-route-to-employment-for-people-with-severe-mental-health-conditions/" TargetMode="External"/><Relationship Id="rId47" Type="http://schemas.openxmlformats.org/officeDocument/2006/relationships/hyperlink" Target="https://doi.org/10.1192/bjp.2026.10539" TargetMode="External"/><Relationship Id="rId63" Type="http://schemas.openxmlformats.org/officeDocument/2006/relationships/hyperlink" Target="https://doi.org/10.32872/cpe.9635" TargetMode="External"/><Relationship Id="rId68" Type="http://schemas.openxmlformats.org/officeDocument/2006/relationships/hyperlink" Target="https://doi.org/10.1136/bmjopen-2023-077528" TargetMode="External"/><Relationship Id="rId2" Type="http://schemas.openxmlformats.org/officeDocument/2006/relationships/styles" Target="styles.xml"/><Relationship Id="rId16" Type="http://schemas.openxmlformats.org/officeDocument/2006/relationships/hyperlink" Target="https://link.springer.com/article/10.1007/s00115-025-01877-9" TargetMode="External"/><Relationship Id="rId29" Type="http://schemas.openxmlformats.org/officeDocument/2006/relationships/hyperlink" Target="https://www.nature.com/articles/s41572-023-00454-1" TargetMode="External"/><Relationship Id="rId11" Type="http://schemas.openxmlformats.org/officeDocument/2006/relationships/hyperlink" Target="https://link.springer.com/article/10.1186/s41983-024-00825-9" TargetMode="External"/><Relationship Id="rId24" Type="http://schemas.openxmlformats.org/officeDocument/2006/relationships/hyperlink" Target="https://nepjol.info/index.php/djis/article/view/84603" TargetMode="External"/><Relationship Id="rId32" Type="http://schemas.openxmlformats.org/officeDocument/2006/relationships/hyperlink" Target="https://doi.org/10.1177/23743735251325132" TargetMode="External"/><Relationship Id="rId37" Type="http://schemas.openxmlformats.org/officeDocument/2006/relationships/hyperlink" Target="https://digital.nhs.uk/data-and-information/publications/statistical/adult-psychiatric-morbidity-survey/survey-of-mental-health-and-wellbeing-england-2023-24/mental-health-treatment-and-service-use" TargetMode="External"/><Relationship Id="rId40" Type="http://schemas.openxmlformats.org/officeDocument/2006/relationships/hyperlink" Target="https://www.england.nhs.uk/south/our-work/mental-health/improving-access-to-psychological-therapies/" TargetMode="External"/><Relationship Id="rId45" Type="http://schemas.openxmlformats.org/officeDocument/2006/relationships/hyperlink" Target="https://pabau.com/diagnostic-codes/icd-11-6a70-single-episode-depressive-disorder-guide-2026/" TargetMode="External"/><Relationship Id="rId53" Type="http://schemas.openxmlformats.org/officeDocument/2006/relationships/hyperlink" Target="https://doi.org/10.1017/S0033291721004943" TargetMode="External"/><Relationship Id="rId58" Type="http://schemas.openxmlformats.org/officeDocument/2006/relationships/hyperlink" Target="https://link.springer.com/article/10.1186/s12888-023-05186-w" TargetMode="External"/><Relationship Id="rId66" Type="http://schemas.openxmlformats.org/officeDocument/2006/relationships/hyperlink" Target="https://doi.org/10.1016/j.rcpeng.2021.05.009" TargetMode="External"/><Relationship Id="rId5" Type="http://schemas.openxmlformats.org/officeDocument/2006/relationships/footnotes" Target="footnotes.xml"/><Relationship Id="rId61" Type="http://schemas.openxmlformats.org/officeDocument/2006/relationships/hyperlink" Target="https://doi.org/10.1089/cap.2024.0099" TargetMode="External"/><Relationship Id="rId19" Type="http://schemas.openxmlformats.org/officeDocument/2006/relationships/hyperlink" Target="https://doi.org/10.1002/wps.70031" TargetMode="External"/><Relationship Id="rId14" Type="http://schemas.openxmlformats.org/officeDocument/2006/relationships/hyperlink" Target="https://doi.org/10.1002/ejp.1899" TargetMode="External"/><Relationship Id="rId22" Type="http://schemas.openxmlformats.org/officeDocument/2006/relationships/hyperlink" Target="https://papers.ssrn.com/sol3/papers.cfm?abstract_id=5094731" TargetMode="External"/><Relationship Id="rId27" Type="http://schemas.openxmlformats.org/officeDocument/2006/relationships/hyperlink" Target="https://doi.org/10.32872/cpe.9711" TargetMode="External"/><Relationship Id="rId30" Type="http://schemas.openxmlformats.org/officeDocument/2006/relationships/hyperlink" Target="https://www.nature.com/articles/s41572-023-00454-1" TargetMode="External"/><Relationship Id="rId35" Type="http://schemas.openxmlformats.org/officeDocument/2006/relationships/hyperlink" Target="https://www.england.nhs.uk/long-read/inclusive-digital-healthcare-a-framework-for-nhs-action-on-digital-inclusion/" TargetMode="External"/><Relationship Id="rId43" Type="http://schemas.openxmlformats.org/officeDocument/2006/relationships/hyperlink" Target="https://jamanetwork.com/journals/jama/article-abstract/2810502" TargetMode="External"/><Relationship Id="rId48" Type="http://schemas.openxmlformats.org/officeDocument/2006/relationships/hyperlink" Target="https://doi.org/10.1192/bjp.2026.10539" TargetMode="External"/><Relationship Id="rId56" Type="http://schemas.openxmlformats.org/officeDocument/2006/relationships/hyperlink" Target="https://link.springer.com/article/10.1186/s12913-025-13408-y" TargetMode="External"/><Relationship Id="rId64" Type="http://schemas.openxmlformats.org/officeDocument/2006/relationships/hyperlink" Target="https://doi.org/10.32872/cpe.9635" TargetMode="External"/><Relationship Id="rId69" Type="http://schemas.openxmlformats.org/officeDocument/2006/relationships/hyperlink" Target="https://www.who.int/news-room/fact-sheets/detail/mental-health-at-work" TargetMode="External"/><Relationship Id="rId8" Type="http://schemas.openxmlformats.org/officeDocument/2006/relationships/image" Target="media/image2.png"/><Relationship Id="rId51" Type="http://schemas.openxmlformats.org/officeDocument/2006/relationships/hyperlink" Target="https://www.rcpsych.ac.uk/improving-care"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link.springer.com/article/10.1186/s40359-022-00949-8" TargetMode="External"/><Relationship Id="rId17" Type="http://schemas.openxmlformats.org/officeDocument/2006/relationships/hyperlink" Target="https://link.springer.com/article/10.1007/s00115-025-01877-9" TargetMode="External"/><Relationship Id="rId25" Type="http://schemas.openxmlformats.org/officeDocument/2006/relationships/hyperlink" Target="https://doi.org/10.1176/appi.ajp.20230574" TargetMode="External"/><Relationship Id="rId33" Type="http://schemas.openxmlformats.org/officeDocument/2006/relationships/hyperlink" Target="https://doi.org/10.3389/fpsyt.2023.1098452" TargetMode="External"/><Relationship Id="rId38" Type="http://schemas.openxmlformats.org/officeDocument/2006/relationships/hyperlink" Target="https://digital.nhs.uk/data-and-information/publications/statistical/adult-psychiatric-morbidity-survey/survey-of-mental-health-and-wellbeing-england-2023-24/mental-health-treatment-and-service-use" TargetMode="External"/><Relationship Id="rId46" Type="http://schemas.openxmlformats.org/officeDocument/2006/relationships/hyperlink" Target="https://pabau.com/diagnostic-codes/icd-11-6a70-single-episode-depressive-disorder-guide-2026/" TargetMode="External"/><Relationship Id="rId59" Type="http://schemas.openxmlformats.org/officeDocument/2006/relationships/hyperlink" Target="https://doi.org/10.32628/IJSERSET242434" TargetMode="External"/><Relationship Id="rId67" Type="http://schemas.openxmlformats.org/officeDocument/2006/relationships/hyperlink" Target="https://doi.org/10.1136/bmjopen-2023-077528" TargetMode="External"/><Relationship Id="rId20" Type="http://schemas.openxmlformats.org/officeDocument/2006/relationships/hyperlink" Target="https://www.doi.org/10.33545/26648377.2025.v7.i1a.62" TargetMode="External"/><Relationship Id="rId41" Type="http://schemas.openxmlformats.org/officeDocument/2006/relationships/hyperlink" Target="https://www.england.nhs.uk/mental-health/case-studies/severe-mental-illness-smi-case-studies/individual-placement-and-support-offers-route-to-employment-for-people-with-severe-mental-health-conditions/" TargetMode="External"/><Relationship Id="rId54" Type="http://schemas.openxmlformats.org/officeDocument/2006/relationships/hyperlink" Target="https://doi.org/10.1017/S0033291721004943" TargetMode="External"/><Relationship Id="rId62" Type="http://schemas.openxmlformats.org/officeDocument/2006/relationships/hyperlink" Target="https://doi.org/10.1089/cap.2024.0099" TargetMode="External"/><Relationship Id="rId70" Type="http://schemas.openxmlformats.org/officeDocument/2006/relationships/hyperlink" Target="https://www.who.int/news-room/fact-sheets/detail/mental-health-at-work"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002/ejp.1899" TargetMode="External"/><Relationship Id="rId23" Type="http://schemas.openxmlformats.org/officeDocument/2006/relationships/hyperlink" Target="https://nepjol.info/index.php/djis/article/view/84603" TargetMode="External"/><Relationship Id="rId28" Type="http://schemas.openxmlformats.org/officeDocument/2006/relationships/hyperlink" Target="https://doi.org/10.32872/cpe.9711" TargetMode="External"/><Relationship Id="rId36" Type="http://schemas.openxmlformats.org/officeDocument/2006/relationships/hyperlink" Target="https://www.england.nhs.uk/long-read/inclusive-digital-healthcare-a-framework-for-nhs-action-on-digital-inclusion/" TargetMode="External"/><Relationship Id="rId49" Type="http://schemas.openxmlformats.org/officeDocument/2006/relationships/hyperlink" Target="https://doi.org/10.64719/pb.4435" TargetMode="External"/><Relationship Id="rId57" Type="http://schemas.openxmlformats.org/officeDocument/2006/relationships/hyperlink" Target="https://link.springer.com/article/10.1186/s12888-023-05186-w" TargetMode="External"/><Relationship Id="rId10" Type="http://schemas.openxmlformats.org/officeDocument/2006/relationships/hyperlink" Target="https://link.springer.com/article/10.1186/s41983-024-00825-9" TargetMode="External"/><Relationship Id="rId31" Type="http://schemas.openxmlformats.org/officeDocument/2006/relationships/hyperlink" Target="https://doi.org/10.1177/23743735251325132" TargetMode="External"/><Relationship Id="rId44" Type="http://schemas.openxmlformats.org/officeDocument/2006/relationships/hyperlink" Target="https://jamanetwork.com/journals/jama/article-abstract/2810502" TargetMode="External"/><Relationship Id="rId52" Type="http://schemas.openxmlformats.org/officeDocument/2006/relationships/hyperlink" Target="https://www.rcpsych.ac.uk/improving-care" TargetMode="External"/><Relationship Id="rId60" Type="http://schemas.openxmlformats.org/officeDocument/2006/relationships/hyperlink" Target="https://doi.org/10.32628/IJSERSET242434" TargetMode="External"/><Relationship Id="rId65" Type="http://schemas.openxmlformats.org/officeDocument/2006/relationships/hyperlink" Target="https://doi.org/10.1016/j.rcpeng.2021.05.009"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link.springer.com/article/10.1186/s40359-022-00949-8" TargetMode="External"/><Relationship Id="rId18" Type="http://schemas.openxmlformats.org/officeDocument/2006/relationships/hyperlink" Target="https://doi.org/10.1002/wps.70031" TargetMode="External"/><Relationship Id="rId39" Type="http://schemas.openxmlformats.org/officeDocument/2006/relationships/hyperlink" Target="https://www.england.nhs.uk/south/our-work/mental-health/improving-access-to-psychological-therapies/" TargetMode="External"/><Relationship Id="rId34" Type="http://schemas.openxmlformats.org/officeDocument/2006/relationships/hyperlink" Target="https://doi.org/10.3389/fpsyt.2023.1098452" TargetMode="External"/><Relationship Id="rId50" Type="http://schemas.openxmlformats.org/officeDocument/2006/relationships/hyperlink" Target="https://doi.org/10.64719/pb.4435" TargetMode="External"/><Relationship Id="rId55" Type="http://schemas.openxmlformats.org/officeDocument/2006/relationships/hyperlink" Target="https://link.springer.com/article/10.1186/s12913-025-13408-y" TargetMode="External"/><Relationship Id="rId7" Type="http://schemas.openxmlformats.org/officeDocument/2006/relationships/image" Target="media/image1.jpeg"/><Relationship Id="rId7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54558-4C82-4ECE-856A-5FE8ED3BB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4828</Words>
  <Characters>27525</Characters>
  <Application>Microsoft Office Word</Application>
  <DocSecurity>0</DocSecurity>
  <Lines>229</Lines>
  <Paragraphs>64</Paragraphs>
  <ScaleCrop>false</ScaleCrop>
  <Company/>
  <LinksUpToDate>false</LinksUpToDate>
  <CharactersWithSpaces>32289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2026-04-12T10:18:00Z</dcterms:created>
  <dcterms:modified xsi:type="dcterms:W3CDTF">2026-04-12T10:18:00Z</dcterms:modified>
</cp:coreProperties>
</file>