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C77F9" w14:textId="77777777" w:rsidR="006F425A" w:rsidRDefault="006F425A" w:rsidP="006F425A">
      <w:pPr>
        <w:jc w:val="center"/>
        <w:rPr>
          <w:sz w:val="48"/>
          <w:szCs w:val="48"/>
        </w:rPr>
      </w:pPr>
    </w:p>
    <w:p w14:paraId="0C52D8E4" w14:textId="5DD02171" w:rsidR="006F425A" w:rsidRDefault="004F2014" w:rsidP="006F425A">
      <w:pPr>
        <w:jc w:val="center"/>
        <w:rPr>
          <w:sz w:val="48"/>
          <w:szCs w:val="48"/>
        </w:rPr>
      </w:pPr>
      <w:r>
        <w:rPr>
          <w:noProof/>
          <w:sz w:val="48"/>
          <w:szCs w:val="48"/>
        </w:rPr>
        <w:drawing>
          <wp:inline distT="0" distB="0" distL="0" distR="0" wp14:anchorId="149FE49D" wp14:editId="6A1EC0D2">
            <wp:extent cx="5715000" cy="189547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0637B796" w14:textId="77777777" w:rsidR="004F2014" w:rsidRPr="00493AB2" w:rsidRDefault="004F2014" w:rsidP="006F425A">
      <w:pPr>
        <w:jc w:val="center"/>
        <w:rPr>
          <w:sz w:val="36"/>
          <w:szCs w:val="36"/>
        </w:rPr>
      </w:pPr>
    </w:p>
    <w:p w14:paraId="7D231DED" w14:textId="1EE65AD7" w:rsidR="006F425A" w:rsidRPr="006F425A" w:rsidRDefault="006F425A" w:rsidP="006F425A">
      <w:pPr>
        <w:jc w:val="center"/>
        <w:rPr>
          <w:sz w:val="48"/>
          <w:szCs w:val="48"/>
        </w:rPr>
      </w:pPr>
      <w:r w:rsidRPr="006F425A">
        <w:rPr>
          <w:sz w:val="48"/>
          <w:szCs w:val="48"/>
        </w:rPr>
        <w:t>University of Wales Trinity Saint David</w:t>
      </w:r>
    </w:p>
    <w:p w14:paraId="7DDCAB8E" w14:textId="43E7BF6C" w:rsidR="006F425A" w:rsidRPr="006F425A" w:rsidRDefault="006F425A" w:rsidP="006F425A">
      <w:pPr>
        <w:jc w:val="center"/>
        <w:rPr>
          <w:sz w:val="48"/>
          <w:szCs w:val="48"/>
        </w:rPr>
      </w:pPr>
      <w:r w:rsidRPr="006F425A">
        <w:rPr>
          <w:sz w:val="48"/>
          <w:szCs w:val="48"/>
        </w:rPr>
        <w:t>School of Engineering</w:t>
      </w:r>
    </w:p>
    <w:p w14:paraId="2CA769AD" w14:textId="2D8DEAB7" w:rsidR="006F425A" w:rsidRPr="00493AB2" w:rsidRDefault="006F425A" w:rsidP="006F425A">
      <w:pPr>
        <w:jc w:val="center"/>
        <w:rPr>
          <w:sz w:val="28"/>
          <w:szCs w:val="28"/>
        </w:rPr>
      </w:pPr>
    </w:p>
    <w:p w14:paraId="3872324B" w14:textId="5053D1AF" w:rsidR="006F425A" w:rsidRPr="00493AB2" w:rsidRDefault="00493AB2" w:rsidP="006F425A">
      <w:pPr>
        <w:jc w:val="center"/>
        <w:rPr>
          <w:i/>
          <w:iCs/>
          <w:sz w:val="48"/>
          <w:szCs w:val="48"/>
        </w:rPr>
      </w:pPr>
      <w:r w:rsidRPr="00493AB2">
        <w:rPr>
          <w:i/>
          <w:iCs/>
          <w:sz w:val="48"/>
          <w:szCs w:val="48"/>
        </w:rPr>
        <w:t>Application of Automation in Wastewater Treatment</w:t>
      </w:r>
    </w:p>
    <w:p w14:paraId="16F577D7" w14:textId="266BF8B8" w:rsidR="006F425A" w:rsidRPr="006F425A" w:rsidRDefault="00493AB2" w:rsidP="006F425A">
      <w:pPr>
        <w:jc w:val="center"/>
        <w:rPr>
          <w:i/>
          <w:iCs/>
          <w:sz w:val="48"/>
          <w:szCs w:val="48"/>
        </w:rPr>
      </w:pPr>
      <w:r>
        <w:rPr>
          <w:i/>
          <w:iCs/>
          <w:sz w:val="48"/>
          <w:szCs w:val="48"/>
        </w:rPr>
        <w:t>Control &amp; Automation – ACMA5001</w:t>
      </w:r>
    </w:p>
    <w:p w14:paraId="09BB4D49" w14:textId="7190AAB4" w:rsidR="006F425A" w:rsidRPr="00493AB2" w:rsidRDefault="006F425A" w:rsidP="006F425A">
      <w:pPr>
        <w:jc w:val="center"/>
        <w:rPr>
          <w:i/>
          <w:iCs/>
          <w:sz w:val="28"/>
          <w:szCs w:val="28"/>
        </w:rPr>
      </w:pPr>
    </w:p>
    <w:p w14:paraId="55F1BCA4" w14:textId="61B102C5" w:rsidR="006F425A" w:rsidRPr="006F425A" w:rsidRDefault="00C25290" w:rsidP="006F425A">
      <w:pPr>
        <w:jc w:val="center"/>
        <w:rPr>
          <w:i/>
          <w:iCs/>
          <w:sz w:val="48"/>
          <w:szCs w:val="48"/>
        </w:rPr>
      </w:pPr>
      <w:r>
        <w:rPr>
          <w:i/>
          <w:iCs/>
          <w:sz w:val="48"/>
          <w:szCs w:val="48"/>
        </w:rPr>
        <w:t>Simeon Scoberg-Evans</w:t>
      </w:r>
    </w:p>
    <w:p w14:paraId="6173A7ED" w14:textId="1B9D38CC" w:rsidR="006F425A" w:rsidRPr="006F425A" w:rsidRDefault="00C25290" w:rsidP="006F425A">
      <w:pPr>
        <w:jc w:val="center"/>
        <w:rPr>
          <w:i/>
          <w:iCs/>
          <w:sz w:val="48"/>
          <w:szCs w:val="48"/>
        </w:rPr>
      </w:pPr>
      <w:r>
        <w:rPr>
          <w:i/>
          <w:iCs/>
          <w:sz w:val="48"/>
          <w:szCs w:val="48"/>
        </w:rPr>
        <w:t>1252150</w:t>
      </w:r>
    </w:p>
    <w:p w14:paraId="029AD8FB" w14:textId="09A4D3D7" w:rsidR="006F425A" w:rsidRPr="006F425A" w:rsidRDefault="00493AB2" w:rsidP="006F425A">
      <w:pPr>
        <w:jc w:val="center"/>
        <w:rPr>
          <w:i/>
          <w:iCs/>
          <w:sz w:val="48"/>
          <w:szCs w:val="48"/>
        </w:rPr>
      </w:pPr>
      <w:r>
        <w:rPr>
          <w:i/>
          <w:iCs/>
          <w:sz w:val="48"/>
          <w:szCs w:val="48"/>
        </w:rPr>
        <w:t>08/04/2025</w:t>
      </w:r>
    </w:p>
    <w:sdt>
      <w:sdtPr>
        <w:rPr>
          <w:rFonts w:ascii="Arial" w:eastAsiaTheme="minorEastAsia" w:hAnsi="Arial" w:cstheme="minorBidi"/>
          <w:color w:val="auto"/>
          <w:sz w:val="22"/>
          <w:szCs w:val="22"/>
          <w:lang w:val="en-GB" w:eastAsia="zh-CN"/>
        </w:rPr>
        <w:id w:val="1723092235"/>
        <w:docPartObj>
          <w:docPartGallery w:val="Table of Contents"/>
          <w:docPartUnique/>
        </w:docPartObj>
      </w:sdtPr>
      <w:sdtEndPr>
        <w:rPr>
          <w:b/>
          <w:bCs/>
          <w:noProof/>
        </w:rPr>
      </w:sdtEndPr>
      <w:sdtContent>
        <w:p w14:paraId="0C2FDFF9" w14:textId="4B55BDAB" w:rsidR="006F425A" w:rsidRDefault="006F425A">
          <w:pPr>
            <w:pStyle w:val="TOCHeading"/>
          </w:pPr>
          <w:r>
            <w:t>Table of Contents</w:t>
          </w:r>
        </w:p>
        <w:p w14:paraId="22B5313D" w14:textId="293F7AA2" w:rsidR="002821EA" w:rsidRDefault="006F425A">
          <w:pPr>
            <w:pStyle w:val="TOC1"/>
            <w:tabs>
              <w:tab w:val="left" w:pos="480"/>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4761588" w:history="1">
            <w:r w:rsidR="002821EA" w:rsidRPr="009D1B38">
              <w:rPr>
                <w:rStyle w:val="Hyperlink"/>
                <w:noProof/>
              </w:rPr>
              <w:t>1</w:t>
            </w:r>
            <w:r w:rsidR="002821EA">
              <w:rPr>
                <w:rFonts w:asciiTheme="minorHAnsi" w:hAnsiTheme="minorHAnsi"/>
                <w:noProof/>
                <w:kern w:val="2"/>
                <w:sz w:val="24"/>
                <w:szCs w:val="24"/>
                <w:lang w:eastAsia="en-GB"/>
                <w14:ligatures w14:val="standardContextual"/>
              </w:rPr>
              <w:tab/>
            </w:r>
            <w:r w:rsidR="002821EA" w:rsidRPr="009D1B38">
              <w:rPr>
                <w:rStyle w:val="Hyperlink"/>
                <w:noProof/>
              </w:rPr>
              <w:t>Introduction</w:t>
            </w:r>
            <w:r w:rsidR="002821EA">
              <w:rPr>
                <w:noProof/>
                <w:webHidden/>
              </w:rPr>
              <w:tab/>
            </w:r>
            <w:r w:rsidR="002821EA">
              <w:rPr>
                <w:noProof/>
                <w:webHidden/>
              </w:rPr>
              <w:fldChar w:fldCharType="begin"/>
            </w:r>
            <w:r w:rsidR="002821EA">
              <w:rPr>
                <w:noProof/>
                <w:webHidden/>
              </w:rPr>
              <w:instrText xml:space="preserve"> PAGEREF _Toc194761588 \h </w:instrText>
            </w:r>
            <w:r w:rsidR="002821EA">
              <w:rPr>
                <w:noProof/>
                <w:webHidden/>
              </w:rPr>
            </w:r>
            <w:r w:rsidR="002821EA">
              <w:rPr>
                <w:noProof/>
                <w:webHidden/>
              </w:rPr>
              <w:fldChar w:fldCharType="separate"/>
            </w:r>
            <w:r w:rsidR="002821EA">
              <w:rPr>
                <w:noProof/>
                <w:webHidden/>
              </w:rPr>
              <w:t>1</w:t>
            </w:r>
            <w:r w:rsidR="002821EA">
              <w:rPr>
                <w:noProof/>
                <w:webHidden/>
              </w:rPr>
              <w:fldChar w:fldCharType="end"/>
            </w:r>
          </w:hyperlink>
        </w:p>
        <w:p w14:paraId="1C2EAD08" w14:textId="3A4D1BCD" w:rsidR="002821EA" w:rsidRDefault="002821EA">
          <w:pPr>
            <w:pStyle w:val="TOC1"/>
            <w:tabs>
              <w:tab w:val="left" w:pos="480"/>
              <w:tab w:val="right" w:leader="dot" w:pos="9016"/>
            </w:tabs>
            <w:rPr>
              <w:rFonts w:asciiTheme="minorHAnsi" w:hAnsiTheme="minorHAnsi"/>
              <w:noProof/>
              <w:kern w:val="2"/>
              <w:sz w:val="24"/>
              <w:szCs w:val="24"/>
              <w:lang w:eastAsia="en-GB"/>
              <w14:ligatures w14:val="standardContextual"/>
            </w:rPr>
          </w:pPr>
          <w:hyperlink w:anchor="_Toc194761589" w:history="1">
            <w:r w:rsidRPr="009D1B38">
              <w:rPr>
                <w:rStyle w:val="Hyperlink"/>
                <w:noProof/>
              </w:rPr>
              <w:t>2</w:t>
            </w:r>
            <w:r>
              <w:rPr>
                <w:rFonts w:asciiTheme="minorHAnsi" w:hAnsiTheme="minorHAnsi"/>
                <w:noProof/>
                <w:kern w:val="2"/>
                <w:sz w:val="24"/>
                <w:szCs w:val="24"/>
                <w:lang w:eastAsia="en-GB"/>
                <w14:ligatures w14:val="standardContextual"/>
              </w:rPr>
              <w:tab/>
            </w:r>
            <w:r w:rsidRPr="009D1B38">
              <w:rPr>
                <w:rStyle w:val="Hyperlink"/>
                <w:noProof/>
              </w:rPr>
              <w:t>Historical Context of Instrumentation, Control, and Automation (ICA) Implementation in Wastewater Treatment</w:t>
            </w:r>
            <w:r>
              <w:rPr>
                <w:noProof/>
                <w:webHidden/>
              </w:rPr>
              <w:tab/>
            </w:r>
            <w:r>
              <w:rPr>
                <w:noProof/>
                <w:webHidden/>
              </w:rPr>
              <w:fldChar w:fldCharType="begin"/>
            </w:r>
            <w:r>
              <w:rPr>
                <w:noProof/>
                <w:webHidden/>
              </w:rPr>
              <w:instrText xml:space="preserve"> PAGEREF _Toc194761589 \h </w:instrText>
            </w:r>
            <w:r>
              <w:rPr>
                <w:noProof/>
                <w:webHidden/>
              </w:rPr>
            </w:r>
            <w:r>
              <w:rPr>
                <w:noProof/>
                <w:webHidden/>
              </w:rPr>
              <w:fldChar w:fldCharType="separate"/>
            </w:r>
            <w:r>
              <w:rPr>
                <w:noProof/>
                <w:webHidden/>
              </w:rPr>
              <w:t>2</w:t>
            </w:r>
            <w:r>
              <w:rPr>
                <w:noProof/>
                <w:webHidden/>
              </w:rPr>
              <w:fldChar w:fldCharType="end"/>
            </w:r>
          </w:hyperlink>
        </w:p>
        <w:p w14:paraId="45B0C467" w14:textId="04060CD5" w:rsidR="002821EA" w:rsidRDefault="002821E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94761590" w:history="1">
            <w:r w:rsidRPr="009D1B38">
              <w:rPr>
                <w:rStyle w:val="Hyperlink"/>
                <w:noProof/>
              </w:rPr>
              <w:t>2.1</w:t>
            </w:r>
            <w:r>
              <w:rPr>
                <w:rFonts w:asciiTheme="minorHAnsi" w:hAnsiTheme="minorHAnsi"/>
                <w:noProof/>
                <w:kern w:val="2"/>
                <w:sz w:val="24"/>
                <w:szCs w:val="24"/>
                <w:lang w:eastAsia="en-GB"/>
                <w14:ligatures w14:val="standardContextual"/>
              </w:rPr>
              <w:tab/>
            </w:r>
            <w:r w:rsidRPr="009D1B38">
              <w:rPr>
                <w:rStyle w:val="Hyperlink"/>
                <w:noProof/>
              </w:rPr>
              <w:t>A Brief History of Wastewater Treatment</w:t>
            </w:r>
            <w:r>
              <w:rPr>
                <w:noProof/>
                <w:webHidden/>
              </w:rPr>
              <w:tab/>
            </w:r>
            <w:r>
              <w:rPr>
                <w:noProof/>
                <w:webHidden/>
              </w:rPr>
              <w:fldChar w:fldCharType="begin"/>
            </w:r>
            <w:r>
              <w:rPr>
                <w:noProof/>
                <w:webHidden/>
              </w:rPr>
              <w:instrText xml:space="preserve"> PAGEREF _Toc194761590 \h </w:instrText>
            </w:r>
            <w:r>
              <w:rPr>
                <w:noProof/>
                <w:webHidden/>
              </w:rPr>
            </w:r>
            <w:r>
              <w:rPr>
                <w:noProof/>
                <w:webHidden/>
              </w:rPr>
              <w:fldChar w:fldCharType="separate"/>
            </w:r>
            <w:r>
              <w:rPr>
                <w:noProof/>
                <w:webHidden/>
              </w:rPr>
              <w:t>2</w:t>
            </w:r>
            <w:r>
              <w:rPr>
                <w:noProof/>
                <w:webHidden/>
              </w:rPr>
              <w:fldChar w:fldCharType="end"/>
            </w:r>
          </w:hyperlink>
        </w:p>
        <w:p w14:paraId="296B7B9C" w14:textId="73C73D79" w:rsidR="002821EA" w:rsidRDefault="002821E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94761591" w:history="1">
            <w:r w:rsidRPr="009D1B38">
              <w:rPr>
                <w:rStyle w:val="Hyperlink"/>
                <w:noProof/>
              </w:rPr>
              <w:t>2.2</w:t>
            </w:r>
            <w:r>
              <w:rPr>
                <w:rFonts w:asciiTheme="minorHAnsi" w:hAnsiTheme="minorHAnsi"/>
                <w:noProof/>
                <w:kern w:val="2"/>
                <w:sz w:val="24"/>
                <w:szCs w:val="24"/>
                <w:lang w:eastAsia="en-GB"/>
                <w14:ligatures w14:val="standardContextual"/>
              </w:rPr>
              <w:tab/>
            </w:r>
            <w:r w:rsidRPr="009D1B38">
              <w:rPr>
                <w:rStyle w:val="Hyperlink"/>
                <w:noProof/>
              </w:rPr>
              <w:t>The Introduction of ICA</w:t>
            </w:r>
            <w:r>
              <w:rPr>
                <w:noProof/>
                <w:webHidden/>
              </w:rPr>
              <w:tab/>
            </w:r>
            <w:r>
              <w:rPr>
                <w:noProof/>
                <w:webHidden/>
              </w:rPr>
              <w:fldChar w:fldCharType="begin"/>
            </w:r>
            <w:r>
              <w:rPr>
                <w:noProof/>
                <w:webHidden/>
              </w:rPr>
              <w:instrText xml:space="preserve"> PAGEREF _Toc194761591 \h </w:instrText>
            </w:r>
            <w:r>
              <w:rPr>
                <w:noProof/>
                <w:webHidden/>
              </w:rPr>
            </w:r>
            <w:r>
              <w:rPr>
                <w:noProof/>
                <w:webHidden/>
              </w:rPr>
              <w:fldChar w:fldCharType="separate"/>
            </w:r>
            <w:r>
              <w:rPr>
                <w:noProof/>
                <w:webHidden/>
              </w:rPr>
              <w:t>3</w:t>
            </w:r>
            <w:r>
              <w:rPr>
                <w:noProof/>
                <w:webHidden/>
              </w:rPr>
              <w:fldChar w:fldCharType="end"/>
            </w:r>
          </w:hyperlink>
        </w:p>
        <w:p w14:paraId="1B71E17F" w14:textId="1C947A0B" w:rsidR="002821EA" w:rsidRDefault="002821EA">
          <w:pPr>
            <w:pStyle w:val="TOC1"/>
            <w:tabs>
              <w:tab w:val="left" w:pos="480"/>
              <w:tab w:val="right" w:leader="dot" w:pos="9016"/>
            </w:tabs>
            <w:rPr>
              <w:rFonts w:asciiTheme="minorHAnsi" w:hAnsiTheme="minorHAnsi"/>
              <w:noProof/>
              <w:kern w:val="2"/>
              <w:sz w:val="24"/>
              <w:szCs w:val="24"/>
              <w:lang w:eastAsia="en-GB"/>
              <w14:ligatures w14:val="standardContextual"/>
            </w:rPr>
          </w:pPr>
          <w:hyperlink w:anchor="_Toc194761592" w:history="1">
            <w:r w:rsidRPr="009D1B38">
              <w:rPr>
                <w:rStyle w:val="Hyperlink"/>
                <w:noProof/>
              </w:rPr>
              <w:t>3</w:t>
            </w:r>
            <w:r>
              <w:rPr>
                <w:rFonts w:asciiTheme="minorHAnsi" w:hAnsiTheme="minorHAnsi"/>
                <w:noProof/>
                <w:kern w:val="2"/>
                <w:sz w:val="24"/>
                <w:szCs w:val="24"/>
                <w:lang w:eastAsia="en-GB"/>
                <w14:ligatures w14:val="standardContextual"/>
              </w:rPr>
              <w:tab/>
            </w:r>
            <w:r w:rsidRPr="009D1B38">
              <w:rPr>
                <w:rStyle w:val="Hyperlink"/>
                <w:noProof/>
              </w:rPr>
              <w:t>Key Components of ICA in the Wastewater Treatment Process</w:t>
            </w:r>
            <w:r>
              <w:rPr>
                <w:noProof/>
                <w:webHidden/>
              </w:rPr>
              <w:tab/>
            </w:r>
            <w:r>
              <w:rPr>
                <w:noProof/>
                <w:webHidden/>
              </w:rPr>
              <w:fldChar w:fldCharType="begin"/>
            </w:r>
            <w:r>
              <w:rPr>
                <w:noProof/>
                <w:webHidden/>
              </w:rPr>
              <w:instrText xml:space="preserve"> PAGEREF _Toc194761592 \h </w:instrText>
            </w:r>
            <w:r>
              <w:rPr>
                <w:noProof/>
                <w:webHidden/>
              </w:rPr>
            </w:r>
            <w:r>
              <w:rPr>
                <w:noProof/>
                <w:webHidden/>
              </w:rPr>
              <w:fldChar w:fldCharType="separate"/>
            </w:r>
            <w:r>
              <w:rPr>
                <w:noProof/>
                <w:webHidden/>
              </w:rPr>
              <w:t>4</w:t>
            </w:r>
            <w:r>
              <w:rPr>
                <w:noProof/>
                <w:webHidden/>
              </w:rPr>
              <w:fldChar w:fldCharType="end"/>
            </w:r>
          </w:hyperlink>
        </w:p>
        <w:p w14:paraId="7AE48619" w14:textId="6035290B" w:rsidR="002821EA" w:rsidRDefault="002821E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94761593" w:history="1">
            <w:r w:rsidRPr="009D1B38">
              <w:rPr>
                <w:rStyle w:val="Hyperlink"/>
                <w:noProof/>
              </w:rPr>
              <w:t>3.1</w:t>
            </w:r>
            <w:r>
              <w:rPr>
                <w:rFonts w:asciiTheme="minorHAnsi" w:hAnsiTheme="minorHAnsi"/>
                <w:noProof/>
                <w:kern w:val="2"/>
                <w:sz w:val="24"/>
                <w:szCs w:val="24"/>
                <w:lang w:eastAsia="en-GB"/>
                <w14:ligatures w14:val="standardContextual"/>
              </w:rPr>
              <w:tab/>
            </w:r>
            <w:r w:rsidRPr="009D1B38">
              <w:rPr>
                <w:rStyle w:val="Hyperlink"/>
                <w:noProof/>
              </w:rPr>
              <w:t>Sensors</w:t>
            </w:r>
            <w:r>
              <w:rPr>
                <w:noProof/>
                <w:webHidden/>
              </w:rPr>
              <w:tab/>
            </w:r>
            <w:r>
              <w:rPr>
                <w:noProof/>
                <w:webHidden/>
              </w:rPr>
              <w:fldChar w:fldCharType="begin"/>
            </w:r>
            <w:r>
              <w:rPr>
                <w:noProof/>
                <w:webHidden/>
              </w:rPr>
              <w:instrText xml:space="preserve"> PAGEREF _Toc194761593 \h </w:instrText>
            </w:r>
            <w:r>
              <w:rPr>
                <w:noProof/>
                <w:webHidden/>
              </w:rPr>
            </w:r>
            <w:r>
              <w:rPr>
                <w:noProof/>
                <w:webHidden/>
              </w:rPr>
              <w:fldChar w:fldCharType="separate"/>
            </w:r>
            <w:r>
              <w:rPr>
                <w:noProof/>
                <w:webHidden/>
              </w:rPr>
              <w:t>4</w:t>
            </w:r>
            <w:r>
              <w:rPr>
                <w:noProof/>
                <w:webHidden/>
              </w:rPr>
              <w:fldChar w:fldCharType="end"/>
            </w:r>
          </w:hyperlink>
        </w:p>
        <w:p w14:paraId="2BF9596E" w14:textId="0CDD43B8" w:rsidR="002821EA" w:rsidRDefault="002821EA">
          <w:pPr>
            <w:pStyle w:val="TOC3"/>
            <w:tabs>
              <w:tab w:val="left" w:pos="1440"/>
              <w:tab w:val="right" w:leader="dot" w:pos="9016"/>
            </w:tabs>
            <w:rPr>
              <w:noProof/>
            </w:rPr>
          </w:pPr>
          <w:hyperlink w:anchor="_Toc194761594" w:history="1">
            <w:r w:rsidRPr="009D1B38">
              <w:rPr>
                <w:rStyle w:val="Hyperlink"/>
                <w:noProof/>
              </w:rPr>
              <w:t>3.1.1</w:t>
            </w:r>
            <w:r>
              <w:rPr>
                <w:noProof/>
              </w:rPr>
              <w:tab/>
            </w:r>
            <w:r w:rsidRPr="009D1B38">
              <w:rPr>
                <w:rStyle w:val="Hyperlink"/>
                <w:noProof/>
              </w:rPr>
              <w:t>Level Sensors</w:t>
            </w:r>
            <w:r>
              <w:rPr>
                <w:noProof/>
                <w:webHidden/>
              </w:rPr>
              <w:tab/>
            </w:r>
            <w:r>
              <w:rPr>
                <w:noProof/>
                <w:webHidden/>
              </w:rPr>
              <w:fldChar w:fldCharType="begin"/>
            </w:r>
            <w:r>
              <w:rPr>
                <w:noProof/>
                <w:webHidden/>
              </w:rPr>
              <w:instrText xml:space="preserve"> PAGEREF _Toc194761594 \h </w:instrText>
            </w:r>
            <w:r>
              <w:rPr>
                <w:noProof/>
                <w:webHidden/>
              </w:rPr>
            </w:r>
            <w:r>
              <w:rPr>
                <w:noProof/>
                <w:webHidden/>
              </w:rPr>
              <w:fldChar w:fldCharType="separate"/>
            </w:r>
            <w:r>
              <w:rPr>
                <w:noProof/>
                <w:webHidden/>
              </w:rPr>
              <w:t>4</w:t>
            </w:r>
            <w:r>
              <w:rPr>
                <w:noProof/>
                <w:webHidden/>
              </w:rPr>
              <w:fldChar w:fldCharType="end"/>
            </w:r>
          </w:hyperlink>
        </w:p>
        <w:p w14:paraId="17E89D9E" w14:textId="7277909A" w:rsidR="002821EA" w:rsidRDefault="002821EA">
          <w:pPr>
            <w:pStyle w:val="TOC3"/>
            <w:tabs>
              <w:tab w:val="right" w:leader="dot" w:pos="9016"/>
            </w:tabs>
            <w:rPr>
              <w:noProof/>
            </w:rPr>
          </w:pPr>
          <w:hyperlink w:anchor="_Toc194761595" w:history="1">
            <w:r>
              <w:rPr>
                <w:noProof/>
                <w:webHidden/>
              </w:rPr>
              <w:tab/>
            </w:r>
            <w:r>
              <w:rPr>
                <w:noProof/>
                <w:webHidden/>
              </w:rPr>
              <w:fldChar w:fldCharType="begin"/>
            </w:r>
            <w:r>
              <w:rPr>
                <w:noProof/>
                <w:webHidden/>
              </w:rPr>
              <w:instrText xml:space="preserve"> PAGEREF _Toc194761595 \h </w:instrText>
            </w:r>
            <w:r>
              <w:rPr>
                <w:noProof/>
                <w:webHidden/>
              </w:rPr>
            </w:r>
            <w:r>
              <w:rPr>
                <w:noProof/>
                <w:webHidden/>
              </w:rPr>
              <w:fldChar w:fldCharType="separate"/>
            </w:r>
            <w:r>
              <w:rPr>
                <w:noProof/>
                <w:webHidden/>
              </w:rPr>
              <w:t>4</w:t>
            </w:r>
            <w:r>
              <w:rPr>
                <w:noProof/>
                <w:webHidden/>
              </w:rPr>
              <w:fldChar w:fldCharType="end"/>
            </w:r>
          </w:hyperlink>
        </w:p>
        <w:p w14:paraId="51F362E8" w14:textId="560CDD2F" w:rsidR="002821EA" w:rsidRDefault="002821EA">
          <w:pPr>
            <w:pStyle w:val="TOC3"/>
            <w:tabs>
              <w:tab w:val="left" w:pos="1440"/>
              <w:tab w:val="right" w:leader="dot" w:pos="9016"/>
            </w:tabs>
            <w:rPr>
              <w:noProof/>
            </w:rPr>
          </w:pPr>
          <w:hyperlink w:anchor="_Toc194761596" w:history="1">
            <w:r w:rsidRPr="009D1B38">
              <w:rPr>
                <w:rStyle w:val="Hyperlink"/>
                <w:noProof/>
              </w:rPr>
              <w:t>3.1.2</w:t>
            </w:r>
            <w:r>
              <w:rPr>
                <w:noProof/>
              </w:rPr>
              <w:tab/>
            </w:r>
            <w:r w:rsidRPr="009D1B38">
              <w:rPr>
                <w:rStyle w:val="Hyperlink"/>
                <w:noProof/>
              </w:rPr>
              <w:t>Flow Sensors</w:t>
            </w:r>
            <w:r>
              <w:rPr>
                <w:noProof/>
                <w:webHidden/>
              </w:rPr>
              <w:tab/>
            </w:r>
            <w:r>
              <w:rPr>
                <w:noProof/>
                <w:webHidden/>
              </w:rPr>
              <w:fldChar w:fldCharType="begin"/>
            </w:r>
            <w:r>
              <w:rPr>
                <w:noProof/>
                <w:webHidden/>
              </w:rPr>
              <w:instrText xml:space="preserve"> PAGEREF _Toc194761596 \h </w:instrText>
            </w:r>
            <w:r>
              <w:rPr>
                <w:noProof/>
                <w:webHidden/>
              </w:rPr>
            </w:r>
            <w:r>
              <w:rPr>
                <w:noProof/>
                <w:webHidden/>
              </w:rPr>
              <w:fldChar w:fldCharType="separate"/>
            </w:r>
            <w:r>
              <w:rPr>
                <w:noProof/>
                <w:webHidden/>
              </w:rPr>
              <w:t>4</w:t>
            </w:r>
            <w:r>
              <w:rPr>
                <w:noProof/>
                <w:webHidden/>
              </w:rPr>
              <w:fldChar w:fldCharType="end"/>
            </w:r>
          </w:hyperlink>
        </w:p>
        <w:p w14:paraId="01263414" w14:textId="60FCB9C8" w:rsidR="002821EA" w:rsidRDefault="002821EA">
          <w:pPr>
            <w:pStyle w:val="TOC3"/>
            <w:tabs>
              <w:tab w:val="right" w:leader="dot" w:pos="9016"/>
            </w:tabs>
            <w:rPr>
              <w:noProof/>
            </w:rPr>
          </w:pPr>
          <w:hyperlink w:anchor="_Toc194761597" w:history="1">
            <w:r>
              <w:rPr>
                <w:noProof/>
                <w:webHidden/>
              </w:rPr>
              <w:tab/>
            </w:r>
            <w:r>
              <w:rPr>
                <w:noProof/>
                <w:webHidden/>
              </w:rPr>
              <w:fldChar w:fldCharType="begin"/>
            </w:r>
            <w:r>
              <w:rPr>
                <w:noProof/>
                <w:webHidden/>
              </w:rPr>
              <w:instrText xml:space="preserve"> PAGEREF _Toc194761597 \h </w:instrText>
            </w:r>
            <w:r>
              <w:rPr>
                <w:noProof/>
                <w:webHidden/>
              </w:rPr>
            </w:r>
            <w:r>
              <w:rPr>
                <w:noProof/>
                <w:webHidden/>
              </w:rPr>
              <w:fldChar w:fldCharType="separate"/>
            </w:r>
            <w:r>
              <w:rPr>
                <w:noProof/>
                <w:webHidden/>
              </w:rPr>
              <w:t>5</w:t>
            </w:r>
            <w:r>
              <w:rPr>
                <w:noProof/>
                <w:webHidden/>
              </w:rPr>
              <w:fldChar w:fldCharType="end"/>
            </w:r>
          </w:hyperlink>
        </w:p>
        <w:p w14:paraId="31A895EB" w14:textId="03FE5C6A" w:rsidR="002821EA" w:rsidRDefault="002821EA">
          <w:pPr>
            <w:pStyle w:val="TOC3"/>
            <w:tabs>
              <w:tab w:val="left" w:pos="1440"/>
              <w:tab w:val="right" w:leader="dot" w:pos="9016"/>
            </w:tabs>
            <w:rPr>
              <w:noProof/>
            </w:rPr>
          </w:pPr>
          <w:hyperlink w:anchor="_Toc194761598" w:history="1">
            <w:r w:rsidRPr="009D1B38">
              <w:rPr>
                <w:rStyle w:val="Hyperlink"/>
                <w:noProof/>
              </w:rPr>
              <w:t>3.1.3</w:t>
            </w:r>
            <w:r>
              <w:rPr>
                <w:noProof/>
              </w:rPr>
              <w:tab/>
            </w:r>
            <w:r w:rsidRPr="009D1B38">
              <w:rPr>
                <w:rStyle w:val="Hyperlink"/>
                <w:noProof/>
              </w:rPr>
              <w:t>Chemical Sensors</w:t>
            </w:r>
            <w:r>
              <w:rPr>
                <w:noProof/>
                <w:webHidden/>
              </w:rPr>
              <w:tab/>
            </w:r>
            <w:r>
              <w:rPr>
                <w:noProof/>
                <w:webHidden/>
              </w:rPr>
              <w:fldChar w:fldCharType="begin"/>
            </w:r>
            <w:r>
              <w:rPr>
                <w:noProof/>
                <w:webHidden/>
              </w:rPr>
              <w:instrText xml:space="preserve"> PAGEREF _Toc194761598 \h </w:instrText>
            </w:r>
            <w:r>
              <w:rPr>
                <w:noProof/>
                <w:webHidden/>
              </w:rPr>
            </w:r>
            <w:r>
              <w:rPr>
                <w:noProof/>
                <w:webHidden/>
              </w:rPr>
              <w:fldChar w:fldCharType="separate"/>
            </w:r>
            <w:r>
              <w:rPr>
                <w:noProof/>
                <w:webHidden/>
              </w:rPr>
              <w:t>5</w:t>
            </w:r>
            <w:r>
              <w:rPr>
                <w:noProof/>
                <w:webHidden/>
              </w:rPr>
              <w:fldChar w:fldCharType="end"/>
            </w:r>
          </w:hyperlink>
        </w:p>
        <w:p w14:paraId="2B8C2A1F" w14:textId="42264BC2" w:rsidR="002821EA" w:rsidRDefault="002821E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94761599" w:history="1">
            <w:r w:rsidRPr="009D1B38">
              <w:rPr>
                <w:rStyle w:val="Hyperlink"/>
                <w:noProof/>
              </w:rPr>
              <w:t>3.2</w:t>
            </w:r>
            <w:r>
              <w:rPr>
                <w:rFonts w:asciiTheme="minorHAnsi" w:hAnsiTheme="minorHAnsi"/>
                <w:noProof/>
                <w:kern w:val="2"/>
                <w:sz w:val="24"/>
                <w:szCs w:val="24"/>
                <w:lang w:eastAsia="en-GB"/>
                <w14:ligatures w14:val="standardContextual"/>
              </w:rPr>
              <w:tab/>
            </w:r>
            <w:r w:rsidRPr="009D1B38">
              <w:rPr>
                <w:rStyle w:val="Hyperlink"/>
                <w:noProof/>
              </w:rPr>
              <w:t>Valves</w:t>
            </w:r>
            <w:r>
              <w:rPr>
                <w:noProof/>
                <w:webHidden/>
              </w:rPr>
              <w:tab/>
            </w:r>
            <w:r>
              <w:rPr>
                <w:noProof/>
                <w:webHidden/>
              </w:rPr>
              <w:fldChar w:fldCharType="begin"/>
            </w:r>
            <w:r>
              <w:rPr>
                <w:noProof/>
                <w:webHidden/>
              </w:rPr>
              <w:instrText xml:space="preserve"> PAGEREF _Toc194761599 \h </w:instrText>
            </w:r>
            <w:r>
              <w:rPr>
                <w:noProof/>
                <w:webHidden/>
              </w:rPr>
            </w:r>
            <w:r>
              <w:rPr>
                <w:noProof/>
                <w:webHidden/>
              </w:rPr>
              <w:fldChar w:fldCharType="separate"/>
            </w:r>
            <w:r>
              <w:rPr>
                <w:noProof/>
                <w:webHidden/>
              </w:rPr>
              <w:t>6</w:t>
            </w:r>
            <w:r>
              <w:rPr>
                <w:noProof/>
                <w:webHidden/>
              </w:rPr>
              <w:fldChar w:fldCharType="end"/>
            </w:r>
          </w:hyperlink>
        </w:p>
        <w:p w14:paraId="3B38ACC2" w14:textId="15216380" w:rsidR="002821EA" w:rsidRDefault="002821EA">
          <w:pPr>
            <w:pStyle w:val="TOC3"/>
            <w:tabs>
              <w:tab w:val="left" w:pos="1440"/>
              <w:tab w:val="right" w:leader="dot" w:pos="9016"/>
            </w:tabs>
            <w:rPr>
              <w:noProof/>
            </w:rPr>
          </w:pPr>
          <w:hyperlink w:anchor="_Toc194761600" w:history="1">
            <w:r w:rsidRPr="009D1B38">
              <w:rPr>
                <w:rStyle w:val="Hyperlink"/>
                <w:noProof/>
              </w:rPr>
              <w:t>3.2.1</w:t>
            </w:r>
            <w:r>
              <w:rPr>
                <w:noProof/>
              </w:rPr>
              <w:tab/>
            </w:r>
            <w:r w:rsidRPr="009D1B38">
              <w:rPr>
                <w:rStyle w:val="Hyperlink"/>
                <w:noProof/>
              </w:rPr>
              <w:t>Gate Valve</w:t>
            </w:r>
            <w:r>
              <w:rPr>
                <w:noProof/>
                <w:webHidden/>
              </w:rPr>
              <w:tab/>
            </w:r>
            <w:r>
              <w:rPr>
                <w:noProof/>
                <w:webHidden/>
              </w:rPr>
              <w:fldChar w:fldCharType="begin"/>
            </w:r>
            <w:r>
              <w:rPr>
                <w:noProof/>
                <w:webHidden/>
              </w:rPr>
              <w:instrText xml:space="preserve"> PAGEREF _Toc194761600 \h </w:instrText>
            </w:r>
            <w:r>
              <w:rPr>
                <w:noProof/>
                <w:webHidden/>
              </w:rPr>
            </w:r>
            <w:r>
              <w:rPr>
                <w:noProof/>
                <w:webHidden/>
              </w:rPr>
              <w:fldChar w:fldCharType="separate"/>
            </w:r>
            <w:r>
              <w:rPr>
                <w:noProof/>
                <w:webHidden/>
              </w:rPr>
              <w:t>6</w:t>
            </w:r>
            <w:r>
              <w:rPr>
                <w:noProof/>
                <w:webHidden/>
              </w:rPr>
              <w:fldChar w:fldCharType="end"/>
            </w:r>
          </w:hyperlink>
        </w:p>
        <w:p w14:paraId="0848673C" w14:textId="50F11146" w:rsidR="002821EA" w:rsidRDefault="002821EA">
          <w:pPr>
            <w:pStyle w:val="TOC3"/>
            <w:tabs>
              <w:tab w:val="left" w:pos="1440"/>
              <w:tab w:val="right" w:leader="dot" w:pos="9016"/>
            </w:tabs>
            <w:rPr>
              <w:noProof/>
            </w:rPr>
          </w:pPr>
          <w:hyperlink w:anchor="_Toc194761601" w:history="1">
            <w:r w:rsidRPr="009D1B38">
              <w:rPr>
                <w:rStyle w:val="Hyperlink"/>
                <w:noProof/>
              </w:rPr>
              <w:t>3.2.2</w:t>
            </w:r>
            <w:r>
              <w:rPr>
                <w:noProof/>
              </w:rPr>
              <w:tab/>
            </w:r>
            <w:r w:rsidRPr="009D1B38">
              <w:rPr>
                <w:rStyle w:val="Hyperlink"/>
                <w:noProof/>
              </w:rPr>
              <w:t>Check Valve</w:t>
            </w:r>
            <w:r>
              <w:rPr>
                <w:noProof/>
                <w:webHidden/>
              </w:rPr>
              <w:tab/>
            </w:r>
            <w:r>
              <w:rPr>
                <w:noProof/>
                <w:webHidden/>
              </w:rPr>
              <w:fldChar w:fldCharType="begin"/>
            </w:r>
            <w:r>
              <w:rPr>
                <w:noProof/>
                <w:webHidden/>
              </w:rPr>
              <w:instrText xml:space="preserve"> PAGEREF _Toc194761601 \h </w:instrText>
            </w:r>
            <w:r>
              <w:rPr>
                <w:noProof/>
                <w:webHidden/>
              </w:rPr>
            </w:r>
            <w:r>
              <w:rPr>
                <w:noProof/>
                <w:webHidden/>
              </w:rPr>
              <w:fldChar w:fldCharType="separate"/>
            </w:r>
            <w:r>
              <w:rPr>
                <w:noProof/>
                <w:webHidden/>
              </w:rPr>
              <w:t>6</w:t>
            </w:r>
            <w:r>
              <w:rPr>
                <w:noProof/>
                <w:webHidden/>
              </w:rPr>
              <w:fldChar w:fldCharType="end"/>
            </w:r>
          </w:hyperlink>
        </w:p>
        <w:p w14:paraId="5CAD0F02" w14:textId="4D0C298B" w:rsidR="002821EA" w:rsidRDefault="002821EA">
          <w:pPr>
            <w:pStyle w:val="TOC3"/>
            <w:tabs>
              <w:tab w:val="left" w:pos="1440"/>
              <w:tab w:val="right" w:leader="dot" w:pos="9016"/>
            </w:tabs>
            <w:rPr>
              <w:noProof/>
            </w:rPr>
          </w:pPr>
          <w:hyperlink w:anchor="_Toc194761602" w:history="1">
            <w:r w:rsidRPr="009D1B38">
              <w:rPr>
                <w:rStyle w:val="Hyperlink"/>
                <w:noProof/>
              </w:rPr>
              <w:t>3.2.3</w:t>
            </w:r>
            <w:r>
              <w:rPr>
                <w:noProof/>
              </w:rPr>
              <w:tab/>
            </w:r>
            <w:r w:rsidRPr="009D1B38">
              <w:rPr>
                <w:rStyle w:val="Hyperlink"/>
                <w:noProof/>
              </w:rPr>
              <w:t>Butterfly Valve</w:t>
            </w:r>
            <w:r>
              <w:rPr>
                <w:noProof/>
                <w:webHidden/>
              </w:rPr>
              <w:tab/>
            </w:r>
            <w:r>
              <w:rPr>
                <w:noProof/>
                <w:webHidden/>
              </w:rPr>
              <w:fldChar w:fldCharType="begin"/>
            </w:r>
            <w:r>
              <w:rPr>
                <w:noProof/>
                <w:webHidden/>
              </w:rPr>
              <w:instrText xml:space="preserve"> PAGEREF _Toc194761602 \h </w:instrText>
            </w:r>
            <w:r>
              <w:rPr>
                <w:noProof/>
                <w:webHidden/>
              </w:rPr>
            </w:r>
            <w:r>
              <w:rPr>
                <w:noProof/>
                <w:webHidden/>
              </w:rPr>
              <w:fldChar w:fldCharType="separate"/>
            </w:r>
            <w:r>
              <w:rPr>
                <w:noProof/>
                <w:webHidden/>
              </w:rPr>
              <w:t>7</w:t>
            </w:r>
            <w:r>
              <w:rPr>
                <w:noProof/>
                <w:webHidden/>
              </w:rPr>
              <w:fldChar w:fldCharType="end"/>
            </w:r>
          </w:hyperlink>
        </w:p>
        <w:p w14:paraId="7625B1FD" w14:textId="466543DA" w:rsidR="002821EA" w:rsidRDefault="002821E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94761603" w:history="1">
            <w:r w:rsidRPr="009D1B38">
              <w:rPr>
                <w:rStyle w:val="Hyperlink"/>
                <w:noProof/>
              </w:rPr>
              <w:t>3.3</w:t>
            </w:r>
            <w:r>
              <w:rPr>
                <w:rFonts w:asciiTheme="minorHAnsi" w:hAnsiTheme="minorHAnsi"/>
                <w:noProof/>
                <w:kern w:val="2"/>
                <w:sz w:val="24"/>
                <w:szCs w:val="24"/>
                <w:lang w:eastAsia="en-GB"/>
                <w14:ligatures w14:val="standardContextual"/>
              </w:rPr>
              <w:tab/>
            </w:r>
            <w:r w:rsidRPr="009D1B38">
              <w:rPr>
                <w:rStyle w:val="Hyperlink"/>
                <w:noProof/>
              </w:rPr>
              <w:t>Actuators</w:t>
            </w:r>
            <w:r>
              <w:rPr>
                <w:noProof/>
                <w:webHidden/>
              </w:rPr>
              <w:tab/>
            </w:r>
            <w:r>
              <w:rPr>
                <w:noProof/>
                <w:webHidden/>
              </w:rPr>
              <w:fldChar w:fldCharType="begin"/>
            </w:r>
            <w:r>
              <w:rPr>
                <w:noProof/>
                <w:webHidden/>
              </w:rPr>
              <w:instrText xml:space="preserve"> PAGEREF _Toc194761603 \h </w:instrText>
            </w:r>
            <w:r>
              <w:rPr>
                <w:noProof/>
                <w:webHidden/>
              </w:rPr>
            </w:r>
            <w:r>
              <w:rPr>
                <w:noProof/>
                <w:webHidden/>
              </w:rPr>
              <w:fldChar w:fldCharType="separate"/>
            </w:r>
            <w:r>
              <w:rPr>
                <w:noProof/>
                <w:webHidden/>
              </w:rPr>
              <w:t>7</w:t>
            </w:r>
            <w:r>
              <w:rPr>
                <w:noProof/>
                <w:webHidden/>
              </w:rPr>
              <w:fldChar w:fldCharType="end"/>
            </w:r>
          </w:hyperlink>
        </w:p>
        <w:p w14:paraId="1F2A3731" w14:textId="44158C2B" w:rsidR="002821EA" w:rsidRDefault="002821EA">
          <w:pPr>
            <w:pStyle w:val="TOC3"/>
            <w:tabs>
              <w:tab w:val="left" w:pos="1440"/>
              <w:tab w:val="right" w:leader="dot" w:pos="9016"/>
            </w:tabs>
            <w:rPr>
              <w:noProof/>
            </w:rPr>
          </w:pPr>
          <w:hyperlink w:anchor="_Toc194761604" w:history="1">
            <w:r w:rsidRPr="009D1B38">
              <w:rPr>
                <w:rStyle w:val="Hyperlink"/>
                <w:noProof/>
              </w:rPr>
              <w:t>3.3.1</w:t>
            </w:r>
            <w:r>
              <w:rPr>
                <w:noProof/>
              </w:rPr>
              <w:tab/>
            </w:r>
            <w:r w:rsidRPr="009D1B38">
              <w:rPr>
                <w:rStyle w:val="Hyperlink"/>
                <w:noProof/>
              </w:rPr>
              <w:t>Types of Actuators</w:t>
            </w:r>
            <w:r>
              <w:rPr>
                <w:noProof/>
                <w:webHidden/>
              </w:rPr>
              <w:tab/>
            </w:r>
            <w:r>
              <w:rPr>
                <w:noProof/>
                <w:webHidden/>
              </w:rPr>
              <w:fldChar w:fldCharType="begin"/>
            </w:r>
            <w:r>
              <w:rPr>
                <w:noProof/>
                <w:webHidden/>
              </w:rPr>
              <w:instrText xml:space="preserve"> PAGEREF _Toc194761604 \h </w:instrText>
            </w:r>
            <w:r>
              <w:rPr>
                <w:noProof/>
                <w:webHidden/>
              </w:rPr>
            </w:r>
            <w:r>
              <w:rPr>
                <w:noProof/>
                <w:webHidden/>
              </w:rPr>
              <w:fldChar w:fldCharType="separate"/>
            </w:r>
            <w:r>
              <w:rPr>
                <w:noProof/>
                <w:webHidden/>
              </w:rPr>
              <w:t>7</w:t>
            </w:r>
            <w:r>
              <w:rPr>
                <w:noProof/>
                <w:webHidden/>
              </w:rPr>
              <w:fldChar w:fldCharType="end"/>
            </w:r>
          </w:hyperlink>
        </w:p>
        <w:p w14:paraId="31940514" w14:textId="5A89ED8F" w:rsidR="002821EA" w:rsidRDefault="002821EA">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94761605" w:history="1">
            <w:r w:rsidRPr="009D1B38">
              <w:rPr>
                <w:rStyle w:val="Hyperlink"/>
                <w:noProof/>
              </w:rPr>
              <w:t>3.4</w:t>
            </w:r>
            <w:r>
              <w:rPr>
                <w:rFonts w:asciiTheme="minorHAnsi" w:hAnsiTheme="minorHAnsi"/>
                <w:noProof/>
                <w:kern w:val="2"/>
                <w:sz w:val="24"/>
                <w:szCs w:val="24"/>
                <w:lang w:eastAsia="en-GB"/>
                <w14:ligatures w14:val="standardContextual"/>
              </w:rPr>
              <w:tab/>
            </w:r>
            <w:r w:rsidRPr="009D1B38">
              <w:rPr>
                <w:rStyle w:val="Hyperlink"/>
                <w:noProof/>
              </w:rPr>
              <w:t>Process Controllers</w:t>
            </w:r>
            <w:r>
              <w:rPr>
                <w:noProof/>
                <w:webHidden/>
              </w:rPr>
              <w:tab/>
            </w:r>
            <w:r>
              <w:rPr>
                <w:noProof/>
                <w:webHidden/>
              </w:rPr>
              <w:fldChar w:fldCharType="begin"/>
            </w:r>
            <w:r>
              <w:rPr>
                <w:noProof/>
                <w:webHidden/>
              </w:rPr>
              <w:instrText xml:space="preserve"> PAGEREF _Toc194761605 \h </w:instrText>
            </w:r>
            <w:r>
              <w:rPr>
                <w:noProof/>
                <w:webHidden/>
              </w:rPr>
            </w:r>
            <w:r>
              <w:rPr>
                <w:noProof/>
                <w:webHidden/>
              </w:rPr>
              <w:fldChar w:fldCharType="separate"/>
            </w:r>
            <w:r>
              <w:rPr>
                <w:noProof/>
                <w:webHidden/>
              </w:rPr>
              <w:t>8</w:t>
            </w:r>
            <w:r>
              <w:rPr>
                <w:noProof/>
                <w:webHidden/>
              </w:rPr>
              <w:fldChar w:fldCharType="end"/>
            </w:r>
          </w:hyperlink>
        </w:p>
        <w:p w14:paraId="1693A589" w14:textId="7A384BD2" w:rsidR="002821EA" w:rsidRDefault="002821EA">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94761606" w:history="1">
            <w:r w:rsidRPr="009D1B38">
              <w:rPr>
                <w:rStyle w:val="Hyperlink"/>
                <w:noProof/>
              </w:rPr>
              <w:t>4</w:t>
            </w:r>
            <w:r>
              <w:rPr>
                <w:rFonts w:asciiTheme="minorHAnsi" w:hAnsiTheme="minorHAnsi"/>
                <w:noProof/>
                <w:kern w:val="2"/>
                <w:sz w:val="24"/>
                <w:szCs w:val="24"/>
                <w:lang w:eastAsia="en-GB"/>
                <w14:ligatures w14:val="standardContextual"/>
              </w:rPr>
              <w:tab/>
            </w:r>
            <w:r w:rsidRPr="009D1B38">
              <w:rPr>
                <w:rStyle w:val="Hyperlink"/>
                <w:noProof/>
              </w:rPr>
              <w:t>Supervisory Control and Data Acquisition Systems (SCADA)</w:t>
            </w:r>
            <w:r>
              <w:rPr>
                <w:noProof/>
                <w:webHidden/>
              </w:rPr>
              <w:tab/>
            </w:r>
            <w:r>
              <w:rPr>
                <w:noProof/>
                <w:webHidden/>
              </w:rPr>
              <w:fldChar w:fldCharType="begin"/>
            </w:r>
            <w:r>
              <w:rPr>
                <w:noProof/>
                <w:webHidden/>
              </w:rPr>
              <w:instrText xml:space="preserve"> PAGEREF _Toc194761606 \h </w:instrText>
            </w:r>
            <w:r>
              <w:rPr>
                <w:noProof/>
                <w:webHidden/>
              </w:rPr>
            </w:r>
            <w:r>
              <w:rPr>
                <w:noProof/>
                <w:webHidden/>
              </w:rPr>
              <w:fldChar w:fldCharType="separate"/>
            </w:r>
            <w:r>
              <w:rPr>
                <w:noProof/>
                <w:webHidden/>
              </w:rPr>
              <w:t>9</w:t>
            </w:r>
            <w:r>
              <w:rPr>
                <w:noProof/>
                <w:webHidden/>
              </w:rPr>
              <w:fldChar w:fldCharType="end"/>
            </w:r>
          </w:hyperlink>
        </w:p>
        <w:p w14:paraId="3942475F" w14:textId="0C08F615" w:rsidR="002821EA" w:rsidRDefault="002821EA">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94761607" w:history="1">
            <w:r w:rsidRPr="009D1B38">
              <w:rPr>
                <w:rStyle w:val="Hyperlink"/>
                <w:noProof/>
              </w:rPr>
              <w:t>5</w:t>
            </w:r>
            <w:r>
              <w:rPr>
                <w:rFonts w:asciiTheme="minorHAnsi" w:hAnsiTheme="minorHAnsi"/>
                <w:noProof/>
                <w:kern w:val="2"/>
                <w:sz w:val="24"/>
                <w:szCs w:val="24"/>
                <w:lang w:eastAsia="en-GB"/>
                <w14:ligatures w14:val="standardContextual"/>
              </w:rPr>
              <w:tab/>
            </w:r>
            <w:r w:rsidRPr="009D1B38">
              <w:rPr>
                <w:rStyle w:val="Hyperlink"/>
                <w:noProof/>
              </w:rPr>
              <w:t>Regulation and Standards</w:t>
            </w:r>
            <w:r>
              <w:rPr>
                <w:noProof/>
                <w:webHidden/>
              </w:rPr>
              <w:tab/>
            </w:r>
            <w:r>
              <w:rPr>
                <w:noProof/>
                <w:webHidden/>
              </w:rPr>
              <w:fldChar w:fldCharType="begin"/>
            </w:r>
            <w:r>
              <w:rPr>
                <w:noProof/>
                <w:webHidden/>
              </w:rPr>
              <w:instrText xml:space="preserve"> PAGEREF _Toc194761607 \h </w:instrText>
            </w:r>
            <w:r>
              <w:rPr>
                <w:noProof/>
                <w:webHidden/>
              </w:rPr>
            </w:r>
            <w:r>
              <w:rPr>
                <w:noProof/>
                <w:webHidden/>
              </w:rPr>
              <w:fldChar w:fldCharType="separate"/>
            </w:r>
            <w:r>
              <w:rPr>
                <w:noProof/>
                <w:webHidden/>
              </w:rPr>
              <w:t>10</w:t>
            </w:r>
            <w:r>
              <w:rPr>
                <w:noProof/>
                <w:webHidden/>
              </w:rPr>
              <w:fldChar w:fldCharType="end"/>
            </w:r>
          </w:hyperlink>
        </w:p>
        <w:p w14:paraId="3EB8CFBE" w14:textId="58861ACC" w:rsidR="002821EA" w:rsidRDefault="002821EA">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94761608" w:history="1">
            <w:r w:rsidRPr="009D1B38">
              <w:rPr>
                <w:rStyle w:val="Hyperlink"/>
                <w:noProof/>
              </w:rPr>
              <w:t>6</w:t>
            </w:r>
            <w:r>
              <w:rPr>
                <w:rFonts w:asciiTheme="minorHAnsi" w:hAnsiTheme="minorHAnsi"/>
                <w:noProof/>
                <w:kern w:val="2"/>
                <w:sz w:val="24"/>
                <w:szCs w:val="24"/>
                <w:lang w:eastAsia="en-GB"/>
                <w14:ligatures w14:val="standardContextual"/>
              </w:rPr>
              <w:tab/>
            </w:r>
            <w:r w:rsidRPr="009D1B38">
              <w:rPr>
                <w:rStyle w:val="Hyperlink"/>
                <w:noProof/>
              </w:rPr>
              <w:t>Conclusion</w:t>
            </w:r>
            <w:r>
              <w:rPr>
                <w:noProof/>
                <w:webHidden/>
              </w:rPr>
              <w:tab/>
            </w:r>
            <w:r>
              <w:rPr>
                <w:noProof/>
                <w:webHidden/>
              </w:rPr>
              <w:fldChar w:fldCharType="begin"/>
            </w:r>
            <w:r>
              <w:rPr>
                <w:noProof/>
                <w:webHidden/>
              </w:rPr>
              <w:instrText xml:space="preserve"> PAGEREF _Toc194761608 \h </w:instrText>
            </w:r>
            <w:r>
              <w:rPr>
                <w:noProof/>
                <w:webHidden/>
              </w:rPr>
            </w:r>
            <w:r>
              <w:rPr>
                <w:noProof/>
                <w:webHidden/>
              </w:rPr>
              <w:fldChar w:fldCharType="separate"/>
            </w:r>
            <w:r>
              <w:rPr>
                <w:noProof/>
                <w:webHidden/>
              </w:rPr>
              <w:t>11</w:t>
            </w:r>
            <w:r>
              <w:rPr>
                <w:noProof/>
                <w:webHidden/>
              </w:rPr>
              <w:fldChar w:fldCharType="end"/>
            </w:r>
          </w:hyperlink>
        </w:p>
        <w:p w14:paraId="530689C2" w14:textId="6BAF1837" w:rsidR="002821EA" w:rsidRDefault="002821EA">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94761609" w:history="1">
            <w:r w:rsidRPr="009D1B38">
              <w:rPr>
                <w:rStyle w:val="Hyperlink"/>
                <w:noProof/>
              </w:rPr>
              <w:t>7</w:t>
            </w:r>
            <w:r>
              <w:rPr>
                <w:rFonts w:asciiTheme="minorHAnsi" w:hAnsiTheme="minorHAnsi"/>
                <w:noProof/>
                <w:kern w:val="2"/>
                <w:sz w:val="24"/>
                <w:szCs w:val="24"/>
                <w:lang w:eastAsia="en-GB"/>
                <w14:ligatures w14:val="standardContextual"/>
              </w:rPr>
              <w:tab/>
            </w:r>
            <w:r w:rsidRPr="009D1B38">
              <w:rPr>
                <w:rStyle w:val="Hyperlink"/>
                <w:noProof/>
              </w:rPr>
              <w:t>References</w:t>
            </w:r>
            <w:r>
              <w:rPr>
                <w:noProof/>
                <w:webHidden/>
              </w:rPr>
              <w:tab/>
            </w:r>
            <w:r>
              <w:rPr>
                <w:noProof/>
                <w:webHidden/>
              </w:rPr>
              <w:fldChar w:fldCharType="begin"/>
            </w:r>
            <w:r>
              <w:rPr>
                <w:noProof/>
                <w:webHidden/>
              </w:rPr>
              <w:instrText xml:space="preserve"> PAGEREF _Toc194761609 \h </w:instrText>
            </w:r>
            <w:r>
              <w:rPr>
                <w:noProof/>
                <w:webHidden/>
              </w:rPr>
            </w:r>
            <w:r>
              <w:rPr>
                <w:noProof/>
                <w:webHidden/>
              </w:rPr>
              <w:fldChar w:fldCharType="separate"/>
            </w:r>
            <w:r>
              <w:rPr>
                <w:noProof/>
                <w:webHidden/>
              </w:rPr>
              <w:t>12</w:t>
            </w:r>
            <w:r>
              <w:rPr>
                <w:noProof/>
                <w:webHidden/>
              </w:rPr>
              <w:fldChar w:fldCharType="end"/>
            </w:r>
          </w:hyperlink>
        </w:p>
        <w:p w14:paraId="23AFFE9E" w14:textId="3CDFBA3C" w:rsidR="006F425A" w:rsidRDefault="006F425A">
          <w:r>
            <w:rPr>
              <w:b/>
              <w:bCs/>
              <w:noProof/>
            </w:rPr>
            <w:fldChar w:fldCharType="end"/>
          </w:r>
        </w:p>
      </w:sdtContent>
    </w:sdt>
    <w:p w14:paraId="17CF0882" w14:textId="2B50B6AB" w:rsidR="006F425A" w:rsidRDefault="006F425A" w:rsidP="006F425A">
      <w:pPr>
        <w:spacing w:line="259" w:lineRule="auto"/>
        <w:sectPr w:rsidR="006F425A" w:rsidSect="006F425A">
          <w:footerReference w:type="default" r:id="rId12"/>
          <w:pgSz w:w="11906" w:h="16838"/>
          <w:pgMar w:top="1440" w:right="1440" w:bottom="1440" w:left="1440" w:header="708" w:footer="708" w:gutter="0"/>
          <w:pgNumType w:fmt="lowerRoman"/>
          <w:cols w:space="708"/>
          <w:titlePg/>
          <w:docGrid w:linePitch="360"/>
        </w:sectPr>
      </w:pPr>
    </w:p>
    <w:p w14:paraId="5EF1D023" w14:textId="14B9F514" w:rsidR="004E58C7" w:rsidRDefault="004E58C7" w:rsidP="004E58C7">
      <w:pPr>
        <w:pStyle w:val="Heading1"/>
      </w:pPr>
      <w:bookmarkStart w:id="0" w:name="_Toc194761588"/>
      <w:r>
        <w:lastRenderedPageBreak/>
        <w:t>Introduction</w:t>
      </w:r>
      <w:bookmarkEnd w:id="0"/>
    </w:p>
    <w:p w14:paraId="064BD780" w14:textId="1FA5408E" w:rsidR="00255DFF" w:rsidRDefault="000C555B" w:rsidP="00255DFF">
      <w:pPr>
        <w:jc w:val="both"/>
      </w:pPr>
      <w:r>
        <w:t xml:space="preserve">Currently, significant changes in water quality and quantity are taking place around the world </w:t>
      </w:r>
      <w:sdt>
        <w:sdtPr>
          <w:id w:val="-294989000"/>
          <w:citation/>
        </w:sdtPr>
        <w:sdtContent>
          <w:r>
            <w:fldChar w:fldCharType="begin"/>
          </w:r>
          <w:r>
            <w:instrText xml:space="preserve"> CITATION WMO18 \l 2057 </w:instrText>
          </w:r>
          <w:r>
            <w:fldChar w:fldCharType="separate"/>
          </w:r>
          <w:r w:rsidRPr="000C555B">
            <w:rPr>
              <w:noProof/>
            </w:rPr>
            <w:t>(WMO (World Meteorological Organization), 2018)</w:t>
          </w:r>
          <w:r>
            <w:fldChar w:fldCharType="end"/>
          </w:r>
        </w:sdtContent>
      </w:sdt>
      <w:r>
        <w:t>, that pose a fundamental threat to the water sector</w:t>
      </w:r>
      <w:r w:rsidR="0071616E">
        <w:t xml:space="preserve">. </w:t>
      </w:r>
      <w:r>
        <w:t>An effective and sustainable method of water conservation is the treatment of wastewater, or w</w:t>
      </w:r>
      <w:r w:rsidRPr="000C555B">
        <w:t>ater reclamation</w:t>
      </w:r>
      <w:r>
        <w:t xml:space="preserve"> </w:t>
      </w:r>
      <w:sdt>
        <w:sdtPr>
          <w:id w:val="479592768"/>
          <w:citation/>
        </w:sdtPr>
        <w:sdtContent>
          <w:r>
            <w:fldChar w:fldCharType="begin"/>
          </w:r>
          <w:r>
            <w:instrText xml:space="preserve"> CITATION Yad19 \l 2057 </w:instrText>
          </w:r>
          <w:r>
            <w:fldChar w:fldCharType="separate"/>
          </w:r>
          <w:r w:rsidRPr="000C555B">
            <w:rPr>
              <w:noProof/>
            </w:rPr>
            <w:t>(Yadav, et al., 2019)</w:t>
          </w:r>
          <w:r>
            <w:fldChar w:fldCharType="end"/>
          </w:r>
        </w:sdtContent>
      </w:sdt>
      <w:r>
        <w:t>.</w:t>
      </w:r>
      <w:r w:rsidRPr="000C555B">
        <w:t xml:space="preserve"> </w:t>
      </w:r>
      <w:r w:rsidR="0071616E">
        <w:t xml:space="preserve">Wastewater treatment is an incredibly complex process that require </w:t>
      </w:r>
      <w:r w:rsidR="00255DFF">
        <w:t xml:space="preserve">the </w:t>
      </w:r>
      <w:r w:rsidR="00C1395D">
        <w:t xml:space="preserve">control and </w:t>
      </w:r>
      <w:r w:rsidR="00255DFF">
        <w:t xml:space="preserve">management of </w:t>
      </w:r>
      <w:r w:rsidR="0071616E">
        <w:t xml:space="preserve">various physical, </w:t>
      </w:r>
      <w:r w:rsidR="00255DFF">
        <w:t xml:space="preserve">chemical, and biological processes, while the system is at the mercy of ever-changing weather patterns and weather-related disasters, such as floods </w:t>
      </w:r>
      <w:sdt>
        <w:sdtPr>
          <w:id w:val="1088879800"/>
          <w:citation/>
        </w:sdtPr>
        <w:sdtContent>
          <w:r w:rsidR="00255DFF">
            <w:fldChar w:fldCharType="begin"/>
          </w:r>
          <w:r w:rsidR="00255DFF">
            <w:instrText xml:space="preserve"> CITATION Cap03 \l 2057 </w:instrText>
          </w:r>
          <w:r w:rsidR="00255DFF">
            <w:fldChar w:fldCharType="separate"/>
          </w:r>
          <w:r w:rsidR="00255DFF" w:rsidRPr="00255DFF">
            <w:rPr>
              <w:noProof/>
            </w:rPr>
            <w:t>(Capodaglio, 2003)</w:t>
          </w:r>
          <w:r w:rsidR="00255DFF">
            <w:fldChar w:fldCharType="end"/>
          </w:r>
        </w:sdtContent>
      </w:sdt>
      <w:r w:rsidR="00255DFF">
        <w:t>.</w:t>
      </w:r>
      <w:r w:rsidR="00AE12A3">
        <w:t xml:space="preserve"> </w:t>
      </w:r>
    </w:p>
    <w:p w14:paraId="1F915504" w14:textId="77777777" w:rsidR="00C1395D" w:rsidRDefault="000C555B" w:rsidP="00255DFF">
      <w:pPr>
        <w:jc w:val="both"/>
      </w:pPr>
      <w:r>
        <w:t xml:space="preserve">This report will analyse the implementation of instrumentation, control, and automation (ICA) technologies in the wastewater treatment process, and evaluating their effect. </w:t>
      </w:r>
      <w:r w:rsidR="00255DFF">
        <w:t>ICA have become integral components in the</w:t>
      </w:r>
      <w:r w:rsidR="00C1395D">
        <w:t xml:space="preserve"> operation of</w:t>
      </w:r>
      <w:r w:rsidR="00255DFF">
        <w:t xml:space="preserve"> wastewater </w:t>
      </w:r>
      <w:r w:rsidR="00C1395D">
        <w:t xml:space="preserve">treatment facilities </w:t>
      </w:r>
      <w:r w:rsidR="00255DFF">
        <w:t>around the world</w:t>
      </w:r>
      <w:r w:rsidR="00C1395D">
        <w:t xml:space="preserve">, ensuring that processes are conducted efficiently, safely, and in conjunction with regulatory standards. </w:t>
      </w:r>
    </w:p>
    <w:p w14:paraId="6AC796FF" w14:textId="77777777" w:rsidR="00C1395D" w:rsidRDefault="00C1395D" w:rsidP="00255DFF">
      <w:pPr>
        <w:jc w:val="both"/>
      </w:pPr>
    </w:p>
    <w:p w14:paraId="6D792531" w14:textId="30D2BC5F" w:rsidR="004E58C7" w:rsidRDefault="004E58C7" w:rsidP="00255DFF">
      <w:pPr>
        <w:jc w:val="both"/>
      </w:pPr>
      <w:r>
        <w:br w:type="page"/>
      </w:r>
    </w:p>
    <w:p w14:paraId="0646EEB2" w14:textId="13DDB745" w:rsidR="006F425A" w:rsidRDefault="00D8353B" w:rsidP="006F425A">
      <w:pPr>
        <w:pStyle w:val="Heading1"/>
      </w:pPr>
      <w:bookmarkStart w:id="1" w:name="_Toc194761589"/>
      <w:r>
        <w:lastRenderedPageBreak/>
        <w:t>Historical Context of Instrumentation, Control, and Automation (ICA) Implementation in Wastewater Treatment</w:t>
      </w:r>
      <w:bookmarkEnd w:id="1"/>
    </w:p>
    <w:p w14:paraId="541BC7B9" w14:textId="77777777" w:rsidR="00FD30AC" w:rsidRDefault="00C1395D" w:rsidP="00C1395D">
      <w:pPr>
        <w:pStyle w:val="Heading2"/>
      </w:pPr>
      <w:bookmarkStart w:id="2" w:name="_Toc194761590"/>
      <w:r>
        <w:t>A Brief History of Wastewater Treatment</w:t>
      </w:r>
      <w:bookmarkEnd w:id="2"/>
    </w:p>
    <w:p w14:paraId="491DD963" w14:textId="77777777" w:rsidR="00AE12A3" w:rsidRDefault="00FD30AC" w:rsidP="00FD30AC">
      <w:pPr>
        <w:jc w:val="both"/>
      </w:pPr>
      <w:r>
        <w:rPr>
          <w:noProof/>
        </w:rPr>
        <mc:AlternateContent>
          <mc:Choice Requires="wps">
            <w:drawing>
              <wp:anchor distT="0" distB="0" distL="114300" distR="114300" simplePos="0" relativeHeight="251651072" behindDoc="0" locked="0" layoutInCell="1" allowOverlap="1" wp14:anchorId="08632CA1" wp14:editId="7ED216F3">
                <wp:simplePos x="0" y="0"/>
                <wp:positionH relativeFrom="margin">
                  <wp:align>center</wp:align>
                </wp:positionH>
                <wp:positionV relativeFrom="paragraph">
                  <wp:posOffset>2844800</wp:posOffset>
                </wp:positionV>
                <wp:extent cx="4259580" cy="635"/>
                <wp:effectExtent l="0" t="0" r="7620" b="8255"/>
                <wp:wrapTopAndBottom/>
                <wp:docPr id="593463859" name="Text Box 1"/>
                <wp:cNvGraphicFramePr/>
                <a:graphic xmlns:a="http://schemas.openxmlformats.org/drawingml/2006/main">
                  <a:graphicData uri="http://schemas.microsoft.com/office/word/2010/wordprocessingShape">
                    <wps:wsp>
                      <wps:cNvSpPr txBox="1"/>
                      <wps:spPr>
                        <a:xfrm>
                          <a:off x="0" y="0"/>
                          <a:ext cx="4259580" cy="635"/>
                        </a:xfrm>
                        <a:prstGeom prst="rect">
                          <a:avLst/>
                        </a:prstGeom>
                        <a:solidFill>
                          <a:prstClr val="white"/>
                        </a:solidFill>
                        <a:ln>
                          <a:noFill/>
                        </a:ln>
                      </wps:spPr>
                      <wps:txbx>
                        <w:txbxContent>
                          <w:p w14:paraId="7B7214B4" w14:textId="0B0C5288" w:rsidR="00FD30AC" w:rsidRPr="00050B11" w:rsidRDefault="00FD30AC" w:rsidP="00FD30AC">
                            <w:pPr>
                              <w:pStyle w:val="Caption"/>
                              <w:rPr>
                                <w:noProof/>
                                <w:sz w:val="22"/>
                                <w:szCs w:val="22"/>
                              </w:rPr>
                            </w:pPr>
                            <w:r>
                              <w:t xml:space="preserve">Figure </w:t>
                            </w:r>
                            <w:fldSimple w:instr=" SEQ Figure \* ARABIC ">
                              <w:r w:rsidR="002821EA">
                                <w:rPr>
                                  <w:noProof/>
                                </w:rPr>
                                <w:t>1</w:t>
                              </w:r>
                            </w:fldSimple>
                            <w:r>
                              <w:t xml:space="preserve"> diagram of a Venetian cistern </w:t>
                            </w:r>
                            <w:sdt>
                              <w:sdtPr>
                                <w:id w:val="-1234005575"/>
                                <w:citation/>
                              </w:sdtPr>
                              <w:sdtContent>
                                <w:r>
                                  <w:fldChar w:fldCharType="begin"/>
                                </w:r>
                                <w:r>
                                  <w:instrText xml:space="preserve"> CITATION Wat25 \l 2057 </w:instrText>
                                </w:r>
                                <w:r>
                                  <w:fldChar w:fldCharType="separate"/>
                                </w:r>
                                <w:r w:rsidRPr="00FD30AC">
                                  <w:rPr>
                                    <w:noProof/>
                                  </w:rPr>
                                  <w:t>(Water Museums Global Network, 2025)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8632CA1" id="_x0000_t202" coordsize="21600,21600" o:spt="202" path="m,l,21600r21600,l21600,xe">
                <v:stroke joinstyle="miter"/>
                <v:path gradientshapeok="t" o:connecttype="rect"/>
              </v:shapetype>
              <v:shape id="Text Box 1" o:spid="_x0000_s1026" type="#_x0000_t202" style="position:absolute;left:0;text-align:left;margin-left:0;margin-top:224pt;width:335.4pt;height:.05pt;z-index:2516510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" stroked="f">
                <v:textbox style="mso-fit-shape-to-text:t" inset="0,0,0,0">
                  <w:txbxContent>
                    <w:p w14:paraId="7B7214B4" w14:textId="0B0C5288" w:rsidR="00FD30AC" w:rsidRPr="00050B11" w:rsidRDefault="00FD30AC" w:rsidP="00FD30AC">
                      <w:pPr>
                        <w:pStyle w:val="Caption"/>
                        <w:rPr>
                          <w:noProof/>
                          <w:sz w:val="22"/>
                          <w:szCs w:val="22"/>
                        </w:rPr>
                      </w:pPr>
                      <w:r>
                        <w:t xml:space="preserve">Figure </w:t>
                      </w:r>
                      <w:fldSimple w:instr=" SEQ Figure \* ARABIC ">
                        <w:r w:rsidR="002821EA">
                          <w:rPr>
                            <w:noProof/>
                          </w:rPr>
                          <w:t>1</w:t>
                        </w:r>
                      </w:fldSimple>
                      <w:r>
                        <w:t xml:space="preserve"> diagram of a Venetian cistern </w:t>
                      </w:r>
                      <w:sdt>
                        <w:sdtPr>
                          <w:id w:val="-1234005575"/>
                          <w:citation/>
                        </w:sdtPr>
                        <w:sdtContent>
                          <w:r>
                            <w:fldChar w:fldCharType="begin"/>
                          </w:r>
                          <w:r>
                            <w:instrText xml:space="preserve"> CITATION Wat25 \l 2057 </w:instrText>
                          </w:r>
                          <w:r>
                            <w:fldChar w:fldCharType="separate"/>
                          </w:r>
                          <w:r w:rsidRPr="00FD30AC">
                            <w:rPr>
                              <w:noProof/>
                            </w:rPr>
                            <w:t>(Water Museums Global Network, 2025)</w:t>
                          </w:r>
                          <w:r>
                            <w:fldChar w:fldCharType="end"/>
                          </w:r>
                        </w:sdtContent>
                      </w:sdt>
                    </w:p>
                  </w:txbxContent>
                </v:textbox>
                <w10:wrap type="topAndBottom" anchorx="margin"/>
              </v:shape>
            </w:pict>
          </mc:Fallback>
        </mc:AlternateContent>
      </w:r>
      <w:r>
        <w:rPr>
          <w:noProof/>
        </w:rPr>
        <w:drawing>
          <wp:anchor distT="0" distB="0" distL="114300" distR="114300" simplePos="0" relativeHeight="251612160" behindDoc="0" locked="0" layoutInCell="1" allowOverlap="1" wp14:anchorId="59D9A42B" wp14:editId="3A2EE1C8">
            <wp:simplePos x="0" y="0"/>
            <wp:positionH relativeFrom="margin">
              <wp:align>center</wp:align>
            </wp:positionH>
            <wp:positionV relativeFrom="paragraph">
              <wp:posOffset>1549400</wp:posOffset>
            </wp:positionV>
            <wp:extent cx="3600000" cy="1234791"/>
            <wp:effectExtent l="0" t="0" r="635" b="3810"/>
            <wp:wrapTopAndBottom/>
            <wp:docPr id="1257781866" name="Picture 1" descr="A diagram of a stone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81866" name="Picture 1" descr="A diagram of a stone structure&#10;&#10;AI-generated content may be incorrect."/>
                    <pic:cNvPicPr/>
                  </pic:nvPicPr>
                  <pic:blipFill rotWithShape="1">
                    <a:blip r:embed="rId13">
                      <a:extLst>
                        <a:ext uri="{28A0092B-C50C-407E-A947-70E740481C1C}">
                          <a14:useLocalDpi xmlns:a14="http://schemas.microsoft.com/office/drawing/2010/main" val="0"/>
                        </a:ext>
                      </a:extLst>
                    </a:blip>
                    <a:srcRect t="63950" b="414"/>
                    <a:stretch/>
                  </pic:blipFill>
                  <pic:spPr bwMode="auto">
                    <a:xfrm>
                      <a:off x="0" y="0"/>
                      <a:ext cx="3600000" cy="12347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Water treatment dates back to ancient Egypt and India, wher</w:t>
      </w:r>
      <w:r w:rsidR="00AE12A3">
        <w:t>e methods were devised</w:t>
      </w:r>
      <w:r>
        <w:t xml:space="preserve"> to treat municipal water by boiling, filtering through charcoal, straining, and exposure to sunlight </w:t>
      </w:r>
      <w:sdt>
        <w:sdtPr>
          <w:id w:val="-17617948"/>
          <w:citation/>
        </w:sdtPr>
        <w:sdtContent>
          <w:r>
            <w:fldChar w:fldCharType="begin"/>
          </w:r>
          <w:r>
            <w:instrText xml:space="preserve"> CITATION EPA00 \l 2057 </w:instrText>
          </w:r>
          <w:r>
            <w:fldChar w:fldCharType="separate"/>
          </w:r>
          <w:r w:rsidRPr="00FD30AC">
            <w:rPr>
              <w:noProof/>
            </w:rPr>
            <w:t>(EPA, 2000)</w:t>
          </w:r>
          <w:r>
            <w:fldChar w:fldCharType="end"/>
          </w:r>
        </w:sdtContent>
      </w:sdt>
      <w:r>
        <w:t xml:space="preserve">. Later, in Medieval Venice, they captured rainwater and filtered it into cisterns through beds of sand </w:t>
      </w:r>
      <w:sdt>
        <w:sdtPr>
          <w:id w:val="-129568314"/>
          <w:citation/>
        </w:sdtPr>
        <w:sdtContent>
          <w:r>
            <w:fldChar w:fldCharType="begin"/>
          </w:r>
          <w:r>
            <w:instrText xml:space="preserve"> CITATION Gen21 \l 2057 </w:instrText>
          </w:r>
          <w:r>
            <w:fldChar w:fldCharType="separate"/>
          </w:r>
          <w:r w:rsidRPr="00FD30AC">
            <w:rPr>
              <w:noProof/>
            </w:rPr>
            <w:t>(Gentilcore, 2021)</w:t>
          </w:r>
          <w:r>
            <w:fldChar w:fldCharType="end"/>
          </w:r>
        </w:sdtContent>
      </w:sdt>
      <w:r>
        <w:t>. Similar straining and filtering methods were used in the 17</w:t>
      </w:r>
      <w:r w:rsidRPr="00FD30AC">
        <w:rPr>
          <w:vertAlign w:val="superscript"/>
        </w:rPr>
        <w:t>th</w:t>
      </w:r>
      <w:r>
        <w:t xml:space="preserve"> century when London’s New River was constructed, where the slow flow passed through a series of screens to catch weeds and debris </w:t>
      </w:r>
      <w:sdt>
        <w:sdtPr>
          <w:id w:val="1018200420"/>
          <w:citation/>
        </w:sdtPr>
        <w:sdtContent>
          <w:r>
            <w:fldChar w:fldCharType="begin"/>
          </w:r>
          <w:r>
            <w:instrText xml:space="preserve"> CITATION Mel00 \l 2057 </w:instrText>
          </w:r>
          <w:r>
            <w:fldChar w:fldCharType="separate"/>
          </w:r>
          <w:r w:rsidRPr="00FD30AC">
            <w:rPr>
              <w:noProof/>
            </w:rPr>
            <w:t>(Melosi, 2000)</w:t>
          </w:r>
          <w:r>
            <w:fldChar w:fldCharType="end"/>
          </w:r>
        </w:sdtContent>
      </w:sdt>
      <w:r>
        <w:t>.</w:t>
      </w:r>
    </w:p>
    <w:p w14:paraId="14C3B96E" w14:textId="3B8462C8" w:rsidR="00FD30AC" w:rsidRDefault="00FD30AC" w:rsidP="00FD30AC">
      <w:pPr>
        <w:jc w:val="both"/>
      </w:pPr>
      <w:r>
        <w:t xml:space="preserve"> </w:t>
      </w:r>
    </w:p>
    <w:p w14:paraId="0237829D" w14:textId="1926007C" w:rsidR="00FD30AC" w:rsidRDefault="00FD30AC" w:rsidP="00FD30AC">
      <w:pPr>
        <w:jc w:val="both"/>
      </w:pPr>
      <w:r>
        <w:rPr>
          <w:noProof/>
        </w:rPr>
        <mc:AlternateContent>
          <mc:Choice Requires="wps">
            <w:drawing>
              <wp:anchor distT="0" distB="0" distL="114300" distR="114300" simplePos="0" relativeHeight="251618304" behindDoc="0" locked="0" layoutInCell="1" allowOverlap="1" wp14:anchorId="628396A1" wp14:editId="09683BFD">
                <wp:simplePos x="0" y="0"/>
                <wp:positionH relativeFrom="margin">
                  <wp:align>center</wp:align>
                </wp:positionH>
                <wp:positionV relativeFrom="paragraph">
                  <wp:posOffset>3962400</wp:posOffset>
                </wp:positionV>
                <wp:extent cx="2811780" cy="635"/>
                <wp:effectExtent l="0" t="0" r="7620" b="8255"/>
                <wp:wrapTopAndBottom/>
                <wp:docPr id="138217664" name="Text Box 1"/>
                <wp:cNvGraphicFramePr/>
                <a:graphic xmlns:a="http://schemas.openxmlformats.org/drawingml/2006/main">
                  <a:graphicData uri="http://schemas.microsoft.com/office/word/2010/wordprocessingShape">
                    <wps:wsp>
                      <wps:cNvSpPr txBox="1"/>
                      <wps:spPr>
                        <a:xfrm>
                          <a:off x="0" y="0"/>
                          <a:ext cx="2811780" cy="635"/>
                        </a:xfrm>
                        <a:prstGeom prst="rect">
                          <a:avLst/>
                        </a:prstGeom>
                        <a:solidFill>
                          <a:prstClr val="white"/>
                        </a:solidFill>
                        <a:ln>
                          <a:noFill/>
                        </a:ln>
                      </wps:spPr>
                      <wps:txbx>
                        <w:txbxContent>
                          <w:p w14:paraId="6A3C48DE" w14:textId="25F72BFD" w:rsidR="00FD30AC" w:rsidRPr="005A45B5" w:rsidRDefault="00FD30AC" w:rsidP="00FD30AC">
                            <w:pPr>
                              <w:pStyle w:val="Caption"/>
                              <w:jc w:val="center"/>
                              <w:rPr>
                                <w:noProof/>
                                <w:sz w:val="22"/>
                                <w:szCs w:val="22"/>
                              </w:rPr>
                            </w:pPr>
                            <w:r>
                              <w:t xml:space="preserve">Figure </w:t>
                            </w:r>
                            <w:fldSimple w:instr=" SEQ Figure \* ARABIC ">
                              <w:r w:rsidR="002821EA">
                                <w:rPr>
                                  <w:noProof/>
                                </w:rPr>
                                <w:t>2</w:t>
                              </w:r>
                            </w:fldSimple>
                            <w:r>
                              <w:t xml:space="preserve"> slow sand filter diagram </w:t>
                            </w:r>
                            <w:sdt>
                              <w:sdtPr>
                                <w:id w:val="168069601"/>
                                <w:citation/>
                              </w:sdtPr>
                              <w:sdtContent>
                                <w:r>
                                  <w:fldChar w:fldCharType="begin"/>
                                </w:r>
                                <w:r>
                                  <w:instrText xml:space="preserve"> CITATION Mai23 \l 2057 </w:instrText>
                                </w:r>
                                <w:r>
                                  <w:fldChar w:fldCharType="separate"/>
                                </w:r>
                                <w:r w:rsidRPr="00FD30AC">
                                  <w:rPr>
                                    <w:noProof/>
                                  </w:rPr>
                                  <w:t>(Maiyo, et al., 2023)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8396A1" id="_x0000_s1027" type="#_x0000_t202" style="position:absolute;left:0;text-align:left;margin-left:0;margin-top:312pt;width:221.4pt;height:.05pt;z-index:2516183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" stroked="f">
                <v:textbox style="mso-fit-shape-to-text:t" inset="0,0,0,0">
                  <w:txbxContent>
                    <w:p w14:paraId="6A3C48DE" w14:textId="25F72BFD" w:rsidR="00FD30AC" w:rsidRPr="005A45B5" w:rsidRDefault="00FD30AC" w:rsidP="00FD30AC">
                      <w:pPr>
                        <w:pStyle w:val="Caption"/>
                        <w:jc w:val="center"/>
                        <w:rPr>
                          <w:noProof/>
                          <w:sz w:val="22"/>
                          <w:szCs w:val="22"/>
                        </w:rPr>
                      </w:pPr>
                      <w:r>
                        <w:t xml:space="preserve">Figure </w:t>
                      </w:r>
                      <w:fldSimple w:instr=" SEQ Figure \* ARABIC ">
                        <w:r w:rsidR="002821EA">
                          <w:rPr>
                            <w:noProof/>
                          </w:rPr>
                          <w:t>2</w:t>
                        </w:r>
                      </w:fldSimple>
                      <w:r>
                        <w:t xml:space="preserve"> slow sand filter diagram </w:t>
                      </w:r>
                      <w:sdt>
                        <w:sdtPr>
                          <w:id w:val="168069601"/>
                          <w:citation/>
                        </w:sdtPr>
                        <w:sdtContent>
                          <w:r>
                            <w:fldChar w:fldCharType="begin"/>
                          </w:r>
                          <w:r>
                            <w:instrText xml:space="preserve"> CITATION Mai23 \l 2057 </w:instrText>
                          </w:r>
                          <w:r>
                            <w:fldChar w:fldCharType="separate"/>
                          </w:r>
                          <w:r w:rsidRPr="00FD30AC">
                            <w:rPr>
                              <w:noProof/>
                            </w:rPr>
                            <w:t>(Maiyo, et al., 2023)</w:t>
                          </w:r>
                          <w:r>
                            <w:fldChar w:fldCharType="end"/>
                          </w:r>
                        </w:sdtContent>
                      </w:sdt>
                    </w:p>
                  </w:txbxContent>
                </v:textbox>
                <w10:wrap type="topAndBottom" anchorx="margin"/>
              </v:shape>
            </w:pict>
          </mc:Fallback>
        </mc:AlternateContent>
      </w:r>
      <w:r>
        <w:t>It was not until the early 19</w:t>
      </w:r>
      <w:r w:rsidRPr="00FD30AC">
        <w:rPr>
          <w:vertAlign w:val="superscript"/>
        </w:rPr>
        <w:t>th</w:t>
      </w:r>
      <w:r>
        <w:t xml:space="preserve"> century in Paisley, Scotland, that John Gibb invented a filter that removed debris from the water and supplied the city with clean water </w:t>
      </w:r>
      <w:sdt>
        <w:sdtPr>
          <w:id w:val="1080178294"/>
          <w:citation/>
        </w:sdtPr>
        <w:sdtContent>
          <w:r>
            <w:fldChar w:fldCharType="begin"/>
          </w:r>
          <w:r>
            <w:instrText xml:space="preserve"> CITATION Sco55 \l 2057 </w:instrText>
          </w:r>
          <w:r>
            <w:fldChar w:fldCharType="separate"/>
          </w:r>
          <w:r w:rsidRPr="00FD30AC">
            <w:rPr>
              <w:noProof/>
            </w:rPr>
            <w:t>(Scott, 1955)</w:t>
          </w:r>
          <w:r>
            <w:fldChar w:fldCharType="end"/>
          </w:r>
        </w:sdtContent>
      </w:sdt>
      <w:r>
        <w:t xml:space="preserve"> and then, in 1828, London devised its own slow sand filter, the Chelsea filter; a two foot layer of sand over layers of shells and crushed bricks and glass, that removed 95% of impurities </w:t>
      </w:r>
      <w:sdt>
        <w:sdtPr>
          <w:id w:val="-558327470"/>
          <w:citation/>
        </w:sdtPr>
        <w:sdtContent>
          <w:r>
            <w:fldChar w:fldCharType="begin"/>
          </w:r>
          <w:r>
            <w:instrText xml:space="preserve"> CITATION Hal14 \l 2057 </w:instrText>
          </w:r>
          <w:r>
            <w:fldChar w:fldCharType="separate"/>
          </w:r>
          <w:r w:rsidRPr="00FD30AC">
            <w:rPr>
              <w:noProof/>
            </w:rPr>
            <w:t>(Halliday, 2014)</w:t>
          </w:r>
          <w:r>
            <w:fldChar w:fldCharType="end"/>
          </w:r>
        </w:sdtContent>
      </w:sdt>
      <w:r>
        <w:t xml:space="preserve">. </w:t>
      </w:r>
    </w:p>
    <w:p w14:paraId="0FFE658D" w14:textId="298DEE88" w:rsidR="00FD30AC" w:rsidRDefault="00FD30AC" w:rsidP="00FD30AC">
      <w:pPr>
        <w:jc w:val="both"/>
      </w:pPr>
      <w:r>
        <w:rPr>
          <w:noProof/>
        </w:rPr>
        <w:drawing>
          <wp:anchor distT="0" distB="0" distL="114300" distR="114300" simplePos="0" relativeHeight="251652096" behindDoc="0" locked="0" layoutInCell="1" allowOverlap="1" wp14:anchorId="72058380" wp14:editId="5CC75166">
            <wp:simplePos x="0" y="0"/>
            <wp:positionH relativeFrom="margin">
              <wp:align>center</wp:align>
            </wp:positionH>
            <wp:positionV relativeFrom="paragraph">
              <wp:posOffset>-3810</wp:posOffset>
            </wp:positionV>
            <wp:extent cx="4320000" cy="2630959"/>
            <wp:effectExtent l="0" t="0" r="4445" b="0"/>
            <wp:wrapTopAndBottom/>
            <wp:docPr id="713780972" name="Picture 2" descr="Diagram of a water sour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80972" name="Picture 2" descr="Diagram of a water sourc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20000" cy="2630959"/>
                    </a:xfrm>
                    <a:prstGeom prst="rect">
                      <a:avLst/>
                    </a:prstGeom>
                  </pic:spPr>
                </pic:pic>
              </a:graphicData>
            </a:graphic>
            <wp14:sizeRelH relativeFrom="page">
              <wp14:pctWidth>0</wp14:pctWidth>
            </wp14:sizeRelH>
            <wp14:sizeRelV relativeFrom="page">
              <wp14:pctHeight>0</wp14:pctHeight>
            </wp14:sizeRelV>
          </wp:anchor>
        </w:drawing>
      </w:r>
    </w:p>
    <w:p w14:paraId="2E852DF9" w14:textId="48245D32" w:rsidR="00FD30AC" w:rsidRDefault="00FD30AC" w:rsidP="00FD30AC">
      <w:pPr>
        <w:pStyle w:val="Heading2"/>
      </w:pPr>
      <w:bookmarkStart w:id="3" w:name="_Toc194761591"/>
      <w:r>
        <w:lastRenderedPageBreak/>
        <w:t>The Introduction of ICA</w:t>
      </w:r>
      <w:bookmarkEnd w:id="3"/>
    </w:p>
    <w:p w14:paraId="2119163A" w14:textId="75CAEA3F" w:rsidR="00FD30AC" w:rsidRDefault="00FD30AC" w:rsidP="00FD30AC">
      <w:pPr>
        <w:jc w:val="both"/>
      </w:pPr>
      <w:r>
        <w:t xml:space="preserve">In the early 1970’s, water treatment was considered more an art than it was a science. Chemical processes were not subjected to the same vagaries as biological processes and had far more control. </w:t>
      </w:r>
      <w:r w:rsidR="00AE12A3">
        <w:t xml:space="preserve">It was then decided </w:t>
      </w:r>
      <w:r>
        <w:t xml:space="preserve">to introduce instruments, control methods, computer programming and operating equipment, all as the fundamental kinetics upon which automation systems must be based was just becoming apparent </w:t>
      </w:r>
      <w:sdt>
        <w:sdtPr>
          <w:id w:val="-701398282"/>
          <w:citation/>
        </w:sdtPr>
        <w:sdtContent>
          <w:r>
            <w:fldChar w:fldCharType="begin"/>
          </w:r>
          <w:r>
            <w:instrText xml:space="preserve"> CITATION Ols12 \l 2057 </w:instrText>
          </w:r>
          <w:r>
            <w:fldChar w:fldCharType="separate"/>
          </w:r>
          <w:r w:rsidRPr="00FD30AC">
            <w:rPr>
              <w:noProof/>
            </w:rPr>
            <w:t>(Olsson, 2012)</w:t>
          </w:r>
          <w:r>
            <w:fldChar w:fldCharType="end"/>
          </w:r>
        </w:sdtContent>
      </w:sdt>
      <w:r>
        <w:t>.</w:t>
      </w:r>
    </w:p>
    <w:p w14:paraId="31EE6C0B" w14:textId="17E051DE" w:rsidR="00FD30AC" w:rsidRDefault="00FD30AC" w:rsidP="00FD30AC">
      <w:pPr>
        <w:jc w:val="both"/>
      </w:pPr>
      <w:r>
        <w:t xml:space="preserve">Seeing this, in 1971 the </w:t>
      </w:r>
      <w:r w:rsidRPr="00FD30AC">
        <w:t>International Association on Water Pollution Research</w:t>
      </w:r>
      <w:r>
        <w:t xml:space="preserve"> (IAWPR) organised a conference in Vienna to bring attention to ICA and open a discussion on the automation of water treatment facilities. The discussions were so lively and the interests and ideas so widespread that they decided there would be a subsequent conference to follow and to have it entirely devoted to ICA development </w:t>
      </w:r>
      <w:sdt>
        <w:sdtPr>
          <w:id w:val="-1424796238"/>
          <w:citation/>
        </w:sdtPr>
        <w:sdtContent>
          <w:r>
            <w:fldChar w:fldCharType="begin"/>
          </w:r>
          <w:r>
            <w:instrText xml:space="preserve"> CITATION And72 \l 2057 </w:instrText>
          </w:r>
          <w:r>
            <w:fldChar w:fldCharType="separate"/>
          </w:r>
          <w:r w:rsidRPr="00FD30AC">
            <w:rPr>
              <w:noProof/>
            </w:rPr>
            <w:t>(Andrews, 1972)</w:t>
          </w:r>
          <w:r>
            <w:fldChar w:fldCharType="end"/>
          </w:r>
        </w:sdtContent>
      </w:sdt>
      <w:r>
        <w:t xml:space="preserve">.  </w:t>
      </w:r>
    </w:p>
    <w:p w14:paraId="6A6DE709" w14:textId="4F6AC515" w:rsidR="00FD30AC" w:rsidRDefault="00FD30AC" w:rsidP="00FD30AC">
      <w:pPr>
        <w:jc w:val="both"/>
      </w:pPr>
      <w:r>
        <w:t>Operations moved from periodic sampling for process control to more consistent monitoring of key parameters, such as flow rates and pH levels, and over decades of research and development in ICA and with the advent of digital technologies in the late 20</w:t>
      </w:r>
      <w:r w:rsidRPr="00FD30AC">
        <w:rPr>
          <w:vertAlign w:val="superscript"/>
        </w:rPr>
        <w:t>th</w:t>
      </w:r>
      <w:r>
        <w:t xml:space="preserve"> and early 21</w:t>
      </w:r>
      <w:r w:rsidRPr="00FD30AC">
        <w:rPr>
          <w:vertAlign w:val="superscript"/>
        </w:rPr>
        <w:t>st</w:t>
      </w:r>
      <w:r>
        <w:t xml:space="preserve"> centuries, the control systems have become far more sophisticated, and the data monitoring has gone from periodic to real-time </w:t>
      </w:r>
      <w:sdt>
        <w:sdtPr>
          <w:id w:val="315226305"/>
          <w:citation/>
        </w:sdtPr>
        <w:sdtContent>
          <w:r>
            <w:fldChar w:fldCharType="begin"/>
          </w:r>
          <w:r>
            <w:instrText xml:space="preserve"> CITATION Vie19 \l 2057 </w:instrText>
          </w:r>
          <w:r>
            <w:fldChar w:fldCharType="separate"/>
          </w:r>
          <w:r w:rsidRPr="00FD30AC">
            <w:rPr>
              <w:noProof/>
            </w:rPr>
            <w:t>(Vieira, et al., 2019)</w:t>
          </w:r>
          <w:r>
            <w:fldChar w:fldCharType="end"/>
          </w:r>
        </w:sdtContent>
      </w:sdt>
      <w:r>
        <w:t xml:space="preserve">. </w:t>
      </w:r>
      <w:r w:rsidR="003E0ECE">
        <w:t xml:space="preserve">The most sophisticated and revolutionary control and monitoring tools, that will be covered later in this report, are </w:t>
      </w:r>
      <w:r w:rsidR="003E0ECE" w:rsidRPr="003E0ECE">
        <w:t>Supervisory Control and Data Acquisition</w:t>
      </w:r>
      <w:r w:rsidR="003E0ECE">
        <w:t xml:space="preserve"> (SCADA) systems, which are implemented to facilitate higher levels of monitoring and real-time data analysis </w:t>
      </w:r>
      <w:sdt>
        <w:sdtPr>
          <w:id w:val="-2091926825"/>
          <w:citation/>
        </w:sdtPr>
        <w:sdtContent>
          <w:r w:rsidR="003E0ECE">
            <w:fldChar w:fldCharType="begin"/>
          </w:r>
          <w:r w:rsidR="003E0ECE">
            <w:instrText xml:space="preserve"> CITATION Hum12 \l 2057 </w:instrText>
          </w:r>
          <w:r w:rsidR="003E0ECE">
            <w:fldChar w:fldCharType="separate"/>
          </w:r>
          <w:r w:rsidR="003E0ECE" w:rsidRPr="003E0ECE">
            <w:rPr>
              <w:noProof/>
            </w:rPr>
            <w:t>(Humoreanu &amp; Nascu, 2012)</w:t>
          </w:r>
          <w:r w:rsidR="003E0ECE">
            <w:fldChar w:fldCharType="end"/>
          </w:r>
        </w:sdtContent>
      </w:sdt>
      <w:r w:rsidR="003E0ECE">
        <w:t>.</w:t>
      </w:r>
    </w:p>
    <w:p w14:paraId="20D9F4EB" w14:textId="733216B4" w:rsidR="003E0ECE" w:rsidRDefault="003E0ECE" w:rsidP="00FD30AC">
      <w:pPr>
        <w:jc w:val="both"/>
      </w:pPr>
      <w:r>
        <w:rPr>
          <w:noProof/>
        </w:rPr>
        <mc:AlternateContent>
          <mc:Choice Requires="wps">
            <w:drawing>
              <wp:anchor distT="0" distB="0" distL="114300" distR="114300" simplePos="0" relativeHeight="251624448" behindDoc="0" locked="0" layoutInCell="1" allowOverlap="1" wp14:anchorId="02F736F7" wp14:editId="3B92A9DF">
                <wp:simplePos x="0" y="0"/>
                <wp:positionH relativeFrom="margin">
                  <wp:posOffset>579755</wp:posOffset>
                </wp:positionH>
                <wp:positionV relativeFrom="paragraph">
                  <wp:posOffset>3315970</wp:posOffset>
                </wp:positionV>
                <wp:extent cx="4564380" cy="635"/>
                <wp:effectExtent l="0" t="0" r="7620" b="8255"/>
                <wp:wrapTopAndBottom/>
                <wp:docPr id="513122464" name="Text Box 1"/>
                <wp:cNvGraphicFramePr/>
                <a:graphic xmlns:a="http://schemas.openxmlformats.org/drawingml/2006/main">
                  <a:graphicData uri="http://schemas.microsoft.com/office/word/2010/wordprocessingShape">
                    <wps:wsp>
                      <wps:cNvSpPr txBox="1"/>
                      <wps:spPr>
                        <a:xfrm>
                          <a:off x="0" y="0"/>
                          <a:ext cx="4564380" cy="635"/>
                        </a:xfrm>
                        <a:prstGeom prst="rect">
                          <a:avLst/>
                        </a:prstGeom>
                        <a:solidFill>
                          <a:prstClr val="white"/>
                        </a:solidFill>
                        <a:ln>
                          <a:noFill/>
                        </a:ln>
                      </wps:spPr>
                      <wps:txbx>
                        <w:txbxContent>
                          <w:p w14:paraId="23128F6A" w14:textId="0AB3B7E1" w:rsidR="003E0ECE" w:rsidRPr="009E2EA0" w:rsidRDefault="003E0ECE" w:rsidP="003E0ECE">
                            <w:pPr>
                              <w:pStyle w:val="Caption"/>
                              <w:rPr>
                                <w:noProof/>
                                <w:sz w:val="22"/>
                                <w:szCs w:val="22"/>
                              </w:rPr>
                            </w:pPr>
                            <w:r>
                              <w:t xml:space="preserve">Figure </w:t>
                            </w:r>
                            <w:fldSimple w:instr=" SEQ Figure \* ARABIC ">
                              <w:r w:rsidR="002821EA">
                                <w:rPr>
                                  <w:noProof/>
                                </w:rPr>
                                <w:t>3</w:t>
                              </w:r>
                            </w:fldSimple>
                            <w:r>
                              <w:t xml:space="preserve"> the modern wastewater treatment process scientific diagram </w:t>
                            </w:r>
                            <w:sdt>
                              <w:sdtPr>
                                <w:id w:val="-330066732"/>
                                <w:citation/>
                              </w:sdtPr>
                              <w:sdtContent>
                                <w:r>
                                  <w:fldChar w:fldCharType="begin"/>
                                </w:r>
                                <w:r>
                                  <w:instrText xml:space="preserve">CITATION Des18 \l 2057 </w:instrText>
                                </w:r>
                                <w:r>
                                  <w:fldChar w:fldCharType="separate"/>
                                </w:r>
                                <w:r w:rsidRPr="003E0ECE">
                                  <w:rPr>
                                    <w:noProof/>
                                  </w:rPr>
                                  <w:t>(Mallik, et al., 2018)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F736F7" id="_x0000_s1028" type="#_x0000_t202" style="position:absolute;left:0;text-align:left;margin-left:45.65pt;margin-top:261.1pt;width:359.4pt;height:.05pt;z-index:2516244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" stroked="f">
                <v:textbox style="mso-fit-shape-to-text:t" inset="0,0,0,0">
                  <w:txbxContent>
                    <w:p w14:paraId="23128F6A" w14:textId="0AB3B7E1" w:rsidR="003E0ECE" w:rsidRPr="009E2EA0" w:rsidRDefault="003E0ECE" w:rsidP="003E0ECE">
                      <w:pPr>
                        <w:pStyle w:val="Caption"/>
                        <w:rPr>
                          <w:noProof/>
                          <w:sz w:val="22"/>
                          <w:szCs w:val="22"/>
                        </w:rPr>
                      </w:pPr>
                      <w:r>
                        <w:t xml:space="preserve">Figure </w:t>
                      </w:r>
                      <w:fldSimple w:instr=" SEQ Figure \* ARABIC ">
                        <w:r w:rsidR="002821EA">
                          <w:rPr>
                            <w:noProof/>
                          </w:rPr>
                          <w:t>3</w:t>
                        </w:r>
                      </w:fldSimple>
                      <w:r>
                        <w:t xml:space="preserve"> the modern wastewater treatment process scientific diagram </w:t>
                      </w:r>
                      <w:sdt>
                        <w:sdtPr>
                          <w:id w:val="-330066732"/>
                          <w:citation/>
                        </w:sdtPr>
                        <w:sdtContent>
                          <w:r>
                            <w:fldChar w:fldCharType="begin"/>
                          </w:r>
                          <w:r>
                            <w:instrText xml:space="preserve">CITATION Des18 \l 2057 </w:instrText>
                          </w:r>
                          <w:r>
                            <w:fldChar w:fldCharType="separate"/>
                          </w:r>
                          <w:r w:rsidRPr="003E0ECE">
                            <w:rPr>
                              <w:noProof/>
                            </w:rPr>
                            <w:t>(Mallik, et al., 2018)</w:t>
                          </w:r>
                          <w:r>
                            <w:fldChar w:fldCharType="end"/>
                          </w:r>
                        </w:sdtContent>
                      </w:sdt>
                    </w:p>
                  </w:txbxContent>
                </v:textbox>
                <w10:wrap type="topAndBottom" anchorx="margin"/>
              </v:shape>
            </w:pict>
          </mc:Fallback>
        </mc:AlternateContent>
      </w:r>
      <w:r>
        <w:rPr>
          <w:noProof/>
        </w:rPr>
        <w:drawing>
          <wp:anchor distT="0" distB="0" distL="114300" distR="114300" simplePos="0" relativeHeight="251629568" behindDoc="0" locked="0" layoutInCell="1" allowOverlap="1" wp14:anchorId="2FBAC053" wp14:editId="5F4294B9">
            <wp:simplePos x="0" y="0"/>
            <wp:positionH relativeFrom="margin">
              <wp:align>center</wp:align>
            </wp:positionH>
            <wp:positionV relativeFrom="paragraph">
              <wp:posOffset>151130</wp:posOffset>
            </wp:positionV>
            <wp:extent cx="4680000" cy="2989165"/>
            <wp:effectExtent l="0" t="0" r="6350" b="1905"/>
            <wp:wrapTopAndBottom/>
            <wp:docPr id="809730534" name="Picture 3" descr="A diagram of sludge treat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730534" name="Picture 3" descr="A diagram of sludge treatmen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680000" cy="2989165"/>
                    </a:xfrm>
                    <a:prstGeom prst="rect">
                      <a:avLst/>
                    </a:prstGeom>
                  </pic:spPr>
                </pic:pic>
              </a:graphicData>
            </a:graphic>
            <wp14:sizeRelH relativeFrom="page">
              <wp14:pctWidth>0</wp14:pctWidth>
            </wp14:sizeRelH>
            <wp14:sizeRelV relativeFrom="page">
              <wp14:pctHeight>0</wp14:pctHeight>
            </wp14:sizeRelV>
          </wp:anchor>
        </w:drawing>
      </w:r>
    </w:p>
    <w:p w14:paraId="5038DBF1" w14:textId="28AC4078" w:rsidR="004E58C7" w:rsidRDefault="004E58C7" w:rsidP="00FD30AC">
      <w:pPr>
        <w:jc w:val="both"/>
      </w:pPr>
      <w:r>
        <w:br w:type="page"/>
      </w:r>
    </w:p>
    <w:p w14:paraId="4E7B898A" w14:textId="0B8330C0" w:rsidR="004E58C7" w:rsidRDefault="00D8353B" w:rsidP="004E58C7">
      <w:pPr>
        <w:pStyle w:val="Heading1"/>
      </w:pPr>
      <w:bookmarkStart w:id="4" w:name="_Toc194761592"/>
      <w:r>
        <w:lastRenderedPageBreak/>
        <w:t>Key Components of ICA in the Wastewater Treatment Process</w:t>
      </w:r>
      <w:bookmarkEnd w:id="4"/>
    </w:p>
    <w:p w14:paraId="353E9F98" w14:textId="77777777" w:rsidR="003E0ECE" w:rsidRDefault="003E0ECE" w:rsidP="003E0ECE">
      <w:pPr>
        <w:pStyle w:val="Heading2"/>
      </w:pPr>
      <w:bookmarkStart w:id="5" w:name="_Toc194761593"/>
      <w:r>
        <w:t>Sensors</w:t>
      </w:r>
      <w:bookmarkEnd w:id="5"/>
    </w:p>
    <w:p w14:paraId="79565991" w14:textId="7D138859" w:rsidR="003E0ECE" w:rsidRDefault="003E0ECE" w:rsidP="003E0ECE">
      <w:pPr>
        <w:jc w:val="both"/>
      </w:pPr>
      <w:r>
        <w:t xml:space="preserve">A sensor is a device that detects and measures physical properties from its environment and then converts them into signals that can be read or processed. Said signals can be electrical, mechanical, optical, or digital, depending on the type of sensor </w:t>
      </w:r>
      <w:sdt>
        <w:sdtPr>
          <w:id w:val="1694186457"/>
          <w:citation/>
        </w:sdtPr>
        <w:sdtContent>
          <w:r>
            <w:fldChar w:fldCharType="begin"/>
          </w:r>
          <w:r>
            <w:instrText xml:space="preserve"> CITATION Vet11 \l 2057 </w:instrText>
          </w:r>
          <w:r>
            <w:fldChar w:fldCharType="separate"/>
          </w:r>
          <w:r w:rsidRPr="003E0ECE">
            <w:rPr>
              <w:noProof/>
            </w:rPr>
            <w:t>(Vetelino &amp; Reghu, 2011)</w:t>
          </w:r>
          <w:r>
            <w:fldChar w:fldCharType="end"/>
          </w:r>
        </w:sdtContent>
      </w:sdt>
      <w:r>
        <w:t xml:space="preserve">. When measuring process variables and providing data for control systems, sensors are a critical component. </w:t>
      </w:r>
    </w:p>
    <w:p w14:paraId="52C46BC2" w14:textId="77777777" w:rsidR="003E0ECE" w:rsidRDefault="003E0ECE" w:rsidP="003E0ECE">
      <w:pPr>
        <w:pStyle w:val="Heading3"/>
      </w:pPr>
      <w:bookmarkStart w:id="6" w:name="_Toc194761594"/>
      <w:r>
        <w:t>Level Sensors</w:t>
      </w:r>
      <w:bookmarkEnd w:id="6"/>
    </w:p>
    <w:p w14:paraId="761BAACA" w14:textId="7B29E152" w:rsidR="003E0ECE" w:rsidRDefault="003E0ECE" w:rsidP="003E0ECE">
      <w:pPr>
        <w:jc w:val="both"/>
      </w:pPr>
      <w:r>
        <w:rPr>
          <w:noProof/>
        </w:rPr>
        <mc:AlternateContent>
          <mc:Choice Requires="wps">
            <w:drawing>
              <wp:anchor distT="0" distB="0" distL="114300" distR="114300" simplePos="0" relativeHeight="251635712" behindDoc="0" locked="0" layoutInCell="1" allowOverlap="1" wp14:anchorId="34DA5851" wp14:editId="1767440A">
                <wp:simplePos x="0" y="0"/>
                <wp:positionH relativeFrom="margin">
                  <wp:align>center</wp:align>
                </wp:positionH>
                <wp:positionV relativeFrom="paragraph">
                  <wp:posOffset>2775585</wp:posOffset>
                </wp:positionV>
                <wp:extent cx="3810000" cy="635"/>
                <wp:effectExtent l="0" t="0" r="0" b="8255"/>
                <wp:wrapTopAndBottom/>
                <wp:docPr id="1816282374" name="Text Box 1"/>
                <wp:cNvGraphicFramePr/>
                <a:graphic xmlns:a="http://schemas.openxmlformats.org/drawingml/2006/main">
                  <a:graphicData uri="http://schemas.microsoft.com/office/word/2010/wordprocessingShape">
                    <wps:wsp>
                      <wps:cNvSpPr txBox="1"/>
                      <wps:spPr>
                        <a:xfrm>
                          <a:off x="0" y="0"/>
                          <a:ext cx="3810000" cy="635"/>
                        </a:xfrm>
                        <a:prstGeom prst="rect">
                          <a:avLst/>
                        </a:prstGeom>
                        <a:solidFill>
                          <a:prstClr val="white"/>
                        </a:solidFill>
                        <a:ln>
                          <a:noFill/>
                        </a:ln>
                      </wps:spPr>
                      <wps:txbx>
                        <w:txbxContent>
                          <w:p w14:paraId="2CB8CB06" w14:textId="344BB5FF" w:rsidR="003E0ECE" w:rsidRPr="00DF776F" w:rsidRDefault="003E0ECE" w:rsidP="003E0ECE">
                            <w:pPr>
                              <w:pStyle w:val="Caption"/>
                              <w:rPr>
                                <w:noProof/>
                                <w:sz w:val="22"/>
                                <w:szCs w:val="22"/>
                              </w:rPr>
                            </w:pPr>
                            <w:r>
                              <w:t xml:space="preserve">Figure </w:t>
                            </w:r>
                            <w:fldSimple w:instr=" SEQ Figure \* ARABIC ">
                              <w:r w:rsidR="002821EA">
                                <w:rPr>
                                  <w:noProof/>
                                </w:rPr>
                                <w:t>4</w:t>
                              </w:r>
                            </w:fldSimple>
                            <w:r>
                              <w:t xml:space="preserve"> examples of capacitance water level sensors </w:t>
                            </w:r>
                            <w:sdt>
                              <w:sdtPr>
                                <w:id w:val="-683736981"/>
                                <w:citation/>
                              </w:sdtPr>
                              <w:sdtContent>
                                <w:r>
                                  <w:fldChar w:fldCharType="begin"/>
                                </w:r>
                                <w:r>
                                  <w:instrText xml:space="preserve"> CITATION RSH25 \l 2057 </w:instrText>
                                </w:r>
                                <w:r>
                                  <w:fldChar w:fldCharType="separate"/>
                                </w:r>
                                <w:r w:rsidRPr="003E0ECE">
                                  <w:rPr>
                                    <w:noProof/>
                                  </w:rPr>
                                  <w:t>(RS Hydro, 2025)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DA5851" id="_x0000_s1029" type="#_x0000_t202" style="position:absolute;left:0;text-align:left;margin-left:0;margin-top:218.55pt;width:300pt;height:.05pt;z-index:2516357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" stroked="f">
                <v:textbox style="mso-fit-shape-to-text:t" inset="0,0,0,0">
                  <w:txbxContent>
                    <w:p w14:paraId="2CB8CB06" w14:textId="344BB5FF" w:rsidR="003E0ECE" w:rsidRPr="00DF776F" w:rsidRDefault="003E0ECE" w:rsidP="003E0ECE">
                      <w:pPr>
                        <w:pStyle w:val="Caption"/>
                        <w:rPr>
                          <w:noProof/>
                          <w:sz w:val="22"/>
                          <w:szCs w:val="22"/>
                        </w:rPr>
                      </w:pPr>
                      <w:r>
                        <w:t xml:space="preserve">Figure </w:t>
                      </w:r>
                      <w:fldSimple w:instr=" SEQ Figure \* ARABIC ">
                        <w:r w:rsidR="002821EA">
                          <w:rPr>
                            <w:noProof/>
                          </w:rPr>
                          <w:t>4</w:t>
                        </w:r>
                      </w:fldSimple>
                      <w:r>
                        <w:t xml:space="preserve"> examples of capacitance water level sensors </w:t>
                      </w:r>
                      <w:sdt>
                        <w:sdtPr>
                          <w:id w:val="-683736981"/>
                          <w:citation/>
                        </w:sdtPr>
                        <w:sdtContent>
                          <w:r>
                            <w:fldChar w:fldCharType="begin"/>
                          </w:r>
                          <w:r>
                            <w:instrText xml:space="preserve"> CITATION RSH25 \l 2057 </w:instrText>
                          </w:r>
                          <w:r>
                            <w:fldChar w:fldCharType="separate"/>
                          </w:r>
                          <w:r w:rsidRPr="003E0ECE">
                            <w:rPr>
                              <w:noProof/>
                            </w:rPr>
                            <w:t>(RS Hydro, 2025)</w:t>
                          </w:r>
                          <w:r>
                            <w:fldChar w:fldCharType="end"/>
                          </w:r>
                        </w:sdtContent>
                      </w:sdt>
                    </w:p>
                  </w:txbxContent>
                </v:textbox>
                <w10:wrap type="topAndBottom" anchorx="margin"/>
              </v:shape>
            </w:pict>
          </mc:Fallback>
        </mc:AlternateContent>
      </w:r>
      <w:r>
        <w:t xml:space="preserve">They measure the height of liquids or gases in tanks, or chambers, to ensure proper flow and to prevent overflow or dry conditions (with liquids). Point sensors as well as continuous position sensors are utilised, depending on application, to ensure that as much data is being processed as possible </w:t>
      </w:r>
      <w:sdt>
        <w:sdtPr>
          <w:id w:val="-1572962213"/>
          <w:citation/>
        </w:sdtPr>
        <w:sdtContent>
          <w:r>
            <w:fldChar w:fldCharType="begin"/>
          </w:r>
          <w:r>
            <w:instrText xml:space="preserve"> CITATION Nia21 \l 2057 </w:instrText>
          </w:r>
          <w:r>
            <w:fldChar w:fldCharType="separate"/>
          </w:r>
          <w:r w:rsidRPr="003E0ECE">
            <w:rPr>
              <w:noProof/>
            </w:rPr>
            <w:t>(Niazi, 2021)</w:t>
          </w:r>
          <w:r>
            <w:fldChar w:fldCharType="end"/>
          </w:r>
        </w:sdtContent>
      </w:sdt>
      <w:r>
        <w:t>. For example, you will find level sensors in a storm water holding tank to monitor capacity, so that overflowing is avoiding during heavy rainfall.</w:t>
      </w:r>
    </w:p>
    <w:p w14:paraId="237DCBD3" w14:textId="2C011B05" w:rsidR="003E0ECE" w:rsidRDefault="003E0ECE" w:rsidP="003E0ECE">
      <w:pPr>
        <w:pStyle w:val="Heading3"/>
        <w:numPr>
          <w:ilvl w:val="0"/>
          <w:numId w:val="0"/>
        </w:numPr>
        <w:ind w:left="720"/>
      </w:pPr>
      <w:bookmarkStart w:id="7" w:name="_Toc194761595"/>
      <w:r>
        <w:rPr>
          <w:noProof/>
        </w:rPr>
        <w:drawing>
          <wp:anchor distT="0" distB="0" distL="114300" distR="114300" simplePos="0" relativeHeight="251632640" behindDoc="0" locked="0" layoutInCell="1" allowOverlap="1" wp14:anchorId="05A64024" wp14:editId="65181AF5">
            <wp:simplePos x="0" y="0"/>
            <wp:positionH relativeFrom="margin">
              <wp:align>center</wp:align>
            </wp:positionH>
            <wp:positionV relativeFrom="paragraph">
              <wp:posOffset>-1270</wp:posOffset>
            </wp:positionV>
            <wp:extent cx="2160000" cy="1413118"/>
            <wp:effectExtent l="0" t="0" r="0" b="0"/>
            <wp:wrapTopAndBottom/>
            <wp:docPr id="1754639252" name="Picture 4" descr="Several different types of sens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39252" name="Picture 4" descr="Several different types of sensor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60000" cy="1413118"/>
                    </a:xfrm>
                    <a:prstGeom prst="rect">
                      <a:avLst/>
                    </a:prstGeom>
                  </pic:spPr>
                </pic:pic>
              </a:graphicData>
            </a:graphic>
            <wp14:sizeRelH relativeFrom="page">
              <wp14:pctWidth>0</wp14:pctWidth>
            </wp14:sizeRelH>
            <wp14:sizeRelV relativeFrom="page">
              <wp14:pctHeight>0</wp14:pctHeight>
            </wp14:sizeRelV>
          </wp:anchor>
        </w:drawing>
      </w:r>
      <w:bookmarkEnd w:id="7"/>
      <w:r>
        <w:t xml:space="preserve">  </w:t>
      </w:r>
    </w:p>
    <w:p w14:paraId="64F9E47F" w14:textId="57E4EDF6" w:rsidR="003E0ECE" w:rsidRDefault="003E0ECE" w:rsidP="003E0ECE">
      <w:pPr>
        <w:pStyle w:val="Heading3"/>
      </w:pPr>
      <w:bookmarkStart w:id="8" w:name="_Toc194761596"/>
      <w:r>
        <w:t>Flow Sensors</w:t>
      </w:r>
      <w:bookmarkEnd w:id="8"/>
    </w:p>
    <w:p w14:paraId="753DF659" w14:textId="6DFE92F4" w:rsidR="003E0ECE" w:rsidRDefault="003E0ECE" w:rsidP="003E0ECE">
      <w:pPr>
        <w:jc w:val="both"/>
      </w:pPr>
      <w:r>
        <w:t xml:space="preserve">Flow sensors, more commonly referred to in the water industry as flow meters, are devices used for measuring the flow rate or quantity of a moving gas or liquid </w:t>
      </w:r>
      <w:sdt>
        <w:sdtPr>
          <w:id w:val="-871226118"/>
          <w:citation/>
        </w:sdtPr>
        <w:sdtContent>
          <w:r>
            <w:fldChar w:fldCharType="begin"/>
          </w:r>
          <w:r>
            <w:instrText xml:space="preserve"> CITATION Eje19 \l 2057 </w:instrText>
          </w:r>
          <w:r>
            <w:fldChar w:fldCharType="separate"/>
          </w:r>
          <w:r w:rsidRPr="003E0ECE">
            <w:rPr>
              <w:noProof/>
            </w:rPr>
            <w:t>(Ejeian, et al., 2019)</w:t>
          </w:r>
          <w:r>
            <w:fldChar w:fldCharType="end"/>
          </w:r>
        </w:sdtContent>
      </w:sdt>
      <w:r>
        <w:t xml:space="preserve">. Flow as measured may be influenced by pressure, velocity, temperature, or chemical content of the system </w:t>
      </w:r>
      <w:sdt>
        <w:sdtPr>
          <w:id w:val="717321386"/>
          <w:citation/>
        </w:sdtPr>
        <w:sdtContent>
          <w:r>
            <w:fldChar w:fldCharType="begin"/>
          </w:r>
          <w:r>
            <w:instrText xml:space="preserve"> CITATION deG15 \l 2057 </w:instrText>
          </w:r>
          <w:r>
            <w:fldChar w:fldCharType="separate"/>
          </w:r>
          <w:r w:rsidRPr="003E0ECE">
            <w:rPr>
              <w:noProof/>
            </w:rPr>
            <w:t>(de Graaf, et al., 2015)</w:t>
          </w:r>
          <w:r>
            <w:fldChar w:fldCharType="end"/>
          </w:r>
        </w:sdtContent>
      </w:sdt>
      <w:r>
        <w:t xml:space="preserve">, so flow sensing devices are usually based on the direct detection of volume, mass, velocity, or combination of those variables, by measuring a variety of physical properties </w:t>
      </w:r>
      <w:sdt>
        <w:sdtPr>
          <w:id w:val="874586237"/>
          <w:citation/>
        </w:sdtPr>
        <w:sdtContent>
          <w:r>
            <w:fldChar w:fldCharType="begin"/>
          </w:r>
          <w:r>
            <w:instrText xml:space="preserve"> CITATION Abb18 \l 2057 </w:instrText>
          </w:r>
          <w:r>
            <w:fldChar w:fldCharType="separate"/>
          </w:r>
          <w:r w:rsidRPr="003E0ECE">
            <w:rPr>
              <w:noProof/>
            </w:rPr>
            <w:t>(Abbasnejad, et al., 2018)</w:t>
          </w:r>
          <w:r>
            <w:fldChar w:fldCharType="end"/>
          </w:r>
        </w:sdtContent>
      </w:sdt>
      <w:r>
        <w:t xml:space="preserve">. </w:t>
      </w:r>
    </w:p>
    <w:p w14:paraId="12507834" w14:textId="32B2790E" w:rsidR="003E0ECE" w:rsidRDefault="003E0ECE" w:rsidP="003E0ECE">
      <w:pPr>
        <w:jc w:val="both"/>
      </w:pPr>
      <w:r>
        <w:t>One example of a use of a flow meter, would be to monitor the rate of flow of an overflow line so that the storage tank is not at capacity if there were a sudden surge caused by extreme weather</w:t>
      </w:r>
      <w:r w:rsidR="00AE12A3">
        <w:t>, such as flooding or heavy rainfall</w:t>
      </w:r>
      <w:r>
        <w:t>.</w:t>
      </w:r>
    </w:p>
    <w:p w14:paraId="397C7C2A" w14:textId="0B8F784F" w:rsidR="003E0ECE" w:rsidRDefault="003E0ECE" w:rsidP="003E0ECE">
      <w:pPr>
        <w:pStyle w:val="Heading3"/>
        <w:numPr>
          <w:ilvl w:val="0"/>
          <w:numId w:val="0"/>
        </w:numPr>
        <w:ind w:left="720" w:hanging="720"/>
      </w:pPr>
      <w:bookmarkStart w:id="9" w:name="_Toc194761597"/>
      <w:r>
        <w:rPr>
          <w:noProof/>
        </w:rPr>
        <w:lastRenderedPageBreak/>
        <mc:AlternateContent>
          <mc:Choice Requires="wps">
            <w:drawing>
              <wp:anchor distT="0" distB="0" distL="114300" distR="114300" simplePos="0" relativeHeight="251650048" behindDoc="0" locked="0" layoutInCell="1" allowOverlap="1" wp14:anchorId="73ACB6C2" wp14:editId="6A3C9B34">
                <wp:simplePos x="0" y="0"/>
                <wp:positionH relativeFrom="margin">
                  <wp:align>center</wp:align>
                </wp:positionH>
                <wp:positionV relativeFrom="paragraph">
                  <wp:posOffset>1510030</wp:posOffset>
                </wp:positionV>
                <wp:extent cx="2842260" cy="635"/>
                <wp:effectExtent l="0" t="0" r="0" b="8255"/>
                <wp:wrapTopAndBottom/>
                <wp:docPr id="1868897411" name="Text Box 1"/>
                <wp:cNvGraphicFramePr/>
                <a:graphic xmlns:a="http://schemas.openxmlformats.org/drawingml/2006/main">
                  <a:graphicData uri="http://schemas.microsoft.com/office/word/2010/wordprocessingShape">
                    <wps:wsp>
                      <wps:cNvSpPr txBox="1"/>
                      <wps:spPr>
                        <a:xfrm>
                          <a:off x="0" y="0"/>
                          <a:ext cx="2842260" cy="635"/>
                        </a:xfrm>
                        <a:prstGeom prst="rect">
                          <a:avLst/>
                        </a:prstGeom>
                        <a:solidFill>
                          <a:prstClr val="white"/>
                        </a:solidFill>
                        <a:ln>
                          <a:noFill/>
                        </a:ln>
                      </wps:spPr>
                      <wps:txbx>
                        <w:txbxContent>
                          <w:p w14:paraId="3494667C" w14:textId="065EAF0F" w:rsidR="003E0ECE" w:rsidRPr="00411100" w:rsidRDefault="003E0ECE" w:rsidP="003E0ECE">
                            <w:pPr>
                              <w:pStyle w:val="Caption"/>
                              <w:rPr>
                                <w:noProof/>
                                <w:sz w:val="22"/>
                                <w:szCs w:val="22"/>
                              </w:rPr>
                            </w:pPr>
                            <w:r>
                              <w:t xml:space="preserve">Figure </w:t>
                            </w:r>
                            <w:fldSimple w:instr=" SEQ Figure \* ARABIC ">
                              <w:r w:rsidR="002821EA">
                                <w:rPr>
                                  <w:noProof/>
                                </w:rPr>
                                <w:t>5</w:t>
                              </w:r>
                            </w:fldSimple>
                            <w:r>
                              <w:t xml:space="preserve"> examples of flowmeters </w:t>
                            </w:r>
                            <w:sdt>
                              <w:sdtPr>
                                <w:id w:val="-201864820"/>
                                <w:citation/>
                              </w:sdtPr>
                              <w:sdtContent>
                                <w:r>
                                  <w:fldChar w:fldCharType="begin"/>
                                </w:r>
                                <w:r>
                                  <w:instrText xml:space="preserve"> CITATION Yokte \l 2057 </w:instrText>
                                </w:r>
                                <w:r>
                                  <w:fldChar w:fldCharType="separate"/>
                                </w:r>
                                <w:r w:rsidRPr="003E0ECE">
                                  <w:rPr>
                                    <w:noProof/>
                                  </w:rPr>
                                  <w:t>(Yokogawa, no date)</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ACB6C2" id="_x0000_s1030" type="#_x0000_t202" style="position:absolute;left:0;text-align:left;margin-left:0;margin-top:118.9pt;width:223.8pt;height:.05pt;z-index:2516500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03QGgIAAD8EAAAOAAAAZHJzL2Uyb0RvYy54bWysU8Fu2zAMvQ/YPwi6L06yri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" stroked="f">
                <v:textbox style="mso-fit-shape-to-text:t" inset="0,0,0,0">
                  <w:txbxContent>
                    <w:p w14:paraId="3494667C" w14:textId="065EAF0F" w:rsidR="003E0ECE" w:rsidRPr="00411100" w:rsidRDefault="003E0ECE" w:rsidP="003E0ECE">
                      <w:pPr>
                        <w:pStyle w:val="Caption"/>
                        <w:rPr>
                          <w:noProof/>
                          <w:sz w:val="22"/>
                          <w:szCs w:val="22"/>
                        </w:rPr>
                      </w:pPr>
                      <w:r>
                        <w:t xml:space="preserve">Figure </w:t>
                      </w:r>
                      <w:fldSimple w:instr=" SEQ Figure \* ARABIC ">
                        <w:r w:rsidR="002821EA">
                          <w:rPr>
                            <w:noProof/>
                          </w:rPr>
                          <w:t>5</w:t>
                        </w:r>
                      </w:fldSimple>
                      <w:r>
                        <w:t xml:space="preserve"> examples of flowmeters </w:t>
                      </w:r>
                      <w:sdt>
                        <w:sdtPr>
                          <w:id w:val="-201864820"/>
                          <w:citation/>
                        </w:sdtPr>
                        <w:sdtContent>
                          <w:r>
                            <w:fldChar w:fldCharType="begin"/>
                          </w:r>
                          <w:r>
                            <w:instrText xml:space="preserve"> CITATION Yokte \l 2057 </w:instrText>
                          </w:r>
                          <w:r>
                            <w:fldChar w:fldCharType="separate"/>
                          </w:r>
                          <w:r w:rsidRPr="003E0ECE">
                            <w:rPr>
                              <w:noProof/>
                            </w:rPr>
                            <w:t>(Yokogawa, no date)</w:t>
                          </w:r>
                          <w:r>
                            <w:fldChar w:fldCharType="end"/>
                          </w:r>
                        </w:sdtContent>
                      </w:sdt>
                    </w:p>
                  </w:txbxContent>
                </v:textbox>
                <w10:wrap type="topAndBottom" anchorx="margin"/>
              </v:shape>
            </w:pict>
          </mc:Fallback>
        </mc:AlternateContent>
      </w:r>
      <w:r>
        <w:rPr>
          <w:noProof/>
        </w:rPr>
        <w:drawing>
          <wp:anchor distT="0" distB="0" distL="114300" distR="114300" simplePos="0" relativeHeight="251642880" behindDoc="0" locked="0" layoutInCell="1" allowOverlap="1" wp14:anchorId="4449FA09" wp14:editId="47426E61">
            <wp:simplePos x="0" y="0"/>
            <wp:positionH relativeFrom="margin">
              <wp:align>center</wp:align>
            </wp:positionH>
            <wp:positionV relativeFrom="paragraph">
              <wp:posOffset>73025</wp:posOffset>
            </wp:positionV>
            <wp:extent cx="2880000" cy="1404901"/>
            <wp:effectExtent l="0" t="0" r="0" b="5080"/>
            <wp:wrapTopAndBottom/>
            <wp:docPr id="1573626624" name="Picture 5" descr="A group of green and silver p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626624" name="Picture 5" descr="A group of green and silver pip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0000" cy="1404901"/>
                    </a:xfrm>
                    <a:prstGeom prst="rect">
                      <a:avLst/>
                    </a:prstGeom>
                  </pic:spPr>
                </pic:pic>
              </a:graphicData>
            </a:graphic>
            <wp14:sizeRelH relativeFrom="page">
              <wp14:pctWidth>0</wp14:pctWidth>
            </wp14:sizeRelH>
            <wp14:sizeRelV relativeFrom="page">
              <wp14:pctHeight>0</wp14:pctHeight>
            </wp14:sizeRelV>
          </wp:anchor>
        </w:drawing>
      </w:r>
      <w:bookmarkEnd w:id="9"/>
    </w:p>
    <w:p w14:paraId="3F23452D" w14:textId="360971C4" w:rsidR="003E0ECE" w:rsidRDefault="003E0ECE" w:rsidP="003E0ECE">
      <w:pPr>
        <w:pStyle w:val="Heading3"/>
      </w:pPr>
      <w:bookmarkStart w:id="10" w:name="_Toc194761598"/>
      <w:r>
        <w:t>Chemical Sensors</w:t>
      </w:r>
      <w:bookmarkEnd w:id="10"/>
    </w:p>
    <w:p w14:paraId="71983257" w14:textId="4DDC7424" w:rsidR="003E0ECE" w:rsidRPr="003E0ECE" w:rsidRDefault="003E0ECE" w:rsidP="003E0ECE">
      <w:pPr>
        <w:pStyle w:val="ListParagraph"/>
        <w:numPr>
          <w:ilvl w:val="0"/>
          <w:numId w:val="2"/>
        </w:numPr>
        <w:jc w:val="both"/>
        <w:rPr>
          <w:i/>
          <w:iCs/>
        </w:rPr>
      </w:pPr>
      <w:r w:rsidRPr="003E0ECE">
        <w:rPr>
          <w:i/>
          <w:iCs/>
        </w:rPr>
        <w:t xml:space="preserve">pH Meters: </w:t>
      </w:r>
      <w:r>
        <w:t xml:space="preserve">an instrument used to measure hydrogen-ion activity in solutions, which expresses the acidity or alkalinity of the solution as a pH value; a scale of 1-14 with 7 being neutral, &lt;7 being acidic, and &gt;7 being alkaline (or basic) </w:t>
      </w:r>
      <w:sdt>
        <w:sdtPr>
          <w:id w:val="-50157603"/>
          <w:citation/>
        </w:sdtPr>
        <w:sdtContent>
          <w:r>
            <w:fldChar w:fldCharType="begin"/>
          </w:r>
          <w:r>
            <w:instrText xml:space="preserve"> CITATION Iowte \l 2057 </w:instrText>
          </w:r>
          <w:r>
            <w:fldChar w:fldCharType="separate"/>
          </w:r>
          <w:r w:rsidRPr="003E0ECE">
            <w:rPr>
              <w:noProof/>
            </w:rPr>
            <w:t>(Iowa State University: Holme Research Group, no date)</w:t>
          </w:r>
          <w:r>
            <w:fldChar w:fldCharType="end"/>
          </w:r>
        </w:sdtContent>
      </w:sdt>
      <w:r>
        <w:t xml:space="preserve">. In an aeration tank, pH sensors monitor organic compounds, allowing for adjustment </w:t>
      </w:r>
      <w:r w:rsidR="00AE12A3">
        <w:t>to attain</w:t>
      </w:r>
      <w:r>
        <w:t xml:space="preserve"> optimal results </w:t>
      </w:r>
      <w:sdt>
        <w:sdtPr>
          <w:id w:val="1230585776"/>
          <w:citation/>
        </w:sdtPr>
        <w:sdtContent>
          <w:r>
            <w:fldChar w:fldCharType="begin"/>
          </w:r>
          <w:r>
            <w:instrText xml:space="preserve"> CITATION GAOte \l 2057 </w:instrText>
          </w:r>
          <w:r>
            <w:fldChar w:fldCharType="separate"/>
          </w:r>
          <w:r w:rsidRPr="003E0ECE">
            <w:rPr>
              <w:noProof/>
            </w:rPr>
            <w:t>(GAOTek, no date)</w:t>
          </w:r>
          <w:r>
            <w:fldChar w:fldCharType="end"/>
          </w:r>
        </w:sdtContent>
      </w:sdt>
      <w:r>
        <w:t>.</w:t>
      </w:r>
    </w:p>
    <w:p w14:paraId="44CCC730" w14:textId="3D2490D8" w:rsidR="003E0ECE" w:rsidRPr="003E0ECE" w:rsidRDefault="003E0ECE" w:rsidP="003E0ECE">
      <w:pPr>
        <w:pStyle w:val="ListParagraph"/>
        <w:numPr>
          <w:ilvl w:val="0"/>
          <w:numId w:val="2"/>
        </w:numPr>
        <w:jc w:val="both"/>
        <w:rPr>
          <w:i/>
          <w:iCs/>
        </w:rPr>
      </w:pPr>
      <w:r>
        <w:rPr>
          <w:i/>
          <w:iCs/>
        </w:rPr>
        <w:t xml:space="preserve">Conductivity sensors: </w:t>
      </w:r>
      <w:r>
        <w:t xml:space="preserve">conductivity is a measurement of the ability of an aqueous solution to transfer an electrical current, which indicates the overall salinity of the water and the general water quality </w:t>
      </w:r>
      <w:sdt>
        <w:sdtPr>
          <w:id w:val="-809013492"/>
          <w:citation/>
        </w:sdtPr>
        <w:sdtContent>
          <w:r>
            <w:fldChar w:fldCharType="begin"/>
          </w:r>
          <w:r>
            <w:instrText xml:space="preserve"> CITATION Zuo20 \l 2057 </w:instrText>
          </w:r>
          <w:r>
            <w:fldChar w:fldCharType="separate"/>
          </w:r>
          <w:r w:rsidRPr="003E0ECE">
            <w:rPr>
              <w:noProof/>
            </w:rPr>
            <w:t>(Zuo, et al., 2020)</w:t>
          </w:r>
          <w:r>
            <w:fldChar w:fldCharType="end"/>
          </w:r>
        </w:sdtContent>
      </w:sdt>
      <w:r>
        <w:t>. For example, the water salinity in a grit chamb</w:t>
      </w:r>
      <w:r w:rsidR="00AE12A3">
        <w:t>er</w:t>
      </w:r>
      <w:r>
        <w:t xml:space="preserve"> affects the oxygen levels and thus the efficiency of the activated sludge process </w:t>
      </w:r>
      <w:sdt>
        <w:sdtPr>
          <w:id w:val="-538521012"/>
          <w:citation/>
        </w:sdtPr>
        <w:sdtContent>
          <w:r>
            <w:fldChar w:fldCharType="begin"/>
          </w:r>
          <w:r>
            <w:instrText xml:space="preserve"> CITATION Lev10 \l 2057 </w:instrText>
          </w:r>
          <w:r>
            <w:fldChar w:fldCharType="separate"/>
          </w:r>
          <w:r w:rsidRPr="003E0ECE">
            <w:rPr>
              <w:noProof/>
            </w:rPr>
            <w:t>(Levlin, 2010)</w:t>
          </w:r>
          <w:r>
            <w:fldChar w:fldCharType="end"/>
          </w:r>
        </w:sdtContent>
      </w:sdt>
      <w:r>
        <w:t xml:space="preserve">. </w:t>
      </w:r>
    </w:p>
    <w:p w14:paraId="2D43074D" w14:textId="1CB76F2E" w:rsidR="003E0ECE" w:rsidRPr="003E0ECE" w:rsidRDefault="003E0ECE" w:rsidP="00343307">
      <w:pPr>
        <w:pStyle w:val="ListParagraph"/>
        <w:numPr>
          <w:ilvl w:val="0"/>
          <w:numId w:val="2"/>
        </w:numPr>
        <w:jc w:val="both"/>
        <w:rPr>
          <w:i/>
          <w:iCs/>
        </w:rPr>
      </w:pPr>
      <w:r>
        <w:rPr>
          <w:i/>
          <w:iCs/>
          <w:noProof/>
        </w:rPr>
        <w:drawing>
          <wp:anchor distT="0" distB="0" distL="114300" distR="114300" simplePos="0" relativeHeight="251658240" behindDoc="0" locked="0" layoutInCell="1" allowOverlap="1" wp14:anchorId="24E16AA8" wp14:editId="44B09717">
            <wp:simplePos x="0" y="0"/>
            <wp:positionH relativeFrom="margin">
              <wp:posOffset>1425575</wp:posOffset>
            </wp:positionH>
            <wp:positionV relativeFrom="paragraph">
              <wp:posOffset>1586865</wp:posOffset>
            </wp:positionV>
            <wp:extent cx="2879725" cy="2087245"/>
            <wp:effectExtent l="0" t="0" r="0" b="8255"/>
            <wp:wrapTopAndBottom/>
            <wp:docPr id="1794657939" name="Picture 6" descr="A few black wires in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57939" name="Picture 6" descr="A few black wires in water&#10;&#10;AI-generated content may be incorrect."/>
                    <pic:cNvPicPr/>
                  </pic:nvPicPr>
                  <pic:blipFill rotWithShape="1">
                    <a:blip r:embed="rId18">
                      <a:extLst>
                        <a:ext uri="{28A0092B-C50C-407E-A947-70E740481C1C}">
                          <a14:useLocalDpi xmlns:a14="http://schemas.microsoft.com/office/drawing/2010/main" val="0"/>
                        </a:ext>
                      </a:extLst>
                    </a:blip>
                    <a:srcRect t="27519"/>
                    <a:stretch/>
                  </pic:blipFill>
                  <pic:spPr bwMode="auto">
                    <a:xfrm>
                      <a:off x="0" y="0"/>
                      <a:ext cx="2879725" cy="2087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13BC90C8" wp14:editId="4430EE09">
                <wp:simplePos x="0" y="0"/>
                <wp:positionH relativeFrom="margin">
                  <wp:align>center</wp:align>
                </wp:positionH>
                <wp:positionV relativeFrom="paragraph">
                  <wp:posOffset>3747135</wp:posOffset>
                </wp:positionV>
                <wp:extent cx="2879725" cy="635"/>
                <wp:effectExtent l="0" t="0" r="0" b="8255"/>
                <wp:wrapTopAndBottom/>
                <wp:docPr id="426401688"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2007B14E" w14:textId="160A990C" w:rsidR="003E0ECE" w:rsidRPr="009F306C" w:rsidRDefault="003E0ECE" w:rsidP="003E0ECE">
                            <w:pPr>
                              <w:pStyle w:val="Caption"/>
                              <w:rPr>
                                <w:noProof/>
                                <w:sz w:val="22"/>
                                <w:szCs w:val="22"/>
                              </w:rPr>
                            </w:pPr>
                            <w:r>
                              <w:t xml:space="preserve">Figure </w:t>
                            </w:r>
                            <w:fldSimple w:instr=" SEQ Figure \* ARABIC ">
                              <w:r w:rsidR="002821EA">
                                <w:rPr>
                                  <w:noProof/>
                                </w:rPr>
                                <w:t>6</w:t>
                              </w:r>
                            </w:fldSimple>
                            <w:r>
                              <w:t xml:space="preserve"> various chemical sensors/probes </w:t>
                            </w:r>
                            <w:sdt>
                              <w:sdtPr>
                                <w:id w:val="365107762"/>
                                <w:citation/>
                              </w:sdtPr>
                              <w:sdtContent>
                                <w:r>
                                  <w:fldChar w:fldCharType="begin"/>
                                </w:r>
                                <w:r>
                                  <w:instrText xml:space="preserve"> CITATION Ren25 \l 2057 </w:instrText>
                                </w:r>
                                <w:r>
                                  <w:fldChar w:fldCharType="separate"/>
                                </w:r>
                                <w:r w:rsidRPr="003E0ECE">
                                  <w:rPr>
                                    <w:noProof/>
                                  </w:rPr>
                                  <w:t>(Renke, 2025)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BC90C8" id="_x0000_s1031" type="#_x0000_t202" style="position:absolute;left:0;text-align:left;margin-left:0;margin-top:295.05pt;width:226.75pt;height:.05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" stroked="f">
                <v:textbox style="mso-fit-shape-to-text:t" inset="0,0,0,0">
                  <w:txbxContent>
                    <w:p w14:paraId="2007B14E" w14:textId="160A990C" w:rsidR="003E0ECE" w:rsidRPr="009F306C" w:rsidRDefault="003E0ECE" w:rsidP="003E0ECE">
                      <w:pPr>
                        <w:pStyle w:val="Caption"/>
                        <w:rPr>
                          <w:noProof/>
                          <w:sz w:val="22"/>
                          <w:szCs w:val="22"/>
                        </w:rPr>
                      </w:pPr>
                      <w:r>
                        <w:t xml:space="preserve">Figure </w:t>
                      </w:r>
                      <w:fldSimple w:instr=" SEQ Figure \* ARABIC ">
                        <w:r w:rsidR="002821EA">
                          <w:rPr>
                            <w:noProof/>
                          </w:rPr>
                          <w:t>6</w:t>
                        </w:r>
                      </w:fldSimple>
                      <w:r>
                        <w:t xml:space="preserve"> various chemical sensors/probes </w:t>
                      </w:r>
                      <w:sdt>
                        <w:sdtPr>
                          <w:id w:val="365107762"/>
                          <w:citation/>
                        </w:sdtPr>
                        <w:sdtContent>
                          <w:r>
                            <w:fldChar w:fldCharType="begin"/>
                          </w:r>
                          <w:r>
                            <w:instrText xml:space="preserve"> CITATION Ren25 \l 2057 </w:instrText>
                          </w:r>
                          <w:r>
                            <w:fldChar w:fldCharType="separate"/>
                          </w:r>
                          <w:r w:rsidRPr="003E0ECE">
                            <w:rPr>
                              <w:noProof/>
                            </w:rPr>
                            <w:t>(Renke, 2025)</w:t>
                          </w:r>
                          <w:r>
                            <w:fldChar w:fldCharType="end"/>
                          </w:r>
                        </w:sdtContent>
                      </w:sdt>
                    </w:p>
                  </w:txbxContent>
                </v:textbox>
                <w10:wrap type="topAndBottom" anchorx="margin"/>
              </v:shape>
            </w:pict>
          </mc:Fallback>
        </mc:AlternateContent>
      </w:r>
      <w:r w:rsidRPr="003E0ECE">
        <w:rPr>
          <w:i/>
          <w:iCs/>
        </w:rPr>
        <w:t xml:space="preserve">Dissolved Oxygen Analysers: </w:t>
      </w:r>
      <w:r>
        <w:t xml:space="preserve">an instrument to determine the amount of oxygen dissolved in water, to provide valuable information about the biological and biochemical reactions in the water </w:t>
      </w:r>
      <w:sdt>
        <w:sdtPr>
          <w:id w:val="-151295794"/>
          <w:citation/>
        </w:sdtPr>
        <w:sdtContent>
          <w:r>
            <w:fldChar w:fldCharType="begin"/>
          </w:r>
          <w:r>
            <w:instrText xml:space="preserve"> CITATION Wet00 \l 2057 </w:instrText>
          </w:r>
          <w:r>
            <w:fldChar w:fldCharType="separate"/>
          </w:r>
          <w:r w:rsidRPr="003E0ECE">
            <w:rPr>
              <w:noProof/>
            </w:rPr>
            <w:t>(Wetzel &amp; Likens, 2000)</w:t>
          </w:r>
          <w:r>
            <w:fldChar w:fldCharType="end"/>
          </w:r>
        </w:sdtContent>
      </w:sdt>
      <w:r>
        <w:t xml:space="preserve">. It is essential for aerobic biological treatment processes, which is why they are used to monitor oxygen levels in aeration tanks to ensure that the conditions are as favourable as possible for organic waste decomposition </w:t>
      </w:r>
      <w:sdt>
        <w:sdtPr>
          <w:id w:val="990598477"/>
          <w:citation/>
        </w:sdtPr>
        <w:sdtContent>
          <w:r>
            <w:fldChar w:fldCharType="begin"/>
          </w:r>
          <w:r>
            <w:instrText xml:space="preserve"> CITATION San19 \l 2057 </w:instrText>
          </w:r>
          <w:r>
            <w:fldChar w:fldCharType="separate"/>
          </w:r>
          <w:r w:rsidRPr="003E0ECE">
            <w:rPr>
              <w:noProof/>
            </w:rPr>
            <w:t>(Santin, et al., 2019)</w:t>
          </w:r>
          <w:r>
            <w:fldChar w:fldCharType="end"/>
          </w:r>
        </w:sdtContent>
      </w:sdt>
      <w:r>
        <w:t xml:space="preserve">. </w:t>
      </w:r>
    </w:p>
    <w:p w14:paraId="3B0A84AA" w14:textId="689491AB" w:rsidR="003E0ECE" w:rsidRDefault="003E0ECE" w:rsidP="003E0ECE">
      <w:pPr>
        <w:pStyle w:val="Heading2"/>
      </w:pPr>
      <w:bookmarkStart w:id="11" w:name="_Toc194761599"/>
      <w:r>
        <w:lastRenderedPageBreak/>
        <w:t>Valves</w:t>
      </w:r>
      <w:bookmarkEnd w:id="11"/>
    </w:p>
    <w:p w14:paraId="3FCD5026" w14:textId="40F23F70" w:rsidR="003E0ECE" w:rsidRDefault="003E0ECE" w:rsidP="003E0ECE">
      <w:pPr>
        <w:jc w:val="both"/>
      </w:pPr>
      <w:r>
        <w:t xml:space="preserve">A valve is a device that, at its most basic, works to regulate, control or direct flow within a system or process </w:t>
      </w:r>
      <w:sdt>
        <w:sdtPr>
          <w:id w:val="1167216082"/>
          <w:citation/>
        </w:sdtPr>
        <w:sdtContent>
          <w:r>
            <w:fldChar w:fldCharType="begin"/>
          </w:r>
          <w:r>
            <w:instrText xml:space="preserve"> CITATION Unite \l 2057 </w:instrText>
          </w:r>
          <w:r>
            <w:fldChar w:fldCharType="separate"/>
          </w:r>
          <w:r w:rsidRPr="003E0ECE">
            <w:rPr>
              <w:noProof/>
            </w:rPr>
            <w:t>(Unified Alloys, no date)</w:t>
          </w:r>
          <w:r>
            <w:fldChar w:fldCharType="end"/>
          </w:r>
        </w:sdtContent>
      </w:sdt>
      <w:r>
        <w:t>. There are numerous different types of valves used for a wide range of applications, but this report will focus on valves most commonly used in wastewater treatment based on the author’s first-hand experience designing pipework for wastewater treatment facilities.</w:t>
      </w:r>
    </w:p>
    <w:p w14:paraId="2FCD3E91" w14:textId="6277D11E" w:rsidR="003E0ECE" w:rsidRDefault="003E0ECE" w:rsidP="003E0ECE">
      <w:pPr>
        <w:pStyle w:val="Heading3"/>
      </w:pPr>
      <w:bookmarkStart w:id="12" w:name="_Toc194761600"/>
      <w:r>
        <w:t>Gate Valve</w:t>
      </w:r>
      <w:bookmarkEnd w:id="12"/>
    </w:p>
    <w:p w14:paraId="3AF6F207" w14:textId="3FC510D9" w:rsidR="003E0ECE" w:rsidRDefault="00D51B6D" w:rsidP="003E0ECE">
      <w:pPr>
        <w:jc w:val="both"/>
      </w:pPr>
      <w:r>
        <w:rPr>
          <w:noProof/>
        </w:rPr>
        <mc:AlternateContent>
          <mc:Choice Requires="wps">
            <w:drawing>
              <wp:anchor distT="0" distB="0" distL="114300" distR="114300" simplePos="0" relativeHeight="251678720" behindDoc="0" locked="0" layoutInCell="1" allowOverlap="1" wp14:anchorId="498D2FAA" wp14:editId="578841BD">
                <wp:simplePos x="0" y="0"/>
                <wp:positionH relativeFrom="margin">
                  <wp:align>center</wp:align>
                </wp:positionH>
                <wp:positionV relativeFrom="paragraph">
                  <wp:posOffset>2666365</wp:posOffset>
                </wp:positionV>
                <wp:extent cx="3703320" cy="635"/>
                <wp:effectExtent l="0" t="0" r="0" b="8255"/>
                <wp:wrapTopAndBottom/>
                <wp:docPr id="2073537102" name="Text Box 1"/>
                <wp:cNvGraphicFramePr/>
                <a:graphic xmlns:a="http://schemas.openxmlformats.org/drawingml/2006/main">
                  <a:graphicData uri="http://schemas.microsoft.com/office/word/2010/wordprocessingShape">
                    <wps:wsp>
                      <wps:cNvSpPr txBox="1"/>
                      <wps:spPr>
                        <a:xfrm>
                          <a:off x="0" y="0"/>
                          <a:ext cx="3703320" cy="635"/>
                        </a:xfrm>
                        <a:prstGeom prst="rect">
                          <a:avLst/>
                        </a:prstGeom>
                        <a:solidFill>
                          <a:prstClr val="white"/>
                        </a:solidFill>
                        <a:ln>
                          <a:noFill/>
                        </a:ln>
                      </wps:spPr>
                      <wps:txbx>
                        <w:txbxContent>
                          <w:p w14:paraId="6BAD8881" w14:textId="624BA19A" w:rsidR="003E0ECE" w:rsidRPr="00E86015" w:rsidRDefault="003E0ECE" w:rsidP="003E0ECE">
                            <w:pPr>
                              <w:pStyle w:val="Caption"/>
                              <w:rPr>
                                <w:noProof/>
                                <w:sz w:val="22"/>
                                <w:szCs w:val="22"/>
                              </w:rPr>
                            </w:pPr>
                            <w:r>
                              <w:t xml:space="preserve">Figure </w:t>
                            </w:r>
                            <w:fldSimple w:instr=" SEQ Figure \* ARABIC ">
                              <w:r w:rsidR="002821EA">
                                <w:rPr>
                                  <w:noProof/>
                                </w:rPr>
                                <w:t>7</w:t>
                              </w:r>
                            </w:fldSimple>
                            <w:r>
                              <w:t xml:space="preserve"> gate valve and process diagram </w:t>
                            </w:r>
                            <w:sdt>
                              <w:sdtPr>
                                <w:id w:val="983899825"/>
                                <w:citation/>
                              </w:sdtPr>
                              <w:sdtContent>
                                <w:r>
                                  <w:fldChar w:fldCharType="begin"/>
                                </w:r>
                                <w:r>
                                  <w:instrText xml:space="preserve"> CITATION Ber24 \l 2057 </w:instrText>
                                </w:r>
                                <w:r>
                                  <w:fldChar w:fldCharType="separate"/>
                                </w:r>
                                <w:r w:rsidRPr="003E0ECE">
                                  <w:rPr>
                                    <w:noProof/>
                                  </w:rPr>
                                  <w:t>(Bertram Products Inc.,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8D2FAA" id="_x0000_s1032" type="#_x0000_t202" style="position:absolute;left:0;text-align:left;margin-left:0;margin-top:209.95pt;width:291.6pt;height:.05pt;z-index:2516787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" stroked="f">
                <v:textbox style="mso-fit-shape-to-text:t" inset="0,0,0,0">
                  <w:txbxContent>
                    <w:p w14:paraId="6BAD8881" w14:textId="624BA19A" w:rsidR="003E0ECE" w:rsidRPr="00E86015" w:rsidRDefault="003E0ECE" w:rsidP="003E0ECE">
                      <w:pPr>
                        <w:pStyle w:val="Caption"/>
                        <w:rPr>
                          <w:noProof/>
                          <w:sz w:val="22"/>
                          <w:szCs w:val="22"/>
                        </w:rPr>
                      </w:pPr>
                      <w:r>
                        <w:t xml:space="preserve">Figure </w:t>
                      </w:r>
                      <w:fldSimple w:instr=" SEQ Figure \* ARABIC ">
                        <w:r w:rsidR="002821EA">
                          <w:rPr>
                            <w:noProof/>
                          </w:rPr>
                          <w:t>7</w:t>
                        </w:r>
                      </w:fldSimple>
                      <w:r>
                        <w:t xml:space="preserve"> gate valve and process diagram </w:t>
                      </w:r>
                      <w:sdt>
                        <w:sdtPr>
                          <w:id w:val="983899825"/>
                          <w:citation/>
                        </w:sdtPr>
                        <w:sdtContent>
                          <w:r>
                            <w:fldChar w:fldCharType="begin"/>
                          </w:r>
                          <w:r>
                            <w:instrText xml:space="preserve"> CITATION Ber24 \l 2057 </w:instrText>
                          </w:r>
                          <w:r>
                            <w:fldChar w:fldCharType="separate"/>
                          </w:r>
                          <w:r w:rsidRPr="003E0ECE">
                            <w:rPr>
                              <w:noProof/>
                            </w:rPr>
                            <w:t>(Bertram Products Inc., 2024)</w:t>
                          </w:r>
                          <w:r>
                            <w:fldChar w:fldCharType="end"/>
                          </w:r>
                        </w:sdtContent>
                      </w:sdt>
                    </w:p>
                  </w:txbxContent>
                </v:textbox>
                <w10:wrap type="topAndBottom" anchorx="margin"/>
              </v:shape>
            </w:pict>
          </mc:Fallback>
        </mc:AlternateContent>
      </w:r>
      <w:r>
        <w:rPr>
          <w:noProof/>
        </w:rPr>
        <w:drawing>
          <wp:anchor distT="0" distB="0" distL="114300" distR="114300" simplePos="0" relativeHeight="251664384" behindDoc="0" locked="0" layoutInCell="1" allowOverlap="1" wp14:anchorId="078621F4" wp14:editId="63EE47B9">
            <wp:simplePos x="0" y="0"/>
            <wp:positionH relativeFrom="margin">
              <wp:align>center</wp:align>
            </wp:positionH>
            <wp:positionV relativeFrom="paragraph">
              <wp:posOffset>1220470</wp:posOffset>
            </wp:positionV>
            <wp:extent cx="2880000" cy="1397563"/>
            <wp:effectExtent l="0" t="0" r="0" b="0"/>
            <wp:wrapTopAndBottom/>
            <wp:docPr id="2108477120" name="Picture 7" descr="Diagram of a blue wheel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477120" name="Picture 7" descr="Diagram of a blue wheel with white tex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80000" cy="1397563"/>
                    </a:xfrm>
                    <a:prstGeom prst="rect">
                      <a:avLst/>
                    </a:prstGeom>
                  </pic:spPr>
                </pic:pic>
              </a:graphicData>
            </a:graphic>
            <wp14:sizeRelH relativeFrom="page">
              <wp14:pctWidth>0</wp14:pctWidth>
            </wp14:sizeRelH>
            <wp14:sizeRelV relativeFrom="page">
              <wp14:pctHeight>0</wp14:pctHeight>
            </wp14:sizeRelV>
          </wp:anchor>
        </w:drawing>
      </w:r>
      <w:r w:rsidR="003E0ECE">
        <w:t xml:space="preserve">A gate valve is a linear valve that can be used to either control or isolate fluid (gas, water, slurry, etc.) flow. There are various applications for a gate valve but, more often than not, they are installed for maintenance or safety reasons because they can isolate the flow to permit access for maintenance, inspection, or installation of new processes, without having to shut down the process and causing a loss of production </w:t>
      </w:r>
      <w:sdt>
        <w:sdtPr>
          <w:id w:val="892469494"/>
          <w:citation/>
        </w:sdtPr>
        <w:sdtContent>
          <w:r w:rsidR="003E0ECE">
            <w:fldChar w:fldCharType="begin"/>
          </w:r>
          <w:r w:rsidR="003E0ECE">
            <w:instrText xml:space="preserve"> CITATION Nes11 \l 2057 </w:instrText>
          </w:r>
          <w:r w:rsidR="003E0ECE">
            <w:fldChar w:fldCharType="separate"/>
          </w:r>
          <w:r w:rsidR="003E0ECE" w:rsidRPr="003E0ECE">
            <w:rPr>
              <w:noProof/>
            </w:rPr>
            <w:t>(Nesbitt, 2011)</w:t>
          </w:r>
          <w:r w:rsidR="003E0ECE">
            <w:fldChar w:fldCharType="end"/>
          </w:r>
        </w:sdtContent>
      </w:sdt>
      <w:r w:rsidR="003E0ECE">
        <w:t>.</w:t>
      </w:r>
    </w:p>
    <w:p w14:paraId="0C9197BF" w14:textId="51B9B2D7" w:rsidR="00D51B6D" w:rsidRPr="00D51B6D" w:rsidRDefault="00D51B6D" w:rsidP="00D51B6D">
      <w:pPr>
        <w:pStyle w:val="Heading3"/>
        <w:numPr>
          <w:ilvl w:val="0"/>
          <w:numId w:val="0"/>
        </w:numPr>
        <w:ind w:left="720" w:hanging="720"/>
        <w:rPr>
          <w:sz w:val="18"/>
          <w:szCs w:val="18"/>
        </w:rPr>
      </w:pPr>
    </w:p>
    <w:p w14:paraId="389CAA70" w14:textId="29E391B9" w:rsidR="003E0ECE" w:rsidRDefault="003E0ECE" w:rsidP="00D51B6D">
      <w:pPr>
        <w:pStyle w:val="Heading3"/>
      </w:pPr>
      <w:bookmarkStart w:id="13" w:name="_Toc194761601"/>
      <w:r>
        <w:t>Check Valve</w:t>
      </w:r>
      <w:bookmarkEnd w:id="13"/>
    </w:p>
    <w:p w14:paraId="31BF6C84" w14:textId="7E8EE4AA" w:rsidR="003E0ECE" w:rsidRDefault="00D51B6D" w:rsidP="00D51B6D">
      <w:pPr>
        <w:jc w:val="both"/>
      </w:pPr>
      <w:r>
        <w:rPr>
          <w:noProof/>
        </w:rPr>
        <mc:AlternateContent>
          <mc:Choice Requires="wps">
            <w:drawing>
              <wp:anchor distT="0" distB="0" distL="114300" distR="114300" simplePos="0" relativeHeight="251691008" behindDoc="0" locked="0" layoutInCell="1" allowOverlap="1" wp14:anchorId="0DC0BC5E" wp14:editId="1DAF4F36">
                <wp:simplePos x="0" y="0"/>
                <wp:positionH relativeFrom="margin">
                  <wp:posOffset>1424940</wp:posOffset>
                </wp:positionH>
                <wp:positionV relativeFrom="paragraph">
                  <wp:posOffset>3339465</wp:posOffset>
                </wp:positionV>
                <wp:extent cx="2879725" cy="152400"/>
                <wp:effectExtent l="0" t="0" r="0" b="0"/>
                <wp:wrapTopAndBottom/>
                <wp:docPr id="1117410577" name="Text Box 1"/>
                <wp:cNvGraphicFramePr/>
                <a:graphic xmlns:a="http://schemas.openxmlformats.org/drawingml/2006/main">
                  <a:graphicData uri="http://schemas.microsoft.com/office/word/2010/wordprocessingShape">
                    <wps:wsp>
                      <wps:cNvSpPr txBox="1"/>
                      <wps:spPr>
                        <a:xfrm>
                          <a:off x="0" y="0"/>
                          <a:ext cx="2879725" cy="152400"/>
                        </a:xfrm>
                        <a:prstGeom prst="rect">
                          <a:avLst/>
                        </a:prstGeom>
                        <a:solidFill>
                          <a:prstClr val="white"/>
                        </a:solidFill>
                        <a:ln>
                          <a:noFill/>
                        </a:ln>
                      </wps:spPr>
                      <wps:txbx>
                        <w:txbxContent>
                          <w:p w14:paraId="5E0D6C3B" w14:textId="3D9D922A" w:rsidR="00D51B6D" w:rsidRPr="00D632D2" w:rsidRDefault="00D51B6D" w:rsidP="00D51B6D">
                            <w:pPr>
                              <w:pStyle w:val="Caption"/>
                              <w:rPr>
                                <w:noProof/>
                                <w:sz w:val="22"/>
                                <w:szCs w:val="22"/>
                              </w:rPr>
                            </w:pPr>
                            <w:r>
                              <w:t xml:space="preserve">Figure </w:t>
                            </w:r>
                            <w:fldSimple w:instr=" SEQ Figure \* ARABIC ">
                              <w:r w:rsidR="002821EA">
                                <w:rPr>
                                  <w:noProof/>
                                </w:rPr>
                                <w:t>8</w:t>
                              </w:r>
                            </w:fldSimple>
                            <w:r>
                              <w:t xml:space="preserve"> check valve diagram </w:t>
                            </w:r>
                            <w:sdt>
                              <w:sdtPr>
                                <w:id w:val="2056202003"/>
                                <w:citation/>
                              </w:sdtPr>
                              <w:sdtContent>
                                <w:r>
                                  <w:fldChar w:fldCharType="begin"/>
                                </w:r>
                                <w:r>
                                  <w:instrText xml:space="preserve"> CITATION pipte \l 2057 </w:instrText>
                                </w:r>
                                <w:r>
                                  <w:fldChar w:fldCharType="separate"/>
                                </w:r>
                                <w:r w:rsidRPr="00D51B6D">
                                  <w:rPr>
                                    <w:noProof/>
                                  </w:rPr>
                                  <w:t>(pipingtechs.com, no date)</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C0BC5E" id="_x0000_s1033" type="#_x0000_t202" style="position:absolute;left:0;text-align:left;margin-left:112.2pt;margin-top:262.95pt;width:226.75pt;height:12pt;z-index:2516910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" stroked="f">
                <v:textbox inset="0,0,0,0">
                  <w:txbxContent>
                    <w:p w14:paraId="5E0D6C3B" w14:textId="3D9D922A" w:rsidR="00D51B6D" w:rsidRPr="00D632D2" w:rsidRDefault="00D51B6D" w:rsidP="00D51B6D">
                      <w:pPr>
                        <w:pStyle w:val="Caption"/>
                        <w:rPr>
                          <w:noProof/>
                          <w:sz w:val="22"/>
                          <w:szCs w:val="22"/>
                        </w:rPr>
                      </w:pPr>
                      <w:r>
                        <w:t xml:space="preserve">Figure </w:t>
                      </w:r>
                      <w:fldSimple w:instr=" SEQ Figure \* ARABIC ">
                        <w:r w:rsidR="002821EA">
                          <w:rPr>
                            <w:noProof/>
                          </w:rPr>
                          <w:t>8</w:t>
                        </w:r>
                      </w:fldSimple>
                      <w:r>
                        <w:t xml:space="preserve"> check valve diagram </w:t>
                      </w:r>
                      <w:sdt>
                        <w:sdtPr>
                          <w:id w:val="2056202003"/>
                          <w:citation/>
                        </w:sdtPr>
                        <w:sdtContent>
                          <w:r>
                            <w:fldChar w:fldCharType="begin"/>
                          </w:r>
                          <w:r>
                            <w:instrText xml:space="preserve"> CITATION pipte \l 2057 </w:instrText>
                          </w:r>
                          <w:r>
                            <w:fldChar w:fldCharType="separate"/>
                          </w:r>
                          <w:r w:rsidRPr="00D51B6D">
                            <w:rPr>
                              <w:noProof/>
                            </w:rPr>
                            <w:t>(pipingtechs.com, no date)</w:t>
                          </w:r>
                          <w:r>
                            <w:fldChar w:fldCharType="end"/>
                          </w:r>
                        </w:sdtContent>
                      </w:sdt>
                    </w:p>
                  </w:txbxContent>
                </v:textbox>
                <w10:wrap type="topAndBottom" anchorx="margin"/>
              </v:shape>
            </w:pict>
          </mc:Fallback>
        </mc:AlternateContent>
      </w:r>
      <w:r>
        <w:rPr>
          <w:noProof/>
        </w:rPr>
        <w:drawing>
          <wp:anchor distT="0" distB="0" distL="114300" distR="114300" simplePos="0" relativeHeight="251687936" behindDoc="0" locked="0" layoutInCell="1" allowOverlap="1" wp14:anchorId="58922736" wp14:editId="4AE737C8">
            <wp:simplePos x="0" y="0"/>
            <wp:positionH relativeFrom="margin">
              <wp:posOffset>1425575</wp:posOffset>
            </wp:positionH>
            <wp:positionV relativeFrom="paragraph">
              <wp:posOffset>1393190</wp:posOffset>
            </wp:positionV>
            <wp:extent cx="2879725" cy="1895475"/>
            <wp:effectExtent l="0" t="0" r="0" b="9525"/>
            <wp:wrapTopAndBottom/>
            <wp:docPr id="1362045909" name="Picture 8" descr="Diagram of a valve with blue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45909" name="Picture 8" descr="Diagram of a valve with blue arrow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879725" cy="1895475"/>
                    </a:xfrm>
                    <a:prstGeom prst="rect">
                      <a:avLst/>
                    </a:prstGeom>
                  </pic:spPr>
                </pic:pic>
              </a:graphicData>
            </a:graphic>
            <wp14:sizeRelH relativeFrom="page">
              <wp14:pctWidth>0</wp14:pctWidth>
            </wp14:sizeRelH>
            <wp14:sizeRelV relativeFrom="page">
              <wp14:pctHeight>0</wp14:pctHeight>
            </wp14:sizeRelV>
          </wp:anchor>
        </w:drawing>
      </w:r>
      <w:r>
        <w:t xml:space="preserve">Check valves, also known as non-return valves, are used to control internal fluid flow. They allow the fluid to flow in one direction, and if the flow is reverse, the valve shuts and stops the completely </w:t>
      </w:r>
      <w:sdt>
        <w:sdtPr>
          <w:id w:val="-545299372"/>
          <w:citation/>
        </w:sdtPr>
        <w:sdtContent>
          <w:r>
            <w:fldChar w:fldCharType="begin"/>
          </w:r>
          <w:r>
            <w:instrText xml:space="preserve"> CITATION Hus20 \l 2057 </w:instrText>
          </w:r>
          <w:r>
            <w:fldChar w:fldCharType="separate"/>
          </w:r>
          <w:r w:rsidRPr="00D51B6D">
            <w:rPr>
              <w:noProof/>
            </w:rPr>
            <w:t>(Hussein, et al., 2020)</w:t>
          </w:r>
          <w:r>
            <w:fldChar w:fldCharType="end"/>
          </w:r>
        </w:sdtContent>
      </w:sdt>
      <w:r>
        <w:t>. One typical use for a check valve is to position one downstream of a pump, to ensure that the pump is protected should there be a back surge for any reason and the chamber being pumped is protected from overflow/cross-contamination caused by the aforementioned back surge.</w:t>
      </w:r>
    </w:p>
    <w:p w14:paraId="41055F2D" w14:textId="7BC2C3BF" w:rsidR="003E0ECE" w:rsidRPr="003E0ECE" w:rsidRDefault="003E0ECE" w:rsidP="003E0ECE">
      <w:pPr>
        <w:pStyle w:val="Heading3"/>
      </w:pPr>
      <w:bookmarkStart w:id="14" w:name="_Toc194761602"/>
      <w:r>
        <w:lastRenderedPageBreak/>
        <w:t>Butterfly Valve</w:t>
      </w:r>
      <w:bookmarkEnd w:id="14"/>
    </w:p>
    <w:p w14:paraId="0AB15E2E" w14:textId="4FADE063" w:rsidR="003E0ECE" w:rsidRDefault="00D51B6D" w:rsidP="00D51B6D">
      <w:pPr>
        <w:jc w:val="both"/>
      </w:pPr>
      <w:r>
        <w:rPr>
          <w:noProof/>
        </w:rPr>
        <mc:AlternateContent>
          <mc:Choice Requires="wps">
            <w:drawing>
              <wp:anchor distT="0" distB="0" distL="114300" distR="114300" simplePos="0" relativeHeight="251694080" behindDoc="0" locked="0" layoutInCell="1" allowOverlap="1" wp14:anchorId="582C5CC6" wp14:editId="258FF6A0">
                <wp:simplePos x="0" y="0"/>
                <wp:positionH relativeFrom="margin">
                  <wp:align>center</wp:align>
                </wp:positionH>
                <wp:positionV relativeFrom="paragraph">
                  <wp:posOffset>2799715</wp:posOffset>
                </wp:positionV>
                <wp:extent cx="2400300" cy="144780"/>
                <wp:effectExtent l="0" t="0" r="0" b="7620"/>
                <wp:wrapTopAndBottom/>
                <wp:docPr id="1803146256" name="Text Box 1"/>
                <wp:cNvGraphicFramePr/>
                <a:graphic xmlns:a="http://schemas.openxmlformats.org/drawingml/2006/main">
                  <a:graphicData uri="http://schemas.microsoft.com/office/word/2010/wordprocessingShape">
                    <wps:wsp>
                      <wps:cNvSpPr txBox="1"/>
                      <wps:spPr>
                        <a:xfrm>
                          <a:off x="0" y="0"/>
                          <a:ext cx="2400300" cy="144780"/>
                        </a:xfrm>
                        <a:prstGeom prst="rect">
                          <a:avLst/>
                        </a:prstGeom>
                        <a:solidFill>
                          <a:prstClr val="white"/>
                        </a:solidFill>
                        <a:ln>
                          <a:noFill/>
                        </a:ln>
                      </wps:spPr>
                      <wps:txbx>
                        <w:txbxContent>
                          <w:p w14:paraId="421187C7" w14:textId="1F1CC024" w:rsidR="00D51B6D" w:rsidRPr="00AF38D6" w:rsidRDefault="00D51B6D" w:rsidP="00D51B6D">
                            <w:pPr>
                              <w:pStyle w:val="Caption"/>
                              <w:rPr>
                                <w:noProof/>
                                <w:sz w:val="22"/>
                                <w:szCs w:val="22"/>
                              </w:rPr>
                            </w:pPr>
                            <w:r>
                              <w:t xml:space="preserve">Figure </w:t>
                            </w:r>
                            <w:fldSimple w:instr=" SEQ Figure \* ARABIC ">
                              <w:r w:rsidR="002821EA">
                                <w:rPr>
                                  <w:noProof/>
                                </w:rPr>
                                <w:t>9</w:t>
                              </w:r>
                            </w:fldSimple>
                            <w:r>
                              <w:t xml:space="preserve"> butterfly valve diagram </w:t>
                            </w:r>
                            <w:sdt>
                              <w:sdtPr>
                                <w:id w:val="1049492654"/>
                                <w:citation/>
                              </w:sdtPr>
                              <w:sdtContent>
                                <w:r>
                                  <w:fldChar w:fldCharType="begin"/>
                                </w:r>
                                <w:r>
                                  <w:instrText xml:space="preserve"> CITATION Bro24 \l 2057 </w:instrText>
                                </w:r>
                                <w:r>
                                  <w:fldChar w:fldCharType="separate"/>
                                </w:r>
                                <w:r w:rsidRPr="00D51B6D">
                                  <w:rPr>
                                    <w:noProof/>
                                  </w:rPr>
                                  <w:t>(Brown,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C5CC6" id="_x0000_s1034" type="#_x0000_t202" style="position:absolute;left:0;text-align:left;margin-left:0;margin-top:220.45pt;width:189pt;height:11.4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" stroked="f">
                <v:textbox inset="0,0,0,0">
                  <w:txbxContent>
                    <w:p w14:paraId="421187C7" w14:textId="1F1CC024" w:rsidR="00D51B6D" w:rsidRPr="00AF38D6" w:rsidRDefault="00D51B6D" w:rsidP="00D51B6D">
                      <w:pPr>
                        <w:pStyle w:val="Caption"/>
                        <w:rPr>
                          <w:noProof/>
                          <w:sz w:val="22"/>
                          <w:szCs w:val="22"/>
                        </w:rPr>
                      </w:pPr>
                      <w:r>
                        <w:t xml:space="preserve">Figure </w:t>
                      </w:r>
                      <w:fldSimple w:instr=" SEQ Figure \* ARABIC ">
                        <w:r w:rsidR="002821EA">
                          <w:rPr>
                            <w:noProof/>
                          </w:rPr>
                          <w:t>9</w:t>
                        </w:r>
                      </w:fldSimple>
                      <w:r>
                        <w:t xml:space="preserve"> butterfly valve diagram </w:t>
                      </w:r>
                      <w:sdt>
                        <w:sdtPr>
                          <w:id w:val="1049492654"/>
                          <w:citation/>
                        </w:sdtPr>
                        <w:sdtContent>
                          <w:r>
                            <w:fldChar w:fldCharType="begin"/>
                          </w:r>
                          <w:r>
                            <w:instrText xml:space="preserve"> CITATION Bro24 \l 2057 </w:instrText>
                          </w:r>
                          <w:r>
                            <w:fldChar w:fldCharType="separate"/>
                          </w:r>
                          <w:r w:rsidRPr="00D51B6D">
                            <w:rPr>
                              <w:noProof/>
                            </w:rPr>
                            <w:t>(Brown, 2024)</w:t>
                          </w:r>
                          <w:r>
                            <w:fldChar w:fldCharType="end"/>
                          </w:r>
                        </w:sdtContent>
                      </w:sdt>
                    </w:p>
                  </w:txbxContent>
                </v:textbox>
                <w10:wrap type="topAndBottom" anchorx="margin"/>
              </v:shape>
            </w:pict>
          </mc:Fallback>
        </mc:AlternateContent>
      </w:r>
      <w:r>
        <w:t xml:space="preserve">A butterfly valve is popularly used to control flow or for isolation. It consists of a disc the width of the internal diameter of the pipe, that can be rotated to allow flow. The further open the butterfly valve, the greater the flow, so they are primarily used to control the rate of flow in a line </w:t>
      </w:r>
      <w:sdt>
        <w:sdtPr>
          <w:id w:val="-966201730"/>
          <w:citation/>
        </w:sdtPr>
        <w:sdtContent>
          <w:r>
            <w:fldChar w:fldCharType="begin"/>
          </w:r>
          <w:r>
            <w:instrText xml:space="preserve"> CITATION Kim95 \l 2057 </w:instrText>
          </w:r>
          <w:r>
            <w:fldChar w:fldCharType="separate"/>
          </w:r>
          <w:r w:rsidRPr="00D51B6D">
            <w:rPr>
              <w:noProof/>
            </w:rPr>
            <w:t>(Kimura, et al., 1995)</w:t>
          </w:r>
          <w:r>
            <w:fldChar w:fldCharType="end"/>
          </w:r>
        </w:sdtContent>
      </w:sdt>
      <w:r>
        <w:t>. A common use in wastewater treatment would be the control of the flow of sludge between tanks.</w:t>
      </w:r>
    </w:p>
    <w:p w14:paraId="5118F70C" w14:textId="5C7BAFC6" w:rsidR="00D51B6D" w:rsidRDefault="00D51B6D" w:rsidP="00D51B6D">
      <w:pPr>
        <w:jc w:val="both"/>
      </w:pPr>
      <w:r>
        <w:rPr>
          <w:noProof/>
        </w:rPr>
        <w:drawing>
          <wp:anchor distT="0" distB="0" distL="114300" distR="114300" simplePos="0" relativeHeight="251679744" behindDoc="0" locked="0" layoutInCell="1" allowOverlap="1" wp14:anchorId="1E28B214" wp14:editId="1FCF048D">
            <wp:simplePos x="0" y="0"/>
            <wp:positionH relativeFrom="margin">
              <wp:align>center</wp:align>
            </wp:positionH>
            <wp:positionV relativeFrom="paragraph">
              <wp:posOffset>-635</wp:posOffset>
            </wp:positionV>
            <wp:extent cx="2880000" cy="1440000"/>
            <wp:effectExtent l="0" t="0" r="0" b="8255"/>
            <wp:wrapTopAndBottom/>
            <wp:docPr id="1241255272" name="Picture 9" descr="A diagram of a whe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255272" name="Picture 9" descr="A diagram of a wheel&#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80000" cy="1440000"/>
                    </a:xfrm>
                    <a:prstGeom prst="rect">
                      <a:avLst/>
                    </a:prstGeom>
                  </pic:spPr>
                </pic:pic>
              </a:graphicData>
            </a:graphic>
            <wp14:sizeRelH relativeFrom="page">
              <wp14:pctWidth>0</wp14:pctWidth>
            </wp14:sizeRelH>
            <wp14:sizeRelV relativeFrom="page">
              <wp14:pctHeight>0</wp14:pctHeight>
            </wp14:sizeRelV>
          </wp:anchor>
        </w:drawing>
      </w:r>
    </w:p>
    <w:p w14:paraId="6AF6A581" w14:textId="4AEF5B02" w:rsidR="003E0ECE" w:rsidRDefault="003E0ECE" w:rsidP="003E0ECE">
      <w:pPr>
        <w:pStyle w:val="Heading2"/>
      </w:pPr>
      <w:bookmarkStart w:id="15" w:name="_Toc194761603"/>
      <w:r>
        <w:t>Actuators</w:t>
      </w:r>
      <w:bookmarkEnd w:id="15"/>
    </w:p>
    <w:p w14:paraId="1CE63984" w14:textId="5CDCE839" w:rsidR="00D51B6D" w:rsidRDefault="00D51B6D" w:rsidP="00D51B6D">
      <w:pPr>
        <w:jc w:val="both"/>
      </w:pPr>
      <w:r>
        <w:t xml:space="preserve">An actuator is a functional element that connects the information processing part of an electronic control system with a technical or nontechnical (i.e. biological or chemical) process </w:t>
      </w:r>
      <w:sdt>
        <w:sdtPr>
          <w:id w:val="-2137403949"/>
          <w:citation/>
        </w:sdtPr>
        <w:sdtContent>
          <w:r>
            <w:fldChar w:fldCharType="begin"/>
          </w:r>
          <w:r>
            <w:instrText xml:space="preserve"> CITATION Jan04 \l 2057 </w:instrText>
          </w:r>
          <w:r>
            <w:fldChar w:fldCharType="separate"/>
          </w:r>
          <w:r w:rsidRPr="00D51B6D">
            <w:rPr>
              <w:noProof/>
            </w:rPr>
            <w:t>(Janocha, 2004)</w:t>
          </w:r>
          <w:r>
            <w:fldChar w:fldCharType="end"/>
          </w:r>
        </w:sdtContent>
      </w:sdt>
      <w:r>
        <w:t xml:space="preserve">. It takes energy – usually provided by electricity, liquid, or air – and converts that into motion </w:t>
      </w:r>
      <w:sdt>
        <w:sdtPr>
          <w:id w:val="-693848210"/>
          <w:citation/>
        </w:sdtPr>
        <w:sdtContent>
          <w:r>
            <w:fldChar w:fldCharType="begin"/>
          </w:r>
          <w:r>
            <w:instrText xml:space="preserve"> CITATION Int25 \l 2057 </w:instrText>
          </w:r>
          <w:r>
            <w:fldChar w:fldCharType="separate"/>
          </w:r>
          <w:r w:rsidRPr="00D51B6D">
            <w:rPr>
              <w:noProof/>
            </w:rPr>
            <w:t>(International Society of Automation (ISA), 2025)</w:t>
          </w:r>
          <w:r>
            <w:fldChar w:fldCharType="end"/>
          </w:r>
        </w:sdtContent>
      </w:sdt>
      <w:r>
        <w:t>.</w:t>
      </w:r>
    </w:p>
    <w:p w14:paraId="3047DFF9" w14:textId="77777777" w:rsidR="00D51B6D" w:rsidRDefault="00D51B6D" w:rsidP="00D51B6D">
      <w:r>
        <w:t>It is essentially the “muscle” of a device (e.g. a valve), it does the physical work based on a signal received.</w:t>
      </w:r>
    </w:p>
    <w:p w14:paraId="25F49912" w14:textId="35BCE996" w:rsidR="00D51B6D" w:rsidRDefault="00D51B6D" w:rsidP="00D51B6D">
      <w:pPr>
        <w:pStyle w:val="Heading3"/>
      </w:pPr>
      <w:bookmarkStart w:id="16" w:name="_Toc194761604"/>
      <w:r>
        <w:t>Types of Actuators</w:t>
      </w:r>
      <w:bookmarkEnd w:id="16"/>
    </w:p>
    <w:p w14:paraId="371DB3C6" w14:textId="4C90F853" w:rsidR="00D51B6D" w:rsidRPr="00D51B6D" w:rsidRDefault="00D51B6D" w:rsidP="00D51B6D">
      <w:pPr>
        <w:pStyle w:val="ListParagraph"/>
        <w:numPr>
          <w:ilvl w:val="0"/>
          <w:numId w:val="3"/>
        </w:numPr>
      </w:pPr>
      <w:r>
        <w:rPr>
          <w:i/>
          <w:iCs/>
        </w:rPr>
        <w:t xml:space="preserve">Electric: </w:t>
      </w:r>
      <w:r>
        <w:t xml:space="preserve">uses an electrical signal to operate, a transducer </w:t>
      </w:r>
      <w:sdt>
        <w:sdtPr>
          <w:id w:val="1060983941"/>
          <w:citation/>
        </w:sdtPr>
        <w:sdtContent>
          <w:r>
            <w:fldChar w:fldCharType="begin"/>
          </w:r>
          <w:r>
            <w:instrText xml:space="preserve"> CITATION But18 \l 2057 </w:instrText>
          </w:r>
          <w:r>
            <w:fldChar w:fldCharType="separate"/>
          </w:r>
          <w:r w:rsidRPr="00D51B6D">
            <w:rPr>
              <w:noProof/>
            </w:rPr>
            <w:t>(Butterfield &amp; Szymanski, 2018)</w:t>
          </w:r>
          <w:r>
            <w:fldChar w:fldCharType="end"/>
          </w:r>
        </w:sdtContent>
      </w:sdt>
      <w:r w:rsidR="00AE12A3">
        <w:t>,</w:t>
      </w:r>
      <w:r>
        <w:t xml:space="preserve"> and are known for having a good level of precision, a relatively high level of force, a long lifecycle, and minimal maintenance required </w:t>
      </w:r>
      <w:sdt>
        <w:sdtPr>
          <w:id w:val="568855785"/>
          <w:citation/>
        </w:sdtPr>
        <w:sdtContent>
          <w:r>
            <w:fldChar w:fldCharType="begin"/>
          </w:r>
          <w:r>
            <w:instrText xml:space="preserve"> CITATION Tis19 \l 2057 </w:instrText>
          </w:r>
          <w:r>
            <w:fldChar w:fldCharType="separate"/>
          </w:r>
          <w:r w:rsidRPr="00D51B6D">
            <w:rPr>
              <w:noProof/>
            </w:rPr>
            <w:t>(Tisserand, 2019)</w:t>
          </w:r>
          <w:r>
            <w:fldChar w:fldCharType="end"/>
          </w:r>
        </w:sdtContent>
      </w:sdt>
      <w:r>
        <w:t>.</w:t>
      </w:r>
    </w:p>
    <w:p w14:paraId="1C4DD12A" w14:textId="12BE90ED" w:rsidR="00D51B6D" w:rsidRPr="00D51B6D" w:rsidRDefault="00AE12A3" w:rsidP="00D51B6D">
      <w:pPr>
        <w:pStyle w:val="ListParagraph"/>
        <w:numPr>
          <w:ilvl w:val="0"/>
          <w:numId w:val="3"/>
        </w:numPr>
      </w:pPr>
      <w:r>
        <w:rPr>
          <w:i/>
          <w:iCs/>
        </w:rPr>
        <w:t>Hydraulic</w:t>
      </w:r>
      <w:r w:rsidR="00D51B6D">
        <w:rPr>
          <w:i/>
          <w:iCs/>
        </w:rPr>
        <w:t>:</w:t>
      </w:r>
      <w:r w:rsidR="00D51B6D">
        <w:t xml:space="preserve"> cylindrical tube and piston assemblies that utilise hydraulic power – the compression of an incompressible fluid – to generate linear, rotary or oscillatory motion. Compared to pneumatic and electrical actuators, they offer a far greater range of power, affordability and versatility </w:t>
      </w:r>
      <w:sdt>
        <w:sdtPr>
          <w:id w:val="1894229620"/>
          <w:citation/>
        </w:sdtPr>
        <w:sdtContent>
          <w:r w:rsidR="00D51B6D">
            <w:fldChar w:fldCharType="begin"/>
          </w:r>
          <w:r w:rsidR="00D51B6D">
            <w:instrText xml:space="preserve"> CITATION Mavte \l 2057 </w:instrText>
          </w:r>
          <w:r w:rsidR="00D51B6D">
            <w:fldChar w:fldCharType="separate"/>
          </w:r>
          <w:r w:rsidR="00D51B6D" w:rsidRPr="00D51B6D">
            <w:rPr>
              <w:noProof/>
            </w:rPr>
            <w:t>(Maverick Machine &amp; Hydraulics, no date)</w:t>
          </w:r>
          <w:r w:rsidR="00D51B6D">
            <w:fldChar w:fldCharType="end"/>
          </w:r>
        </w:sdtContent>
      </w:sdt>
      <w:r w:rsidR="00D51B6D">
        <w:t>.</w:t>
      </w:r>
    </w:p>
    <w:p w14:paraId="1E14F8A2" w14:textId="7BF3A1BE" w:rsidR="00D51B6D" w:rsidRPr="00D51B6D" w:rsidRDefault="00AE12A3" w:rsidP="00D51B6D">
      <w:pPr>
        <w:pStyle w:val="ListParagraph"/>
        <w:numPr>
          <w:ilvl w:val="0"/>
          <w:numId w:val="3"/>
        </w:numPr>
      </w:pPr>
      <w:r>
        <w:rPr>
          <w:i/>
          <w:iCs/>
        </w:rPr>
        <w:t>Pneumatic</w:t>
      </w:r>
      <w:r w:rsidR="00D51B6D">
        <w:rPr>
          <w:i/>
          <w:iCs/>
        </w:rPr>
        <w:t>:</w:t>
      </w:r>
      <w:r w:rsidR="002821EA">
        <w:rPr>
          <w:i/>
          <w:iCs/>
        </w:rPr>
        <w:t xml:space="preserve"> </w:t>
      </w:r>
      <w:r w:rsidR="002821EA">
        <w:t xml:space="preserve">a very similar principle to hydraulic actuators, but the medium is a gas instead of a fluid </w:t>
      </w:r>
      <w:sdt>
        <w:sdtPr>
          <w:id w:val="2067058156"/>
          <w:citation/>
        </w:sdtPr>
        <w:sdtContent>
          <w:r w:rsidR="002821EA">
            <w:fldChar w:fldCharType="begin"/>
          </w:r>
          <w:r w:rsidR="002821EA">
            <w:instrText xml:space="preserve"> CITATION Glote \l 2057 </w:instrText>
          </w:r>
          <w:r w:rsidR="002821EA">
            <w:fldChar w:fldCharType="separate"/>
          </w:r>
          <w:r w:rsidR="002821EA" w:rsidRPr="002821EA">
            <w:rPr>
              <w:noProof/>
            </w:rPr>
            <w:t>(Global Spec, no date)</w:t>
          </w:r>
          <w:r w:rsidR="002821EA">
            <w:fldChar w:fldCharType="end"/>
          </w:r>
        </w:sdtContent>
      </w:sdt>
      <w:r w:rsidR="002821EA">
        <w:t xml:space="preserve">. Ideal for low speeds and pressures, as well as extreme temperatures, offering much greater high-speed motion than hydraulic actuators, but lacking in power output </w:t>
      </w:r>
      <w:sdt>
        <w:sdtPr>
          <w:id w:val="1319772412"/>
          <w:citation/>
        </w:sdtPr>
        <w:sdtContent>
          <w:r w:rsidR="002821EA">
            <w:fldChar w:fldCharType="begin"/>
          </w:r>
          <w:r w:rsidR="002821EA">
            <w:instrText xml:space="preserve"> CITATION Dom22 \l 2057 </w:instrText>
          </w:r>
          <w:r w:rsidR="002821EA">
            <w:fldChar w:fldCharType="separate"/>
          </w:r>
          <w:r w:rsidR="002821EA" w:rsidRPr="002821EA">
            <w:rPr>
              <w:noProof/>
            </w:rPr>
            <w:t>(DomBor, 2022)</w:t>
          </w:r>
          <w:r w:rsidR="002821EA">
            <w:fldChar w:fldCharType="end"/>
          </w:r>
        </w:sdtContent>
      </w:sdt>
      <w:r w:rsidR="002821EA">
        <w:t>.</w:t>
      </w:r>
    </w:p>
    <w:p w14:paraId="2EC3B196" w14:textId="0F838116" w:rsidR="00D51B6D" w:rsidRPr="00D51B6D" w:rsidRDefault="00D51B6D" w:rsidP="002821EA">
      <w:pPr>
        <w:pStyle w:val="ListParagraph"/>
        <w:numPr>
          <w:ilvl w:val="0"/>
          <w:numId w:val="3"/>
        </w:numPr>
        <w:jc w:val="both"/>
      </w:pPr>
      <w:r>
        <w:rPr>
          <w:i/>
          <w:iCs/>
        </w:rPr>
        <w:lastRenderedPageBreak/>
        <w:t>Mechanical:</w:t>
      </w:r>
      <w:r w:rsidR="002821EA">
        <w:rPr>
          <w:i/>
          <w:iCs/>
        </w:rPr>
        <w:t xml:space="preserve"> </w:t>
      </w:r>
      <w:r w:rsidR="002821EA" w:rsidRPr="002821EA">
        <w:t>the mechanism</w:t>
      </w:r>
      <w:r w:rsidR="002821EA">
        <w:rPr>
          <w:i/>
          <w:iCs/>
        </w:rPr>
        <w:t xml:space="preserve"> </w:t>
      </w:r>
      <w:r w:rsidR="002821EA">
        <w:t xml:space="preserve">is directly driven by the force or motions from other parts of the system, such as a camshaft in an internal combustion engine </w:t>
      </w:r>
      <w:sdt>
        <w:sdtPr>
          <w:id w:val="1580252219"/>
          <w:citation/>
        </w:sdtPr>
        <w:sdtContent>
          <w:r w:rsidR="002821EA">
            <w:fldChar w:fldCharType="begin"/>
          </w:r>
          <w:r w:rsidR="002821EA">
            <w:instrText xml:space="preserve"> CITATION Pas03 \l 2057 </w:instrText>
          </w:r>
          <w:r w:rsidR="002821EA">
            <w:fldChar w:fldCharType="separate"/>
          </w:r>
          <w:r w:rsidR="002821EA" w:rsidRPr="002821EA">
            <w:rPr>
              <w:noProof/>
            </w:rPr>
            <w:t>(Pasquale, 2003)</w:t>
          </w:r>
          <w:r w:rsidR="002821EA">
            <w:fldChar w:fldCharType="end"/>
          </w:r>
        </w:sdtContent>
      </w:sdt>
      <w:r w:rsidR="002821EA">
        <w:t>. At its most basic, it could be a lever or handwheel for opening a valve, for example.</w:t>
      </w:r>
    </w:p>
    <w:p w14:paraId="64EFD92F" w14:textId="1C15FB5F" w:rsidR="00D51B6D" w:rsidRPr="00D51B6D" w:rsidRDefault="002821EA" w:rsidP="002821EA">
      <w:pPr>
        <w:ind w:left="360"/>
        <w:jc w:val="both"/>
      </w:pPr>
      <w:r>
        <w:rPr>
          <w:noProof/>
        </w:rPr>
        <mc:AlternateContent>
          <mc:Choice Requires="wps">
            <w:drawing>
              <wp:anchor distT="0" distB="0" distL="114300" distR="114300" simplePos="0" relativeHeight="251700224" behindDoc="0" locked="0" layoutInCell="1" allowOverlap="1" wp14:anchorId="16CA20F0" wp14:editId="06B56669">
                <wp:simplePos x="0" y="0"/>
                <wp:positionH relativeFrom="margin">
                  <wp:align>center</wp:align>
                </wp:positionH>
                <wp:positionV relativeFrom="paragraph">
                  <wp:posOffset>2587625</wp:posOffset>
                </wp:positionV>
                <wp:extent cx="3390265" cy="635"/>
                <wp:effectExtent l="0" t="0" r="635" b="8255"/>
                <wp:wrapTopAndBottom/>
                <wp:docPr id="1624479210" name="Text Box 1"/>
                <wp:cNvGraphicFramePr/>
                <a:graphic xmlns:a="http://schemas.openxmlformats.org/drawingml/2006/main">
                  <a:graphicData uri="http://schemas.microsoft.com/office/word/2010/wordprocessingShape">
                    <wps:wsp>
                      <wps:cNvSpPr txBox="1"/>
                      <wps:spPr>
                        <a:xfrm>
                          <a:off x="0" y="0"/>
                          <a:ext cx="3390265" cy="635"/>
                        </a:xfrm>
                        <a:prstGeom prst="rect">
                          <a:avLst/>
                        </a:prstGeom>
                        <a:solidFill>
                          <a:prstClr val="white"/>
                        </a:solidFill>
                        <a:ln>
                          <a:noFill/>
                        </a:ln>
                      </wps:spPr>
                      <wps:txbx>
                        <w:txbxContent>
                          <w:p w14:paraId="0ABCE29E" w14:textId="48B8DBEC" w:rsidR="002821EA" w:rsidRPr="004176D7" w:rsidRDefault="002821EA" w:rsidP="002821EA">
                            <w:pPr>
                              <w:pStyle w:val="Caption"/>
                              <w:jc w:val="center"/>
                              <w:rPr>
                                <w:noProof/>
                                <w:sz w:val="22"/>
                                <w:szCs w:val="22"/>
                              </w:rPr>
                            </w:pPr>
                            <w:r>
                              <w:t xml:space="preserve">Figure </w:t>
                            </w:r>
                            <w:fldSimple w:instr=" SEQ Figure \* ARABIC ">
                              <w:r>
                                <w:rPr>
                                  <w:noProof/>
                                </w:rPr>
                                <w:t>10</w:t>
                              </w:r>
                            </w:fldSimple>
                            <w:r>
                              <w:t xml:space="preserve"> example of a Rotork electrical actuator </w:t>
                            </w:r>
                            <w:sdt>
                              <w:sdtPr>
                                <w:id w:val="-219590871"/>
                                <w:citation/>
                              </w:sdtPr>
                              <w:sdtContent>
                                <w:r>
                                  <w:fldChar w:fldCharType="begin"/>
                                </w:r>
                                <w:r>
                                  <w:instrText xml:space="preserve"> CITATION HuX24 \l 2057 </w:instrText>
                                </w:r>
                                <w:r>
                                  <w:fldChar w:fldCharType="separate"/>
                                </w:r>
                                <w:r w:rsidRPr="002821EA">
                                  <w:rPr>
                                    <w:noProof/>
                                  </w:rPr>
                                  <w:t>(Hu, et al.,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CA20F0" id="_x0000_s1035" type="#_x0000_t202" style="position:absolute;left:0;text-align:left;margin-left:0;margin-top:203.75pt;width:266.95pt;height:.05pt;z-index:2517002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" stroked="f">
                <v:textbox style="mso-fit-shape-to-text:t" inset="0,0,0,0">
                  <w:txbxContent>
                    <w:p w14:paraId="0ABCE29E" w14:textId="48B8DBEC" w:rsidR="002821EA" w:rsidRPr="004176D7" w:rsidRDefault="002821EA" w:rsidP="002821EA">
                      <w:pPr>
                        <w:pStyle w:val="Caption"/>
                        <w:jc w:val="center"/>
                        <w:rPr>
                          <w:noProof/>
                          <w:sz w:val="22"/>
                          <w:szCs w:val="22"/>
                        </w:rPr>
                      </w:pPr>
                      <w:r>
                        <w:t xml:space="preserve">Figure </w:t>
                      </w:r>
                      <w:fldSimple w:instr=" SEQ Figure \* ARABIC ">
                        <w:r>
                          <w:rPr>
                            <w:noProof/>
                          </w:rPr>
                          <w:t>10</w:t>
                        </w:r>
                      </w:fldSimple>
                      <w:r>
                        <w:t xml:space="preserve"> example of a Rotork electrical actuator </w:t>
                      </w:r>
                      <w:sdt>
                        <w:sdtPr>
                          <w:id w:val="-219590871"/>
                          <w:citation/>
                        </w:sdtPr>
                        <w:sdtContent>
                          <w:r>
                            <w:fldChar w:fldCharType="begin"/>
                          </w:r>
                          <w:r>
                            <w:instrText xml:space="preserve"> CITATION HuX24 \l 2057 </w:instrText>
                          </w:r>
                          <w:r>
                            <w:fldChar w:fldCharType="separate"/>
                          </w:r>
                          <w:r w:rsidRPr="002821EA">
                            <w:rPr>
                              <w:noProof/>
                            </w:rPr>
                            <w:t>(Hu, et al., 2024)</w:t>
                          </w:r>
                          <w:r>
                            <w:fldChar w:fldCharType="end"/>
                          </w:r>
                        </w:sdtContent>
                      </w:sdt>
                    </w:p>
                  </w:txbxContent>
                </v:textbox>
                <w10:wrap type="topAndBottom" anchorx="margin"/>
              </v:shape>
            </w:pict>
          </mc:Fallback>
        </mc:AlternateContent>
      </w:r>
      <w:r w:rsidR="00D51B6D">
        <w:t xml:space="preserve">All of the aforementioned type of actuators also contains a subtype of operation, which is whether they operate in a linear motion (e.g. gate vales, valve stems) or in a rotary motion (e.g. butterfly valves or turning a wheel) </w:t>
      </w:r>
      <w:sdt>
        <w:sdtPr>
          <w:id w:val="1426231700"/>
          <w:citation/>
        </w:sdtPr>
        <w:sdtContent>
          <w:r w:rsidR="00D51B6D">
            <w:fldChar w:fldCharType="begin"/>
          </w:r>
          <w:r w:rsidR="00D51B6D">
            <w:instrText xml:space="preserve"> CITATION Man19 \l 2057 </w:instrText>
          </w:r>
          <w:r w:rsidR="00D51B6D">
            <w:fldChar w:fldCharType="separate"/>
          </w:r>
          <w:r w:rsidR="00D51B6D" w:rsidRPr="00D51B6D">
            <w:rPr>
              <w:noProof/>
            </w:rPr>
            <w:t>(Manral, 2019)</w:t>
          </w:r>
          <w:r w:rsidR="00D51B6D">
            <w:fldChar w:fldCharType="end"/>
          </w:r>
        </w:sdtContent>
      </w:sdt>
      <w:r w:rsidR="00D51B6D">
        <w:t>.</w:t>
      </w:r>
    </w:p>
    <w:p w14:paraId="7A653E48" w14:textId="0C6BBBF2" w:rsidR="00D51B6D" w:rsidRDefault="002821EA" w:rsidP="00D51B6D">
      <w:r>
        <w:rPr>
          <w:noProof/>
        </w:rPr>
        <w:drawing>
          <wp:anchor distT="0" distB="0" distL="114300" distR="114300" simplePos="0" relativeHeight="251696128" behindDoc="0" locked="0" layoutInCell="1" allowOverlap="1" wp14:anchorId="781E097B" wp14:editId="71DBD41B">
            <wp:simplePos x="0" y="0"/>
            <wp:positionH relativeFrom="margin">
              <wp:align>center</wp:align>
            </wp:positionH>
            <wp:positionV relativeFrom="paragraph">
              <wp:posOffset>2540</wp:posOffset>
            </wp:positionV>
            <wp:extent cx="2160000" cy="1710780"/>
            <wp:effectExtent l="0" t="0" r="0" b="3810"/>
            <wp:wrapTopAndBottom/>
            <wp:docPr id="380402582" name="Picture 10" descr="A close-up of a mechanical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02582" name="Picture 10" descr="A close-up of a mechanical devic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60000" cy="1710780"/>
                    </a:xfrm>
                    <a:prstGeom prst="rect">
                      <a:avLst/>
                    </a:prstGeom>
                  </pic:spPr>
                </pic:pic>
              </a:graphicData>
            </a:graphic>
            <wp14:sizeRelH relativeFrom="page">
              <wp14:pctWidth>0</wp14:pctWidth>
            </wp14:sizeRelH>
            <wp14:sizeRelV relativeFrom="page">
              <wp14:pctHeight>0</wp14:pctHeight>
            </wp14:sizeRelV>
          </wp:anchor>
        </w:drawing>
      </w:r>
    </w:p>
    <w:p w14:paraId="4189B24C" w14:textId="589BD16D" w:rsidR="002821EA" w:rsidRDefault="003E0ECE" w:rsidP="003E0ECE">
      <w:pPr>
        <w:pStyle w:val="Heading2"/>
      </w:pPr>
      <w:bookmarkStart w:id="17" w:name="_Toc194761605"/>
      <w:r>
        <w:t>Process Controllers</w:t>
      </w:r>
      <w:bookmarkEnd w:id="17"/>
    </w:p>
    <w:p w14:paraId="62CE17D5" w14:textId="77777777" w:rsidR="002821EA" w:rsidRDefault="002821EA" w:rsidP="002821EA">
      <w:pPr>
        <w:jc w:val="both"/>
      </w:pPr>
      <w:r>
        <w:t xml:space="preserve">Process controllers are used to interpret data from sensors and to then make decisions to maintain optimal operating conditions at speeds and to precision that could not be achieved purely by human control </w:t>
      </w:r>
      <w:sdt>
        <w:sdtPr>
          <w:id w:val="-2025845404"/>
          <w:citation/>
        </w:sdtPr>
        <w:sdtContent>
          <w:r>
            <w:fldChar w:fldCharType="begin"/>
          </w:r>
          <w:r>
            <w:instrText xml:space="preserve"> CITATION Pau24 \l 2057 </w:instrText>
          </w:r>
          <w:r>
            <w:fldChar w:fldCharType="separate"/>
          </w:r>
          <w:r w:rsidRPr="002821EA">
            <w:rPr>
              <w:noProof/>
            </w:rPr>
            <w:t>(Paul &amp; Kautish, 2024)</w:t>
          </w:r>
          <w:r>
            <w:fldChar w:fldCharType="end"/>
          </w:r>
        </w:sdtContent>
      </w:sdt>
      <w:r>
        <w:t xml:space="preserve">. The Programmable Logic Controller (PLC) is the first and most common process controller, having been developed in 1968 by the Hydramatic Division of General Motor Company to cut production costs and increase quality </w:t>
      </w:r>
      <w:sdt>
        <w:sdtPr>
          <w:id w:val="209694646"/>
          <w:citation/>
        </w:sdtPr>
        <w:sdtContent>
          <w:r>
            <w:fldChar w:fldCharType="begin"/>
          </w:r>
          <w:r>
            <w:instrText xml:space="preserve"> CITATION Eri96 \l 2057 </w:instrText>
          </w:r>
          <w:r>
            <w:fldChar w:fldCharType="separate"/>
          </w:r>
          <w:r w:rsidRPr="002821EA">
            <w:rPr>
              <w:noProof/>
            </w:rPr>
            <w:t>(Erickson, 1996)</w:t>
          </w:r>
          <w:r>
            <w:fldChar w:fldCharType="end"/>
          </w:r>
        </w:sdtContent>
      </w:sdt>
      <w:r>
        <w:t>.</w:t>
      </w:r>
    </w:p>
    <w:p w14:paraId="56778EAB" w14:textId="7F56543D" w:rsidR="002821EA" w:rsidRDefault="002821EA" w:rsidP="002821EA">
      <w:pPr>
        <w:jc w:val="both"/>
      </w:pPr>
      <w:r>
        <w:rPr>
          <w:noProof/>
        </w:rPr>
        <mc:AlternateContent>
          <mc:Choice Requires="wps">
            <w:drawing>
              <wp:anchor distT="0" distB="0" distL="114300" distR="114300" simplePos="0" relativeHeight="251704320" behindDoc="0" locked="0" layoutInCell="1" allowOverlap="1" wp14:anchorId="2DEAB4E0" wp14:editId="3FC353A0">
                <wp:simplePos x="0" y="0"/>
                <wp:positionH relativeFrom="margin">
                  <wp:align>center</wp:align>
                </wp:positionH>
                <wp:positionV relativeFrom="paragraph">
                  <wp:posOffset>2656205</wp:posOffset>
                </wp:positionV>
                <wp:extent cx="2468880" cy="635"/>
                <wp:effectExtent l="0" t="0" r="7620" b="8255"/>
                <wp:wrapTopAndBottom/>
                <wp:docPr id="1227208975" name="Text Box 1"/>
                <wp:cNvGraphicFramePr/>
                <a:graphic xmlns:a="http://schemas.openxmlformats.org/drawingml/2006/main">
                  <a:graphicData uri="http://schemas.microsoft.com/office/word/2010/wordprocessingShape">
                    <wps:wsp>
                      <wps:cNvSpPr txBox="1"/>
                      <wps:spPr>
                        <a:xfrm>
                          <a:off x="0" y="0"/>
                          <a:ext cx="2468880" cy="635"/>
                        </a:xfrm>
                        <a:prstGeom prst="rect">
                          <a:avLst/>
                        </a:prstGeom>
                        <a:solidFill>
                          <a:prstClr val="white"/>
                        </a:solidFill>
                        <a:ln>
                          <a:noFill/>
                        </a:ln>
                      </wps:spPr>
                      <wps:txbx>
                        <w:txbxContent>
                          <w:p w14:paraId="40E5D226" w14:textId="54DF849B" w:rsidR="002821EA" w:rsidRPr="006B56FB" w:rsidRDefault="002821EA" w:rsidP="002821EA">
                            <w:pPr>
                              <w:pStyle w:val="Caption"/>
                              <w:rPr>
                                <w:noProof/>
                                <w:sz w:val="22"/>
                                <w:szCs w:val="22"/>
                              </w:rPr>
                            </w:pPr>
                            <w:r>
                              <w:t xml:space="preserve">Figure </w:t>
                            </w:r>
                            <w:fldSimple w:instr=" SEQ Figure \* ARABIC ">
                              <w:r>
                                <w:rPr>
                                  <w:noProof/>
                                </w:rPr>
                                <w:t>11</w:t>
                              </w:r>
                            </w:fldSimple>
                            <w:r>
                              <w:t xml:space="preserve"> example of a PLC unit </w:t>
                            </w:r>
                            <w:sdt>
                              <w:sdtPr>
                                <w:id w:val="1533988951"/>
                                <w:citation/>
                              </w:sdtPr>
                              <w:sdtContent>
                                <w:r>
                                  <w:fldChar w:fldCharType="begin"/>
                                </w:r>
                                <w:r>
                                  <w:instrText xml:space="preserve"> CITATION Omr24 \l 2057 </w:instrText>
                                </w:r>
                                <w:r>
                                  <w:fldChar w:fldCharType="separate"/>
                                </w:r>
                                <w:r w:rsidRPr="002821EA">
                                  <w:rPr>
                                    <w:noProof/>
                                  </w:rPr>
                                  <w:t>(Omron,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EAB4E0" id="_x0000_s1036" type="#_x0000_t202" style="position:absolute;left:0;text-align:left;margin-left:0;margin-top:209.15pt;width:194.4pt;height:.05pt;z-index:2517043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" stroked="f">
                <v:textbox style="mso-fit-shape-to-text:t" inset="0,0,0,0">
                  <w:txbxContent>
                    <w:p w14:paraId="40E5D226" w14:textId="54DF849B" w:rsidR="002821EA" w:rsidRPr="006B56FB" w:rsidRDefault="002821EA" w:rsidP="002821EA">
                      <w:pPr>
                        <w:pStyle w:val="Caption"/>
                        <w:rPr>
                          <w:noProof/>
                          <w:sz w:val="22"/>
                          <w:szCs w:val="22"/>
                        </w:rPr>
                      </w:pPr>
                      <w:r>
                        <w:t xml:space="preserve">Figure </w:t>
                      </w:r>
                      <w:fldSimple w:instr=" SEQ Figure \* ARABIC ">
                        <w:r>
                          <w:rPr>
                            <w:noProof/>
                          </w:rPr>
                          <w:t>11</w:t>
                        </w:r>
                      </w:fldSimple>
                      <w:r>
                        <w:t xml:space="preserve"> example of a PLC unit </w:t>
                      </w:r>
                      <w:sdt>
                        <w:sdtPr>
                          <w:id w:val="1533988951"/>
                          <w:citation/>
                        </w:sdtPr>
                        <w:sdtContent>
                          <w:r>
                            <w:fldChar w:fldCharType="begin"/>
                          </w:r>
                          <w:r>
                            <w:instrText xml:space="preserve"> CITATION Omr24 \l 2057 </w:instrText>
                          </w:r>
                          <w:r>
                            <w:fldChar w:fldCharType="separate"/>
                          </w:r>
                          <w:r w:rsidRPr="002821EA">
                            <w:rPr>
                              <w:noProof/>
                            </w:rPr>
                            <w:t>(Omron, 2024)</w:t>
                          </w:r>
                          <w:r>
                            <w:fldChar w:fldCharType="end"/>
                          </w:r>
                        </w:sdtContent>
                      </w:sdt>
                    </w:p>
                  </w:txbxContent>
                </v:textbox>
                <w10:wrap type="topAndBottom" anchorx="margin"/>
              </v:shape>
            </w:pict>
          </mc:Fallback>
        </mc:AlternateContent>
      </w:r>
      <w:r>
        <w:rPr>
          <w:noProof/>
        </w:rPr>
        <w:drawing>
          <wp:anchor distT="0" distB="0" distL="114300" distR="114300" simplePos="0" relativeHeight="251703296" behindDoc="0" locked="0" layoutInCell="1" allowOverlap="1" wp14:anchorId="300B742E" wp14:editId="2184843C">
            <wp:simplePos x="0" y="0"/>
            <wp:positionH relativeFrom="margin">
              <wp:posOffset>1786255</wp:posOffset>
            </wp:positionH>
            <wp:positionV relativeFrom="paragraph">
              <wp:posOffset>943610</wp:posOffset>
            </wp:positionV>
            <wp:extent cx="2159000" cy="1714500"/>
            <wp:effectExtent l="0" t="0" r="0" b="0"/>
            <wp:wrapTopAndBottom/>
            <wp:docPr id="1641107011" name="Picture 11" descr="A black electronic device with many switc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07011" name="Picture 11" descr="A black electronic device with many switches&#10;&#10;AI-generated content may be incorrect."/>
                    <pic:cNvPicPr/>
                  </pic:nvPicPr>
                  <pic:blipFill rotWithShape="1">
                    <a:blip r:embed="rId23">
                      <a:extLst>
                        <a:ext uri="{28A0092B-C50C-407E-A947-70E740481C1C}">
                          <a14:useLocalDpi xmlns:a14="http://schemas.microsoft.com/office/drawing/2010/main" val="0"/>
                        </a:ext>
                      </a:extLst>
                    </a:blip>
                    <a:srcRect t="5224" b="4354"/>
                    <a:stretch/>
                  </pic:blipFill>
                  <pic:spPr bwMode="auto">
                    <a:xfrm>
                      <a:off x="0" y="0"/>
                      <a:ext cx="2159000" cy="1714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PLCs provide an ecosystem of relatively simple software logic, networks with controllable real-time behaviours, robust and ruggedised hardware, and extensive availability of interoperable components such as sensors and actuators, making them an established platform for plant automation and industrial process design </w:t>
      </w:r>
      <w:sdt>
        <w:sdtPr>
          <w:id w:val="623503159"/>
          <w:citation/>
        </w:sdtPr>
        <w:sdtContent>
          <w:r>
            <w:fldChar w:fldCharType="begin"/>
          </w:r>
          <w:r>
            <w:instrText xml:space="preserve"> CITATION Seh20 \l 2057 </w:instrText>
          </w:r>
          <w:r>
            <w:fldChar w:fldCharType="separate"/>
          </w:r>
          <w:r w:rsidRPr="002821EA">
            <w:rPr>
              <w:noProof/>
            </w:rPr>
            <w:t>(Sehr, et al., 2020)</w:t>
          </w:r>
          <w:r>
            <w:fldChar w:fldCharType="end"/>
          </w:r>
        </w:sdtContent>
      </w:sdt>
      <w:r>
        <w:t>.</w:t>
      </w:r>
    </w:p>
    <w:p w14:paraId="4B11D5E1" w14:textId="7F1D078B" w:rsidR="004E58C7" w:rsidRDefault="003E0ECE" w:rsidP="002821EA">
      <w:pPr>
        <w:pStyle w:val="Heading1"/>
      </w:pPr>
      <w:r>
        <w:br w:type="page"/>
      </w:r>
      <w:bookmarkStart w:id="18" w:name="_Toc194761606"/>
      <w:r w:rsidR="00D8353B">
        <w:lastRenderedPageBreak/>
        <w:t xml:space="preserve">Supervisory Control </w:t>
      </w:r>
      <w:r>
        <w:t xml:space="preserve">and Data Acquisition </w:t>
      </w:r>
      <w:r w:rsidR="00D8353B">
        <w:t>Systems</w:t>
      </w:r>
      <w:r>
        <w:t xml:space="preserve"> (SCADA)</w:t>
      </w:r>
      <w:bookmarkEnd w:id="18"/>
    </w:p>
    <w:p w14:paraId="76163D62" w14:textId="77777777" w:rsidR="002821EA" w:rsidRDefault="002821EA" w:rsidP="002821EA">
      <w:pPr>
        <w:jc w:val="both"/>
      </w:pPr>
      <w:r>
        <w:t xml:space="preserve">As the name suggests, a SCADA is not a full control system but focuses on the supervisory level. It is a purely software package that oversees the hardware to which it is interfaced, generally PLCs </w:t>
      </w:r>
      <w:sdt>
        <w:sdtPr>
          <w:id w:val="-1578665659"/>
          <w:citation/>
        </w:sdtPr>
        <w:sdtContent>
          <w:r>
            <w:fldChar w:fldCharType="begin"/>
          </w:r>
          <w:r>
            <w:instrText xml:space="preserve"> CITATION Dan99 \l 2057 </w:instrText>
          </w:r>
          <w:r>
            <w:fldChar w:fldCharType="separate"/>
          </w:r>
          <w:r w:rsidRPr="002821EA">
            <w:rPr>
              <w:noProof/>
            </w:rPr>
            <w:t>(Daneels &amp; Salter, 1999)</w:t>
          </w:r>
          <w:r>
            <w:fldChar w:fldCharType="end"/>
          </w:r>
        </w:sdtContent>
      </w:sdt>
      <w:r>
        <w:t xml:space="preserve">. Using the combination of telemetry and data acquisition, SCADA encompasses the collecting of information across the site (wastewater treatment plants can be across several square kilometres), transferring the information back to the central site, while carrying out any necessary analysis and control and then displaying that information across various screens or displays for operators to assess, before conveying the required control actions back to the process </w:t>
      </w:r>
      <w:sdt>
        <w:sdtPr>
          <w:id w:val="1365635174"/>
          <w:citation/>
        </w:sdtPr>
        <w:sdtContent>
          <w:r>
            <w:fldChar w:fldCharType="begin"/>
          </w:r>
          <w:r>
            <w:instrText xml:space="preserve"> CITATION Bai03 \l 2057 </w:instrText>
          </w:r>
          <w:r>
            <w:fldChar w:fldCharType="separate"/>
          </w:r>
          <w:r w:rsidRPr="002821EA">
            <w:rPr>
              <w:noProof/>
            </w:rPr>
            <w:t>(Bailey &amp; Wright, 2003)</w:t>
          </w:r>
          <w:r>
            <w:fldChar w:fldCharType="end"/>
          </w:r>
        </w:sdtContent>
      </w:sdt>
      <w:r>
        <w:t>.</w:t>
      </w:r>
    </w:p>
    <w:p w14:paraId="7C1114A3" w14:textId="7CDEA182" w:rsidR="006F425A" w:rsidRPr="006F425A" w:rsidRDefault="002821EA" w:rsidP="002821EA">
      <w:pPr>
        <w:jc w:val="both"/>
      </w:pPr>
      <w:r>
        <w:t>In short, SCADA systems enable remote control of equipment, data trending, alarm management, and reporting, which leads to a more autonomous and efficient wastewater treatment plant.</w:t>
      </w:r>
    </w:p>
    <w:p w14:paraId="1BF05176" w14:textId="77777777" w:rsidR="004E58C7" w:rsidRDefault="004E58C7">
      <w:r>
        <w:br w:type="page"/>
      </w:r>
    </w:p>
    <w:p w14:paraId="74942EC4" w14:textId="77777777" w:rsidR="00D8353B" w:rsidRDefault="00D8353B" w:rsidP="00D8353B">
      <w:pPr>
        <w:pStyle w:val="Heading1"/>
      </w:pPr>
      <w:bookmarkStart w:id="19" w:name="_Toc194761607"/>
      <w:r>
        <w:lastRenderedPageBreak/>
        <w:t>Regulation and Standards</w:t>
      </w:r>
      <w:bookmarkEnd w:id="19"/>
    </w:p>
    <w:p w14:paraId="7F9B2654" w14:textId="485B2994" w:rsidR="002821EA" w:rsidRDefault="002821EA" w:rsidP="002821EA">
      <w:pPr>
        <w:jc w:val="both"/>
      </w:pPr>
      <w:r>
        <w:t xml:space="preserve">For public health and environmental protection purposes, wastewater treatment facilities, like all industrial facilities, must adhere to numerous regulations and standards. These have become even more important in recent times because of an increase in pollution to public waterways in the UK, as well as an increase in the awareness of climate change as wastewater treatment plants account for around 3% of worldwide electrical consumption </w:t>
      </w:r>
      <w:sdt>
        <w:sdtPr>
          <w:id w:val="1508014828"/>
          <w:citation/>
        </w:sdtPr>
        <w:sdtContent>
          <w:r>
            <w:fldChar w:fldCharType="begin"/>
          </w:r>
          <w:r>
            <w:instrText xml:space="preserve"> CITATION Cai24 \l 2057 </w:instrText>
          </w:r>
          <w:r>
            <w:fldChar w:fldCharType="separate"/>
          </w:r>
          <w:r w:rsidRPr="002821EA">
            <w:rPr>
              <w:noProof/>
            </w:rPr>
            <w:t>(Cairone, et al., 2024)</w:t>
          </w:r>
          <w:r>
            <w:fldChar w:fldCharType="end"/>
          </w:r>
        </w:sdtContent>
      </w:sdt>
      <w:r>
        <w:t>. Here are a few key regulators, regulations and standards:</w:t>
      </w:r>
    </w:p>
    <w:p w14:paraId="73DFD089" w14:textId="750EF551" w:rsidR="002821EA" w:rsidRPr="002821EA" w:rsidRDefault="002821EA" w:rsidP="002821EA">
      <w:pPr>
        <w:pStyle w:val="ListParagraph"/>
        <w:numPr>
          <w:ilvl w:val="0"/>
          <w:numId w:val="5"/>
        </w:numPr>
        <w:jc w:val="both"/>
        <w:rPr>
          <w:i/>
          <w:iCs/>
        </w:rPr>
      </w:pPr>
      <w:r>
        <w:rPr>
          <w:i/>
          <w:iCs/>
        </w:rPr>
        <w:t xml:space="preserve">Environment Agencies: </w:t>
      </w:r>
      <w:r>
        <w:t xml:space="preserve">in the UK, the regulators for Wales are natural Resources Wales (NRW), the Environment Agency (EA) in England, the Scottish Environment Protection Agency (SEPA) in Scotland, and the </w:t>
      </w:r>
      <w:r w:rsidRPr="002821EA">
        <w:t>Northern Ireland Environment Agency (NIEA)</w:t>
      </w:r>
      <w:r>
        <w:t xml:space="preserve"> in Northern Ireland.</w:t>
      </w:r>
    </w:p>
    <w:p w14:paraId="7E0DBCAF" w14:textId="664C73EA" w:rsidR="002821EA" w:rsidRDefault="002821EA" w:rsidP="00967248">
      <w:pPr>
        <w:pStyle w:val="ListParagraph"/>
        <w:numPr>
          <w:ilvl w:val="0"/>
          <w:numId w:val="5"/>
        </w:numPr>
        <w:jc w:val="both"/>
        <w:rPr>
          <w:i/>
          <w:iCs/>
        </w:rPr>
      </w:pPr>
      <w:r w:rsidRPr="002821EA">
        <w:rPr>
          <w:i/>
          <w:iCs/>
        </w:rPr>
        <w:t xml:space="preserve">Water Industry Act 1991: </w:t>
      </w:r>
      <w:r>
        <w:rPr>
          <w:i/>
          <w:iCs/>
        </w:rPr>
        <w:t>“</w:t>
      </w:r>
      <w:r w:rsidRPr="002821EA">
        <w:rPr>
          <w:lang w:val="en"/>
        </w:rPr>
        <w:t>sets out the main powers and duties of the water and sewerage companies, thus replacing those set out in the Water Act 1989, and defined the powers of the Director General of Water Services (now the Water Services Regulation Authority (Ofwat)).</w:t>
      </w:r>
      <w:r>
        <w:rPr>
          <w:lang w:val="en"/>
        </w:rPr>
        <w:t xml:space="preserve">” </w:t>
      </w:r>
      <w:sdt>
        <w:sdtPr>
          <w:rPr>
            <w:lang w:val="en"/>
          </w:rPr>
          <w:id w:val="-1599629427"/>
          <w:citation/>
        </w:sdtPr>
        <w:sdtContent>
          <w:r>
            <w:rPr>
              <w:lang w:val="en"/>
            </w:rPr>
            <w:fldChar w:fldCharType="begin"/>
          </w:r>
          <w:r>
            <w:instrText xml:space="preserve"> CITATION Ofw25 \l 2057 </w:instrText>
          </w:r>
          <w:r>
            <w:rPr>
              <w:lang w:val="en"/>
            </w:rPr>
            <w:fldChar w:fldCharType="separate"/>
          </w:r>
          <w:r w:rsidRPr="002821EA">
            <w:rPr>
              <w:noProof/>
            </w:rPr>
            <w:t>(Ofwat, 2025)</w:t>
          </w:r>
          <w:r>
            <w:rPr>
              <w:lang w:val="en"/>
            </w:rPr>
            <w:fldChar w:fldCharType="end"/>
          </w:r>
        </w:sdtContent>
      </w:sdt>
    </w:p>
    <w:p w14:paraId="260595D5" w14:textId="12345E2E" w:rsidR="002821EA" w:rsidRPr="002821EA" w:rsidRDefault="002821EA" w:rsidP="00967248">
      <w:pPr>
        <w:pStyle w:val="ListParagraph"/>
        <w:numPr>
          <w:ilvl w:val="0"/>
          <w:numId w:val="5"/>
        </w:numPr>
        <w:jc w:val="both"/>
        <w:rPr>
          <w:i/>
          <w:iCs/>
        </w:rPr>
      </w:pPr>
      <w:r w:rsidRPr="002821EA">
        <w:rPr>
          <w:i/>
          <w:iCs/>
        </w:rPr>
        <w:t xml:space="preserve">The Water Industry Mechanical and Electrical Specification (WIMES): </w:t>
      </w:r>
      <w:r>
        <w:t xml:space="preserve">defines the requirements for a wide range of mechanical and electrical equipment, as well as design standards to be abide by, for the UK water industry, of which all major UK water companies have signed up to the WIMES initiative </w:t>
      </w:r>
      <w:sdt>
        <w:sdtPr>
          <w:id w:val="-731309037"/>
          <w:citation/>
        </w:sdtPr>
        <w:sdtContent>
          <w:r>
            <w:fldChar w:fldCharType="begin"/>
          </w:r>
          <w:r>
            <w:instrText xml:space="preserve"> CITATION Pum24 \l 2057 </w:instrText>
          </w:r>
          <w:r>
            <w:fldChar w:fldCharType="separate"/>
          </w:r>
          <w:r w:rsidRPr="002821EA">
            <w:rPr>
              <w:noProof/>
            </w:rPr>
            <w:t>(Pump Centre, 2024)</w:t>
          </w:r>
          <w:r>
            <w:fldChar w:fldCharType="end"/>
          </w:r>
        </w:sdtContent>
      </w:sdt>
      <w:r>
        <w:t>.</w:t>
      </w:r>
    </w:p>
    <w:p w14:paraId="6B437B3D" w14:textId="2FBD0E4B" w:rsidR="002821EA" w:rsidRPr="002821EA" w:rsidRDefault="002821EA" w:rsidP="002821EA">
      <w:pPr>
        <w:pStyle w:val="ListParagraph"/>
        <w:numPr>
          <w:ilvl w:val="0"/>
          <w:numId w:val="5"/>
        </w:numPr>
        <w:jc w:val="both"/>
        <w:rPr>
          <w:i/>
          <w:iCs/>
        </w:rPr>
      </w:pPr>
      <w:r w:rsidRPr="002821EA">
        <w:rPr>
          <w:i/>
          <w:iCs/>
        </w:rPr>
        <w:t xml:space="preserve">Urban </w:t>
      </w:r>
      <w:proofErr w:type="gramStart"/>
      <w:r w:rsidRPr="002821EA">
        <w:rPr>
          <w:i/>
          <w:iCs/>
        </w:rPr>
        <w:t>Waste Water</w:t>
      </w:r>
      <w:proofErr w:type="gramEnd"/>
      <w:r w:rsidRPr="002821EA">
        <w:rPr>
          <w:i/>
          <w:iCs/>
        </w:rPr>
        <w:t xml:space="preserve"> Treatment Regulations 1994 (UWWTR)</w:t>
      </w:r>
      <w:r>
        <w:rPr>
          <w:i/>
          <w:iCs/>
        </w:rPr>
        <w:t xml:space="preserve">: </w:t>
      </w:r>
      <w:r>
        <w:t xml:space="preserve">sets requirements for collection, treatment, and discharge of urban wastewater and particular industrial effluents </w:t>
      </w:r>
      <w:sdt>
        <w:sdtPr>
          <w:id w:val="-472830427"/>
          <w:citation/>
        </w:sdtPr>
        <w:sdtContent>
          <w:r>
            <w:fldChar w:fldCharType="begin"/>
          </w:r>
          <w:r>
            <w:instrText xml:space="preserve"> CITATION HMGte \l 2057 </w:instrText>
          </w:r>
          <w:r>
            <w:fldChar w:fldCharType="separate"/>
          </w:r>
          <w:r w:rsidRPr="002821EA">
            <w:rPr>
              <w:noProof/>
            </w:rPr>
            <w:t>(HM Government, no date)</w:t>
          </w:r>
          <w:r>
            <w:fldChar w:fldCharType="end"/>
          </w:r>
        </w:sdtContent>
      </w:sdt>
      <w:r>
        <w:t>.</w:t>
      </w:r>
    </w:p>
    <w:p w14:paraId="06739D01" w14:textId="205D8BD6" w:rsidR="002821EA" w:rsidRPr="002821EA" w:rsidRDefault="002821EA" w:rsidP="002821EA">
      <w:pPr>
        <w:pStyle w:val="ListParagraph"/>
        <w:numPr>
          <w:ilvl w:val="0"/>
          <w:numId w:val="5"/>
        </w:numPr>
        <w:jc w:val="both"/>
        <w:rPr>
          <w:i/>
          <w:iCs/>
        </w:rPr>
      </w:pPr>
      <w:r>
        <w:rPr>
          <w:i/>
          <w:iCs/>
        </w:rPr>
        <w:t xml:space="preserve">UK Water Industry Research (UKWIR) </w:t>
      </w:r>
      <w:proofErr w:type="gramStart"/>
      <w:r>
        <w:rPr>
          <w:i/>
          <w:iCs/>
        </w:rPr>
        <w:t>Standards:</w:t>
      </w:r>
      <w:proofErr w:type="gramEnd"/>
      <w:r>
        <w:rPr>
          <w:i/>
          <w:iCs/>
        </w:rPr>
        <w:t xml:space="preserve"> </w:t>
      </w:r>
      <w:r>
        <w:t xml:space="preserve">provides technical guidance and standards, often best practices and technical design specifications, for the water industry. The UKWIR themselves facilitate, manage and deliver a strategic programme of research projects to address key challenges facing the UK water industry </w:t>
      </w:r>
      <w:sdt>
        <w:sdtPr>
          <w:id w:val="-1110275301"/>
          <w:citation/>
        </w:sdtPr>
        <w:sdtContent>
          <w:r>
            <w:fldChar w:fldCharType="begin"/>
          </w:r>
          <w:r>
            <w:instrText xml:space="preserve"> CITATION UKW25 \l 2057 </w:instrText>
          </w:r>
          <w:r>
            <w:fldChar w:fldCharType="separate"/>
          </w:r>
          <w:r w:rsidRPr="002821EA">
            <w:rPr>
              <w:noProof/>
            </w:rPr>
            <w:t>(UKWIR, 2025)</w:t>
          </w:r>
          <w:r>
            <w:fldChar w:fldCharType="end"/>
          </w:r>
        </w:sdtContent>
      </w:sdt>
      <w:r>
        <w:t>.</w:t>
      </w:r>
    </w:p>
    <w:p w14:paraId="23AB53EF" w14:textId="04886519" w:rsidR="004E58C7" w:rsidRDefault="004E58C7" w:rsidP="002821EA">
      <w:pPr>
        <w:pStyle w:val="ListParagraph"/>
        <w:numPr>
          <w:ilvl w:val="0"/>
          <w:numId w:val="4"/>
        </w:numPr>
        <w:jc w:val="both"/>
      </w:pPr>
      <w:r>
        <w:br w:type="page"/>
      </w:r>
    </w:p>
    <w:p w14:paraId="0CC3F5B7" w14:textId="64BDC00B" w:rsidR="00D8353B" w:rsidRDefault="00D8353B" w:rsidP="00D8353B">
      <w:pPr>
        <w:pStyle w:val="Heading1"/>
      </w:pPr>
      <w:bookmarkStart w:id="20" w:name="_Toc194761608"/>
      <w:r>
        <w:lastRenderedPageBreak/>
        <w:t>Conclusion</w:t>
      </w:r>
      <w:bookmarkEnd w:id="20"/>
    </w:p>
    <w:p w14:paraId="74137692" w14:textId="0452D28A" w:rsidR="00323AE7" w:rsidRDefault="002821EA" w:rsidP="002821EA">
      <w:pPr>
        <w:spacing w:line="259" w:lineRule="auto"/>
        <w:jc w:val="both"/>
      </w:pPr>
      <w:r>
        <w:t>The adoption of ICA in wastewater treatment has significantly improved the efficiency, safety, and reliability of treatment facilities by harmonising sensors, process controllers, actuators and valves, with minimal human intervention. They remain in compliance with strict environmental and public health and safety regulations and standards, utilising SCADA systems to enhance the automation of the plant, centralising control and real-time analytics – across a site several kilometres squared.</w:t>
      </w:r>
    </w:p>
    <w:p w14:paraId="229B08C3" w14:textId="77777777" w:rsidR="00323AE7" w:rsidRDefault="00323AE7" w:rsidP="00323AE7">
      <w:pPr>
        <w:spacing w:line="259" w:lineRule="auto"/>
        <w:jc w:val="both"/>
      </w:pPr>
      <w:r>
        <w:t xml:space="preserve">Currently, in the UK, due to a loosening of regulations in emergency discharges by the previous government, the waterways are in a critical state. Only 14% of the UK’s riverways are considered to be in good ecological health, with every single one of them still failing to meet required chemical standards </w:t>
      </w:r>
      <w:sdt>
        <w:sdtPr>
          <w:id w:val="1916199203"/>
          <w:citation/>
        </w:sdtPr>
        <w:sdtContent>
          <w:r>
            <w:fldChar w:fldCharType="begin"/>
          </w:r>
          <w:r>
            <w:instrText xml:space="preserve"> CITATION Man21 \l 2057 </w:instrText>
          </w:r>
          <w:r>
            <w:fldChar w:fldCharType="separate"/>
          </w:r>
          <w:r w:rsidRPr="00323AE7">
            <w:rPr>
              <w:noProof/>
            </w:rPr>
            <w:t>(Mann, 2021)</w:t>
          </w:r>
          <w:r>
            <w:fldChar w:fldCharType="end"/>
          </w:r>
        </w:sdtContent>
      </w:sdt>
      <w:r>
        <w:t>. To turn this around, and along with new stricter regulations, ICA systems will play a crucial role in resolving this issue and advancing the wastewater treatment process.</w:t>
      </w:r>
    </w:p>
    <w:p w14:paraId="70D11300" w14:textId="77777777" w:rsidR="00323AE7" w:rsidRDefault="002821EA" w:rsidP="002821EA">
      <w:pPr>
        <w:spacing w:line="259" w:lineRule="auto"/>
        <w:jc w:val="both"/>
      </w:pPr>
      <w:r>
        <w:t xml:space="preserve">Global water demand will increase by 55% over the years 2012-2050 and the rise in demand for manufacturing, electricity production and domestic use are predicted to increase by 400%, 140%, and 130%, respectively </w:t>
      </w:r>
      <w:sdt>
        <w:sdtPr>
          <w:id w:val="1145250961"/>
          <w:citation/>
        </w:sdtPr>
        <w:sdtContent>
          <w:r>
            <w:fldChar w:fldCharType="begin"/>
          </w:r>
          <w:r>
            <w:instrText xml:space="preserve"> CITATION Yua19 \l 2057 </w:instrText>
          </w:r>
          <w:r>
            <w:fldChar w:fldCharType="separate"/>
          </w:r>
          <w:r w:rsidRPr="002821EA">
            <w:rPr>
              <w:noProof/>
            </w:rPr>
            <w:t>(Yuan, et al., 2019)</w:t>
          </w:r>
          <w:r>
            <w:fldChar w:fldCharType="end"/>
          </w:r>
        </w:sdtContent>
      </w:sdt>
      <w:r>
        <w:t>, and the only way that those demands can be met is by the implementation, development, and advancement of ICA technologies.</w:t>
      </w:r>
    </w:p>
    <w:p w14:paraId="70C6F417" w14:textId="3CED25D4" w:rsidR="002821EA" w:rsidRDefault="00D8353B" w:rsidP="002821EA">
      <w:pPr>
        <w:spacing w:line="259" w:lineRule="auto"/>
        <w:jc w:val="both"/>
      </w:pPr>
      <w:r>
        <w:br w:type="page"/>
      </w:r>
    </w:p>
    <w:bookmarkStart w:id="21" w:name="_Toc194761609" w:displacedByCustomXml="next"/>
    <w:sdt>
      <w:sdtPr>
        <w:id w:val="1512869641"/>
        <w:docPartObj>
          <w:docPartGallery w:val="Bibliographies"/>
          <w:docPartUnique/>
        </w:docPartObj>
      </w:sdtPr>
      <w:sdtEndPr>
        <w:rPr>
          <w:rFonts w:eastAsiaTheme="minorEastAsia" w:cstheme="minorBidi"/>
          <w:color w:val="auto"/>
          <w:sz w:val="22"/>
          <w:szCs w:val="22"/>
        </w:rPr>
      </w:sdtEndPr>
      <w:sdtContent>
        <w:p w14:paraId="1B8EF943" w14:textId="5E8EF33C" w:rsidR="002821EA" w:rsidRDefault="002821EA">
          <w:pPr>
            <w:pStyle w:val="Heading1"/>
          </w:pPr>
          <w:r>
            <w:t>References</w:t>
          </w:r>
          <w:bookmarkEnd w:id="21"/>
        </w:p>
        <w:sdt>
          <w:sdtPr>
            <w:id w:val="-573587230"/>
            <w:bibliography/>
          </w:sdtPr>
          <w:sdtContent>
            <w:p w14:paraId="49C67979" w14:textId="77777777" w:rsidR="00781568" w:rsidRDefault="002821EA" w:rsidP="00781568">
              <w:pPr>
                <w:pStyle w:val="Bibliography"/>
                <w:rPr>
                  <w:noProof/>
                  <w:sz w:val="24"/>
                  <w:szCs w:val="24"/>
                </w:rPr>
              </w:pPr>
              <w:r>
                <w:fldChar w:fldCharType="begin"/>
              </w:r>
              <w:r>
                <w:instrText xml:space="preserve"> BIBLIOGRAPHY </w:instrText>
              </w:r>
              <w:r>
                <w:fldChar w:fldCharType="separate"/>
              </w:r>
              <w:r w:rsidR="00781568">
                <w:rPr>
                  <w:noProof/>
                </w:rPr>
                <w:t xml:space="preserve">Abbasnejad, B. et al., 2018. MEMS piezoresistive flow sensors for sleep apnea therapy. </w:t>
              </w:r>
              <w:r w:rsidR="00781568">
                <w:rPr>
                  <w:i/>
                  <w:iCs/>
                  <w:noProof/>
                </w:rPr>
                <w:t xml:space="preserve">Sensors and Actuators A: Physical, </w:t>
              </w:r>
              <w:r w:rsidR="00781568">
                <w:rPr>
                  <w:noProof/>
                </w:rPr>
                <w:t>Volume 279, pp. 577-585.</w:t>
              </w:r>
            </w:p>
            <w:p w14:paraId="5E2F0001" w14:textId="77777777" w:rsidR="00781568" w:rsidRDefault="00781568" w:rsidP="00781568">
              <w:pPr>
                <w:pStyle w:val="Bibliography"/>
                <w:rPr>
                  <w:noProof/>
                </w:rPr>
              </w:pPr>
              <w:r>
                <w:rPr>
                  <w:noProof/>
                </w:rPr>
                <w:t xml:space="preserve">Andrews, J. F., 1972. Design-operation interactions for wastewater treatment plants. </w:t>
              </w:r>
              <w:r>
                <w:rPr>
                  <w:i/>
                  <w:iCs/>
                  <w:noProof/>
                </w:rPr>
                <w:t xml:space="preserve">Water Research, </w:t>
              </w:r>
              <w:r>
                <w:rPr>
                  <w:noProof/>
                </w:rPr>
                <w:t>6(4-5), pp. 319-322.</w:t>
              </w:r>
            </w:p>
            <w:p w14:paraId="4C201987" w14:textId="77777777" w:rsidR="00781568" w:rsidRDefault="00781568" w:rsidP="00781568">
              <w:pPr>
                <w:pStyle w:val="Bibliography"/>
                <w:rPr>
                  <w:noProof/>
                </w:rPr>
              </w:pPr>
              <w:r>
                <w:rPr>
                  <w:noProof/>
                </w:rPr>
                <w:t xml:space="preserve">Bailey, D. &amp; Wright, E., 2003. </w:t>
              </w:r>
              <w:r>
                <w:rPr>
                  <w:i/>
                  <w:iCs/>
                  <w:noProof/>
                </w:rPr>
                <w:t xml:space="preserve">Practical SCADA for industry. </w:t>
              </w:r>
              <w:r>
                <w:rPr>
                  <w:noProof/>
                </w:rPr>
                <w:t>1st ed. Amsterdam: Elsevier.</w:t>
              </w:r>
            </w:p>
            <w:p w14:paraId="068030DB" w14:textId="77777777" w:rsidR="00781568" w:rsidRDefault="00781568" w:rsidP="00781568">
              <w:pPr>
                <w:pStyle w:val="Bibliography"/>
                <w:rPr>
                  <w:noProof/>
                </w:rPr>
              </w:pPr>
              <w:r>
                <w:rPr>
                  <w:noProof/>
                </w:rPr>
                <w:t xml:space="preserve">Bertram Products Inc., 2024. </w:t>
              </w:r>
              <w:r>
                <w:rPr>
                  <w:i/>
                  <w:iCs/>
                  <w:noProof/>
                </w:rPr>
                <w:t xml:space="preserve">Gate Valves: Types. </w:t>
              </w:r>
              <w:r>
                <w:rPr>
                  <w:noProof/>
                </w:rPr>
                <w:t xml:space="preserve">[Online] </w:t>
              </w:r>
              <w:r>
                <w:rPr>
                  <w:noProof/>
                </w:rPr>
                <w:br/>
                <w:t xml:space="preserve">Available at: </w:t>
              </w:r>
              <w:r>
                <w:rPr>
                  <w:noProof/>
                  <w:u w:val="single"/>
                </w:rPr>
                <w:t>https://bertrem.com/gate-valves-types/</w:t>
              </w:r>
              <w:r>
                <w:rPr>
                  <w:noProof/>
                </w:rPr>
                <w:br/>
                <w:t>[Accessed 27 March 2025].</w:t>
              </w:r>
            </w:p>
            <w:p w14:paraId="7EDEE8BE" w14:textId="77777777" w:rsidR="00781568" w:rsidRDefault="00781568" w:rsidP="00781568">
              <w:pPr>
                <w:pStyle w:val="Bibliography"/>
                <w:rPr>
                  <w:noProof/>
                </w:rPr>
              </w:pPr>
              <w:r>
                <w:rPr>
                  <w:noProof/>
                </w:rPr>
                <w:t xml:space="preserve">Brown, B., 2024. </w:t>
              </w:r>
              <w:r>
                <w:rPr>
                  <w:i/>
                  <w:iCs/>
                  <w:noProof/>
                </w:rPr>
                <w:t xml:space="preserve">10 Common Types of Valves. </w:t>
              </w:r>
              <w:r>
                <w:rPr>
                  <w:noProof/>
                </w:rPr>
                <w:t xml:space="preserve">[Online] </w:t>
              </w:r>
              <w:r>
                <w:rPr>
                  <w:noProof/>
                </w:rPr>
                <w:br/>
                <w:t xml:space="preserve">Available at: </w:t>
              </w:r>
              <w:r>
                <w:rPr>
                  <w:noProof/>
                  <w:u w:val="single"/>
                </w:rPr>
                <w:t>https://www.lorric.com/en/Articles/valve/valve-all/valves</w:t>
              </w:r>
              <w:r>
                <w:rPr>
                  <w:noProof/>
                </w:rPr>
                <w:br/>
                <w:t>[Accessed 2 April 2025].</w:t>
              </w:r>
            </w:p>
            <w:p w14:paraId="4893C127" w14:textId="77777777" w:rsidR="00781568" w:rsidRDefault="00781568" w:rsidP="00781568">
              <w:pPr>
                <w:pStyle w:val="Bibliography"/>
                <w:rPr>
                  <w:noProof/>
                </w:rPr>
              </w:pPr>
              <w:r>
                <w:rPr>
                  <w:noProof/>
                </w:rPr>
                <w:t xml:space="preserve">Butterfield, A. &amp; Szymanski, J., 2018. </w:t>
              </w:r>
              <w:r>
                <w:rPr>
                  <w:i/>
                  <w:iCs/>
                  <w:noProof/>
                </w:rPr>
                <w:t xml:space="preserve">A Dictionary of Electronics and Electrical Engineering. </w:t>
              </w:r>
              <w:r>
                <w:rPr>
                  <w:noProof/>
                </w:rPr>
                <w:t>5th ed. Oxford: Oxford University Press.</w:t>
              </w:r>
            </w:p>
            <w:p w14:paraId="6765C005" w14:textId="77777777" w:rsidR="00781568" w:rsidRDefault="00781568" w:rsidP="00781568">
              <w:pPr>
                <w:pStyle w:val="Bibliography"/>
                <w:rPr>
                  <w:noProof/>
                </w:rPr>
              </w:pPr>
              <w:r>
                <w:rPr>
                  <w:noProof/>
                </w:rPr>
                <w:t xml:space="preserve">Cairone, S. et al., 2024. Revolutionizing wastewater treatment toward circular economy and carbon neutrality goals: Pioneering sustainable and efficient solutions for automation and advanced process control with smart and cutting-edge technologies. </w:t>
              </w:r>
              <w:r>
                <w:rPr>
                  <w:i/>
                  <w:iCs/>
                  <w:noProof/>
                </w:rPr>
                <w:t xml:space="preserve">Journal of Water Process Engineering, </w:t>
              </w:r>
              <w:r>
                <w:rPr>
                  <w:noProof/>
                </w:rPr>
                <w:t>Volume 63, p. 105486.</w:t>
              </w:r>
            </w:p>
            <w:p w14:paraId="45846B43" w14:textId="77777777" w:rsidR="00781568" w:rsidRDefault="00781568" w:rsidP="00781568">
              <w:pPr>
                <w:pStyle w:val="Bibliography"/>
                <w:rPr>
                  <w:noProof/>
                </w:rPr>
              </w:pPr>
              <w:r>
                <w:rPr>
                  <w:noProof/>
                </w:rPr>
                <w:t xml:space="preserve">Capodaglio, A., 2003. Wet-weather transient impacts on wastewater treatment. In: R. Arsov, J. Marsalek, E. Watt &amp; E. Zeman, eds. </w:t>
              </w:r>
              <w:r>
                <w:rPr>
                  <w:i/>
                  <w:iCs/>
                  <w:noProof/>
                </w:rPr>
                <w:t xml:space="preserve">Urban Water Management: Science Technology and Service Delivery. </w:t>
              </w:r>
              <w:r>
                <w:rPr>
                  <w:noProof/>
                </w:rPr>
                <w:t>Dordrecht: Springer Netherlands, pp. 215-222.</w:t>
              </w:r>
            </w:p>
            <w:p w14:paraId="0413D551" w14:textId="77777777" w:rsidR="00781568" w:rsidRDefault="00781568" w:rsidP="00781568">
              <w:pPr>
                <w:pStyle w:val="Bibliography"/>
                <w:rPr>
                  <w:noProof/>
                </w:rPr>
              </w:pPr>
              <w:r>
                <w:rPr>
                  <w:noProof/>
                </w:rPr>
                <w:t xml:space="preserve">Daneels, A. &amp; Salter, W., 1999. </w:t>
              </w:r>
              <w:r>
                <w:rPr>
                  <w:i/>
                  <w:iCs/>
                  <w:noProof/>
                </w:rPr>
                <w:t xml:space="preserve">What is SCADA?. </w:t>
              </w:r>
              <w:r>
                <w:rPr>
                  <w:noProof/>
                </w:rPr>
                <w:t>Trieste, International Conference on Accelerator and Large Experimental Physics Control Systems.</w:t>
              </w:r>
            </w:p>
            <w:p w14:paraId="07EB2E17" w14:textId="77777777" w:rsidR="00781568" w:rsidRDefault="00781568" w:rsidP="00781568">
              <w:pPr>
                <w:pStyle w:val="Bibliography"/>
                <w:rPr>
                  <w:noProof/>
                </w:rPr>
              </w:pPr>
              <w:r>
                <w:rPr>
                  <w:noProof/>
                </w:rPr>
                <w:t xml:space="preserve">de Graaf, G., Abarca, A., Ghaderi, M. &amp; Wolffenbuttel, R., 2015. A MEMS Flow Compensated Thermal Conductivity Detector for Gas Sensing. </w:t>
              </w:r>
              <w:r>
                <w:rPr>
                  <w:i/>
                  <w:iCs/>
                  <w:noProof/>
                </w:rPr>
                <w:t xml:space="preserve">Procedia Engineering, </w:t>
              </w:r>
              <w:r>
                <w:rPr>
                  <w:noProof/>
                </w:rPr>
                <w:t>Volume 120, pp. 1265-1268.</w:t>
              </w:r>
            </w:p>
            <w:p w14:paraId="6453DB88" w14:textId="77777777" w:rsidR="00781568" w:rsidRDefault="00781568" w:rsidP="00781568">
              <w:pPr>
                <w:pStyle w:val="Bibliography"/>
                <w:rPr>
                  <w:noProof/>
                </w:rPr>
              </w:pPr>
              <w:r>
                <w:rPr>
                  <w:noProof/>
                </w:rPr>
                <w:t xml:space="preserve">DomBor, 2022. </w:t>
              </w:r>
              <w:r>
                <w:rPr>
                  <w:i/>
                  <w:iCs/>
                  <w:noProof/>
                </w:rPr>
                <w:t xml:space="preserve">Pneumatic Actuator vs. Hydraulic Actuator: Key Differences?. </w:t>
              </w:r>
              <w:r>
                <w:rPr>
                  <w:noProof/>
                </w:rPr>
                <w:t xml:space="preserve">[Online] </w:t>
              </w:r>
              <w:r>
                <w:rPr>
                  <w:noProof/>
                </w:rPr>
                <w:br/>
                <w:t xml:space="preserve">Available at: </w:t>
              </w:r>
              <w:r>
                <w:rPr>
                  <w:noProof/>
                  <w:u w:val="single"/>
                </w:rPr>
                <w:t>https://www.dombor.com/pneumatic-actuator-vs-hydraulic-actuator/</w:t>
              </w:r>
              <w:r>
                <w:rPr>
                  <w:noProof/>
                </w:rPr>
                <w:br/>
                <w:t>[Accessed 2 April 2025].</w:t>
              </w:r>
            </w:p>
            <w:p w14:paraId="0019CC93" w14:textId="77777777" w:rsidR="00781568" w:rsidRDefault="00781568" w:rsidP="00781568">
              <w:pPr>
                <w:pStyle w:val="Bibliography"/>
                <w:rPr>
                  <w:noProof/>
                </w:rPr>
              </w:pPr>
              <w:r>
                <w:rPr>
                  <w:noProof/>
                </w:rPr>
                <w:t xml:space="preserve">Ejeian, F. et al., 2019. Design and applications of MEMS flow sensors: A review. </w:t>
              </w:r>
              <w:r>
                <w:rPr>
                  <w:i/>
                  <w:iCs/>
                  <w:noProof/>
                </w:rPr>
                <w:t xml:space="preserve">Sensors and Actuators A: Physical, </w:t>
              </w:r>
              <w:r>
                <w:rPr>
                  <w:noProof/>
                </w:rPr>
                <w:t>Volume 295, pp. 483-502.</w:t>
              </w:r>
            </w:p>
            <w:p w14:paraId="78C9C08C" w14:textId="77777777" w:rsidR="00781568" w:rsidRDefault="00781568" w:rsidP="00781568">
              <w:pPr>
                <w:pStyle w:val="Bibliography"/>
                <w:rPr>
                  <w:noProof/>
                </w:rPr>
              </w:pPr>
              <w:r>
                <w:rPr>
                  <w:noProof/>
                </w:rPr>
                <w:lastRenderedPageBreak/>
                <w:t xml:space="preserve">EPA, 2000. </w:t>
              </w:r>
              <w:r>
                <w:rPr>
                  <w:i/>
                  <w:iCs/>
                  <w:noProof/>
                </w:rPr>
                <w:t xml:space="preserve">The History of Drinking Water, </w:t>
              </w:r>
              <w:r>
                <w:rPr>
                  <w:noProof/>
                </w:rPr>
                <w:t>Washington D.C.: United States Environmental Protection Agency.</w:t>
              </w:r>
            </w:p>
            <w:p w14:paraId="6EECADF3" w14:textId="77777777" w:rsidR="00781568" w:rsidRDefault="00781568" w:rsidP="00781568">
              <w:pPr>
                <w:pStyle w:val="Bibliography"/>
                <w:rPr>
                  <w:noProof/>
                </w:rPr>
              </w:pPr>
              <w:r>
                <w:rPr>
                  <w:noProof/>
                </w:rPr>
                <w:t xml:space="preserve">Erickson, K. T., 1996. Programmable logic controllers. </w:t>
              </w:r>
              <w:r>
                <w:rPr>
                  <w:i/>
                  <w:iCs/>
                  <w:noProof/>
                </w:rPr>
                <w:t xml:space="preserve">IEEE Potentials, </w:t>
              </w:r>
              <w:r>
                <w:rPr>
                  <w:noProof/>
                </w:rPr>
                <w:t>15(1), pp. 4-17.</w:t>
              </w:r>
            </w:p>
            <w:p w14:paraId="08DA2AE8" w14:textId="77777777" w:rsidR="00781568" w:rsidRDefault="00781568" w:rsidP="00781568">
              <w:pPr>
                <w:pStyle w:val="Bibliography"/>
                <w:rPr>
                  <w:noProof/>
                </w:rPr>
              </w:pPr>
              <w:r>
                <w:rPr>
                  <w:noProof/>
                </w:rPr>
                <w:t xml:space="preserve">GAOTek, no date. </w:t>
              </w:r>
              <w:r>
                <w:rPr>
                  <w:i/>
                  <w:iCs/>
                  <w:noProof/>
                </w:rPr>
                <w:t xml:space="preserve">Applications of PH Meters in Waste Water Treatment. </w:t>
              </w:r>
              <w:r>
                <w:rPr>
                  <w:noProof/>
                </w:rPr>
                <w:t xml:space="preserve">[Online] </w:t>
              </w:r>
              <w:r>
                <w:rPr>
                  <w:noProof/>
                </w:rPr>
                <w:br/>
                <w:t xml:space="preserve">Available at: </w:t>
              </w:r>
              <w:r>
                <w:rPr>
                  <w:noProof/>
                  <w:u w:val="single"/>
                </w:rPr>
                <w:t>https://gaotek.com/applications-of-ph-meters-in-waste-water-treatment/</w:t>
              </w:r>
              <w:r>
                <w:rPr>
                  <w:noProof/>
                </w:rPr>
                <w:br/>
                <w:t>[Accessed 23 March 2025].</w:t>
              </w:r>
            </w:p>
            <w:p w14:paraId="34ACC1DA" w14:textId="77777777" w:rsidR="00781568" w:rsidRDefault="00781568" w:rsidP="00781568">
              <w:pPr>
                <w:pStyle w:val="Bibliography"/>
                <w:rPr>
                  <w:noProof/>
                </w:rPr>
              </w:pPr>
              <w:r>
                <w:rPr>
                  <w:noProof/>
                </w:rPr>
                <w:t xml:space="preserve">Gentilcore, D., 2021. The cistern-system of early modern Venice: technology, politics and culture in a hydraulic society. </w:t>
              </w:r>
              <w:r>
                <w:rPr>
                  <w:i/>
                  <w:iCs/>
                  <w:noProof/>
                </w:rPr>
                <w:t xml:space="preserve">Water History, </w:t>
              </w:r>
              <w:r>
                <w:rPr>
                  <w:noProof/>
                </w:rPr>
                <w:t>13(1), p. 375–406.</w:t>
              </w:r>
            </w:p>
            <w:p w14:paraId="62958B2E" w14:textId="77777777" w:rsidR="00781568" w:rsidRDefault="00781568" w:rsidP="00781568">
              <w:pPr>
                <w:pStyle w:val="Bibliography"/>
                <w:rPr>
                  <w:noProof/>
                </w:rPr>
              </w:pPr>
              <w:r>
                <w:rPr>
                  <w:noProof/>
                </w:rPr>
                <w:t xml:space="preserve">Global Spec, no date. </w:t>
              </w:r>
              <w:r>
                <w:rPr>
                  <w:i/>
                  <w:iCs/>
                  <w:noProof/>
                </w:rPr>
                <w:t xml:space="preserve">Pneumatic Valve Actuators Information. </w:t>
              </w:r>
              <w:r>
                <w:rPr>
                  <w:noProof/>
                </w:rPr>
                <w:t xml:space="preserve">[Online] </w:t>
              </w:r>
              <w:r>
                <w:rPr>
                  <w:noProof/>
                </w:rPr>
                <w:br/>
                <w:t xml:space="preserve">Available at: </w:t>
              </w:r>
              <w:r>
                <w:rPr>
                  <w:noProof/>
                  <w:u w:val="single"/>
                </w:rPr>
                <w:t>https://www.globalspec.com/learnmore/flow_transfer_control/valve_actuators_positioners/pneumatic_valve_actuators</w:t>
              </w:r>
              <w:r>
                <w:rPr>
                  <w:noProof/>
                </w:rPr>
                <w:br/>
                <w:t>[Accessed 2 April 2025].</w:t>
              </w:r>
            </w:p>
            <w:p w14:paraId="1E094C63" w14:textId="77777777" w:rsidR="00781568" w:rsidRDefault="00781568" w:rsidP="00781568">
              <w:pPr>
                <w:pStyle w:val="Bibliography"/>
                <w:rPr>
                  <w:noProof/>
                </w:rPr>
              </w:pPr>
              <w:r>
                <w:rPr>
                  <w:noProof/>
                </w:rPr>
                <w:t xml:space="preserve">Halliday, S., 2014. </w:t>
              </w:r>
              <w:r>
                <w:rPr>
                  <w:i/>
                  <w:iCs/>
                  <w:noProof/>
                </w:rPr>
                <w:t xml:space="preserve">Water: A Turbulent History. </w:t>
              </w:r>
              <w:r>
                <w:rPr>
                  <w:noProof/>
                </w:rPr>
                <w:t>1st ed. Stroud: Sutton Publishing.</w:t>
              </w:r>
            </w:p>
            <w:p w14:paraId="65C44249" w14:textId="77777777" w:rsidR="00781568" w:rsidRDefault="00781568" w:rsidP="00781568">
              <w:pPr>
                <w:pStyle w:val="Bibliography"/>
                <w:rPr>
                  <w:noProof/>
                </w:rPr>
              </w:pPr>
              <w:r>
                <w:rPr>
                  <w:noProof/>
                </w:rPr>
                <w:t xml:space="preserve">HM Government, no date. </w:t>
              </w:r>
              <w:r>
                <w:rPr>
                  <w:i/>
                  <w:iCs/>
                  <w:noProof/>
                </w:rPr>
                <w:t xml:space="preserve">The Urban Waste Water Treatment (England and Wales) Regulations 1994. </w:t>
              </w:r>
              <w:r>
                <w:rPr>
                  <w:noProof/>
                </w:rPr>
                <w:t xml:space="preserve">[Online] </w:t>
              </w:r>
              <w:r>
                <w:rPr>
                  <w:noProof/>
                </w:rPr>
                <w:br/>
                <w:t xml:space="preserve">Available at: </w:t>
              </w:r>
              <w:r>
                <w:rPr>
                  <w:noProof/>
                  <w:u w:val="single"/>
                </w:rPr>
                <w:t>https://www.legislation.gov.uk/uksi/1994/2841/contents</w:t>
              </w:r>
              <w:r>
                <w:rPr>
                  <w:noProof/>
                </w:rPr>
                <w:br/>
                <w:t>[Accessed 5 April 2025].</w:t>
              </w:r>
            </w:p>
            <w:p w14:paraId="352FDFEF" w14:textId="77777777" w:rsidR="00781568" w:rsidRDefault="00781568" w:rsidP="00781568">
              <w:pPr>
                <w:pStyle w:val="Bibliography"/>
                <w:rPr>
                  <w:noProof/>
                </w:rPr>
              </w:pPr>
              <w:r>
                <w:rPr>
                  <w:noProof/>
                </w:rPr>
                <w:t xml:space="preserve">Humoreanu, B. &amp; Nascu, I., 2012. </w:t>
              </w:r>
              <w:r>
                <w:rPr>
                  <w:i/>
                  <w:iCs/>
                  <w:noProof/>
                </w:rPr>
                <w:t xml:space="preserve">Wastewater treatment plant SCADA application. </w:t>
              </w:r>
              <w:r>
                <w:rPr>
                  <w:noProof/>
                </w:rPr>
                <w:t>Cluj-Napoca, IEEE.</w:t>
              </w:r>
            </w:p>
            <w:p w14:paraId="08AE9F81" w14:textId="77777777" w:rsidR="00781568" w:rsidRDefault="00781568" w:rsidP="00781568">
              <w:pPr>
                <w:pStyle w:val="Bibliography"/>
                <w:rPr>
                  <w:noProof/>
                </w:rPr>
              </w:pPr>
              <w:r>
                <w:rPr>
                  <w:noProof/>
                </w:rPr>
                <w:t xml:space="preserve">Hussein, E. Q., Raheem, B. &amp; Lafta, F., 2020. Fluid Structure Interaction of Non–Return Valve Using CFD. </w:t>
              </w:r>
              <w:r>
                <w:rPr>
                  <w:i/>
                  <w:iCs/>
                  <w:noProof/>
                </w:rPr>
                <w:t xml:space="preserve">Journal of Mechanical Engineering Research and Developments, </w:t>
              </w:r>
              <w:r>
                <w:rPr>
                  <w:noProof/>
                </w:rPr>
                <w:t>43(7), pp. 137-148.</w:t>
              </w:r>
            </w:p>
            <w:p w14:paraId="2E29DCE0" w14:textId="77777777" w:rsidR="00781568" w:rsidRDefault="00781568" w:rsidP="00781568">
              <w:pPr>
                <w:pStyle w:val="Bibliography"/>
                <w:rPr>
                  <w:noProof/>
                </w:rPr>
              </w:pPr>
              <w:r>
                <w:rPr>
                  <w:noProof/>
                </w:rPr>
                <w:t xml:space="preserve">Hu, X. et al., 2024. Research on vibration test method of electric actuator. </w:t>
              </w:r>
              <w:r>
                <w:rPr>
                  <w:i/>
                  <w:iCs/>
                  <w:noProof/>
                </w:rPr>
                <w:t xml:space="preserve">Journal of Physics Conference Series , </w:t>
              </w:r>
              <w:r>
                <w:rPr>
                  <w:noProof/>
                </w:rPr>
                <w:t>2785(1).</w:t>
              </w:r>
            </w:p>
            <w:p w14:paraId="170B3C05" w14:textId="77777777" w:rsidR="00781568" w:rsidRDefault="00781568" w:rsidP="00781568">
              <w:pPr>
                <w:pStyle w:val="Bibliography"/>
                <w:rPr>
                  <w:noProof/>
                </w:rPr>
              </w:pPr>
              <w:r>
                <w:rPr>
                  <w:noProof/>
                </w:rPr>
                <w:t xml:space="preserve">International Society of Automation (ISA), 2025. </w:t>
              </w:r>
              <w:r>
                <w:rPr>
                  <w:i/>
                  <w:iCs/>
                  <w:noProof/>
                </w:rPr>
                <w:t xml:space="preserve">ISA96.01, Terminology for Actuators. </w:t>
              </w:r>
              <w:r>
                <w:rPr>
                  <w:noProof/>
                </w:rPr>
                <w:t xml:space="preserve">[Online] </w:t>
              </w:r>
              <w:r>
                <w:rPr>
                  <w:noProof/>
                </w:rPr>
                <w:br/>
                <w:t xml:space="preserve">Available at: </w:t>
              </w:r>
              <w:r>
                <w:rPr>
                  <w:noProof/>
                  <w:u w:val="single"/>
                </w:rPr>
                <w:t>https://www.isa.org/standards-and-publications/isa-standards/isa-standards-committees/</w:t>
              </w:r>
              <w:r>
                <w:rPr>
                  <w:noProof/>
                </w:rPr>
                <w:br/>
                <w:t>[Accessed 2 April 2025].</w:t>
              </w:r>
            </w:p>
            <w:p w14:paraId="250A3999" w14:textId="77777777" w:rsidR="00781568" w:rsidRDefault="00781568" w:rsidP="00781568">
              <w:pPr>
                <w:pStyle w:val="Bibliography"/>
                <w:rPr>
                  <w:noProof/>
                </w:rPr>
              </w:pPr>
              <w:r>
                <w:rPr>
                  <w:noProof/>
                </w:rPr>
                <w:t xml:space="preserve">Iowa State University: Holme Research Group, no date. </w:t>
              </w:r>
              <w:r>
                <w:rPr>
                  <w:i/>
                  <w:iCs/>
                  <w:noProof/>
                </w:rPr>
                <w:t xml:space="preserve">pH Meter - Instrument. </w:t>
              </w:r>
              <w:r>
                <w:rPr>
                  <w:noProof/>
                </w:rPr>
                <w:t xml:space="preserve">[Online] </w:t>
              </w:r>
              <w:r>
                <w:rPr>
                  <w:noProof/>
                </w:rPr>
                <w:br/>
                <w:t xml:space="preserve">Available at: </w:t>
              </w:r>
              <w:r>
                <w:rPr>
                  <w:noProof/>
                  <w:u w:val="single"/>
                </w:rPr>
                <w:t>https://group.chem.iastate.edu/Holme/augmented-reality-in-educational-</w:t>
              </w:r>
              <w:r>
                <w:rPr>
                  <w:noProof/>
                  <w:u w:val="single"/>
                </w:rPr>
                <w:lastRenderedPageBreak/>
                <w:t>laboratories/ph-meter/</w:t>
              </w:r>
              <w:r>
                <w:rPr>
                  <w:noProof/>
                </w:rPr>
                <w:br/>
                <w:t>[Accessed 23 March 2025].</w:t>
              </w:r>
            </w:p>
            <w:p w14:paraId="14507BC0" w14:textId="77777777" w:rsidR="00781568" w:rsidRDefault="00781568" w:rsidP="00781568">
              <w:pPr>
                <w:pStyle w:val="Bibliography"/>
                <w:rPr>
                  <w:noProof/>
                </w:rPr>
              </w:pPr>
              <w:r>
                <w:rPr>
                  <w:noProof/>
                </w:rPr>
                <w:t xml:space="preserve">Janocha, H., 2004. </w:t>
              </w:r>
              <w:r>
                <w:rPr>
                  <w:i/>
                  <w:iCs/>
                  <w:noProof/>
                </w:rPr>
                <w:t xml:space="preserve">Actuators: Basics and Applications. </w:t>
              </w:r>
              <w:r>
                <w:rPr>
                  <w:noProof/>
                </w:rPr>
                <w:t>2nd ed. Berlin: Springer.</w:t>
              </w:r>
            </w:p>
            <w:p w14:paraId="6EA82E11" w14:textId="77777777" w:rsidR="00781568" w:rsidRDefault="00781568" w:rsidP="00781568">
              <w:pPr>
                <w:pStyle w:val="Bibliography"/>
                <w:rPr>
                  <w:noProof/>
                </w:rPr>
              </w:pPr>
              <w:r>
                <w:rPr>
                  <w:noProof/>
                </w:rPr>
                <w:t xml:space="preserve">Kimura, T., Tanaka, T., Fujimoto, K. &amp; Ogawa, K., 1995. Hydrodynamic characteristics of a butterfly valve — Prediction of pressure loss characteristics. </w:t>
              </w:r>
              <w:r>
                <w:rPr>
                  <w:i/>
                  <w:iCs/>
                  <w:noProof/>
                </w:rPr>
                <w:t xml:space="preserve">ISA Transactions, </w:t>
              </w:r>
              <w:r>
                <w:rPr>
                  <w:noProof/>
                </w:rPr>
                <w:t>34(4), pp. 319-326.</w:t>
              </w:r>
            </w:p>
            <w:p w14:paraId="44FC40A8" w14:textId="77777777" w:rsidR="00781568" w:rsidRDefault="00781568" w:rsidP="00781568">
              <w:pPr>
                <w:pStyle w:val="Bibliography"/>
                <w:rPr>
                  <w:noProof/>
                </w:rPr>
              </w:pPr>
              <w:r>
                <w:rPr>
                  <w:noProof/>
                </w:rPr>
                <w:t xml:space="preserve">Levlin, E., 2010. </w:t>
              </w:r>
              <w:r>
                <w:rPr>
                  <w:i/>
                  <w:iCs/>
                  <w:noProof/>
                </w:rPr>
                <w:t xml:space="preserve">Conductivity measurements for controlling municipal waste-water treatment. </w:t>
              </w:r>
              <w:r>
                <w:rPr>
                  <w:noProof/>
                </w:rPr>
                <w:t>Stockholm, KTH Royal Institute of Technology.</w:t>
              </w:r>
            </w:p>
            <w:p w14:paraId="1C4937E3" w14:textId="77777777" w:rsidR="00781568" w:rsidRDefault="00781568" w:rsidP="00781568">
              <w:pPr>
                <w:pStyle w:val="Bibliography"/>
                <w:rPr>
                  <w:noProof/>
                </w:rPr>
              </w:pPr>
              <w:r>
                <w:rPr>
                  <w:noProof/>
                </w:rPr>
                <w:t xml:space="preserve">Maiyo, J. K., Dasika, S. &amp; Jafvert, C. T., 2023. Slow Sand Filters for the 21st Century: A Review. </w:t>
              </w:r>
              <w:r>
                <w:rPr>
                  <w:i/>
                  <w:iCs/>
                  <w:noProof/>
                </w:rPr>
                <w:t xml:space="preserve">International Journal of Environmental Research and Public Health (IJERP), </w:t>
              </w:r>
              <w:r>
                <w:rPr>
                  <w:noProof/>
                </w:rPr>
                <w:t>20(2), p. 1019.</w:t>
              </w:r>
            </w:p>
            <w:p w14:paraId="3FF1C48D" w14:textId="77777777" w:rsidR="00781568" w:rsidRDefault="00781568" w:rsidP="00781568">
              <w:pPr>
                <w:pStyle w:val="Bibliography"/>
                <w:rPr>
                  <w:noProof/>
                </w:rPr>
              </w:pPr>
              <w:r>
                <w:rPr>
                  <w:noProof/>
                </w:rPr>
                <w:t xml:space="preserve">Mallik, A., Arefin, M. A. &amp; Shahadat, M. M. Z., 2018. Design and feasibility analysis of a low-cost water treatment plant for rural regions of Bangladesh. </w:t>
              </w:r>
              <w:r>
                <w:rPr>
                  <w:i/>
                  <w:iCs/>
                  <w:noProof/>
                </w:rPr>
                <w:t xml:space="preserve">AIMS Agriculture and Food, </w:t>
              </w:r>
              <w:r>
                <w:rPr>
                  <w:noProof/>
                </w:rPr>
                <w:t>3(3), pp. 181-203.</w:t>
              </w:r>
            </w:p>
            <w:p w14:paraId="390E1AD5" w14:textId="77777777" w:rsidR="00781568" w:rsidRDefault="00781568" w:rsidP="00781568">
              <w:pPr>
                <w:pStyle w:val="Bibliography"/>
                <w:rPr>
                  <w:noProof/>
                </w:rPr>
              </w:pPr>
              <w:r>
                <w:rPr>
                  <w:noProof/>
                </w:rPr>
                <w:t xml:space="preserve">Mann, J., 2021. </w:t>
              </w:r>
              <w:r>
                <w:rPr>
                  <w:i/>
                  <w:iCs/>
                  <w:noProof/>
                </w:rPr>
                <w:t xml:space="preserve">How healthy are our rivers?. </w:t>
              </w:r>
              <w:r>
                <w:rPr>
                  <w:noProof/>
                </w:rPr>
                <w:t xml:space="preserve">[Online] </w:t>
              </w:r>
              <w:r>
                <w:rPr>
                  <w:noProof/>
                </w:rPr>
                <w:br/>
                <w:t xml:space="preserve">Available at: </w:t>
              </w:r>
              <w:r>
                <w:rPr>
                  <w:noProof/>
                  <w:u w:val="single"/>
                </w:rPr>
                <w:t>https://theriverstrust.org/about-us/news/how-healthy-are-our-rivers</w:t>
              </w:r>
              <w:r>
                <w:rPr>
                  <w:noProof/>
                </w:rPr>
                <w:br/>
                <w:t>[Accessed 5 April 2025].</w:t>
              </w:r>
            </w:p>
            <w:p w14:paraId="6D282D66" w14:textId="77777777" w:rsidR="00781568" w:rsidRDefault="00781568" w:rsidP="00781568">
              <w:pPr>
                <w:pStyle w:val="Bibliography"/>
                <w:rPr>
                  <w:noProof/>
                </w:rPr>
              </w:pPr>
              <w:r>
                <w:rPr>
                  <w:noProof/>
                </w:rPr>
                <w:t xml:space="preserve">Manral, K., 2019. </w:t>
              </w:r>
              <w:r>
                <w:rPr>
                  <w:i/>
                  <w:iCs/>
                  <w:noProof/>
                </w:rPr>
                <w:t xml:space="preserve">How Does a Rotary Valve Actuator Differ from a Linear Actuator?. </w:t>
              </w:r>
              <w:r>
                <w:rPr>
                  <w:noProof/>
                </w:rPr>
                <w:t xml:space="preserve">[Online] </w:t>
              </w:r>
              <w:r>
                <w:rPr>
                  <w:noProof/>
                </w:rPr>
                <w:br/>
                <w:t xml:space="preserve">Available at: </w:t>
              </w:r>
              <w:r>
                <w:rPr>
                  <w:noProof/>
                  <w:u w:val="single"/>
                </w:rPr>
                <w:t>https://blog.se.com/buildings/building-management/2019/12/03/how-does-a-rotary-valve-actuator-differ-from-a-linear-actuator/</w:t>
              </w:r>
              <w:r>
                <w:rPr>
                  <w:noProof/>
                </w:rPr>
                <w:br/>
                <w:t>[Accessed 2 April 2025].</w:t>
              </w:r>
            </w:p>
            <w:p w14:paraId="3962A1F5" w14:textId="77777777" w:rsidR="00781568" w:rsidRDefault="00781568" w:rsidP="00781568">
              <w:pPr>
                <w:pStyle w:val="Bibliography"/>
                <w:rPr>
                  <w:noProof/>
                </w:rPr>
              </w:pPr>
              <w:r>
                <w:rPr>
                  <w:noProof/>
                </w:rPr>
                <w:t xml:space="preserve">Maverick Machine &amp; Hydraulics, no date. </w:t>
              </w:r>
              <w:r>
                <w:rPr>
                  <w:i/>
                  <w:iCs/>
                  <w:noProof/>
                </w:rPr>
                <w:t xml:space="preserve">Hydraulic Actuators 101: What is a hydraulic actuator?. </w:t>
              </w:r>
              <w:r>
                <w:rPr>
                  <w:noProof/>
                </w:rPr>
                <w:t xml:space="preserve">[Online] </w:t>
              </w:r>
              <w:r>
                <w:rPr>
                  <w:noProof/>
                </w:rPr>
                <w:br/>
                <w:t xml:space="preserve">Available at: </w:t>
              </w:r>
              <w:r>
                <w:rPr>
                  <w:noProof/>
                  <w:u w:val="single"/>
                </w:rPr>
                <w:t>https://www.maverickmachine.ca/news/hydraulic-actuators-101/</w:t>
              </w:r>
              <w:r>
                <w:rPr>
                  <w:noProof/>
                </w:rPr>
                <w:br/>
                <w:t>[Accessed 2 April 2025].</w:t>
              </w:r>
            </w:p>
            <w:p w14:paraId="17EC103E" w14:textId="77777777" w:rsidR="00781568" w:rsidRDefault="00781568" w:rsidP="00781568">
              <w:pPr>
                <w:pStyle w:val="Bibliography"/>
                <w:rPr>
                  <w:noProof/>
                </w:rPr>
              </w:pPr>
              <w:r>
                <w:rPr>
                  <w:noProof/>
                </w:rPr>
                <w:t xml:space="preserve">Melosi, M. V., 2000. </w:t>
              </w:r>
              <w:r>
                <w:rPr>
                  <w:i/>
                  <w:iCs/>
                  <w:noProof/>
                </w:rPr>
                <w:t xml:space="preserve">The Sanitary City: Urban Infrastructure in America from Colonial Times to the Present. </w:t>
              </w:r>
              <w:r>
                <w:rPr>
                  <w:noProof/>
                </w:rPr>
                <w:t>2nd ed. Baltimore: Johns Hopkins University Press.</w:t>
              </w:r>
            </w:p>
            <w:p w14:paraId="5637E500" w14:textId="77777777" w:rsidR="00781568" w:rsidRDefault="00781568" w:rsidP="00781568">
              <w:pPr>
                <w:pStyle w:val="Bibliography"/>
                <w:rPr>
                  <w:noProof/>
                </w:rPr>
              </w:pPr>
              <w:r>
                <w:rPr>
                  <w:noProof/>
                </w:rPr>
                <w:t xml:space="preserve">Nesbitt, B., 2011. </w:t>
              </w:r>
              <w:r>
                <w:rPr>
                  <w:i/>
                  <w:iCs/>
                  <w:noProof/>
                </w:rPr>
                <w:t xml:space="preserve">Nesbitt, B., 2011. Handbook of valves and actuators: valves manual international. </w:t>
              </w:r>
              <w:r>
                <w:rPr>
                  <w:noProof/>
                </w:rPr>
                <w:t>2nd ed. Amsterdam: Elsevier.</w:t>
              </w:r>
            </w:p>
            <w:p w14:paraId="39591FF8" w14:textId="77777777" w:rsidR="00781568" w:rsidRDefault="00781568" w:rsidP="00781568">
              <w:pPr>
                <w:pStyle w:val="Bibliography"/>
                <w:rPr>
                  <w:noProof/>
                </w:rPr>
              </w:pPr>
              <w:r>
                <w:rPr>
                  <w:noProof/>
                </w:rPr>
                <w:t xml:space="preserve">Niazi, M. A., 2021. </w:t>
              </w:r>
              <w:r>
                <w:rPr>
                  <w:i/>
                  <w:iCs/>
                  <w:noProof/>
                </w:rPr>
                <w:t xml:space="preserve">Types of Instrumentation Used in Wastewater Treatment Facilities. </w:t>
              </w:r>
              <w:r>
                <w:rPr>
                  <w:noProof/>
                </w:rPr>
                <w:t xml:space="preserve">[Online] </w:t>
              </w:r>
              <w:r>
                <w:rPr>
                  <w:noProof/>
                </w:rPr>
                <w:br/>
                <w:t xml:space="preserve">Available at: </w:t>
              </w:r>
              <w:r>
                <w:rPr>
                  <w:noProof/>
                  <w:u w:val="single"/>
                </w:rPr>
                <w:t>https://control.com/technical-articles/types-of-instrumentation-used-in-</w:t>
              </w:r>
              <w:r>
                <w:rPr>
                  <w:noProof/>
                  <w:u w:val="single"/>
                </w:rPr>
                <w:lastRenderedPageBreak/>
                <w:t>wastewater-treatment-facilities/</w:t>
              </w:r>
              <w:r>
                <w:rPr>
                  <w:noProof/>
                </w:rPr>
                <w:br/>
                <w:t>[Accessed 17 March 2025].</w:t>
              </w:r>
            </w:p>
            <w:p w14:paraId="2B2C474F" w14:textId="77777777" w:rsidR="00781568" w:rsidRDefault="00781568" w:rsidP="00781568">
              <w:pPr>
                <w:pStyle w:val="Bibliography"/>
                <w:rPr>
                  <w:noProof/>
                </w:rPr>
              </w:pPr>
              <w:r>
                <w:rPr>
                  <w:noProof/>
                </w:rPr>
                <w:t xml:space="preserve">Ofwat, 2025. </w:t>
              </w:r>
              <w:r>
                <w:rPr>
                  <w:i/>
                  <w:iCs/>
                  <w:noProof/>
                </w:rPr>
                <w:t xml:space="preserve">Legislation. </w:t>
              </w:r>
              <w:r>
                <w:rPr>
                  <w:noProof/>
                </w:rPr>
                <w:t xml:space="preserve">[Online] </w:t>
              </w:r>
              <w:r>
                <w:rPr>
                  <w:noProof/>
                </w:rPr>
                <w:br/>
                <w:t xml:space="preserve">Available at: </w:t>
              </w:r>
              <w:r>
                <w:rPr>
                  <w:noProof/>
                  <w:u w:val="single"/>
                </w:rPr>
                <w:t>https://www.ofwat.gov.uk/regulated-companies/ofwat-industry-overview/legislation/</w:t>
              </w:r>
              <w:r>
                <w:rPr>
                  <w:noProof/>
                </w:rPr>
                <w:br/>
                <w:t>[Accessed 5 April 2025].</w:t>
              </w:r>
            </w:p>
            <w:p w14:paraId="5CB86FD9" w14:textId="77777777" w:rsidR="00781568" w:rsidRDefault="00781568" w:rsidP="00781568">
              <w:pPr>
                <w:pStyle w:val="Bibliography"/>
                <w:rPr>
                  <w:noProof/>
                </w:rPr>
              </w:pPr>
              <w:r>
                <w:rPr>
                  <w:noProof/>
                </w:rPr>
                <w:t xml:space="preserve">Olsson, G., 2012. ICA and me – A subjective review. </w:t>
              </w:r>
              <w:r>
                <w:rPr>
                  <w:i/>
                  <w:iCs/>
                  <w:noProof/>
                </w:rPr>
                <w:t xml:space="preserve">Water Research, </w:t>
              </w:r>
              <w:r>
                <w:rPr>
                  <w:noProof/>
                </w:rPr>
                <w:t>46(6), pp. 1585-1624.</w:t>
              </w:r>
            </w:p>
            <w:p w14:paraId="2AA7C2FB" w14:textId="77777777" w:rsidR="00781568" w:rsidRDefault="00781568" w:rsidP="00781568">
              <w:pPr>
                <w:pStyle w:val="Bibliography"/>
                <w:rPr>
                  <w:noProof/>
                </w:rPr>
              </w:pPr>
              <w:r>
                <w:rPr>
                  <w:noProof/>
                </w:rPr>
                <w:t xml:space="preserve">Omron, 2024. </w:t>
              </w:r>
              <w:r>
                <w:rPr>
                  <w:i/>
                  <w:iCs/>
                  <w:noProof/>
                </w:rPr>
                <w:t xml:space="preserve">Programmable logic controllers (PLC). </w:t>
              </w:r>
              <w:r>
                <w:rPr>
                  <w:noProof/>
                </w:rPr>
                <w:t xml:space="preserve">[Online] </w:t>
              </w:r>
              <w:r>
                <w:rPr>
                  <w:noProof/>
                </w:rPr>
                <w:br/>
                <w:t xml:space="preserve">Available at: </w:t>
              </w:r>
              <w:r>
                <w:rPr>
                  <w:noProof/>
                  <w:u w:val="single"/>
                </w:rPr>
                <w:t>https://industrial.omron.eu/en/products/programmable-logic-controllers</w:t>
              </w:r>
              <w:r>
                <w:rPr>
                  <w:noProof/>
                </w:rPr>
                <w:br/>
                <w:t>[Accessed 2 April 2025].</w:t>
              </w:r>
            </w:p>
            <w:p w14:paraId="00EFE749" w14:textId="77777777" w:rsidR="00781568" w:rsidRDefault="00781568" w:rsidP="00781568">
              <w:pPr>
                <w:pStyle w:val="Bibliography"/>
                <w:rPr>
                  <w:noProof/>
                </w:rPr>
              </w:pPr>
              <w:r>
                <w:rPr>
                  <w:noProof/>
                </w:rPr>
                <w:t xml:space="preserve">Pasquale, M., 2003. Mechanical sensors and actuators. </w:t>
              </w:r>
              <w:r>
                <w:rPr>
                  <w:i/>
                  <w:iCs/>
                  <w:noProof/>
                </w:rPr>
                <w:t xml:space="preserve">Sensors and Actuators A: Physical, </w:t>
              </w:r>
              <w:r>
                <w:rPr>
                  <w:noProof/>
                </w:rPr>
                <w:t>106(1-3), pp. 142-148.</w:t>
              </w:r>
            </w:p>
            <w:p w14:paraId="0E8895AB" w14:textId="77777777" w:rsidR="00781568" w:rsidRDefault="00781568" w:rsidP="00781568">
              <w:pPr>
                <w:pStyle w:val="Bibliography"/>
                <w:rPr>
                  <w:noProof/>
                </w:rPr>
              </w:pPr>
              <w:r>
                <w:rPr>
                  <w:noProof/>
                </w:rPr>
                <w:t xml:space="preserve">Paul, S. K. &amp; Kautish, S., 2024. </w:t>
              </w:r>
              <w:r>
                <w:rPr>
                  <w:i/>
                  <w:iCs/>
                  <w:noProof/>
                </w:rPr>
                <w:t xml:space="preserve">Computational Intelligence Techniques for Sustainable Supply Chain Management. </w:t>
              </w:r>
              <w:r>
                <w:rPr>
                  <w:noProof/>
                </w:rPr>
                <w:t>1st ed. Amsterdam: Elsevier.</w:t>
              </w:r>
            </w:p>
            <w:p w14:paraId="28E272CD" w14:textId="77777777" w:rsidR="00781568" w:rsidRDefault="00781568" w:rsidP="00781568">
              <w:pPr>
                <w:pStyle w:val="Bibliography"/>
                <w:rPr>
                  <w:noProof/>
                </w:rPr>
              </w:pPr>
              <w:r>
                <w:rPr>
                  <w:noProof/>
                </w:rPr>
                <w:t xml:space="preserve">pipingtechs.com, no date. </w:t>
              </w:r>
              <w:r>
                <w:rPr>
                  <w:i/>
                  <w:iCs/>
                  <w:noProof/>
                </w:rPr>
                <w:t xml:space="preserve">What is a Non-Return Valve?. </w:t>
              </w:r>
              <w:r>
                <w:rPr>
                  <w:noProof/>
                </w:rPr>
                <w:t xml:space="preserve">[Online] </w:t>
              </w:r>
              <w:r>
                <w:rPr>
                  <w:noProof/>
                </w:rPr>
                <w:br/>
                <w:t xml:space="preserve">Available at: </w:t>
              </w:r>
              <w:r>
                <w:rPr>
                  <w:noProof/>
                  <w:u w:val="single"/>
                </w:rPr>
                <w:t>https://pipingtechs.com/what-is-a-non-return-valve-non-return-valve-pid-symbols/</w:t>
              </w:r>
              <w:r>
                <w:rPr>
                  <w:noProof/>
                </w:rPr>
                <w:br/>
                <w:t>[Accessed 2 April 2025].</w:t>
              </w:r>
            </w:p>
            <w:p w14:paraId="125AF1DD" w14:textId="77777777" w:rsidR="00781568" w:rsidRDefault="00781568" w:rsidP="00781568">
              <w:pPr>
                <w:pStyle w:val="Bibliography"/>
                <w:rPr>
                  <w:noProof/>
                </w:rPr>
              </w:pPr>
              <w:r>
                <w:rPr>
                  <w:noProof/>
                </w:rPr>
                <w:t xml:space="preserve">Pump Centre, 2024. </w:t>
              </w:r>
              <w:r>
                <w:rPr>
                  <w:i/>
                  <w:iCs/>
                  <w:noProof/>
                </w:rPr>
                <w:t xml:space="preserve">WIMES. </w:t>
              </w:r>
              <w:r>
                <w:rPr>
                  <w:noProof/>
                </w:rPr>
                <w:t xml:space="preserve">[Online] </w:t>
              </w:r>
              <w:r>
                <w:rPr>
                  <w:noProof/>
                </w:rPr>
                <w:br/>
                <w:t xml:space="preserve">Available at: </w:t>
              </w:r>
              <w:r>
                <w:rPr>
                  <w:noProof/>
                  <w:u w:val="single"/>
                </w:rPr>
                <w:t>https://www.pumpcentre.com/project/wimes</w:t>
              </w:r>
              <w:r>
                <w:rPr>
                  <w:noProof/>
                </w:rPr>
                <w:br/>
                <w:t>[Accessed 5 April 2025].</w:t>
              </w:r>
            </w:p>
            <w:p w14:paraId="45FD5CC6" w14:textId="77777777" w:rsidR="00781568" w:rsidRDefault="00781568" w:rsidP="00781568">
              <w:pPr>
                <w:pStyle w:val="Bibliography"/>
                <w:rPr>
                  <w:noProof/>
                </w:rPr>
              </w:pPr>
              <w:r>
                <w:rPr>
                  <w:noProof/>
                </w:rPr>
                <w:t xml:space="preserve">Renke, 2025. </w:t>
              </w:r>
              <w:r>
                <w:rPr>
                  <w:i/>
                  <w:iCs/>
                  <w:noProof/>
                </w:rPr>
                <w:t xml:space="preserve">Top 11 water quality sensors for water treatments easily. </w:t>
              </w:r>
              <w:r>
                <w:rPr>
                  <w:noProof/>
                </w:rPr>
                <w:t xml:space="preserve">[Online] </w:t>
              </w:r>
              <w:r>
                <w:rPr>
                  <w:noProof/>
                </w:rPr>
                <w:br/>
                <w:t xml:space="preserve">Available at: </w:t>
              </w:r>
              <w:r>
                <w:rPr>
                  <w:noProof/>
                  <w:u w:val="single"/>
                </w:rPr>
                <w:t>https://www.renkeer.com/top-7-water-quality-sensors/</w:t>
              </w:r>
              <w:r>
                <w:rPr>
                  <w:noProof/>
                </w:rPr>
                <w:br/>
                <w:t>[Accessed 29 March 2025].</w:t>
              </w:r>
            </w:p>
            <w:p w14:paraId="23DD03F1" w14:textId="77777777" w:rsidR="00781568" w:rsidRDefault="00781568" w:rsidP="00781568">
              <w:pPr>
                <w:pStyle w:val="Bibliography"/>
                <w:rPr>
                  <w:noProof/>
                </w:rPr>
              </w:pPr>
              <w:r>
                <w:rPr>
                  <w:noProof/>
                </w:rPr>
                <w:t xml:space="preserve">RS Hydro, 2025. </w:t>
              </w:r>
              <w:r>
                <w:rPr>
                  <w:i/>
                  <w:iCs/>
                  <w:noProof/>
                </w:rPr>
                <w:t xml:space="preserve">Water Level Sensors. </w:t>
              </w:r>
              <w:r>
                <w:rPr>
                  <w:noProof/>
                </w:rPr>
                <w:t xml:space="preserve">[Online] </w:t>
              </w:r>
              <w:r>
                <w:rPr>
                  <w:noProof/>
                </w:rPr>
                <w:br/>
                <w:t xml:space="preserve">Available at: </w:t>
              </w:r>
              <w:r>
                <w:rPr>
                  <w:noProof/>
                  <w:u w:val="single"/>
                </w:rPr>
                <w:t>https://www.rshydro.co.uk/water-level-sensors/</w:t>
              </w:r>
              <w:r>
                <w:rPr>
                  <w:noProof/>
                </w:rPr>
                <w:br/>
                <w:t>[Accessed 17 March 2025].</w:t>
              </w:r>
            </w:p>
            <w:p w14:paraId="70ECF4D6" w14:textId="77777777" w:rsidR="00781568" w:rsidRDefault="00781568" w:rsidP="00781568">
              <w:pPr>
                <w:pStyle w:val="Bibliography"/>
                <w:rPr>
                  <w:noProof/>
                </w:rPr>
              </w:pPr>
              <w:r>
                <w:rPr>
                  <w:noProof/>
                </w:rPr>
                <w:t xml:space="preserve">Santin, I., Barbu, M., Pedret, C. &amp; Vilanova, R., 2019. Dissolved Oxygen Control in Biological Wastewater Treatments with Non-Ideal Sensors and Actuators. </w:t>
              </w:r>
              <w:r>
                <w:rPr>
                  <w:i/>
                  <w:iCs/>
                  <w:noProof/>
                </w:rPr>
                <w:t xml:space="preserve">Industrial &amp; Engineering Chemistry Research, </w:t>
              </w:r>
              <w:r>
                <w:rPr>
                  <w:noProof/>
                </w:rPr>
                <w:t>58(45), pp. 20639-20654.</w:t>
              </w:r>
            </w:p>
            <w:p w14:paraId="4D79B019" w14:textId="77777777" w:rsidR="00781568" w:rsidRDefault="00781568" w:rsidP="00781568">
              <w:pPr>
                <w:pStyle w:val="Bibliography"/>
                <w:rPr>
                  <w:noProof/>
                </w:rPr>
              </w:pPr>
              <w:r>
                <w:rPr>
                  <w:noProof/>
                </w:rPr>
                <w:t xml:space="preserve">Scott, G. R., 1955. Short History of Filter Construction and Operation. </w:t>
              </w:r>
              <w:r>
                <w:rPr>
                  <w:i/>
                  <w:iCs/>
                  <w:noProof/>
                </w:rPr>
                <w:t xml:space="preserve">AWWA (American Water Works Association), </w:t>
              </w:r>
              <w:r>
                <w:rPr>
                  <w:noProof/>
                </w:rPr>
                <w:t>47(8), pp. 749-752.</w:t>
              </w:r>
            </w:p>
            <w:p w14:paraId="5065A0BF" w14:textId="77777777" w:rsidR="00781568" w:rsidRDefault="00781568" w:rsidP="00781568">
              <w:pPr>
                <w:pStyle w:val="Bibliography"/>
                <w:rPr>
                  <w:noProof/>
                </w:rPr>
              </w:pPr>
              <w:r>
                <w:rPr>
                  <w:noProof/>
                </w:rPr>
                <w:lastRenderedPageBreak/>
                <w:t xml:space="preserve">Sehr, M. A. et al., 2020. Programmable logic controllers in the context of industry 4.0. </w:t>
              </w:r>
              <w:r>
                <w:rPr>
                  <w:i/>
                  <w:iCs/>
                  <w:noProof/>
                </w:rPr>
                <w:t xml:space="preserve">IEEE Transactions on Industrial Informatics, </w:t>
              </w:r>
              <w:r>
                <w:rPr>
                  <w:noProof/>
                </w:rPr>
                <w:t>17(5), pp. 3523-3533.</w:t>
              </w:r>
            </w:p>
            <w:p w14:paraId="65D4AE47" w14:textId="77777777" w:rsidR="00781568" w:rsidRDefault="00781568" w:rsidP="00781568">
              <w:pPr>
                <w:pStyle w:val="Bibliography"/>
                <w:rPr>
                  <w:noProof/>
                </w:rPr>
              </w:pPr>
              <w:r>
                <w:rPr>
                  <w:noProof/>
                </w:rPr>
                <w:t xml:space="preserve">Tisserand, O., 2019. </w:t>
              </w:r>
              <w:r>
                <w:rPr>
                  <w:i/>
                  <w:iCs/>
                  <w:noProof/>
                </w:rPr>
                <w:t xml:space="preserve">How Does an Electric Actuator Work?. </w:t>
              </w:r>
              <w:r>
                <w:rPr>
                  <w:noProof/>
                </w:rPr>
                <w:t xml:space="preserve">[Online] </w:t>
              </w:r>
              <w:r>
                <w:rPr>
                  <w:noProof/>
                </w:rPr>
                <w:br/>
                <w:t xml:space="preserve">Available at: </w:t>
              </w:r>
              <w:r>
                <w:rPr>
                  <w:noProof/>
                  <w:u w:val="single"/>
                </w:rPr>
                <w:t>https://www.indelac.com/blog/how-does-electric-actuator-work</w:t>
              </w:r>
              <w:r>
                <w:rPr>
                  <w:noProof/>
                </w:rPr>
                <w:br/>
                <w:t>[Accessed 2 April 2025].</w:t>
              </w:r>
            </w:p>
            <w:p w14:paraId="2B2ED367" w14:textId="77777777" w:rsidR="00781568" w:rsidRDefault="00781568" w:rsidP="00781568">
              <w:pPr>
                <w:pStyle w:val="Bibliography"/>
                <w:rPr>
                  <w:noProof/>
                </w:rPr>
              </w:pPr>
              <w:r>
                <w:rPr>
                  <w:noProof/>
                </w:rPr>
                <w:t xml:space="preserve">UKWIR, 2025. </w:t>
              </w:r>
              <w:r>
                <w:rPr>
                  <w:i/>
                  <w:iCs/>
                  <w:noProof/>
                </w:rPr>
                <w:t xml:space="preserve">Leading the Water Research Agenda. </w:t>
              </w:r>
              <w:r>
                <w:rPr>
                  <w:noProof/>
                </w:rPr>
                <w:t xml:space="preserve">[Online] </w:t>
              </w:r>
              <w:r>
                <w:rPr>
                  <w:noProof/>
                </w:rPr>
                <w:br/>
                <w:t xml:space="preserve">Available at: </w:t>
              </w:r>
              <w:r>
                <w:rPr>
                  <w:noProof/>
                  <w:u w:val="single"/>
                </w:rPr>
                <w:t>https://ukwir.org/leading-the-water-industry-research-agenda</w:t>
              </w:r>
              <w:r>
                <w:rPr>
                  <w:noProof/>
                </w:rPr>
                <w:br/>
                <w:t>[Accessed 5 April 2025].</w:t>
              </w:r>
            </w:p>
            <w:p w14:paraId="3E70E8B1" w14:textId="77777777" w:rsidR="00781568" w:rsidRDefault="00781568" w:rsidP="00781568">
              <w:pPr>
                <w:pStyle w:val="Bibliography"/>
                <w:rPr>
                  <w:noProof/>
                </w:rPr>
              </w:pPr>
              <w:r>
                <w:rPr>
                  <w:noProof/>
                </w:rPr>
                <w:t xml:space="preserve">Unified Alloys, no date. </w:t>
              </w:r>
              <w:r>
                <w:rPr>
                  <w:i/>
                  <w:iCs/>
                  <w:noProof/>
                </w:rPr>
                <w:t xml:space="preserve">Introduction to Valves: What Are Valves &amp; How Do They Work?. </w:t>
              </w:r>
              <w:r>
                <w:rPr>
                  <w:noProof/>
                </w:rPr>
                <w:t xml:space="preserve">[Online] </w:t>
              </w:r>
              <w:r>
                <w:rPr>
                  <w:noProof/>
                </w:rPr>
                <w:br/>
                <w:t xml:space="preserve">Available at: </w:t>
              </w:r>
              <w:r>
                <w:rPr>
                  <w:noProof/>
                  <w:u w:val="single"/>
                </w:rPr>
                <w:t>https://www.unifiedalloys.com/blog/valves-101</w:t>
              </w:r>
              <w:r>
                <w:rPr>
                  <w:noProof/>
                </w:rPr>
                <w:br/>
                <w:t>[Accessed 27 March 2025].</w:t>
              </w:r>
            </w:p>
            <w:p w14:paraId="0C9B92B7" w14:textId="77777777" w:rsidR="00781568" w:rsidRDefault="00781568" w:rsidP="00781568">
              <w:pPr>
                <w:pStyle w:val="Bibliography"/>
                <w:rPr>
                  <w:noProof/>
                </w:rPr>
              </w:pPr>
              <w:r>
                <w:rPr>
                  <w:noProof/>
                </w:rPr>
                <w:t xml:space="preserve">Vetelino, J. &amp; Reghu, A., 2011. </w:t>
              </w:r>
              <w:r>
                <w:rPr>
                  <w:i/>
                  <w:iCs/>
                  <w:noProof/>
                </w:rPr>
                <w:t xml:space="preserve">Introduction to Sensors. </w:t>
              </w:r>
              <w:r>
                <w:rPr>
                  <w:noProof/>
                </w:rPr>
                <w:t>1st ed. Boca Raton: CRC Press.</w:t>
              </w:r>
            </w:p>
            <w:p w14:paraId="475823BD" w14:textId="77777777" w:rsidR="00781568" w:rsidRDefault="00781568" w:rsidP="00781568">
              <w:pPr>
                <w:pStyle w:val="Bibliography"/>
                <w:rPr>
                  <w:noProof/>
                </w:rPr>
              </w:pPr>
              <w:r>
                <w:rPr>
                  <w:noProof/>
                </w:rPr>
                <w:t xml:space="preserve">Vieira, A. et al., 2019. The impact of the art-ICA control technology on the performance, energy consumption and greenhouse gas emissions of full-scale wastewater treatment plants. </w:t>
              </w:r>
              <w:r>
                <w:rPr>
                  <w:i/>
                  <w:iCs/>
                  <w:noProof/>
                </w:rPr>
                <w:t xml:space="preserve">Journal of Cleaner Production, </w:t>
              </w:r>
              <w:r>
                <w:rPr>
                  <w:noProof/>
                </w:rPr>
                <w:t>Volume 213, pp. 680-687.</w:t>
              </w:r>
            </w:p>
            <w:p w14:paraId="1B5FD86A" w14:textId="77777777" w:rsidR="00781568" w:rsidRDefault="00781568" w:rsidP="00781568">
              <w:pPr>
                <w:pStyle w:val="Bibliography"/>
                <w:rPr>
                  <w:noProof/>
                </w:rPr>
              </w:pPr>
              <w:r>
                <w:rPr>
                  <w:noProof/>
                </w:rPr>
                <w:t xml:space="preserve">Water Museums Global Network, 2025. </w:t>
              </w:r>
              <w:r>
                <w:rPr>
                  <w:i/>
                  <w:iCs/>
                  <w:noProof/>
                </w:rPr>
                <w:t xml:space="preserve">Managing Groundwater in Venice: The Cistern-System from the 12th Century to Today. </w:t>
              </w:r>
              <w:r>
                <w:rPr>
                  <w:noProof/>
                </w:rPr>
                <w:t xml:space="preserve">[Online] </w:t>
              </w:r>
              <w:r>
                <w:rPr>
                  <w:noProof/>
                </w:rPr>
                <w:br/>
                <w:t xml:space="preserve">Available at: </w:t>
              </w:r>
              <w:r>
                <w:rPr>
                  <w:noProof/>
                  <w:u w:val="single"/>
                </w:rPr>
                <w:t>https://www.watermuseums.net/campaigns/valuing-ancient-water-cultures/venetian-cisterns/</w:t>
              </w:r>
              <w:r>
                <w:rPr>
                  <w:noProof/>
                </w:rPr>
                <w:br/>
                <w:t>[Accessed 15 March 2025].</w:t>
              </w:r>
            </w:p>
            <w:p w14:paraId="46FE0A50" w14:textId="77777777" w:rsidR="00781568" w:rsidRDefault="00781568" w:rsidP="00781568">
              <w:pPr>
                <w:pStyle w:val="Bibliography"/>
                <w:rPr>
                  <w:noProof/>
                </w:rPr>
              </w:pPr>
              <w:r>
                <w:rPr>
                  <w:noProof/>
                </w:rPr>
                <w:t xml:space="preserve">Wetzel, R. G. &amp; Likens, G. E., 2000. Dissolved Oxygen. In: </w:t>
              </w:r>
              <w:r>
                <w:rPr>
                  <w:i/>
                  <w:iCs/>
                  <w:noProof/>
                </w:rPr>
                <w:t xml:space="preserve">Limnological Analyses. </w:t>
              </w:r>
              <w:r>
                <w:rPr>
                  <w:noProof/>
                </w:rPr>
                <w:t>New York: Springer, p. 73–84.</w:t>
              </w:r>
            </w:p>
            <w:p w14:paraId="1ADE748F" w14:textId="77777777" w:rsidR="00781568" w:rsidRDefault="00781568" w:rsidP="00781568">
              <w:pPr>
                <w:pStyle w:val="Bibliography"/>
                <w:rPr>
                  <w:noProof/>
                </w:rPr>
              </w:pPr>
              <w:r>
                <w:rPr>
                  <w:noProof/>
                </w:rPr>
                <w:t xml:space="preserve">WMO (World Meteorological Organization), 2018. </w:t>
              </w:r>
              <w:r>
                <w:rPr>
                  <w:i/>
                  <w:iCs/>
                  <w:noProof/>
                </w:rPr>
                <w:t xml:space="preserve">WMO Statement on the Status of the Global Climate in 2018, </w:t>
              </w:r>
              <w:r>
                <w:rPr>
                  <w:noProof/>
                </w:rPr>
                <w:t>Geneva: WMO (World Meteorological Organization).</w:t>
              </w:r>
            </w:p>
            <w:p w14:paraId="632A4F17" w14:textId="77777777" w:rsidR="00781568" w:rsidRDefault="00781568" w:rsidP="00781568">
              <w:pPr>
                <w:pStyle w:val="Bibliography"/>
                <w:rPr>
                  <w:noProof/>
                </w:rPr>
              </w:pPr>
              <w:r>
                <w:rPr>
                  <w:noProof/>
                </w:rPr>
                <w:t xml:space="preserve">Yadav, M., Gupta, R. &amp; Sharma, R. K., 2019. Chapter 14 - Green and Sustainable Pathways for Wastewater Purification. In: S. Ahuja, ed. </w:t>
              </w:r>
              <w:r>
                <w:rPr>
                  <w:i/>
                  <w:iCs/>
                  <w:noProof/>
                </w:rPr>
                <w:t xml:space="preserve">Advances in Water Purification Techniques: Meeting the Needs of Developed and Developing Countries. </w:t>
              </w:r>
              <w:r>
                <w:rPr>
                  <w:noProof/>
                </w:rPr>
                <w:t>Amsterdam: Elsevier, pp. 355-383.</w:t>
              </w:r>
            </w:p>
            <w:p w14:paraId="69290796" w14:textId="77777777" w:rsidR="00781568" w:rsidRDefault="00781568" w:rsidP="00781568">
              <w:pPr>
                <w:pStyle w:val="Bibliography"/>
                <w:rPr>
                  <w:noProof/>
                </w:rPr>
              </w:pPr>
              <w:r>
                <w:rPr>
                  <w:noProof/>
                </w:rPr>
                <w:t xml:space="preserve">Yokogawa, no date. </w:t>
              </w:r>
              <w:r>
                <w:rPr>
                  <w:i/>
                  <w:iCs/>
                  <w:noProof/>
                </w:rPr>
                <w:t xml:space="preserve">Flowmeters. </w:t>
              </w:r>
              <w:r>
                <w:rPr>
                  <w:noProof/>
                </w:rPr>
                <w:t xml:space="preserve">[Online] </w:t>
              </w:r>
              <w:r>
                <w:rPr>
                  <w:noProof/>
                </w:rPr>
                <w:br/>
                <w:t xml:space="preserve">Available at: </w:t>
              </w:r>
              <w:r>
                <w:rPr>
                  <w:noProof/>
                  <w:u w:val="single"/>
                </w:rPr>
                <w:t>https://www.yokogawa.com/uk/solutions/products-and-</w:t>
              </w:r>
              <w:r>
                <w:rPr>
                  <w:noProof/>
                  <w:u w:val="single"/>
                </w:rPr>
                <w:lastRenderedPageBreak/>
                <w:t>services/measurement/field-instruments-products/flow-meters/#Overview</w:t>
              </w:r>
              <w:r>
                <w:rPr>
                  <w:noProof/>
                </w:rPr>
                <w:br/>
                <w:t>[Accessed 23 March 2025].</w:t>
              </w:r>
            </w:p>
            <w:p w14:paraId="6614E459" w14:textId="77777777" w:rsidR="00781568" w:rsidRDefault="00781568" w:rsidP="00781568">
              <w:pPr>
                <w:pStyle w:val="Bibliography"/>
                <w:rPr>
                  <w:noProof/>
                </w:rPr>
              </w:pPr>
              <w:r>
                <w:rPr>
                  <w:noProof/>
                </w:rPr>
                <w:t xml:space="preserve">Yuan, Z. et al., 2019. Sweating the assets – The role of instrumentation, control and automation in urban water systems. </w:t>
              </w:r>
              <w:r>
                <w:rPr>
                  <w:i/>
                  <w:iCs/>
                  <w:noProof/>
                </w:rPr>
                <w:t xml:space="preserve">Water Research, </w:t>
              </w:r>
              <w:r>
                <w:rPr>
                  <w:noProof/>
                </w:rPr>
                <w:t>Volume 155, pp. 381-402.</w:t>
              </w:r>
            </w:p>
            <w:p w14:paraId="4A8928E3" w14:textId="77777777" w:rsidR="00781568" w:rsidRDefault="00781568" w:rsidP="00781568">
              <w:pPr>
                <w:pStyle w:val="Bibliography"/>
                <w:rPr>
                  <w:noProof/>
                </w:rPr>
              </w:pPr>
              <w:r>
                <w:rPr>
                  <w:noProof/>
                </w:rPr>
                <w:t xml:space="preserve">Zuo, W., Zhang, X. &amp; Li, Y., 2020. Review of flue gas acid dew-point and related low temperature corrosion. </w:t>
              </w:r>
              <w:r>
                <w:rPr>
                  <w:i/>
                  <w:iCs/>
                  <w:noProof/>
                </w:rPr>
                <w:t xml:space="preserve">Journal of the Energy Institute, </w:t>
              </w:r>
              <w:r>
                <w:rPr>
                  <w:noProof/>
                </w:rPr>
                <w:t>93(4), pp. 1666-1677.</w:t>
              </w:r>
            </w:p>
            <w:p w14:paraId="1CB65CA5" w14:textId="67F6605E" w:rsidR="004E58C7" w:rsidRDefault="002821EA" w:rsidP="00781568">
              <w:r>
                <w:rPr>
                  <w:b/>
                  <w:bCs/>
                  <w:noProof/>
                </w:rPr>
                <w:fldChar w:fldCharType="end"/>
              </w:r>
            </w:p>
          </w:sdtContent>
        </w:sdt>
      </w:sdtContent>
    </w:sdt>
    <w:sectPr w:rsidR="004E58C7" w:rsidSect="004E58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43E43" w14:textId="77777777" w:rsidR="0095630B" w:rsidRDefault="0095630B" w:rsidP="004E58C7">
      <w:pPr>
        <w:spacing w:after="0" w:line="240" w:lineRule="auto"/>
      </w:pPr>
      <w:r>
        <w:separator/>
      </w:r>
    </w:p>
  </w:endnote>
  <w:endnote w:type="continuationSeparator" w:id="0">
    <w:p w14:paraId="529441CE" w14:textId="77777777" w:rsidR="0095630B" w:rsidRDefault="0095630B" w:rsidP="004E5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8929216"/>
      <w:docPartObj>
        <w:docPartGallery w:val="Page Numbers (Bottom of Page)"/>
        <w:docPartUnique/>
      </w:docPartObj>
    </w:sdtPr>
    <w:sdtEndPr>
      <w:rPr>
        <w:noProof/>
      </w:rPr>
    </w:sdtEndPr>
    <w:sdtContent>
      <w:p w14:paraId="70F22DDC" w14:textId="013B8C14" w:rsidR="004E58C7" w:rsidRDefault="004E58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F092BA" w14:textId="77777777" w:rsidR="004E58C7" w:rsidRDefault="004E5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94BDB" w14:textId="77777777" w:rsidR="0095630B" w:rsidRDefault="0095630B" w:rsidP="004E58C7">
      <w:pPr>
        <w:spacing w:after="0" w:line="240" w:lineRule="auto"/>
      </w:pPr>
      <w:r>
        <w:separator/>
      </w:r>
    </w:p>
  </w:footnote>
  <w:footnote w:type="continuationSeparator" w:id="0">
    <w:p w14:paraId="2001F34A" w14:textId="77777777" w:rsidR="0095630B" w:rsidRDefault="0095630B" w:rsidP="004E58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2AD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84C480B"/>
    <w:multiLevelType w:val="hybridMultilevel"/>
    <w:tmpl w:val="42948FF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1D27F42"/>
    <w:multiLevelType w:val="hybridMultilevel"/>
    <w:tmpl w:val="C964A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86EB5"/>
    <w:multiLevelType w:val="hybridMultilevel"/>
    <w:tmpl w:val="C374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32353C"/>
    <w:multiLevelType w:val="hybridMultilevel"/>
    <w:tmpl w:val="FD0A1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1555665">
    <w:abstractNumId w:val="0"/>
  </w:num>
  <w:num w:numId="2" w16cid:durableId="868840623">
    <w:abstractNumId w:val="3"/>
  </w:num>
  <w:num w:numId="3" w16cid:durableId="1866283322">
    <w:abstractNumId w:val="2"/>
  </w:num>
  <w:num w:numId="4" w16cid:durableId="141429563">
    <w:abstractNumId w:val="1"/>
  </w:num>
  <w:num w:numId="5" w16cid:durableId="7323875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C7"/>
    <w:rsid w:val="000C555B"/>
    <w:rsid w:val="0020447A"/>
    <w:rsid w:val="00255DFF"/>
    <w:rsid w:val="002821EA"/>
    <w:rsid w:val="00323AE7"/>
    <w:rsid w:val="003E0ECE"/>
    <w:rsid w:val="00432203"/>
    <w:rsid w:val="00493AB2"/>
    <w:rsid w:val="004A1F2F"/>
    <w:rsid w:val="004E58C7"/>
    <w:rsid w:val="004F2014"/>
    <w:rsid w:val="004F3D8B"/>
    <w:rsid w:val="006F425A"/>
    <w:rsid w:val="0071616E"/>
    <w:rsid w:val="00781568"/>
    <w:rsid w:val="0095630B"/>
    <w:rsid w:val="00AE12A3"/>
    <w:rsid w:val="00B13C65"/>
    <w:rsid w:val="00B372FE"/>
    <w:rsid w:val="00C1395D"/>
    <w:rsid w:val="00C25290"/>
    <w:rsid w:val="00CB1701"/>
    <w:rsid w:val="00CC67AB"/>
    <w:rsid w:val="00D51B6D"/>
    <w:rsid w:val="00D8353B"/>
    <w:rsid w:val="00DC34EA"/>
    <w:rsid w:val="00FD30AC"/>
    <w:rsid w:val="00FE67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74245"/>
  <w15:chartTrackingRefBased/>
  <w15:docId w15:val="{2A1347D5-B905-4308-9FA7-4F08B72E2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8C7"/>
    <w:pPr>
      <w:spacing w:line="360" w:lineRule="auto"/>
    </w:pPr>
    <w:rPr>
      <w:rFonts w:ascii="Arial" w:hAnsi="Arial"/>
    </w:rPr>
  </w:style>
  <w:style w:type="paragraph" w:styleId="Heading1">
    <w:name w:val="heading 1"/>
    <w:basedOn w:val="Normal"/>
    <w:next w:val="Normal"/>
    <w:link w:val="Heading1Char"/>
    <w:uiPriority w:val="9"/>
    <w:qFormat/>
    <w:rsid w:val="004E58C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58C7"/>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58C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E58C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E58C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E58C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E58C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E58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E58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8C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E58C7"/>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4E58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E58C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E58C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E58C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E58C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E58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E58C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E58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8C7"/>
    <w:rPr>
      <w:rFonts w:ascii="Arial" w:hAnsi="Arial"/>
    </w:rPr>
  </w:style>
  <w:style w:type="paragraph" w:styleId="Footer">
    <w:name w:val="footer"/>
    <w:basedOn w:val="Normal"/>
    <w:link w:val="FooterChar"/>
    <w:uiPriority w:val="99"/>
    <w:unhideWhenUsed/>
    <w:rsid w:val="004E5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8C7"/>
    <w:rPr>
      <w:rFonts w:ascii="Arial" w:hAnsi="Arial"/>
    </w:rPr>
  </w:style>
  <w:style w:type="paragraph" w:styleId="TOCHeading">
    <w:name w:val="TOC Heading"/>
    <w:basedOn w:val="Heading1"/>
    <w:next w:val="Normal"/>
    <w:uiPriority w:val="39"/>
    <w:unhideWhenUsed/>
    <w:qFormat/>
    <w:rsid w:val="006F425A"/>
    <w:pPr>
      <w:numPr>
        <w:numId w:val="0"/>
      </w:numPr>
      <w:spacing w:line="259" w:lineRule="auto"/>
      <w:outlineLvl w:val="9"/>
    </w:pPr>
    <w:rPr>
      <w:rFonts w:asciiTheme="majorHAnsi" w:hAnsiTheme="majorHAnsi"/>
      <w:lang w:val="en-US" w:eastAsia="en-US"/>
    </w:rPr>
  </w:style>
  <w:style w:type="paragraph" w:styleId="TOC1">
    <w:name w:val="toc 1"/>
    <w:basedOn w:val="Normal"/>
    <w:next w:val="Normal"/>
    <w:autoRedefine/>
    <w:uiPriority w:val="39"/>
    <w:unhideWhenUsed/>
    <w:rsid w:val="006F425A"/>
    <w:pPr>
      <w:spacing w:after="100"/>
    </w:pPr>
  </w:style>
  <w:style w:type="character" w:styleId="Hyperlink">
    <w:name w:val="Hyperlink"/>
    <w:basedOn w:val="DefaultParagraphFont"/>
    <w:uiPriority w:val="99"/>
    <w:unhideWhenUsed/>
    <w:rsid w:val="006F425A"/>
    <w:rPr>
      <w:color w:val="0563C1" w:themeColor="hyperlink"/>
      <w:u w:val="single"/>
    </w:rPr>
  </w:style>
  <w:style w:type="paragraph" w:styleId="TOC2">
    <w:name w:val="toc 2"/>
    <w:basedOn w:val="Normal"/>
    <w:next w:val="Normal"/>
    <w:autoRedefine/>
    <w:uiPriority w:val="39"/>
    <w:unhideWhenUsed/>
    <w:rsid w:val="006F425A"/>
    <w:pPr>
      <w:spacing w:after="100"/>
      <w:ind w:left="220"/>
    </w:pPr>
  </w:style>
  <w:style w:type="table" w:styleId="TableGrid">
    <w:name w:val="Table Grid"/>
    <w:basedOn w:val="TableNormal"/>
    <w:uiPriority w:val="39"/>
    <w:rsid w:val="006F4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F425A"/>
    <w:pPr>
      <w:spacing w:after="200" w:line="240" w:lineRule="auto"/>
    </w:pPr>
    <w:rPr>
      <w:i/>
      <w:iCs/>
      <w:color w:val="44546A" w:themeColor="text2"/>
      <w:sz w:val="18"/>
      <w:szCs w:val="18"/>
    </w:rPr>
  </w:style>
  <w:style w:type="paragraph" w:styleId="ListParagraph">
    <w:name w:val="List Paragraph"/>
    <w:basedOn w:val="Normal"/>
    <w:uiPriority w:val="34"/>
    <w:qFormat/>
    <w:rsid w:val="003E0ECE"/>
    <w:pPr>
      <w:ind w:left="720"/>
      <w:contextualSpacing/>
    </w:pPr>
  </w:style>
  <w:style w:type="paragraph" w:styleId="Bibliography">
    <w:name w:val="Bibliography"/>
    <w:basedOn w:val="Normal"/>
    <w:next w:val="Normal"/>
    <w:uiPriority w:val="37"/>
    <w:unhideWhenUsed/>
    <w:rsid w:val="002821EA"/>
  </w:style>
  <w:style w:type="paragraph" w:styleId="TOC3">
    <w:name w:val="toc 3"/>
    <w:basedOn w:val="Normal"/>
    <w:next w:val="Normal"/>
    <w:autoRedefine/>
    <w:uiPriority w:val="39"/>
    <w:unhideWhenUsed/>
    <w:rsid w:val="002821E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53667">
      <w:bodyDiv w:val="1"/>
      <w:marLeft w:val="0"/>
      <w:marRight w:val="0"/>
      <w:marTop w:val="0"/>
      <w:marBottom w:val="0"/>
      <w:divBdr>
        <w:top w:val="none" w:sz="0" w:space="0" w:color="auto"/>
        <w:left w:val="none" w:sz="0" w:space="0" w:color="auto"/>
        <w:bottom w:val="none" w:sz="0" w:space="0" w:color="auto"/>
        <w:right w:val="none" w:sz="0" w:space="0" w:color="auto"/>
      </w:divBdr>
    </w:div>
    <w:div w:id="168326560">
      <w:bodyDiv w:val="1"/>
      <w:marLeft w:val="0"/>
      <w:marRight w:val="0"/>
      <w:marTop w:val="0"/>
      <w:marBottom w:val="0"/>
      <w:divBdr>
        <w:top w:val="none" w:sz="0" w:space="0" w:color="auto"/>
        <w:left w:val="none" w:sz="0" w:space="0" w:color="auto"/>
        <w:bottom w:val="none" w:sz="0" w:space="0" w:color="auto"/>
        <w:right w:val="none" w:sz="0" w:space="0" w:color="auto"/>
      </w:divBdr>
    </w:div>
    <w:div w:id="175776878">
      <w:bodyDiv w:val="1"/>
      <w:marLeft w:val="0"/>
      <w:marRight w:val="0"/>
      <w:marTop w:val="0"/>
      <w:marBottom w:val="0"/>
      <w:divBdr>
        <w:top w:val="none" w:sz="0" w:space="0" w:color="auto"/>
        <w:left w:val="none" w:sz="0" w:space="0" w:color="auto"/>
        <w:bottom w:val="none" w:sz="0" w:space="0" w:color="auto"/>
        <w:right w:val="none" w:sz="0" w:space="0" w:color="auto"/>
      </w:divBdr>
    </w:div>
    <w:div w:id="198782765">
      <w:bodyDiv w:val="1"/>
      <w:marLeft w:val="0"/>
      <w:marRight w:val="0"/>
      <w:marTop w:val="0"/>
      <w:marBottom w:val="0"/>
      <w:divBdr>
        <w:top w:val="none" w:sz="0" w:space="0" w:color="auto"/>
        <w:left w:val="none" w:sz="0" w:space="0" w:color="auto"/>
        <w:bottom w:val="none" w:sz="0" w:space="0" w:color="auto"/>
        <w:right w:val="none" w:sz="0" w:space="0" w:color="auto"/>
      </w:divBdr>
    </w:div>
    <w:div w:id="224418012">
      <w:bodyDiv w:val="1"/>
      <w:marLeft w:val="0"/>
      <w:marRight w:val="0"/>
      <w:marTop w:val="0"/>
      <w:marBottom w:val="0"/>
      <w:divBdr>
        <w:top w:val="none" w:sz="0" w:space="0" w:color="auto"/>
        <w:left w:val="none" w:sz="0" w:space="0" w:color="auto"/>
        <w:bottom w:val="none" w:sz="0" w:space="0" w:color="auto"/>
        <w:right w:val="none" w:sz="0" w:space="0" w:color="auto"/>
      </w:divBdr>
    </w:div>
    <w:div w:id="227764381">
      <w:bodyDiv w:val="1"/>
      <w:marLeft w:val="0"/>
      <w:marRight w:val="0"/>
      <w:marTop w:val="0"/>
      <w:marBottom w:val="0"/>
      <w:divBdr>
        <w:top w:val="none" w:sz="0" w:space="0" w:color="auto"/>
        <w:left w:val="none" w:sz="0" w:space="0" w:color="auto"/>
        <w:bottom w:val="none" w:sz="0" w:space="0" w:color="auto"/>
        <w:right w:val="none" w:sz="0" w:space="0" w:color="auto"/>
      </w:divBdr>
    </w:div>
    <w:div w:id="235866433">
      <w:bodyDiv w:val="1"/>
      <w:marLeft w:val="0"/>
      <w:marRight w:val="0"/>
      <w:marTop w:val="0"/>
      <w:marBottom w:val="0"/>
      <w:divBdr>
        <w:top w:val="none" w:sz="0" w:space="0" w:color="auto"/>
        <w:left w:val="none" w:sz="0" w:space="0" w:color="auto"/>
        <w:bottom w:val="none" w:sz="0" w:space="0" w:color="auto"/>
        <w:right w:val="none" w:sz="0" w:space="0" w:color="auto"/>
      </w:divBdr>
    </w:div>
    <w:div w:id="246423880">
      <w:bodyDiv w:val="1"/>
      <w:marLeft w:val="0"/>
      <w:marRight w:val="0"/>
      <w:marTop w:val="0"/>
      <w:marBottom w:val="0"/>
      <w:divBdr>
        <w:top w:val="none" w:sz="0" w:space="0" w:color="auto"/>
        <w:left w:val="none" w:sz="0" w:space="0" w:color="auto"/>
        <w:bottom w:val="none" w:sz="0" w:space="0" w:color="auto"/>
        <w:right w:val="none" w:sz="0" w:space="0" w:color="auto"/>
      </w:divBdr>
    </w:div>
    <w:div w:id="251088170">
      <w:bodyDiv w:val="1"/>
      <w:marLeft w:val="0"/>
      <w:marRight w:val="0"/>
      <w:marTop w:val="0"/>
      <w:marBottom w:val="0"/>
      <w:divBdr>
        <w:top w:val="none" w:sz="0" w:space="0" w:color="auto"/>
        <w:left w:val="none" w:sz="0" w:space="0" w:color="auto"/>
        <w:bottom w:val="none" w:sz="0" w:space="0" w:color="auto"/>
        <w:right w:val="none" w:sz="0" w:space="0" w:color="auto"/>
      </w:divBdr>
    </w:div>
    <w:div w:id="253707838">
      <w:bodyDiv w:val="1"/>
      <w:marLeft w:val="0"/>
      <w:marRight w:val="0"/>
      <w:marTop w:val="0"/>
      <w:marBottom w:val="0"/>
      <w:divBdr>
        <w:top w:val="none" w:sz="0" w:space="0" w:color="auto"/>
        <w:left w:val="none" w:sz="0" w:space="0" w:color="auto"/>
        <w:bottom w:val="none" w:sz="0" w:space="0" w:color="auto"/>
        <w:right w:val="none" w:sz="0" w:space="0" w:color="auto"/>
      </w:divBdr>
    </w:div>
    <w:div w:id="274560460">
      <w:bodyDiv w:val="1"/>
      <w:marLeft w:val="0"/>
      <w:marRight w:val="0"/>
      <w:marTop w:val="0"/>
      <w:marBottom w:val="0"/>
      <w:divBdr>
        <w:top w:val="none" w:sz="0" w:space="0" w:color="auto"/>
        <w:left w:val="none" w:sz="0" w:space="0" w:color="auto"/>
        <w:bottom w:val="none" w:sz="0" w:space="0" w:color="auto"/>
        <w:right w:val="none" w:sz="0" w:space="0" w:color="auto"/>
      </w:divBdr>
    </w:div>
    <w:div w:id="281353006">
      <w:bodyDiv w:val="1"/>
      <w:marLeft w:val="0"/>
      <w:marRight w:val="0"/>
      <w:marTop w:val="0"/>
      <w:marBottom w:val="0"/>
      <w:divBdr>
        <w:top w:val="none" w:sz="0" w:space="0" w:color="auto"/>
        <w:left w:val="none" w:sz="0" w:space="0" w:color="auto"/>
        <w:bottom w:val="none" w:sz="0" w:space="0" w:color="auto"/>
        <w:right w:val="none" w:sz="0" w:space="0" w:color="auto"/>
      </w:divBdr>
    </w:div>
    <w:div w:id="293944892">
      <w:bodyDiv w:val="1"/>
      <w:marLeft w:val="0"/>
      <w:marRight w:val="0"/>
      <w:marTop w:val="0"/>
      <w:marBottom w:val="0"/>
      <w:divBdr>
        <w:top w:val="none" w:sz="0" w:space="0" w:color="auto"/>
        <w:left w:val="none" w:sz="0" w:space="0" w:color="auto"/>
        <w:bottom w:val="none" w:sz="0" w:space="0" w:color="auto"/>
        <w:right w:val="none" w:sz="0" w:space="0" w:color="auto"/>
      </w:divBdr>
    </w:div>
    <w:div w:id="341860154">
      <w:bodyDiv w:val="1"/>
      <w:marLeft w:val="0"/>
      <w:marRight w:val="0"/>
      <w:marTop w:val="0"/>
      <w:marBottom w:val="0"/>
      <w:divBdr>
        <w:top w:val="none" w:sz="0" w:space="0" w:color="auto"/>
        <w:left w:val="none" w:sz="0" w:space="0" w:color="auto"/>
        <w:bottom w:val="none" w:sz="0" w:space="0" w:color="auto"/>
        <w:right w:val="none" w:sz="0" w:space="0" w:color="auto"/>
      </w:divBdr>
    </w:div>
    <w:div w:id="431824372">
      <w:bodyDiv w:val="1"/>
      <w:marLeft w:val="0"/>
      <w:marRight w:val="0"/>
      <w:marTop w:val="0"/>
      <w:marBottom w:val="0"/>
      <w:divBdr>
        <w:top w:val="none" w:sz="0" w:space="0" w:color="auto"/>
        <w:left w:val="none" w:sz="0" w:space="0" w:color="auto"/>
        <w:bottom w:val="none" w:sz="0" w:space="0" w:color="auto"/>
        <w:right w:val="none" w:sz="0" w:space="0" w:color="auto"/>
      </w:divBdr>
    </w:div>
    <w:div w:id="472479861">
      <w:bodyDiv w:val="1"/>
      <w:marLeft w:val="0"/>
      <w:marRight w:val="0"/>
      <w:marTop w:val="0"/>
      <w:marBottom w:val="0"/>
      <w:divBdr>
        <w:top w:val="none" w:sz="0" w:space="0" w:color="auto"/>
        <w:left w:val="none" w:sz="0" w:space="0" w:color="auto"/>
        <w:bottom w:val="none" w:sz="0" w:space="0" w:color="auto"/>
        <w:right w:val="none" w:sz="0" w:space="0" w:color="auto"/>
      </w:divBdr>
    </w:div>
    <w:div w:id="511839952">
      <w:bodyDiv w:val="1"/>
      <w:marLeft w:val="0"/>
      <w:marRight w:val="0"/>
      <w:marTop w:val="0"/>
      <w:marBottom w:val="0"/>
      <w:divBdr>
        <w:top w:val="none" w:sz="0" w:space="0" w:color="auto"/>
        <w:left w:val="none" w:sz="0" w:space="0" w:color="auto"/>
        <w:bottom w:val="none" w:sz="0" w:space="0" w:color="auto"/>
        <w:right w:val="none" w:sz="0" w:space="0" w:color="auto"/>
      </w:divBdr>
    </w:div>
    <w:div w:id="521165756">
      <w:bodyDiv w:val="1"/>
      <w:marLeft w:val="0"/>
      <w:marRight w:val="0"/>
      <w:marTop w:val="0"/>
      <w:marBottom w:val="0"/>
      <w:divBdr>
        <w:top w:val="none" w:sz="0" w:space="0" w:color="auto"/>
        <w:left w:val="none" w:sz="0" w:space="0" w:color="auto"/>
        <w:bottom w:val="none" w:sz="0" w:space="0" w:color="auto"/>
        <w:right w:val="none" w:sz="0" w:space="0" w:color="auto"/>
      </w:divBdr>
    </w:div>
    <w:div w:id="534656877">
      <w:bodyDiv w:val="1"/>
      <w:marLeft w:val="0"/>
      <w:marRight w:val="0"/>
      <w:marTop w:val="0"/>
      <w:marBottom w:val="0"/>
      <w:divBdr>
        <w:top w:val="none" w:sz="0" w:space="0" w:color="auto"/>
        <w:left w:val="none" w:sz="0" w:space="0" w:color="auto"/>
        <w:bottom w:val="none" w:sz="0" w:space="0" w:color="auto"/>
        <w:right w:val="none" w:sz="0" w:space="0" w:color="auto"/>
      </w:divBdr>
    </w:div>
    <w:div w:id="535853814">
      <w:bodyDiv w:val="1"/>
      <w:marLeft w:val="0"/>
      <w:marRight w:val="0"/>
      <w:marTop w:val="0"/>
      <w:marBottom w:val="0"/>
      <w:divBdr>
        <w:top w:val="none" w:sz="0" w:space="0" w:color="auto"/>
        <w:left w:val="none" w:sz="0" w:space="0" w:color="auto"/>
        <w:bottom w:val="none" w:sz="0" w:space="0" w:color="auto"/>
        <w:right w:val="none" w:sz="0" w:space="0" w:color="auto"/>
      </w:divBdr>
    </w:div>
    <w:div w:id="548734039">
      <w:bodyDiv w:val="1"/>
      <w:marLeft w:val="0"/>
      <w:marRight w:val="0"/>
      <w:marTop w:val="0"/>
      <w:marBottom w:val="0"/>
      <w:divBdr>
        <w:top w:val="none" w:sz="0" w:space="0" w:color="auto"/>
        <w:left w:val="none" w:sz="0" w:space="0" w:color="auto"/>
        <w:bottom w:val="none" w:sz="0" w:space="0" w:color="auto"/>
        <w:right w:val="none" w:sz="0" w:space="0" w:color="auto"/>
      </w:divBdr>
    </w:div>
    <w:div w:id="578557953">
      <w:bodyDiv w:val="1"/>
      <w:marLeft w:val="0"/>
      <w:marRight w:val="0"/>
      <w:marTop w:val="0"/>
      <w:marBottom w:val="0"/>
      <w:divBdr>
        <w:top w:val="none" w:sz="0" w:space="0" w:color="auto"/>
        <w:left w:val="none" w:sz="0" w:space="0" w:color="auto"/>
        <w:bottom w:val="none" w:sz="0" w:space="0" w:color="auto"/>
        <w:right w:val="none" w:sz="0" w:space="0" w:color="auto"/>
      </w:divBdr>
    </w:div>
    <w:div w:id="600140803">
      <w:bodyDiv w:val="1"/>
      <w:marLeft w:val="0"/>
      <w:marRight w:val="0"/>
      <w:marTop w:val="0"/>
      <w:marBottom w:val="0"/>
      <w:divBdr>
        <w:top w:val="none" w:sz="0" w:space="0" w:color="auto"/>
        <w:left w:val="none" w:sz="0" w:space="0" w:color="auto"/>
        <w:bottom w:val="none" w:sz="0" w:space="0" w:color="auto"/>
        <w:right w:val="none" w:sz="0" w:space="0" w:color="auto"/>
      </w:divBdr>
    </w:div>
    <w:div w:id="675310322">
      <w:bodyDiv w:val="1"/>
      <w:marLeft w:val="0"/>
      <w:marRight w:val="0"/>
      <w:marTop w:val="0"/>
      <w:marBottom w:val="0"/>
      <w:divBdr>
        <w:top w:val="none" w:sz="0" w:space="0" w:color="auto"/>
        <w:left w:val="none" w:sz="0" w:space="0" w:color="auto"/>
        <w:bottom w:val="none" w:sz="0" w:space="0" w:color="auto"/>
        <w:right w:val="none" w:sz="0" w:space="0" w:color="auto"/>
      </w:divBdr>
    </w:div>
    <w:div w:id="701438846">
      <w:bodyDiv w:val="1"/>
      <w:marLeft w:val="0"/>
      <w:marRight w:val="0"/>
      <w:marTop w:val="0"/>
      <w:marBottom w:val="0"/>
      <w:divBdr>
        <w:top w:val="none" w:sz="0" w:space="0" w:color="auto"/>
        <w:left w:val="none" w:sz="0" w:space="0" w:color="auto"/>
        <w:bottom w:val="none" w:sz="0" w:space="0" w:color="auto"/>
        <w:right w:val="none" w:sz="0" w:space="0" w:color="auto"/>
      </w:divBdr>
    </w:div>
    <w:div w:id="867065037">
      <w:bodyDiv w:val="1"/>
      <w:marLeft w:val="0"/>
      <w:marRight w:val="0"/>
      <w:marTop w:val="0"/>
      <w:marBottom w:val="0"/>
      <w:divBdr>
        <w:top w:val="none" w:sz="0" w:space="0" w:color="auto"/>
        <w:left w:val="none" w:sz="0" w:space="0" w:color="auto"/>
        <w:bottom w:val="none" w:sz="0" w:space="0" w:color="auto"/>
        <w:right w:val="none" w:sz="0" w:space="0" w:color="auto"/>
      </w:divBdr>
    </w:div>
    <w:div w:id="875237215">
      <w:bodyDiv w:val="1"/>
      <w:marLeft w:val="0"/>
      <w:marRight w:val="0"/>
      <w:marTop w:val="0"/>
      <w:marBottom w:val="0"/>
      <w:divBdr>
        <w:top w:val="none" w:sz="0" w:space="0" w:color="auto"/>
        <w:left w:val="none" w:sz="0" w:space="0" w:color="auto"/>
        <w:bottom w:val="none" w:sz="0" w:space="0" w:color="auto"/>
        <w:right w:val="none" w:sz="0" w:space="0" w:color="auto"/>
      </w:divBdr>
    </w:div>
    <w:div w:id="920287761">
      <w:bodyDiv w:val="1"/>
      <w:marLeft w:val="0"/>
      <w:marRight w:val="0"/>
      <w:marTop w:val="0"/>
      <w:marBottom w:val="0"/>
      <w:divBdr>
        <w:top w:val="none" w:sz="0" w:space="0" w:color="auto"/>
        <w:left w:val="none" w:sz="0" w:space="0" w:color="auto"/>
        <w:bottom w:val="none" w:sz="0" w:space="0" w:color="auto"/>
        <w:right w:val="none" w:sz="0" w:space="0" w:color="auto"/>
      </w:divBdr>
    </w:div>
    <w:div w:id="931358854">
      <w:bodyDiv w:val="1"/>
      <w:marLeft w:val="0"/>
      <w:marRight w:val="0"/>
      <w:marTop w:val="0"/>
      <w:marBottom w:val="0"/>
      <w:divBdr>
        <w:top w:val="none" w:sz="0" w:space="0" w:color="auto"/>
        <w:left w:val="none" w:sz="0" w:space="0" w:color="auto"/>
        <w:bottom w:val="none" w:sz="0" w:space="0" w:color="auto"/>
        <w:right w:val="none" w:sz="0" w:space="0" w:color="auto"/>
      </w:divBdr>
    </w:div>
    <w:div w:id="936136723">
      <w:bodyDiv w:val="1"/>
      <w:marLeft w:val="0"/>
      <w:marRight w:val="0"/>
      <w:marTop w:val="0"/>
      <w:marBottom w:val="0"/>
      <w:divBdr>
        <w:top w:val="none" w:sz="0" w:space="0" w:color="auto"/>
        <w:left w:val="none" w:sz="0" w:space="0" w:color="auto"/>
        <w:bottom w:val="none" w:sz="0" w:space="0" w:color="auto"/>
        <w:right w:val="none" w:sz="0" w:space="0" w:color="auto"/>
      </w:divBdr>
    </w:div>
    <w:div w:id="982544118">
      <w:bodyDiv w:val="1"/>
      <w:marLeft w:val="0"/>
      <w:marRight w:val="0"/>
      <w:marTop w:val="0"/>
      <w:marBottom w:val="0"/>
      <w:divBdr>
        <w:top w:val="none" w:sz="0" w:space="0" w:color="auto"/>
        <w:left w:val="none" w:sz="0" w:space="0" w:color="auto"/>
        <w:bottom w:val="none" w:sz="0" w:space="0" w:color="auto"/>
        <w:right w:val="none" w:sz="0" w:space="0" w:color="auto"/>
      </w:divBdr>
    </w:div>
    <w:div w:id="997424280">
      <w:bodyDiv w:val="1"/>
      <w:marLeft w:val="0"/>
      <w:marRight w:val="0"/>
      <w:marTop w:val="0"/>
      <w:marBottom w:val="0"/>
      <w:divBdr>
        <w:top w:val="none" w:sz="0" w:space="0" w:color="auto"/>
        <w:left w:val="none" w:sz="0" w:space="0" w:color="auto"/>
        <w:bottom w:val="none" w:sz="0" w:space="0" w:color="auto"/>
        <w:right w:val="none" w:sz="0" w:space="0" w:color="auto"/>
      </w:divBdr>
    </w:div>
    <w:div w:id="1048533768">
      <w:bodyDiv w:val="1"/>
      <w:marLeft w:val="0"/>
      <w:marRight w:val="0"/>
      <w:marTop w:val="0"/>
      <w:marBottom w:val="0"/>
      <w:divBdr>
        <w:top w:val="none" w:sz="0" w:space="0" w:color="auto"/>
        <w:left w:val="none" w:sz="0" w:space="0" w:color="auto"/>
        <w:bottom w:val="none" w:sz="0" w:space="0" w:color="auto"/>
        <w:right w:val="none" w:sz="0" w:space="0" w:color="auto"/>
      </w:divBdr>
    </w:div>
    <w:div w:id="1080445529">
      <w:bodyDiv w:val="1"/>
      <w:marLeft w:val="0"/>
      <w:marRight w:val="0"/>
      <w:marTop w:val="0"/>
      <w:marBottom w:val="0"/>
      <w:divBdr>
        <w:top w:val="none" w:sz="0" w:space="0" w:color="auto"/>
        <w:left w:val="none" w:sz="0" w:space="0" w:color="auto"/>
        <w:bottom w:val="none" w:sz="0" w:space="0" w:color="auto"/>
        <w:right w:val="none" w:sz="0" w:space="0" w:color="auto"/>
      </w:divBdr>
    </w:div>
    <w:div w:id="1164977816">
      <w:bodyDiv w:val="1"/>
      <w:marLeft w:val="0"/>
      <w:marRight w:val="0"/>
      <w:marTop w:val="0"/>
      <w:marBottom w:val="0"/>
      <w:divBdr>
        <w:top w:val="none" w:sz="0" w:space="0" w:color="auto"/>
        <w:left w:val="none" w:sz="0" w:space="0" w:color="auto"/>
        <w:bottom w:val="none" w:sz="0" w:space="0" w:color="auto"/>
        <w:right w:val="none" w:sz="0" w:space="0" w:color="auto"/>
      </w:divBdr>
    </w:div>
    <w:div w:id="1183403081">
      <w:bodyDiv w:val="1"/>
      <w:marLeft w:val="0"/>
      <w:marRight w:val="0"/>
      <w:marTop w:val="0"/>
      <w:marBottom w:val="0"/>
      <w:divBdr>
        <w:top w:val="none" w:sz="0" w:space="0" w:color="auto"/>
        <w:left w:val="none" w:sz="0" w:space="0" w:color="auto"/>
        <w:bottom w:val="none" w:sz="0" w:space="0" w:color="auto"/>
        <w:right w:val="none" w:sz="0" w:space="0" w:color="auto"/>
      </w:divBdr>
    </w:div>
    <w:div w:id="1187909706">
      <w:bodyDiv w:val="1"/>
      <w:marLeft w:val="0"/>
      <w:marRight w:val="0"/>
      <w:marTop w:val="0"/>
      <w:marBottom w:val="0"/>
      <w:divBdr>
        <w:top w:val="none" w:sz="0" w:space="0" w:color="auto"/>
        <w:left w:val="none" w:sz="0" w:space="0" w:color="auto"/>
        <w:bottom w:val="none" w:sz="0" w:space="0" w:color="auto"/>
        <w:right w:val="none" w:sz="0" w:space="0" w:color="auto"/>
      </w:divBdr>
    </w:div>
    <w:div w:id="1207569328">
      <w:bodyDiv w:val="1"/>
      <w:marLeft w:val="0"/>
      <w:marRight w:val="0"/>
      <w:marTop w:val="0"/>
      <w:marBottom w:val="0"/>
      <w:divBdr>
        <w:top w:val="none" w:sz="0" w:space="0" w:color="auto"/>
        <w:left w:val="none" w:sz="0" w:space="0" w:color="auto"/>
        <w:bottom w:val="none" w:sz="0" w:space="0" w:color="auto"/>
        <w:right w:val="none" w:sz="0" w:space="0" w:color="auto"/>
      </w:divBdr>
    </w:div>
    <w:div w:id="1228809146">
      <w:bodyDiv w:val="1"/>
      <w:marLeft w:val="0"/>
      <w:marRight w:val="0"/>
      <w:marTop w:val="0"/>
      <w:marBottom w:val="0"/>
      <w:divBdr>
        <w:top w:val="none" w:sz="0" w:space="0" w:color="auto"/>
        <w:left w:val="none" w:sz="0" w:space="0" w:color="auto"/>
        <w:bottom w:val="none" w:sz="0" w:space="0" w:color="auto"/>
        <w:right w:val="none" w:sz="0" w:space="0" w:color="auto"/>
      </w:divBdr>
    </w:div>
    <w:div w:id="1288925436">
      <w:bodyDiv w:val="1"/>
      <w:marLeft w:val="0"/>
      <w:marRight w:val="0"/>
      <w:marTop w:val="0"/>
      <w:marBottom w:val="0"/>
      <w:divBdr>
        <w:top w:val="none" w:sz="0" w:space="0" w:color="auto"/>
        <w:left w:val="none" w:sz="0" w:space="0" w:color="auto"/>
        <w:bottom w:val="none" w:sz="0" w:space="0" w:color="auto"/>
        <w:right w:val="none" w:sz="0" w:space="0" w:color="auto"/>
      </w:divBdr>
    </w:div>
    <w:div w:id="1332221409">
      <w:bodyDiv w:val="1"/>
      <w:marLeft w:val="0"/>
      <w:marRight w:val="0"/>
      <w:marTop w:val="0"/>
      <w:marBottom w:val="0"/>
      <w:divBdr>
        <w:top w:val="none" w:sz="0" w:space="0" w:color="auto"/>
        <w:left w:val="none" w:sz="0" w:space="0" w:color="auto"/>
        <w:bottom w:val="none" w:sz="0" w:space="0" w:color="auto"/>
        <w:right w:val="none" w:sz="0" w:space="0" w:color="auto"/>
      </w:divBdr>
    </w:div>
    <w:div w:id="1378623607">
      <w:bodyDiv w:val="1"/>
      <w:marLeft w:val="0"/>
      <w:marRight w:val="0"/>
      <w:marTop w:val="0"/>
      <w:marBottom w:val="0"/>
      <w:divBdr>
        <w:top w:val="none" w:sz="0" w:space="0" w:color="auto"/>
        <w:left w:val="none" w:sz="0" w:space="0" w:color="auto"/>
        <w:bottom w:val="none" w:sz="0" w:space="0" w:color="auto"/>
        <w:right w:val="none" w:sz="0" w:space="0" w:color="auto"/>
      </w:divBdr>
    </w:div>
    <w:div w:id="1393308649">
      <w:bodyDiv w:val="1"/>
      <w:marLeft w:val="0"/>
      <w:marRight w:val="0"/>
      <w:marTop w:val="0"/>
      <w:marBottom w:val="0"/>
      <w:divBdr>
        <w:top w:val="none" w:sz="0" w:space="0" w:color="auto"/>
        <w:left w:val="none" w:sz="0" w:space="0" w:color="auto"/>
        <w:bottom w:val="none" w:sz="0" w:space="0" w:color="auto"/>
        <w:right w:val="none" w:sz="0" w:space="0" w:color="auto"/>
      </w:divBdr>
    </w:div>
    <w:div w:id="1402824403">
      <w:bodyDiv w:val="1"/>
      <w:marLeft w:val="0"/>
      <w:marRight w:val="0"/>
      <w:marTop w:val="0"/>
      <w:marBottom w:val="0"/>
      <w:divBdr>
        <w:top w:val="none" w:sz="0" w:space="0" w:color="auto"/>
        <w:left w:val="none" w:sz="0" w:space="0" w:color="auto"/>
        <w:bottom w:val="none" w:sz="0" w:space="0" w:color="auto"/>
        <w:right w:val="none" w:sz="0" w:space="0" w:color="auto"/>
      </w:divBdr>
    </w:div>
    <w:div w:id="1406998488">
      <w:bodyDiv w:val="1"/>
      <w:marLeft w:val="0"/>
      <w:marRight w:val="0"/>
      <w:marTop w:val="0"/>
      <w:marBottom w:val="0"/>
      <w:divBdr>
        <w:top w:val="none" w:sz="0" w:space="0" w:color="auto"/>
        <w:left w:val="none" w:sz="0" w:space="0" w:color="auto"/>
        <w:bottom w:val="none" w:sz="0" w:space="0" w:color="auto"/>
        <w:right w:val="none" w:sz="0" w:space="0" w:color="auto"/>
      </w:divBdr>
    </w:div>
    <w:div w:id="1426612972">
      <w:bodyDiv w:val="1"/>
      <w:marLeft w:val="0"/>
      <w:marRight w:val="0"/>
      <w:marTop w:val="0"/>
      <w:marBottom w:val="0"/>
      <w:divBdr>
        <w:top w:val="none" w:sz="0" w:space="0" w:color="auto"/>
        <w:left w:val="none" w:sz="0" w:space="0" w:color="auto"/>
        <w:bottom w:val="none" w:sz="0" w:space="0" w:color="auto"/>
        <w:right w:val="none" w:sz="0" w:space="0" w:color="auto"/>
      </w:divBdr>
    </w:div>
    <w:div w:id="1428383791">
      <w:bodyDiv w:val="1"/>
      <w:marLeft w:val="0"/>
      <w:marRight w:val="0"/>
      <w:marTop w:val="0"/>
      <w:marBottom w:val="0"/>
      <w:divBdr>
        <w:top w:val="none" w:sz="0" w:space="0" w:color="auto"/>
        <w:left w:val="none" w:sz="0" w:space="0" w:color="auto"/>
        <w:bottom w:val="none" w:sz="0" w:space="0" w:color="auto"/>
        <w:right w:val="none" w:sz="0" w:space="0" w:color="auto"/>
      </w:divBdr>
    </w:div>
    <w:div w:id="1443918732">
      <w:bodyDiv w:val="1"/>
      <w:marLeft w:val="0"/>
      <w:marRight w:val="0"/>
      <w:marTop w:val="0"/>
      <w:marBottom w:val="0"/>
      <w:divBdr>
        <w:top w:val="none" w:sz="0" w:space="0" w:color="auto"/>
        <w:left w:val="none" w:sz="0" w:space="0" w:color="auto"/>
        <w:bottom w:val="none" w:sz="0" w:space="0" w:color="auto"/>
        <w:right w:val="none" w:sz="0" w:space="0" w:color="auto"/>
      </w:divBdr>
    </w:div>
    <w:div w:id="1469202108">
      <w:bodyDiv w:val="1"/>
      <w:marLeft w:val="0"/>
      <w:marRight w:val="0"/>
      <w:marTop w:val="0"/>
      <w:marBottom w:val="0"/>
      <w:divBdr>
        <w:top w:val="none" w:sz="0" w:space="0" w:color="auto"/>
        <w:left w:val="none" w:sz="0" w:space="0" w:color="auto"/>
        <w:bottom w:val="none" w:sz="0" w:space="0" w:color="auto"/>
        <w:right w:val="none" w:sz="0" w:space="0" w:color="auto"/>
      </w:divBdr>
    </w:div>
    <w:div w:id="1498418171">
      <w:bodyDiv w:val="1"/>
      <w:marLeft w:val="0"/>
      <w:marRight w:val="0"/>
      <w:marTop w:val="0"/>
      <w:marBottom w:val="0"/>
      <w:divBdr>
        <w:top w:val="none" w:sz="0" w:space="0" w:color="auto"/>
        <w:left w:val="none" w:sz="0" w:space="0" w:color="auto"/>
        <w:bottom w:val="none" w:sz="0" w:space="0" w:color="auto"/>
        <w:right w:val="none" w:sz="0" w:space="0" w:color="auto"/>
      </w:divBdr>
    </w:div>
    <w:div w:id="1511874062">
      <w:bodyDiv w:val="1"/>
      <w:marLeft w:val="0"/>
      <w:marRight w:val="0"/>
      <w:marTop w:val="0"/>
      <w:marBottom w:val="0"/>
      <w:divBdr>
        <w:top w:val="none" w:sz="0" w:space="0" w:color="auto"/>
        <w:left w:val="none" w:sz="0" w:space="0" w:color="auto"/>
        <w:bottom w:val="none" w:sz="0" w:space="0" w:color="auto"/>
        <w:right w:val="none" w:sz="0" w:space="0" w:color="auto"/>
      </w:divBdr>
    </w:div>
    <w:div w:id="1619873280">
      <w:bodyDiv w:val="1"/>
      <w:marLeft w:val="0"/>
      <w:marRight w:val="0"/>
      <w:marTop w:val="0"/>
      <w:marBottom w:val="0"/>
      <w:divBdr>
        <w:top w:val="none" w:sz="0" w:space="0" w:color="auto"/>
        <w:left w:val="none" w:sz="0" w:space="0" w:color="auto"/>
        <w:bottom w:val="none" w:sz="0" w:space="0" w:color="auto"/>
        <w:right w:val="none" w:sz="0" w:space="0" w:color="auto"/>
      </w:divBdr>
    </w:div>
    <w:div w:id="1641612230">
      <w:bodyDiv w:val="1"/>
      <w:marLeft w:val="0"/>
      <w:marRight w:val="0"/>
      <w:marTop w:val="0"/>
      <w:marBottom w:val="0"/>
      <w:divBdr>
        <w:top w:val="none" w:sz="0" w:space="0" w:color="auto"/>
        <w:left w:val="none" w:sz="0" w:space="0" w:color="auto"/>
        <w:bottom w:val="none" w:sz="0" w:space="0" w:color="auto"/>
        <w:right w:val="none" w:sz="0" w:space="0" w:color="auto"/>
      </w:divBdr>
    </w:div>
    <w:div w:id="1698047220">
      <w:bodyDiv w:val="1"/>
      <w:marLeft w:val="0"/>
      <w:marRight w:val="0"/>
      <w:marTop w:val="0"/>
      <w:marBottom w:val="0"/>
      <w:divBdr>
        <w:top w:val="none" w:sz="0" w:space="0" w:color="auto"/>
        <w:left w:val="none" w:sz="0" w:space="0" w:color="auto"/>
        <w:bottom w:val="none" w:sz="0" w:space="0" w:color="auto"/>
        <w:right w:val="none" w:sz="0" w:space="0" w:color="auto"/>
      </w:divBdr>
    </w:div>
    <w:div w:id="1720086580">
      <w:bodyDiv w:val="1"/>
      <w:marLeft w:val="0"/>
      <w:marRight w:val="0"/>
      <w:marTop w:val="0"/>
      <w:marBottom w:val="0"/>
      <w:divBdr>
        <w:top w:val="none" w:sz="0" w:space="0" w:color="auto"/>
        <w:left w:val="none" w:sz="0" w:space="0" w:color="auto"/>
        <w:bottom w:val="none" w:sz="0" w:space="0" w:color="auto"/>
        <w:right w:val="none" w:sz="0" w:space="0" w:color="auto"/>
      </w:divBdr>
    </w:div>
    <w:div w:id="1725643454">
      <w:bodyDiv w:val="1"/>
      <w:marLeft w:val="0"/>
      <w:marRight w:val="0"/>
      <w:marTop w:val="0"/>
      <w:marBottom w:val="0"/>
      <w:divBdr>
        <w:top w:val="none" w:sz="0" w:space="0" w:color="auto"/>
        <w:left w:val="none" w:sz="0" w:space="0" w:color="auto"/>
        <w:bottom w:val="none" w:sz="0" w:space="0" w:color="auto"/>
        <w:right w:val="none" w:sz="0" w:space="0" w:color="auto"/>
      </w:divBdr>
    </w:div>
    <w:div w:id="1795371908">
      <w:bodyDiv w:val="1"/>
      <w:marLeft w:val="0"/>
      <w:marRight w:val="0"/>
      <w:marTop w:val="0"/>
      <w:marBottom w:val="0"/>
      <w:divBdr>
        <w:top w:val="none" w:sz="0" w:space="0" w:color="auto"/>
        <w:left w:val="none" w:sz="0" w:space="0" w:color="auto"/>
        <w:bottom w:val="none" w:sz="0" w:space="0" w:color="auto"/>
        <w:right w:val="none" w:sz="0" w:space="0" w:color="auto"/>
      </w:divBdr>
    </w:div>
    <w:div w:id="1803764776">
      <w:bodyDiv w:val="1"/>
      <w:marLeft w:val="0"/>
      <w:marRight w:val="0"/>
      <w:marTop w:val="0"/>
      <w:marBottom w:val="0"/>
      <w:divBdr>
        <w:top w:val="none" w:sz="0" w:space="0" w:color="auto"/>
        <w:left w:val="none" w:sz="0" w:space="0" w:color="auto"/>
        <w:bottom w:val="none" w:sz="0" w:space="0" w:color="auto"/>
        <w:right w:val="none" w:sz="0" w:space="0" w:color="auto"/>
      </w:divBdr>
    </w:div>
    <w:div w:id="1893039139">
      <w:bodyDiv w:val="1"/>
      <w:marLeft w:val="0"/>
      <w:marRight w:val="0"/>
      <w:marTop w:val="0"/>
      <w:marBottom w:val="0"/>
      <w:divBdr>
        <w:top w:val="none" w:sz="0" w:space="0" w:color="auto"/>
        <w:left w:val="none" w:sz="0" w:space="0" w:color="auto"/>
        <w:bottom w:val="none" w:sz="0" w:space="0" w:color="auto"/>
        <w:right w:val="none" w:sz="0" w:space="0" w:color="auto"/>
      </w:divBdr>
    </w:div>
    <w:div w:id="1897273526">
      <w:bodyDiv w:val="1"/>
      <w:marLeft w:val="0"/>
      <w:marRight w:val="0"/>
      <w:marTop w:val="0"/>
      <w:marBottom w:val="0"/>
      <w:divBdr>
        <w:top w:val="none" w:sz="0" w:space="0" w:color="auto"/>
        <w:left w:val="none" w:sz="0" w:space="0" w:color="auto"/>
        <w:bottom w:val="none" w:sz="0" w:space="0" w:color="auto"/>
        <w:right w:val="none" w:sz="0" w:space="0" w:color="auto"/>
      </w:divBdr>
    </w:div>
    <w:div w:id="2054844984">
      <w:bodyDiv w:val="1"/>
      <w:marLeft w:val="0"/>
      <w:marRight w:val="0"/>
      <w:marTop w:val="0"/>
      <w:marBottom w:val="0"/>
      <w:divBdr>
        <w:top w:val="none" w:sz="0" w:space="0" w:color="auto"/>
        <w:left w:val="none" w:sz="0" w:space="0" w:color="auto"/>
        <w:bottom w:val="none" w:sz="0" w:space="0" w:color="auto"/>
        <w:right w:val="none" w:sz="0" w:space="0" w:color="auto"/>
      </w:divBdr>
    </w:div>
    <w:div w:id="2065449322">
      <w:bodyDiv w:val="1"/>
      <w:marLeft w:val="0"/>
      <w:marRight w:val="0"/>
      <w:marTop w:val="0"/>
      <w:marBottom w:val="0"/>
      <w:divBdr>
        <w:top w:val="none" w:sz="0" w:space="0" w:color="auto"/>
        <w:left w:val="none" w:sz="0" w:space="0" w:color="auto"/>
        <w:bottom w:val="none" w:sz="0" w:space="0" w:color="auto"/>
        <w:right w:val="none" w:sz="0" w:space="0" w:color="auto"/>
      </w:divBdr>
    </w:div>
    <w:div w:id="2067952214">
      <w:bodyDiv w:val="1"/>
      <w:marLeft w:val="0"/>
      <w:marRight w:val="0"/>
      <w:marTop w:val="0"/>
      <w:marBottom w:val="0"/>
      <w:divBdr>
        <w:top w:val="none" w:sz="0" w:space="0" w:color="auto"/>
        <w:left w:val="none" w:sz="0" w:space="0" w:color="auto"/>
        <w:bottom w:val="none" w:sz="0" w:space="0" w:color="auto"/>
        <w:right w:val="none" w:sz="0" w:space="0" w:color="auto"/>
      </w:divBdr>
    </w:div>
    <w:div w:id="208491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image" Target="media/image7.jpg"/><Relationship Id="rId3" Type="http://schemas.openxmlformats.org/officeDocument/2006/relationships/customXml" Target="../customXml/item3.xml"/><Relationship Id="rId21" Type="http://schemas.openxmlformats.org/officeDocument/2006/relationships/image" Target="media/image10.jp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g"/><Relationship Id="rId23" Type="http://schemas.openxmlformats.org/officeDocument/2006/relationships/image" Target="media/image12.jpg"/><Relationship Id="rId10" Type="http://schemas.openxmlformats.org/officeDocument/2006/relationships/endnotes" Target="endnotes.xml"/><Relationship Id="rId19" Type="http://schemas.openxmlformats.org/officeDocument/2006/relationships/image" Target="media/image8.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a1b4b39197c33ac070d3dadfe708e3e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910584386ea2ebd67d3c6b54acaa0ca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Cap03</b:Tag>
    <b:SourceType>BookSection</b:SourceType>
    <b:Guid>{3C25EBF1-9705-4806-87E5-71093DB7F95C}</b:Guid>
    <b:Author>
      <b:Author>
        <b:NameList>
          <b:Person>
            <b:Last>Capodaglio</b:Last>
            <b:First>A.G.</b:First>
          </b:Person>
        </b:NameList>
      </b:Author>
      <b:Editor>
        <b:NameList>
          <b:Person>
            <b:Last>Arsov</b:Last>
            <b:First>R.</b:First>
          </b:Person>
          <b:Person>
            <b:Last>Marsalek</b:Last>
            <b:First>J.</b:First>
          </b:Person>
          <b:Person>
            <b:Last>Watt</b:Last>
            <b:First>E.</b:First>
          </b:Person>
          <b:Person>
            <b:Last>Zeman</b:Last>
            <b:First>E.</b:First>
          </b:Person>
        </b:NameList>
      </b:Editor>
    </b:Author>
    <b:Title>Wet-weather transient impacts on wastewater treatment</b:Title>
    <b:Year>2003</b:Year>
    <b:Pages>215-222</b:Pages>
    <b:City>Dordrecht</b:City>
    <b:Publisher>Springer Netherlands</b:Publisher>
    <b:BookTitle>Urban Water Management: Science Technology and Service Delivery</b:BookTitle>
    <b:RefOrder>3</b:RefOrder>
  </b:Source>
  <b:Source>
    <b:Tag>WMO18</b:Tag>
    <b:SourceType>Report</b:SourceType>
    <b:Guid>{A04DF647-2594-4FE2-92E6-BB6625D7F8D8}</b:Guid>
    <b:Title>WMO Statement on the Status of the Global Climate in 2018</b:Title>
    <b:Year>2018</b:Year>
    <b:City>Geneva</b:City>
    <b:Publisher>WMO (World Meteorological Organization)</b:Publisher>
    <b:Author>
      <b:Author>
        <b:Corporate>WMO (World Meteorological Organization)</b:Corporate>
      </b:Author>
    </b:Author>
    <b:RefOrder>1</b:RefOrder>
  </b:Source>
  <b:Source>
    <b:Tag>Yad19</b:Tag>
    <b:SourceType>BookSection</b:SourceType>
    <b:Guid>{0E30BB93-A831-4A2C-9EF6-042D435F46E9}</b:Guid>
    <b:Title>Chapter 14 - Green and Sustainable Pathways for Wastewater Purification</b:Title>
    <b:Year>2019</b:Year>
    <b:Publisher>Elsevier</b:Publisher>
    <b:City>Amsterdam</b:City>
    <b:Author>
      <b:Author>
        <b:NameList>
          <b:Person>
            <b:Last>Yadav</b:Last>
            <b:First>M.</b:First>
          </b:Person>
          <b:Person>
            <b:Last>Gupta</b:Last>
            <b:First>R.</b:First>
          </b:Person>
          <b:Person>
            <b:Last>Sharma</b:Last>
            <b:First>R.</b:First>
            <b:Middle>K.</b:Middle>
          </b:Person>
        </b:NameList>
      </b:Author>
      <b:Editor>
        <b:NameList>
          <b:Person>
            <b:Last>Ahuja</b:Last>
            <b:First>S.</b:First>
          </b:Person>
        </b:NameList>
      </b:Editor>
    </b:Author>
    <b:BookTitle>Advances in Water Purification Techniques: Meeting the Needs of Developed and Developing Countries</b:BookTitle>
    <b:Pages>355-383</b:Pages>
    <b:RefOrder>2</b:RefOrder>
  </b:Source>
  <b:Source>
    <b:Tag>EPA00</b:Tag>
    <b:SourceType>Report</b:SourceType>
    <b:Guid>{B6349EC7-3C04-4813-8346-B74D9805EAB3}</b:Guid>
    <b:Title>The History of Drinking Water</b:Title>
    <b:Year>2000</b:Year>
    <b:City>Washington D.C.</b:City>
    <b:Publisher>United States Environmental Protection Agency</b:Publisher>
    <b:Author>
      <b:Author>
        <b:Corporate>EPA</b:Corporate>
      </b:Author>
    </b:Author>
    <b:RefOrder>4</b:RefOrder>
  </b:Source>
  <b:Source>
    <b:Tag>Gen21</b:Tag>
    <b:SourceType>JournalArticle</b:SourceType>
    <b:Guid>{BD4AF1D6-82F5-456A-BB89-3E7773C1B24A}</b:Guid>
    <b:Title>The cistern-system of early modern Venice: technology, politics and culture in a hydraulic society</b:Title>
    <b:Year>2021</b:Year>
    <b:Author>
      <b:Author>
        <b:NameList>
          <b:Person>
            <b:Last>Gentilcore</b:Last>
            <b:First>D.</b:First>
          </b:Person>
        </b:NameList>
      </b:Author>
    </b:Author>
    <b:Pages>375–406</b:Pages>
    <b:JournalName>Water History</b:JournalName>
    <b:Volume>13</b:Volume>
    <b:Issue>1</b:Issue>
    <b:RefOrder>5</b:RefOrder>
  </b:Source>
  <b:Source>
    <b:Tag>Mel00</b:Tag>
    <b:SourceType>Book</b:SourceType>
    <b:Guid>{7472ABE7-EC2F-4C4F-92B6-A63C421E639F}</b:Guid>
    <b:Title>The Sanitary City: Urban Infrastructure in America from Colonial Times to the Present</b:Title>
    <b:Year>2000</b:Year>
    <b:Author>
      <b:Author>
        <b:NameList>
          <b:Person>
            <b:Last>Melosi</b:Last>
            <b:First>M.</b:First>
            <b:Middle>V.</b:Middle>
          </b:Person>
        </b:NameList>
      </b:Author>
    </b:Author>
    <b:City>Baltimore</b:City>
    <b:Publisher>Johns Hopkins University Press</b:Publisher>
    <b:Edition>2nd</b:Edition>
    <b:RefOrder>6</b:RefOrder>
  </b:Source>
  <b:Source>
    <b:Tag>Sco55</b:Tag>
    <b:SourceType>JournalArticle</b:SourceType>
    <b:Guid>{3C798BCA-F2E2-4537-9328-4F3CBF592E1F}</b:Guid>
    <b:Title>Short History of Filter Construction and Operation</b:Title>
    <b:Year>1955</b:Year>
    <b:Author>
      <b:Author>
        <b:NameList>
          <b:Person>
            <b:Last>Scott</b:Last>
            <b:First>G.</b:First>
            <b:Middle>R.</b:Middle>
          </b:Person>
        </b:NameList>
      </b:Author>
    </b:Author>
    <b:JournalName>AWWA (American Water Works Association)</b:JournalName>
    <b:Pages>749-752</b:Pages>
    <b:Volume>47</b:Volume>
    <b:Issue>8</b:Issue>
    <b:RefOrder>7</b:RefOrder>
  </b:Source>
  <b:Source>
    <b:Tag>Hal14</b:Tag>
    <b:SourceType>Book</b:SourceType>
    <b:Guid>{39FFBF6F-C58E-4493-88B9-2F347FF18BE3}</b:Guid>
    <b:Author>
      <b:Author>
        <b:NameList>
          <b:Person>
            <b:Last>Halliday</b:Last>
            <b:First>S.</b:First>
          </b:Person>
        </b:NameList>
      </b:Author>
    </b:Author>
    <b:Title>Water: A Turbulent History</b:Title>
    <b:Year>2014</b:Year>
    <b:City>Stroud</b:City>
    <b:Publisher>Sutton Publishing</b:Publisher>
    <b:Edition>1st</b:Edition>
    <b:RefOrder>8</b:RefOrder>
  </b:Source>
  <b:Source>
    <b:Tag>Ols12</b:Tag>
    <b:SourceType>JournalArticle</b:SourceType>
    <b:Guid>{93FA9A28-9731-4B4E-BE6D-1DE57A695A44}</b:Guid>
    <b:Author>
      <b:Author>
        <b:NameList>
          <b:Person>
            <b:Last>Olsson</b:Last>
            <b:First>G.</b:First>
          </b:Person>
        </b:NameList>
      </b:Author>
    </b:Author>
    <b:Title>ICA and me – A subjective review</b:Title>
    <b:Year>2012</b:Year>
    <b:JournalName>Water Research</b:JournalName>
    <b:Pages>1585-1624</b:Pages>
    <b:Volume>46</b:Volume>
    <b:Issue>6</b:Issue>
    <b:RefOrder>9</b:RefOrder>
  </b:Source>
  <b:Source>
    <b:Tag>And72</b:Tag>
    <b:SourceType>JournalArticle</b:SourceType>
    <b:Guid>{CBA9B882-2B4F-413A-86B5-8E90FB18A932}</b:Guid>
    <b:Author>
      <b:Author>
        <b:NameList>
          <b:Person>
            <b:Last>Andrews</b:Last>
            <b:First>J.</b:First>
            <b:Middle>F.</b:Middle>
          </b:Person>
        </b:NameList>
      </b:Author>
    </b:Author>
    <b:Title>Design-operation interactions for wastewater treatment plants</b:Title>
    <b:JournalName>Water Research</b:JournalName>
    <b:Year>1972</b:Year>
    <b:Pages>319-322</b:Pages>
    <b:Volume>6</b:Volume>
    <b:Issue>4-5</b:Issue>
    <b:RefOrder>10</b:RefOrder>
  </b:Source>
  <b:Source>
    <b:Tag>Vie19</b:Tag>
    <b:SourceType>JournalArticle</b:SourceType>
    <b:Guid>{0BA96953-E512-41B5-A0CF-5BC1121589C8}</b:Guid>
    <b:Author>
      <b:Author>
        <b:NameList>
          <b:Person>
            <b:Last>Vieira</b:Last>
            <b:First>A.</b:First>
          </b:Person>
          <b:Person>
            <b:Last>Marques</b:Last>
            <b:First>R.</b:First>
          </b:Person>
          <b:Person>
            <b:Last>Raposo</b:Last>
            <b:First>R.</b:First>
          </b:Person>
          <b:Person>
            <b:Last>Martins</b:Last>
            <b:First>M</b:First>
          </b:Person>
          <b:Person>
            <b:Last>Alves</b:Last>
            <b:First>R.</b:First>
          </b:Person>
          <b:Person>
            <b:Last>Povoa</b:Last>
            <b:First>P.</b:First>
          </b:Person>
          <b:Person>
            <b:Last>Irizar</b:Last>
            <b:First>I.</b:First>
          </b:Person>
          <b:Person>
            <b:Last>Beltrán</b:Last>
            <b:First>S.</b:First>
          </b:Person>
          <b:Person>
            <b:Last>Craamer</b:Last>
            <b:First>P.</b:First>
          </b:Person>
          <b:Person>
            <b:Last>Urchegui</b:Last>
            <b:First>G.</b:First>
          </b:Person>
          <b:Person>
            <b:Last>Oehmen</b:Last>
            <b:First>A.</b:First>
          </b:Person>
        </b:NameList>
      </b:Author>
    </b:Author>
    <b:Title>The impact of the art-ICA control technology on the performance, energy consumption and greenhouse gas emissions of full-scale wastewater treatment plants</b:Title>
    <b:JournalName>Journal of Cleaner Production</b:JournalName>
    <b:Year>2019</b:Year>
    <b:Pages>680-687</b:Pages>
    <b:Volume>213</b:Volume>
    <b:RefOrder>11</b:RefOrder>
  </b:Source>
  <b:Source>
    <b:Tag>Wat25</b:Tag>
    <b:SourceType>InternetSite</b:SourceType>
    <b:Guid>{8691D126-73A6-45C0-AE07-85BE7078283E}</b:Guid>
    <b:Author>
      <b:Author>
        <b:Corporate>Water Museums Global Network</b:Corporate>
      </b:Author>
    </b:Author>
    <b:Title>Managing Groundwater in Venice: The Cistern-System from the 12th Century to Today</b:Title>
    <b:Year>2025</b:Year>
    <b:YearAccessed>2025</b:YearAccessed>
    <b:MonthAccessed>March</b:MonthAccessed>
    <b:DayAccessed>15</b:DayAccessed>
    <b:URL>https://www.watermuseums.net/campaigns/valuing-ancient-water-cultures/venetian-cisterns/</b:URL>
    <b:RefOrder>49</b:RefOrder>
  </b:Source>
  <b:Source>
    <b:Tag>Mai23</b:Tag>
    <b:SourceType>JournalArticle</b:SourceType>
    <b:Guid>{716B4897-2828-4805-BF60-1072545E03C9}</b:Guid>
    <b:Title>Slow Sand Filters for the 21st Century: A Review </b:Title>
    <b:Year>2023</b:Year>
    <b:Author>
      <b:Author>
        <b:NameList>
          <b:Person>
            <b:Last>Maiyo</b:Last>
            <b:First>J.</b:First>
            <b:Middle>K.</b:Middle>
          </b:Person>
          <b:Person>
            <b:Last>Dasika</b:Last>
            <b:First>S.</b:First>
          </b:Person>
          <b:Person>
            <b:Last>Jafvert</b:Last>
            <b:First>C.</b:First>
            <b:Middle>T.</b:Middle>
          </b:Person>
        </b:NameList>
      </b:Author>
    </b:Author>
    <b:JournalName>International Journal of Environmental Research and Public Health (IJERP)</b:JournalName>
    <b:Pages>1019</b:Pages>
    <b:Volume>20</b:Volume>
    <b:Issue>2</b:Issue>
    <b:RefOrder>50</b:RefOrder>
  </b:Source>
  <b:Source>
    <b:Tag>Hum12</b:Tag>
    <b:SourceType>ConferenceProceedings</b:SourceType>
    <b:Guid>{7CDD36DF-BC7B-403D-A92E-B5661885DB12}</b:Guid>
    <b:Title>Wastewater treatment plant SCADA application</b:Title>
    <b:Year>2012</b:Year>
    <b:Author>
      <b:Author>
        <b:NameList>
          <b:Person>
            <b:Last>Humoreanu</b:Last>
            <b:First>B.</b:First>
          </b:Person>
          <b:Person>
            <b:Last>Nascu</b:Last>
            <b:First>I.</b:First>
          </b:Person>
        </b:NameList>
      </b:Author>
    </b:Author>
    <b:City>Cluj-Napoca</b:City>
    <b:Publisher>IEEE</b:Publisher>
    <b:RefOrder>12</b:RefOrder>
  </b:Source>
  <b:Source>
    <b:Tag>Des18</b:Tag>
    <b:SourceType>JournalArticle</b:SourceType>
    <b:Guid>{A039A343-1166-4226-B2DE-F2C389F8294E}</b:Guid>
    <b:Title>Design and feasibility analysis of a low-cost water treatment plant for rural regions of Bangladesh</b:Title>
    <b:Year>2018</b:Year>
    <b:Pages>181-203</b:Pages>
    <b:JournalName>AIMS Agriculture and Food</b:JournalName>
    <b:Volume>3</b:Volume>
    <b:Issue>3</b:Issue>
    <b:Author>
      <b:Author>
        <b:NameList>
          <b:Person>
            <b:Last>Mallik</b:Last>
            <b:First>A.</b:First>
          </b:Person>
          <b:Person>
            <b:Last>Arefin</b:Last>
            <b:First>Md.</b:First>
            <b:Middle>A.</b:Middle>
          </b:Person>
          <b:Person>
            <b:Last>Shahadat</b:Last>
            <b:First>M.</b:First>
            <b:Middle>Md. Z.</b:Middle>
          </b:Person>
        </b:NameList>
      </b:Author>
    </b:Author>
    <b:RefOrder>51</b:RefOrder>
  </b:Source>
  <b:Source>
    <b:Tag>Vet11</b:Tag>
    <b:SourceType>Book</b:SourceType>
    <b:Guid>{650E12ED-0071-40D5-9FFE-7B60483D559A}</b:Guid>
    <b:Title>Introduction to Sensors</b:Title>
    <b:Year>2011</b:Year>
    <b:Author>
      <b:Author>
        <b:NameList>
          <b:Person>
            <b:Last>Vetelino</b:Last>
            <b:First>J.</b:First>
          </b:Person>
          <b:Person>
            <b:Last>Reghu</b:Last>
            <b:First>A.</b:First>
          </b:Person>
        </b:NameList>
      </b:Author>
    </b:Author>
    <b:City>Boca Raton</b:City>
    <b:Publisher>CRC Press</b:Publisher>
    <b:Edition>1st</b:Edition>
    <b:RefOrder>13</b:RefOrder>
  </b:Source>
  <b:Source>
    <b:Tag>Nia21</b:Tag>
    <b:SourceType>InternetSite</b:SourceType>
    <b:Guid>{8C8F68F3-987B-4E3A-A815-2CBAF0880AC4}</b:Guid>
    <b:Title>Types of Instrumentation Used in Wastewater Treatment Facilities</b:Title>
    <b:Year>2021</b:Year>
    <b:Author>
      <b:Author>
        <b:NameList>
          <b:Person>
            <b:Last>Niazi</b:Last>
            <b:First>Md.</b:First>
            <b:Middle>A.</b:Middle>
          </b:Person>
        </b:NameList>
      </b:Author>
    </b:Author>
    <b:YearAccessed>2025</b:YearAccessed>
    <b:MonthAccessed>March</b:MonthAccessed>
    <b:DayAccessed>17</b:DayAccessed>
    <b:URL>https://control.com/technical-articles/types-of-instrumentation-used-in-wastewater-treatment-facilities/</b:URL>
    <b:RefOrder>14</b:RefOrder>
  </b:Source>
  <b:Source>
    <b:Tag>RSH25</b:Tag>
    <b:SourceType>InternetSite</b:SourceType>
    <b:Guid>{C73329D6-9207-40C1-BD16-6F0CD66C97E8}</b:Guid>
    <b:Author>
      <b:Author>
        <b:Corporate>RS Hydro</b:Corporate>
      </b:Author>
    </b:Author>
    <b:Title>Water Level Sensors</b:Title>
    <b:Year>2025</b:Year>
    <b:YearAccessed>2025</b:YearAccessed>
    <b:MonthAccessed>March</b:MonthAccessed>
    <b:DayAccessed>17</b:DayAccessed>
    <b:URL>https://www.rshydro.co.uk/water-level-sensors/</b:URL>
    <b:RefOrder>52</b:RefOrder>
  </b:Source>
  <b:Source>
    <b:Tag>Eje19</b:Tag>
    <b:SourceType>JournalArticle</b:SourceType>
    <b:Guid>{17D15D6E-EF76-4739-86FB-09D558C8B19F}</b:Guid>
    <b:Title>Design and applications of MEMS flow sensors: A review</b:Title>
    <b:Year>2019</b:Year>
    <b:Author>
      <b:Author>
        <b:NameList>
          <b:Person>
            <b:Last>Ejeian</b:Last>
            <b:First>F.</b:First>
          </b:Person>
          <b:Person>
            <b:Last>Azadi</b:Last>
            <b:First>S.</b:First>
          </b:Person>
          <b:Person>
            <b:Last>Razmjou</b:Last>
            <b:First>A.</b:First>
          </b:Person>
          <b:Person>
            <b:Last>Orooji</b:Last>
            <b:First>Y.</b:First>
          </b:Person>
          <b:Person>
            <b:Last>Kottapalli</b:Last>
            <b:First>A.</b:First>
          </b:Person>
          <b:Person>
            <b:Last>Warkiani</b:Last>
            <b:First>M.</b:First>
            <b:Middle>E.</b:Middle>
          </b:Person>
          <b:Person>
            <b:Last>Asadnia</b:Last>
            <b:First>M.</b:First>
          </b:Person>
        </b:NameList>
      </b:Author>
    </b:Author>
    <b:JournalName>Sensors and Actuators A: Physical</b:JournalName>
    <b:Pages>483-502</b:Pages>
    <b:Volume>295</b:Volume>
    <b:RefOrder>15</b:RefOrder>
  </b:Source>
  <b:Source>
    <b:Tag>deG15</b:Tag>
    <b:SourceType>JournalArticle</b:SourceType>
    <b:Guid>{85D45A2F-AC4C-468A-8F24-1DBA43719540}</b:Guid>
    <b:Author>
      <b:Author>
        <b:NameList>
          <b:Person>
            <b:Last>de Graaf</b:Last>
            <b:First>G.</b:First>
          </b:Person>
          <b:Person>
            <b:Last>Abarca</b:Last>
            <b:First>A.</b:First>
          </b:Person>
          <b:Person>
            <b:Last>Ghaderi</b:Last>
            <b:First>M.</b:First>
          </b:Person>
          <b:Person>
            <b:Last>Wolffenbuttel</b:Last>
            <b:First>R.F.</b:First>
          </b:Person>
        </b:NameList>
      </b:Author>
    </b:Author>
    <b:Title>A MEMS Flow Compensated Thermal Conductivity Detector for Gas Sensing</b:Title>
    <b:JournalName>Procedia Engineering</b:JournalName>
    <b:Year>2015</b:Year>
    <b:Pages>1265-1268</b:Pages>
    <b:Volume>120</b:Volume>
    <b:RefOrder>16</b:RefOrder>
  </b:Source>
  <b:Source>
    <b:Tag>Abb18</b:Tag>
    <b:SourceType>JournalArticle</b:SourceType>
    <b:Guid>{3D409707-960E-4D7D-AC28-E76D816082B3}</b:Guid>
    <b:Author>
      <b:Author>
        <b:NameList>
          <b:Person>
            <b:Last>Abbasnejad</b:Last>
            <b:First>B.</b:First>
          </b:Person>
          <b:Person>
            <b:Last>Thorby</b:Last>
            <b:First>W.</b:First>
          </b:Person>
          <b:Person>
            <b:Last>Razmjou</b:Last>
            <b:First>A.</b:First>
          </b:Person>
          <b:Person>
            <b:Last>Jin</b:Last>
            <b:First>D.</b:First>
          </b:Person>
          <b:Person>
            <b:Last>Asadnia</b:Last>
            <b:First>M.</b:First>
          </b:Person>
          <b:Person>
            <b:Last>Warkiani</b:Last>
            <b:First>M.</b:First>
            <b:Middle>E.</b:Middle>
          </b:Person>
        </b:NameList>
      </b:Author>
    </b:Author>
    <b:Title>MEMS piezoresistive flow sensors for sleep apnea therapy</b:Title>
    <b:JournalName>Sensors and Actuators A: Physical</b:JournalName>
    <b:Year>2018</b:Year>
    <b:Pages>577-585</b:Pages>
    <b:Volume>279</b:Volume>
    <b:RefOrder>17</b:RefOrder>
  </b:Source>
  <b:Source>
    <b:Tag>Yokte</b:Tag>
    <b:SourceType>InternetSite</b:SourceType>
    <b:Guid>{0D3FFDAA-3D17-44CB-A8DC-E6667DD58934}</b:Guid>
    <b:Title>Flowmeters</b:Title>
    <b:Year>no date</b:Year>
    <b:Author>
      <b:Author>
        <b:Corporate>Yokogawa</b:Corporate>
      </b:Author>
    </b:Author>
    <b:YearAccessed>2025</b:YearAccessed>
    <b:MonthAccessed>March</b:MonthAccessed>
    <b:DayAccessed>23</b:DayAccessed>
    <b:URL>https://www.yokogawa.com/uk/solutions/products-and-services/measurement/field-instruments-products/flow-meters/#Overview</b:URL>
    <b:RefOrder>53</b:RefOrder>
  </b:Source>
  <b:Source>
    <b:Tag>Iowte</b:Tag>
    <b:SourceType>InternetSite</b:SourceType>
    <b:Guid>{FF95FE38-4B30-486E-BE7D-D9F4AEF5146C}</b:Guid>
    <b:Author>
      <b:Author>
        <b:Corporate>Iowa State University: Holme Research Group</b:Corporate>
      </b:Author>
    </b:Author>
    <b:Title>pH Meter - Instrument</b:Title>
    <b:Year>no date</b:Year>
    <b:YearAccessed>2025</b:YearAccessed>
    <b:MonthAccessed>March</b:MonthAccessed>
    <b:DayAccessed>23</b:DayAccessed>
    <b:URL>https://group.chem.iastate.edu/Holme/augmented-reality-in-educational-laboratories/ph-meter/</b:URL>
    <b:RefOrder>18</b:RefOrder>
  </b:Source>
  <b:Source>
    <b:Tag>GAOte</b:Tag>
    <b:SourceType>InternetSite</b:SourceType>
    <b:Guid>{3DED1BB3-DE11-49CD-8108-7BA9781886A4}</b:Guid>
    <b:Author>
      <b:Author>
        <b:Corporate>GAOTek</b:Corporate>
      </b:Author>
    </b:Author>
    <b:Title>Applications of PH Meters in Waste Water Treatment</b:Title>
    <b:Year>no date</b:Year>
    <b:YearAccessed>2025</b:YearAccessed>
    <b:MonthAccessed>March</b:MonthAccessed>
    <b:DayAccessed>23</b:DayAccessed>
    <b:URL>https://gaotek.com/applications-of-ph-meters-in-waste-water-treatment/</b:URL>
    <b:RefOrder>19</b:RefOrder>
  </b:Source>
  <b:Source>
    <b:Tag>Zuo20</b:Tag>
    <b:SourceType>JournalArticle</b:SourceType>
    <b:Guid>{86E5D55A-A80A-48D1-9BF1-541A4D0D4065}</b:Guid>
    <b:Title>Review of flue gas acid dew-point and related low temperature corrosion</b:Title>
    <b:Year>2020</b:Year>
    <b:Author>
      <b:Author>
        <b:NameList>
          <b:Person>
            <b:Last>Zuo</b:Last>
            <b:First>W.</b:First>
          </b:Person>
          <b:Person>
            <b:Last>Zhang</b:Last>
            <b:First>X.</b:First>
          </b:Person>
          <b:Person>
            <b:Last>Li</b:Last>
            <b:First>Y.</b:First>
          </b:Person>
        </b:NameList>
      </b:Author>
    </b:Author>
    <b:JournalName>Journal of the Energy Institute</b:JournalName>
    <b:Pages>1666-1677</b:Pages>
    <b:Volume>93</b:Volume>
    <b:Issue>4</b:Issue>
    <b:RefOrder>20</b:RefOrder>
  </b:Source>
  <b:Source>
    <b:Tag>Lev10</b:Tag>
    <b:SourceType>ConferenceProceedings</b:SourceType>
    <b:Guid>{8CB6A62D-BFE5-4BD5-AB7B-22BED7FE361C}</b:Guid>
    <b:Title>Conductivity measurements for controlling municipal waste-water treatment</b:Title>
    <b:Year>2010</b:Year>
    <b:Author>
      <b:Author>
        <b:NameList>
          <b:Person>
            <b:Last>Levlin</b:Last>
            <b:First>E.</b:First>
          </b:Person>
        </b:NameList>
      </b:Author>
    </b:Author>
    <b:City>Stockholm</b:City>
    <b:Publisher>KTH Royal Institute of Technology</b:Publisher>
    <b:RefOrder>21</b:RefOrder>
  </b:Source>
  <b:Source>
    <b:Tag>Wet00</b:Tag>
    <b:SourceType>BookSection</b:SourceType>
    <b:Guid>{096656B2-4FAB-4E23-A19A-B2D01D9FF89A}</b:Guid>
    <b:Title>Dissolved Oxygen</b:Title>
    <b:Year>2000</b:Year>
    <b:City>New York</b:City>
    <b:Publisher>Springer</b:Publisher>
    <b:Author>
      <b:Author>
        <b:NameList>
          <b:Person>
            <b:Last>Wetzel</b:Last>
            <b:First>R.</b:First>
            <b:Middle>G.</b:Middle>
          </b:Person>
          <b:Person>
            <b:Last>Likens</b:Last>
            <b:First>G.</b:First>
            <b:Middle>E.</b:Middle>
          </b:Person>
        </b:NameList>
      </b:Author>
    </b:Author>
    <b:BookTitle>Limnological Analyses</b:BookTitle>
    <b:Pages>73–84</b:Pages>
    <b:RefOrder>22</b:RefOrder>
  </b:Source>
  <b:Source>
    <b:Tag>San19</b:Tag>
    <b:SourceType>JournalArticle</b:SourceType>
    <b:Guid>{AA20B8AC-B6E2-4EDE-BAA9-73157EC5C355}</b:Guid>
    <b:Title>Dissolved Oxygen Control in Biological Wastewater Treatments with Non-Ideal Sensors and Actuators</b:Title>
    <b:Year>2019</b:Year>
    <b:Pages>20639-20654</b:Pages>
    <b:Author>
      <b:Author>
        <b:NameList>
          <b:Person>
            <b:Last>Santin</b:Last>
            <b:First>I.</b:First>
          </b:Person>
          <b:Person>
            <b:Last>Barbu</b:Last>
            <b:First>M.</b:First>
          </b:Person>
          <b:Person>
            <b:Last>Pedret</b:Last>
            <b:First>C.</b:First>
          </b:Person>
          <b:Person>
            <b:Last>Vilanova</b:Last>
            <b:First>R.</b:First>
          </b:Person>
        </b:NameList>
      </b:Author>
    </b:Author>
    <b:JournalName>Industrial &amp; Engineering Chemistry Research</b:JournalName>
    <b:Volume>58</b:Volume>
    <b:Issue>45</b:Issue>
    <b:RefOrder>23</b:RefOrder>
  </b:Source>
  <b:Source>
    <b:Tag>Ren25</b:Tag>
    <b:SourceType>InternetSite</b:SourceType>
    <b:Guid>{7AA61AF5-9330-4866-AA7C-D9DEC266E6C2}</b:Guid>
    <b:Title>Top 11 water quality sensors for water treatments easily</b:Title>
    <b:Year>2025</b:Year>
    <b:Author>
      <b:Author>
        <b:Corporate>Renke</b:Corporate>
      </b:Author>
    </b:Author>
    <b:YearAccessed>2025</b:YearAccessed>
    <b:MonthAccessed>March</b:MonthAccessed>
    <b:DayAccessed>29</b:DayAccessed>
    <b:URL>https://www.renkeer.com/top-7-water-quality-sensors/</b:URL>
    <b:RefOrder>54</b:RefOrder>
  </b:Source>
  <b:Source>
    <b:Tag>Unite</b:Tag>
    <b:SourceType>InternetSite</b:SourceType>
    <b:Guid>{0AE3E9F8-E84B-4CEA-BAEE-F73D060BA9BC}</b:Guid>
    <b:Author>
      <b:Author>
        <b:Corporate>Unified Alloys</b:Corporate>
      </b:Author>
    </b:Author>
    <b:Title>Introduction to Valves: What Are Valves &amp; How Do They Work?</b:Title>
    <b:Year>no date</b:Year>
    <b:YearAccessed>2025</b:YearAccessed>
    <b:MonthAccessed>March</b:MonthAccessed>
    <b:DayAccessed>27</b:DayAccessed>
    <b:URL>https://www.unifiedalloys.com/blog/valves-101</b:URL>
    <b:RefOrder>24</b:RefOrder>
  </b:Source>
  <b:Source>
    <b:Tag>Nes11</b:Tag>
    <b:SourceType>Book</b:SourceType>
    <b:Guid>{54BB59CA-8810-4761-BFDB-49811F0E580B}</b:Guid>
    <b:Author>
      <b:Author>
        <b:NameList>
          <b:Person>
            <b:Last>Nesbitt</b:Last>
            <b:First>B.</b:First>
          </b:Person>
        </b:NameList>
      </b:Author>
    </b:Author>
    <b:Title>Nesbitt, B., 2011. Handbook of valves and actuators: valves manual international</b:Title>
    <b:Year>2011</b:Year>
    <b:City>Amsterdam</b:City>
    <b:Publisher>Elsevier</b:Publisher>
    <b:Edition>2nd</b:Edition>
    <b:RefOrder>25</b:RefOrder>
  </b:Source>
  <b:Source>
    <b:Tag>Ber24</b:Tag>
    <b:SourceType>InternetSite</b:SourceType>
    <b:Guid>{0AC4A26C-7C80-408C-AA58-B448427CB48C}</b:Guid>
    <b:Title>Gate Valves: Types</b:Title>
    <b:Year>2024</b:Year>
    <b:Author>
      <b:Author>
        <b:Corporate>Bertram Products Inc.</b:Corporate>
      </b:Author>
    </b:Author>
    <b:YearAccessed>2025</b:YearAccessed>
    <b:MonthAccessed>March</b:MonthAccessed>
    <b:DayAccessed>27</b:DayAccessed>
    <b:URL>https://bertrem.com/gate-valves-types/</b:URL>
    <b:RefOrder>55</b:RefOrder>
  </b:Source>
  <b:Source>
    <b:Tag>Hus20</b:Tag>
    <b:SourceType>JournalArticle</b:SourceType>
    <b:Guid>{E39376EC-E256-4409-A5E4-53703450DB06}</b:Guid>
    <b:Title>Fluid Structure Interaction of Non–Return Valve Using CFD</b:Title>
    <b:Year>2020</b:Year>
    <b:Author>
      <b:Author>
        <b:NameList>
          <b:Person>
            <b:Last>Hussein</b:Last>
            <b:First>E.</b:First>
            <b:Middle>Q.</b:Middle>
          </b:Person>
          <b:Person>
            <b:Last>Raheem</b:Last>
            <b:First>B.</b:First>
          </b:Person>
          <b:Person>
            <b:Last>Lafta</b:Last>
            <b:First>F.</b:First>
          </b:Person>
        </b:NameList>
      </b:Author>
    </b:Author>
    <b:JournalName>Journal of Mechanical Engineering Research and Developments</b:JournalName>
    <b:Pages>137-148</b:Pages>
    <b:Volume>43</b:Volume>
    <b:Issue>7</b:Issue>
    <b:RefOrder>26</b:RefOrder>
  </b:Source>
  <b:Source>
    <b:Tag>pipte</b:Tag>
    <b:SourceType>InternetSite</b:SourceType>
    <b:Guid>{9CBA763B-2218-4068-9ECA-71B06FB25D4E}</b:Guid>
    <b:Title>What is a Non-Return Valve?</b:Title>
    <b:Year>no date</b:Year>
    <b:Author>
      <b:Author>
        <b:Corporate>pipingtechs.com</b:Corporate>
      </b:Author>
    </b:Author>
    <b:YearAccessed>2025</b:YearAccessed>
    <b:MonthAccessed>April</b:MonthAccessed>
    <b:DayAccessed>2</b:DayAccessed>
    <b:URL>https://pipingtechs.com/what-is-a-non-return-valve-non-return-valve-pid-symbols/</b:URL>
    <b:RefOrder>56</b:RefOrder>
  </b:Source>
  <b:Source>
    <b:Tag>Kim95</b:Tag>
    <b:SourceType>JournalArticle</b:SourceType>
    <b:Guid>{56F502AC-B378-476E-8265-1C7EC2FEDA38}</b:Guid>
    <b:Title>Hydrodynamic characteristics of a butterfly valve — Prediction of pressure loss characteristics</b:Title>
    <b:Year>1995</b:Year>
    <b:Author>
      <b:Author>
        <b:NameList>
          <b:Person>
            <b:Last>Kimura</b:Last>
            <b:First>T.</b:First>
          </b:Person>
          <b:Person>
            <b:Last>Tanaka</b:Last>
            <b:First>T.</b:First>
          </b:Person>
          <b:Person>
            <b:Last>Fujimoto</b:Last>
            <b:First>K.</b:First>
          </b:Person>
          <b:Person>
            <b:Last>Ogawa</b:Last>
            <b:First>K.</b:First>
          </b:Person>
        </b:NameList>
      </b:Author>
    </b:Author>
    <b:JournalName>ISA Transactions</b:JournalName>
    <b:Pages>319-326</b:Pages>
    <b:Volume>34</b:Volume>
    <b:Issue>4</b:Issue>
    <b:RefOrder>27</b:RefOrder>
  </b:Source>
  <b:Source>
    <b:Tag>Bro24</b:Tag>
    <b:SourceType>InternetSite</b:SourceType>
    <b:Guid>{1F358DB1-8271-425D-B68A-33D2D4C300B4}</b:Guid>
    <b:Title>10 Common Types of Valves</b:Title>
    <b:Year>2024</b:Year>
    <b:Author>
      <b:Author>
        <b:NameList>
          <b:Person>
            <b:Last>Brown</b:Last>
            <b:First>B.</b:First>
          </b:Person>
        </b:NameList>
      </b:Author>
    </b:Author>
    <b:YearAccessed>2025</b:YearAccessed>
    <b:MonthAccessed>April</b:MonthAccessed>
    <b:DayAccessed>2</b:DayAccessed>
    <b:URL>https://www.lorric.com/en/Articles/valve/valve-all/valves</b:URL>
    <b:RefOrder>57</b:RefOrder>
  </b:Source>
  <b:Source>
    <b:Tag>Jan04</b:Tag>
    <b:SourceType>Book</b:SourceType>
    <b:Guid>{4C620122-7CDF-4824-A0A3-D79BC6E60851}</b:Guid>
    <b:Title>Actuators: Basics and Applications</b:Title>
    <b:Year>2004</b:Year>
    <b:Author>
      <b:Author>
        <b:NameList>
          <b:Person>
            <b:Last>Janocha</b:Last>
            <b:First>H.</b:First>
          </b:Person>
        </b:NameList>
      </b:Author>
    </b:Author>
    <b:City>Berlin</b:City>
    <b:Publisher>Springer</b:Publisher>
    <b:Edition>2nd</b:Edition>
    <b:RefOrder>28</b:RefOrder>
  </b:Source>
  <b:Source>
    <b:Tag>Int25</b:Tag>
    <b:SourceType>InternetSite</b:SourceType>
    <b:Guid>{2AB9A689-5CDD-45FB-B459-8F3927044F18}</b:Guid>
    <b:Title>ISA96.01, Terminology for Actuators</b:Title>
    <b:Year>2025</b:Year>
    <b:Author>
      <b:Author>
        <b:Corporate>International Society of Automation (ISA)</b:Corporate>
      </b:Author>
    </b:Author>
    <b:YearAccessed>2025</b:YearAccessed>
    <b:MonthAccessed>April</b:MonthAccessed>
    <b:DayAccessed>2</b:DayAccessed>
    <b:URL>https://www.isa.org/standards-and-publications/isa-standards/isa-standards-committees/</b:URL>
    <b:RefOrder>29</b:RefOrder>
  </b:Source>
  <b:Source>
    <b:Tag>Man19</b:Tag>
    <b:SourceType>InternetSite</b:SourceType>
    <b:Guid>{1CEA413B-127A-4527-9409-851E9652182A}</b:Guid>
    <b:Author>
      <b:Author>
        <b:NameList>
          <b:Person>
            <b:Last>Manral</b:Last>
            <b:First>K.</b:First>
          </b:Person>
        </b:NameList>
      </b:Author>
    </b:Author>
    <b:Title>How Does a Rotary Valve Actuator Differ from a Linear Actuator?</b:Title>
    <b:Year>2019</b:Year>
    <b:YearAccessed>2025</b:YearAccessed>
    <b:MonthAccessed>April</b:MonthAccessed>
    <b:DayAccessed>2</b:DayAccessed>
    <b:URL>https://blog.se.com/buildings/building-management/2019/12/03/how-does-a-rotary-valve-actuator-differ-from-a-linear-actuator/</b:URL>
    <b:RefOrder>36</b:RefOrder>
  </b:Source>
  <b:Source>
    <b:Tag>But18</b:Tag>
    <b:SourceType>Book</b:SourceType>
    <b:Guid>{5FD52378-093A-4C66-A378-ED6165D59E87}</b:Guid>
    <b:Title>A Dictionary of Electronics and Electrical Engineering</b:Title>
    <b:Year>2018</b:Year>
    <b:Author>
      <b:Author>
        <b:NameList>
          <b:Person>
            <b:Last>Butterfield</b:Last>
            <b:First>A.</b:First>
          </b:Person>
          <b:Person>
            <b:Last>Szymanski</b:Last>
            <b:First>J.</b:First>
          </b:Person>
        </b:NameList>
      </b:Author>
    </b:Author>
    <b:City>Oxford</b:City>
    <b:Publisher>Oxford University Press</b:Publisher>
    <b:Edition>5th</b:Edition>
    <b:RefOrder>30</b:RefOrder>
  </b:Source>
  <b:Source>
    <b:Tag>Tis19</b:Tag>
    <b:SourceType>InternetSite</b:SourceType>
    <b:Guid>{F4C1D3C4-8FFD-4CC4-BF2F-5B742865B4B4}</b:Guid>
    <b:Title>How Does an Electric Actuator Work?</b:Title>
    <b:Year>2019</b:Year>
    <b:Author>
      <b:Author>
        <b:NameList>
          <b:Person>
            <b:Last>Tisserand</b:Last>
            <b:First>O.</b:First>
          </b:Person>
        </b:NameList>
      </b:Author>
    </b:Author>
    <b:YearAccessed>2025</b:YearAccessed>
    <b:MonthAccessed>April</b:MonthAccessed>
    <b:DayAccessed>2</b:DayAccessed>
    <b:URL>https://www.indelac.com/blog/how-does-electric-actuator-work</b:URL>
    <b:RefOrder>31</b:RefOrder>
  </b:Source>
  <b:Source>
    <b:Tag>Mavte</b:Tag>
    <b:SourceType>InternetSite</b:SourceType>
    <b:Guid>{04D1B944-C22D-486B-83B8-E9A515A8F159}</b:Guid>
    <b:Author>
      <b:Author>
        <b:Corporate>Maverick Machine &amp; Hydraulics</b:Corporate>
      </b:Author>
    </b:Author>
    <b:Title>Hydraulic Actuators 101: What is a hydraulic actuator?</b:Title>
    <b:Year>no date</b:Year>
    <b:YearAccessed>2025</b:YearAccessed>
    <b:MonthAccessed>April</b:MonthAccessed>
    <b:DayAccessed>2</b:DayAccessed>
    <b:URL>https://www.maverickmachine.ca/news/hydraulic-actuators-101/</b:URL>
    <b:RefOrder>32</b:RefOrder>
  </b:Source>
  <b:Source>
    <b:Tag>Glote</b:Tag>
    <b:SourceType>InternetSite</b:SourceType>
    <b:Guid>{B4B5CD25-814B-4DC2-96B5-6D880C9AE484}</b:Guid>
    <b:Author>
      <b:Author>
        <b:Corporate>Global Spec</b:Corporate>
      </b:Author>
    </b:Author>
    <b:Title>Pneumatic Valve Actuators Information</b:Title>
    <b:Year>no date</b:Year>
    <b:YearAccessed>2025</b:YearAccessed>
    <b:MonthAccessed>April</b:MonthAccessed>
    <b:DayAccessed>2</b:DayAccessed>
    <b:URL>https://www.globalspec.com/learnmore/flow_transfer_control/valve_actuators_positioners/pneumatic_valve_actuators</b:URL>
    <b:RefOrder>33</b:RefOrder>
  </b:Source>
  <b:Source>
    <b:Tag>Dom22</b:Tag>
    <b:SourceType>InternetSite</b:SourceType>
    <b:Guid>{0C4B397F-3C42-4082-94B5-655822E48036}</b:Guid>
    <b:Author>
      <b:Author>
        <b:Corporate>DomBor</b:Corporate>
      </b:Author>
    </b:Author>
    <b:Title>Pneumatic Actuator vs. Hydraulic Actuator: Key Differences?</b:Title>
    <b:Year>2022</b:Year>
    <b:YearAccessed>2025</b:YearAccessed>
    <b:MonthAccessed>April</b:MonthAccessed>
    <b:DayAccessed>2</b:DayAccessed>
    <b:URL>https://www.dombor.com/pneumatic-actuator-vs-hydraulic-actuator/</b:URL>
    <b:RefOrder>34</b:RefOrder>
  </b:Source>
  <b:Source>
    <b:Tag>Pas03</b:Tag>
    <b:SourceType>JournalArticle</b:SourceType>
    <b:Guid>{3034AB37-E529-411F-8433-5C198889DAB0}</b:Guid>
    <b:Author>
      <b:Author>
        <b:NameList>
          <b:Person>
            <b:Last>Pasquale</b:Last>
            <b:First>M.</b:First>
          </b:Person>
        </b:NameList>
      </b:Author>
    </b:Author>
    <b:Title>Mechanical sensors and actuators</b:Title>
    <b:JournalName>Sensors and Actuators A: Physical</b:JournalName>
    <b:Year>2003</b:Year>
    <b:Pages>142-148</b:Pages>
    <b:Volume>106</b:Volume>
    <b:Issue>1-3</b:Issue>
    <b:RefOrder>35</b:RefOrder>
  </b:Source>
  <b:Source>
    <b:Tag>HuX24</b:Tag>
    <b:SourceType>JournalArticle</b:SourceType>
    <b:Guid>{823CA88E-9EA6-4F17-A5C0-05ABC5435819}</b:Guid>
    <b:Author>
      <b:Author>
        <b:NameList>
          <b:Person>
            <b:Last>Hu</b:Last>
            <b:First>X.</b:First>
          </b:Person>
          <b:Person>
            <b:Last>Li</b:Last>
            <b:First>J.</b:First>
          </b:Person>
          <b:Person>
            <b:Last>Gao</b:Last>
            <b:First>Z.</b:First>
          </b:Person>
          <b:Person>
            <b:Last>Niu</b:Last>
            <b:First>P.</b:First>
          </b:Person>
          <b:Person>
            <b:Last>Wang</b:Last>
            <b:First>W.</b:First>
          </b:Person>
          <b:Person>
            <b:Last>Li</b:Last>
            <b:First>Y.</b:First>
          </b:Person>
          <b:Person>
            <b:Last>Wan</b:Last>
            <b:First>Z.</b:First>
          </b:Person>
          <b:Person>
            <b:Last>Tan</b:Last>
            <b:First>Q.</b:First>
          </b:Person>
        </b:NameList>
      </b:Author>
    </b:Author>
    <b:Title>Research on vibration test method of electric actuator</b:Title>
    <b:JournalName>Journal of Physics Conference Series </b:JournalName>
    <b:Year>2024</b:Year>
    <b:Volume>2785</b:Volume>
    <b:Issue>1</b:Issue>
    <b:RefOrder>58</b:RefOrder>
  </b:Source>
  <b:Source>
    <b:Tag>Pau24</b:Tag>
    <b:SourceType>Book</b:SourceType>
    <b:Guid>{86BA6DB2-5C5A-468F-8798-8A14FC6267C8}</b:Guid>
    <b:Author>
      <b:Author>
        <b:NameList>
          <b:Person>
            <b:Last>Paul</b:Last>
            <b:First>S.</b:First>
            <b:Middle>K.</b:Middle>
          </b:Person>
          <b:Person>
            <b:Last>Kautish</b:Last>
            <b:First>S.</b:First>
          </b:Person>
        </b:NameList>
      </b:Author>
    </b:Author>
    <b:Title>Computational Intelligence Techniques for Sustainable Supply Chain Management</b:Title>
    <b:Year>2024</b:Year>
    <b:City>Amsterdam</b:City>
    <b:Publisher>Elsevier</b:Publisher>
    <b:Edition>1st</b:Edition>
    <b:RefOrder>37</b:RefOrder>
  </b:Source>
  <b:Source>
    <b:Tag>Eri96</b:Tag>
    <b:SourceType>JournalArticle</b:SourceType>
    <b:Guid>{4717D5CC-BF4A-43C9-9C61-48A9795AF5D4}</b:Guid>
    <b:Title>Programmable logic controllers</b:Title>
    <b:Year>1996</b:Year>
    <b:Author>
      <b:Author>
        <b:NameList>
          <b:Person>
            <b:Last>Erickson</b:Last>
            <b:First>K.</b:First>
            <b:Middle>T.</b:Middle>
          </b:Person>
        </b:NameList>
      </b:Author>
    </b:Author>
    <b:JournalName>IEEE Potentials</b:JournalName>
    <b:Pages>4-17</b:Pages>
    <b:Volume>15</b:Volume>
    <b:Issue>1</b:Issue>
    <b:RefOrder>38</b:RefOrder>
  </b:Source>
  <b:Source>
    <b:Tag>Seh20</b:Tag>
    <b:SourceType>JournalArticle</b:SourceType>
    <b:Guid>{FDE876E9-134D-4CE9-9074-CD8C6DEA3457}</b:Guid>
    <b:Author>
      <b:Author>
        <b:NameList>
          <b:Person>
            <b:Last>Sehr</b:Last>
            <b:First>M.</b:First>
            <b:Middle>A.</b:Middle>
          </b:Person>
          <b:Person>
            <b:Last>Lohstroh</b:Last>
            <b:First>M.</b:First>
          </b:Person>
          <b:Person>
            <b:Last>Weber</b:Last>
            <b:First>M.</b:First>
          </b:Person>
          <b:Person>
            <b:Last>Ugalde</b:Last>
            <b:First>I.</b:First>
          </b:Person>
          <b:Person>
            <b:Last>Witte</b:Last>
            <b:First>M.</b:First>
          </b:Person>
          <b:Person>
            <b:Last>Neidig</b:Last>
            <b:First>J.</b:First>
          </b:Person>
          <b:Person>
            <b:Last>Hoeme</b:Last>
            <b:First>S.</b:First>
          </b:Person>
          <b:Person>
            <b:Last>Niknami</b:Last>
            <b:First>M.</b:First>
          </b:Person>
          <b:Person>
            <b:Last>Lee</b:Last>
            <b:First>E.</b:First>
            <b:Middle>A.</b:Middle>
          </b:Person>
        </b:NameList>
      </b:Author>
    </b:Author>
    <b:Title>Programmable logic controllers in the context of industry 4.0</b:Title>
    <b:JournalName>IEEE Transactions on Industrial Informatics</b:JournalName>
    <b:Year>2020</b:Year>
    <b:Pages>3523-3533</b:Pages>
    <b:Volume>17</b:Volume>
    <b:Issue>5</b:Issue>
    <b:RefOrder>39</b:RefOrder>
  </b:Source>
  <b:Source>
    <b:Tag>Omr24</b:Tag>
    <b:SourceType>InternetSite</b:SourceType>
    <b:Guid>{EE48E5AE-FFBC-41E6-8F23-572EDE129BE3}</b:Guid>
    <b:Author>
      <b:Author>
        <b:Corporate>Omron</b:Corporate>
      </b:Author>
    </b:Author>
    <b:Title>Programmable logic controllers (PLC)</b:Title>
    <b:Year>2024</b:Year>
    <b:YearAccessed>2025</b:YearAccessed>
    <b:MonthAccessed>April</b:MonthAccessed>
    <b:DayAccessed>2</b:DayAccessed>
    <b:URL>https://industrial.omron.eu/en/products/programmable-logic-controllers</b:URL>
    <b:RefOrder>59</b:RefOrder>
  </b:Source>
  <b:Source>
    <b:Tag>Dan99</b:Tag>
    <b:SourceType>ConferenceProceedings</b:SourceType>
    <b:Guid>{BB015943-9C7B-4051-ACA1-AFA6C156F51E}</b:Guid>
    <b:Title>What is SCADA?</b:Title>
    <b:Year>1999</b:Year>
    <b:Author>
      <b:Author>
        <b:NameList>
          <b:Person>
            <b:Last>Daneels</b:Last>
            <b:First>A.</b:First>
          </b:Person>
          <b:Person>
            <b:Last>Salter</b:Last>
            <b:First>W.</b:First>
          </b:Person>
        </b:NameList>
      </b:Author>
    </b:Author>
    <b:City>Trieste</b:City>
    <b:Publisher>International Conference on Accelerator and Large Experimental Physics Control Systems</b:Publisher>
    <b:RefOrder>40</b:RefOrder>
  </b:Source>
  <b:Source>
    <b:Tag>Bai03</b:Tag>
    <b:SourceType>Book</b:SourceType>
    <b:Guid>{8013DF47-042E-4EFD-B467-6DB843250AC4}</b:Guid>
    <b:Title>Practical SCADA for industry</b:Title>
    <b:Year>2003</b:Year>
    <b:City>Amsterdam</b:City>
    <b:Publisher>Elsevier</b:Publisher>
    <b:Author>
      <b:Author>
        <b:NameList>
          <b:Person>
            <b:Last>Bailey</b:Last>
            <b:First>D.</b:First>
          </b:Person>
          <b:Person>
            <b:Last>Wright</b:Last>
            <b:First>E.</b:First>
          </b:Person>
        </b:NameList>
      </b:Author>
    </b:Author>
    <b:Edition>1st</b:Edition>
    <b:RefOrder>41</b:RefOrder>
  </b:Source>
  <b:Source>
    <b:Tag>Cai24</b:Tag>
    <b:SourceType>JournalArticle</b:SourceType>
    <b:Guid>{CAC84954-E3F6-4579-B44A-E7DDEAA8EF6C}</b:Guid>
    <b:Title>Revolutionizing wastewater treatment toward circular economy and carbon neutrality goals: Pioneering sustainable and efficient solutions for automation and advanced process control with smart and cutting-edge technologies</b:Title>
    <b:Year>2024</b:Year>
    <b:Author>
      <b:Author>
        <b:NameList>
          <b:Person>
            <b:Last>Cairone</b:Last>
            <b:First>S.</b:First>
          </b:Person>
          <b:Person>
            <b:Last>Hasan</b:Last>
            <b:First>S.</b:First>
            <b:Middle>W.</b:Middle>
          </b:Person>
          <b:Person>
            <b:Last>Choo</b:Last>
            <b:First>K-H.</b:First>
          </b:Person>
          <b:Person>
            <b:Last>Lekkas</b:Last>
            <b:First>D.</b:First>
            <b:Middle>F.</b:Middle>
          </b:Person>
          <b:Person>
            <b:Last>Fortunato</b:Last>
            <b:First>L.</b:First>
          </b:Person>
          <b:Person>
            <b:Last>Zorpas</b:Last>
            <b:First>A.</b:First>
            <b:Middle>A.</b:Middle>
          </b:Person>
          <b:Person>
            <b:Last>Korshin</b:Last>
            <b:First>G.</b:First>
          </b:Person>
          <b:Person>
            <b:Last>Zarra</b:Last>
            <b:First>T.</b:First>
          </b:Person>
          <b:Person>
            <b:Last>Belgiorno</b:Last>
            <b:First>V.</b:First>
          </b:Person>
          <b:Person>
            <b:Last>Naddeo</b:Last>
            <b:First>V.</b:First>
          </b:Person>
        </b:NameList>
      </b:Author>
    </b:Author>
    <b:JournalName>Journal of Water Process Engineering</b:JournalName>
    <b:Pages>105486</b:Pages>
    <b:Volume>63</b:Volume>
    <b:RefOrder>42</b:RefOrder>
  </b:Source>
  <b:Source>
    <b:Tag>Pum24</b:Tag>
    <b:SourceType>InternetSite</b:SourceType>
    <b:Guid>{8EA50317-CA08-4379-9DDE-652CFA8E84ED}</b:Guid>
    <b:Author>
      <b:Author>
        <b:Corporate>Pump Centre</b:Corporate>
      </b:Author>
    </b:Author>
    <b:Title>WIMES</b:Title>
    <b:Year>2024</b:Year>
    <b:YearAccessed>2025</b:YearAccessed>
    <b:MonthAccessed>April</b:MonthAccessed>
    <b:DayAccessed>5</b:DayAccessed>
    <b:URL>https://www.pumpcentre.com/project/wimes</b:URL>
    <b:RefOrder>44</b:RefOrder>
  </b:Source>
  <b:Source>
    <b:Tag>HMGte</b:Tag>
    <b:SourceType>InternetSite</b:SourceType>
    <b:Guid>{F5A48032-BBAC-4C01-86BD-F5AAFCD0A813}</b:Guid>
    <b:Author>
      <b:Author>
        <b:Corporate>HM Government</b:Corporate>
      </b:Author>
    </b:Author>
    <b:Title>The Urban Waste Water Treatment (England and Wales) Regulations 1994</b:Title>
    <b:Year>no date</b:Year>
    <b:YearAccessed>2025</b:YearAccessed>
    <b:MonthAccessed>April</b:MonthAccessed>
    <b:DayAccessed>5</b:DayAccessed>
    <b:URL>https://www.legislation.gov.uk/uksi/1994/2841/contents</b:URL>
    <b:RefOrder>45</b:RefOrder>
  </b:Source>
  <b:Source>
    <b:Tag>UKW25</b:Tag>
    <b:SourceType>InternetSite</b:SourceType>
    <b:Guid>{62D79E60-68D7-4FD5-AECC-16164AC6D4FE}</b:Guid>
    <b:Author>
      <b:Author>
        <b:Corporate>UKWIR</b:Corporate>
      </b:Author>
    </b:Author>
    <b:Title>Leading the Water Research Agenda</b:Title>
    <b:Year>2025</b:Year>
    <b:YearAccessed>2025</b:YearAccessed>
    <b:MonthAccessed>April</b:MonthAccessed>
    <b:DayAccessed>5</b:DayAccessed>
    <b:URL>https://ukwir.org/leading-the-water-industry-research-agenda</b:URL>
    <b:RefOrder>46</b:RefOrder>
  </b:Source>
  <b:Source>
    <b:Tag>Ofw25</b:Tag>
    <b:SourceType>InternetSite</b:SourceType>
    <b:Guid>{8DDB9199-A341-462B-9785-A9B896AA97C0}</b:Guid>
    <b:Author>
      <b:Author>
        <b:Corporate>Ofwat</b:Corporate>
      </b:Author>
    </b:Author>
    <b:Title>Legislation</b:Title>
    <b:Year>2025</b:Year>
    <b:YearAccessed>2025</b:YearAccessed>
    <b:MonthAccessed>April</b:MonthAccessed>
    <b:DayAccessed>5</b:DayAccessed>
    <b:URL>https://www.ofwat.gov.uk/regulated-companies/ofwat-industry-overview/legislation/</b:URL>
    <b:RefOrder>43</b:RefOrder>
  </b:Source>
  <b:Source>
    <b:Tag>Yua19</b:Tag>
    <b:SourceType>JournalArticle</b:SourceType>
    <b:Guid>{AA71BB9C-FD94-4DAD-B596-8204D914501D}</b:Guid>
    <b:Title>Sweating the assets – The role of instrumentation, control and automation in urban water systems</b:Title>
    <b:Year>2019</b:Year>
    <b:Author>
      <b:Author>
        <b:NameList>
          <b:Person>
            <b:Last>Yuan</b:Last>
            <b:First>Z.</b:First>
          </b:Person>
          <b:Person>
            <b:Last>Gustaf Olsson</b:Last>
            <b:First>G.</b:First>
          </b:Person>
          <b:Person>
            <b:Last>Cardell-Oliver</b:Last>
            <b:First>R.</b:First>
          </b:Person>
          <b:Person>
            <b:Last>van Schagen</b:Last>
            <b:First>K.</b:First>
          </b:Person>
          <b:Person>
            <b:Last>Marchi</b:Last>
            <b:First>A.</b:First>
          </b:Person>
          <b:Person>
            <b:Last>Deletic</b:Last>
            <b:First>A.</b:First>
          </b:Person>
          <b:Person>
            <b:Last>Urich</b:Last>
            <b:First>C.</b:First>
          </b:Person>
          <b:Person>
            <b:Last>Rauch</b:Last>
            <b:First>W.</b:First>
          </b:Person>
          <b:Person>
            <b:Last>Liu</b:Last>
            <b:First>Y.</b:First>
          </b:Person>
          <b:Person>
            <b:Last>Jiang</b:Last>
            <b:First>G.</b:First>
          </b:Person>
        </b:NameList>
      </b:Author>
    </b:Author>
    <b:JournalName>Water Research</b:JournalName>
    <b:Pages>381-402</b:Pages>
    <b:Volume>155</b:Volume>
    <b:RefOrder>48</b:RefOrder>
  </b:Source>
  <b:Source>
    <b:Tag>Man21</b:Tag>
    <b:SourceType>InternetSite</b:SourceType>
    <b:Guid>{99974784-DB88-43B1-999C-D8F4D831335B}</b:Guid>
    <b:Title>How healthy are our rivers?</b:Title>
    <b:Year>2021</b:Year>
    <b:Author>
      <b:Author>
        <b:NameList>
          <b:Person>
            <b:Last>Mann</b:Last>
            <b:First>J.</b:First>
          </b:Person>
        </b:NameList>
      </b:Author>
    </b:Author>
    <b:YearAccessed>2025</b:YearAccessed>
    <b:MonthAccessed>April</b:MonthAccessed>
    <b:DayAccessed>5</b:DayAccessed>
    <b:URL>https://theriverstrust.org/about-us/news/how-healthy-are-our-rivers</b:URL>
    <b:RefOrder>47</b:RefOrder>
  </b:Source>
</b:Sources>
</file>

<file path=customXml/itemProps1.xml><?xml version="1.0" encoding="utf-8"?>
<ds:datastoreItem xmlns:ds="http://schemas.openxmlformats.org/officeDocument/2006/customXml" ds:itemID="{1994DB4B-268B-41F6-AFF8-1FFE8FBB5E2C}">
  <ds:schemaRefs>
    <ds:schemaRef ds:uri="http://schemas.microsoft.com/sharepoint/v3/contenttype/forms"/>
  </ds:schemaRefs>
</ds:datastoreItem>
</file>

<file path=customXml/itemProps2.xml><?xml version="1.0" encoding="utf-8"?>
<ds:datastoreItem xmlns:ds="http://schemas.openxmlformats.org/officeDocument/2006/customXml" ds:itemID="{3E7E4419-EDFB-4043-AC9F-049EA73B5B17}">
  <ds:schemaRefs>
    <ds:schemaRef ds:uri="http://schemas.microsoft.com/office/2006/documentManagement/types"/>
    <ds:schemaRef ds:uri="http://schemas.openxmlformats.org/package/2006/metadata/core-properties"/>
    <ds:schemaRef ds:uri="da3f2772-8f1e-4acb-bd98-3a0ee892f48a"/>
    <ds:schemaRef ds:uri="http://purl.org/dc/elements/1.1/"/>
    <ds:schemaRef ds:uri="0cb976d4-72d8-43fd-a100-21d54766e958"/>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AA94D0CB-AC45-4D43-B655-18A435D4D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F819E4-D1D8-410F-AFE0-7A1448FF5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19</Pages>
  <Words>4321</Words>
  <Characters>24634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Simeon Scoberg-Evans (1252150)</dc:creator>
  <cp:keywords/>
  <dc:description/>
  <cp:lastModifiedBy>Simeon Scoberg-Evans (1252150)</cp:lastModifiedBy>
  <cp:revision>5</cp:revision>
  <dcterms:created xsi:type="dcterms:W3CDTF">2025-04-05T15:19:00Z</dcterms:created>
  <dcterms:modified xsi:type="dcterms:W3CDTF">2025-04-06T18:04:00Z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