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body>
    <w:p w14:paraId="31FD8894" w14:textId="77777777" w:rsidR="00D952AB" w:rsidRDefault="00E93803">
      <w:pPr>
        <w:jc w:val="center"/>
        <w:rPr>
          <w:rFonts w:ascii="Verdana" w:eastAsia="Verdana" w:hAnsi="Verdana" w:cs="Verdana"/>
          <w:sz w:val="28"/>
          <w:szCs w:val="28"/>
        </w:rPr>
      </w:pPr>
      <w:commentRangeStart w:id="0"/>
      <w:r>
        <w:rPr>
          <w:rFonts w:ascii="Verdana" w:eastAsia="Verdana" w:hAnsi="Verdana" w:cs="Verdana"/>
          <w:sz w:val="28"/>
          <w:szCs w:val="28"/>
        </w:rPr>
        <w:t xml:space="preserve">Molluscan Investigation: Interpreting Past Environments </w:t>
      </w:r>
      <w:commentRangeEnd w:id="0"/>
      <w:r>
        <w:rPr>
          <w:rStyle w:val="CommentReference"/>
        </w:rPr>
        <w:commentReference w:id="0"/>
      </w:r>
    </w:p>
    <w:p w14:paraId="666D6783" w14:textId="77777777" w:rsidR="00D952AB" w:rsidRDefault="00D952AB">
      <w:pPr>
        <w:rPr>
          <w:rFonts w:ascii="Verdana" w:eastAsia="Verdana" w:hAnsi="Verdana" w:cs="Verdana"/>
          <w:sz w:val="28"/>
          <w:szCs w:val="28"/>
        </w:rPr>
      </w:pPr>
    </w:p>
    <w:p w14:paraId="0E28ECF3" w14:textId="77777777" w:rsidR="00D952AB" w:rsidRDefault="00E93803">
      <w:pPr>
        <w:rPr>
          <w:rFonts w:ascii="Verdana" w:eastAsia="Verdana" w:hAnsi="Verdana" w:cs="Verdana"/>
          <w:sz w:val="24"/>
          <w:szCs w:val="24"/>
        </w:rPr>
      </w:pPr>
      <w:r>
        <w:rPr>
          <w:rFonts w:ascii="Verdana" w:eastAsia="Verdana" w:hAnsi="Verdana" w:cs="Verdana"/>
          <w:sz w:val="24"/>
          <w:szCs w:val="24"/>
        </w:rPr>
        <w:t xml:space="preserve">Molluscs are very helpful to archaeologists when it comes to interpreting what past environments were like. They are significantly important to them as different species of snails have varying </w:t>
      </w:r>
      <w:commentRangeStart w:id="2"/>
      <w:r>
        <w:rPr>
          <w:rFonts w:ascii="Verdana" w:eastAsia="Verdana" w:hAnsi="Verdana" w:cs="Verdana"/>
          <w:sz w:val="24"/>
          <w:szCs w:val="24"/>
        </w:rPr>
        <w:t xml:space="preserve">vegetation habitats </w:t>
      </w:r>
      <w:commentRangeEnd w:id="2"/>
      <w:r w:rsidR="002C5EAA">
        <w:rPr>
          <w:rStyle w:val="CommentReference"/>
        </w:rPr>
        <w:commentReference w:id="2"/>
      </w:r>
      <w:r>
        <w:rPr>
          <w:rFonts w:ascii="Verdana" w:eastAsia="Verdana" w:hAnsi="Verdana" w:cs="Verdana"/>
          <w:sz w:val="24"/>
          <w:szCs w:val="24"/>
        </w:rPr>
        <w:t>(Grant et al 2015, 126). This investigation</w:t>
      </w:r>
      <w:r>
        <w:rPr>
          <w:rFonts w:ascii="Verdana" w:eastAsia="Verdana" w:hAnsi="Verdana" w:cs="Verdana"/>
          <w:sz w:val="24"/>
          <w:szCs w:val="24"/>
        </w:rPr>
        <w:t xml:space="preserve"> will be looking at the molluscan evidence from Easton Down long barrow which is a site in Wiltshire, and will attempt to interpret the diagrams and suggest what they show about the past environment and the time period. All snails need the shade to survive</w:t>
      </w:r>
      <w:r>
        <w:rPr>
          <w:rFonts w:ascii="Verdana" w:eastAsia="Verdana" w:hAnsi="Verdana" w:cs="Verdana"/>
          <w:sz w:val="24"/>
          <w:szCs w:val="24"/>
        </w:rPr>
        <w:t xml:space="preserve">, although some are more tolerant to the light than others which means that they can be classified into 3 different groups (Grant et al 2015,126). These groups are the: woodland species; intermediate species and finally open-country species. </w:t>
      </w:r>
    </w:p>
    <w:p w14:paraId="5316F061" w14:textId="77777777" w:rsidR="00D952AB" w:rsidRDefault="00E93803">
      <w:pPr>
        <w:rPr>
          <w:rFonts w:ascii="Verdana" w:eastAsia="Verdana" w:hAnsi="Verdana" w:cs="Verdana"/>
          <w:sz w:val="24"/>
          <w:szCs w:val="24"/>
        </w:rPr>
      </w:pPr>
      <w:r>
        <w:rPr>
          <w:noProof/>
        </w:rPr>
        <mc:AlternateContent>
          <mc:Choice Requires="wpg">
            <w:drawing>
              <wp:anchor distT="114300" distB="114300" distL="114300" distR="114300" simplePos="0" relativeHeight="251658240" behindDoc="0" locked="0" layoutInCell="1" hidden="0" allowOverlap="1" wp14:anchorId="7989CA0B" wp14:editId="36190833">
                <wp:simplePos x="0" y="0"/>
                <wp:positionH relativeFrom="column">
                  <wp:posOffset>-423862</wp:posOffset>
                </wp:positionH>
                <wp:positionV relativeFrom="paragraph">
                  <wp:posOffset>304800</wp:posOffset>
                </wp:positionV>
                <wp:extent cx="6579579" cy="3682547"/>
                <wp:effectExtent l="0" t="0" r="0" b="0"/>
                <wp:wrapSquare wrapText="bothSides" distT="114300" distB="114300" distL="114300" distR="114300"/>
                <wp:docPr id="1" name="Group 1"/>
                <wp:cNvGraphicFramePr/>
                <a:graphic xmlns:a="http://schemas.openxmlformats.org/drawingml/2006/main">
                  <a:graphicData uri="http://schemas.microsoft.com/office/word/2010/wordprocessingGroup">
                    <wpg:wgp>
                      <wpg:cNvGrpSpPr/>
                      <wpg:grpSpPr>
                        <a:xfrm>
                          <a:off x="0" y="0"/>
                          <a:ext cx="6579579" cy="3682547"/>
                          <a:chOff x="193675" y="136575"/>
                          <a:chExt cx="8673825" cy="4848350"/>
                        </a:xfrm>
                      </wpg:grpSpPr>
                      <pic:pic xmlns:pic="http://schemas.openxmlformats.org/drawingml/2006/picture">
                        <pic:nvPicPr>
                          <pic:cNvPr id="2" name="Shape 2" descr="Screenshot 2019-04-08 at 18.31.47.png"/>
                          <pic:cNvPicPr preferRelativeResize="0"/>
                        </pic:nvPicPr>
                        <pic:blipFill rotWithShape="1">
                          <a:blip r:embed="rId7">
                            <a:alphaModFix/>
                          </a:blip>
                          <a:srcRect l="10631" t="25579" r="12663" b="8015"/>
                          <a:stretch/>
                        </pic:blipFill>
                        <pic:spPr>
                          <a:xfrm>
                            <a:off x="193675" y="136575"/>
                            <a:ext cx="8654400" cy="4214300"/>
                          </a:xfrm>
                          <a:prstGeom prst="rect">
                            <a:avLst/>
                          </a:prstGeom>
                          <a:noFill/>
                          <a:ln>
                            <a:noFill/>
                          </a:ln>
                        </pic:spPr>
                      </pic:pic>
                      <wps:wsp>
                        <wps:cNvPr id="3" name="Text Box 3"/>
                        <wps:cNvSpPr txBox="1"/>
                        <wps:spPr>
                          <a:xfrm>
                            <a:off x="195100" y="4360625"/>
                            <a:ext cx="8672400" cy="624300"/>
                          </a:xfrm>
                          <a:prstGeom prst="rect">
                            <a:avLst/>
                          </a:prstGeom>
                          <a:noFill/>
                          <a:ln>
                            <a:noFill/>
                          </a:ln>
                        </wps:spPr>
                        <wps:txbx>
                          <w:txbxContent>
                            <w:p w14:paraId="795C5E45" w14:textId="77777777" w:rsidR="00D952AB" w:rsidRDefault="00E93803">
                              <w:pPr>
                                <w:spacing w:line="240" w:lineRule="auto"/>
                                <w:textDirection w:val="btLr"/>
                              </w:pPr>
                              <w:r>
                                <w:rPr>
                                  <w:color w:val="000000"/>
                                  <w:sz w:val="28"/>
                                </w:rPr>
                                <w:t xml:space="preserve">Figure 1: </w:t>
                              </w:r>
                              <w:r>
                                <w:rPr>
                                  <w:color w:val="000000"/>
                                  <w:sz w:val="28"/>
                                </w:rPr>
                                <w:t xml:space="preserve">Molluscan diagram from Easton Down long barrow, Wiltshire (Whittle et al. 1993). Permission of The Prehistoric Society. </w:t>
                              </w:r>
                            </w:p>
                          </w:txbxContent>
                        </wps:txbx>
                        <wps:bodyPr spcFirstLastPara="1" wrap="square" lIns="91425" tIns="91425" rIns="91425" bIns="91425" anchor="t" anchorCtr="0"/>
                      </wps:wsp>
                    </wpg:wg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114300" distT="114300" distL="114300" distR="114300" hidden="0" layoutInCell="1" locked="0" relativeHeight="0" simplePos="0">
                <wp:simplePos x="0" y="0"/>
                <wp:positionH relativeFrom="column">
                  <wp:posOffset>-423862</wp:posOffset>
                </wp:positionH>
                <wp:positionV relativeFrom="paragraph">
                  <wp:posOffset>304800</wp:posOffset>
                </wp:positionV>
                <wp:extent cx="6579579" cy="3682547"/>
                <wp:effectExtent b="0" l="0" r="0" t="0"/>
                <wp:wrapSquare wrapText="bothSides" distB="114300" distT="114300" distL="114300" distR="114300"/>
                <wp:docPr id="1" name="image1.png"/>
                <a:graphic>
                  <a:graphicData uri="http://schemas.openxmlformats.org/drawingml/2006/picture">
                    <pic:pic>
                      <pic:nvPicPr>
                        <pic:cNvPr id="0" name="image1.png"/>
                        <pic:cNvPicPr preferRelativeResize="0"/>
                      </pic:nvPicPr>
                      <pic:blipFill>
                        <a:blip r:embed="rId8"/>
                        <a:srcRect/>
                        <a:stretch>
                          <a:fillRect/>
                        </a:stretch>
                      </pic:blipFill>
                      <pic:spPr>
                        <a:xfrm>
                          <a:off x="0" y="0"/>
                          <a:ext cx="6579579" cy="3682547"/>
                        </a:xfrm>
                        <a:prstGeom prst="rect"/>
                        <a:ln/>
                      </pic:spPr>
                    </pic:pic>
                  </a:graphicData>
                </a:graphic>
              </wp:anchor>
            </w:drawing>
          </mc:Fallback>
        </mc:AlternateContent>
      </w:r>
    </w:p>
    <w:p w14:paraId="3210ABBB" w14:textId="77777777" w:rsidR="00D952AB" w:rsidRDefault="00E93803">
      <w:pPr>
        <w:rPr>
          <w:rFonts w:ascii="Verdana" w:eastAsia="Verdana" w:hAnsi="Verdana" w:cs="Verdana"/>
          <w:sz w:val="24"/>
          <w:szCs w:val="24"/>
        </w:rPr>
      </w:pPr>
      <w:commentRangeStart w:id="3"/>
      <w:r>
        <w:rPr>
          <w:rFonts w:ascii="Verdana" w:eastAsia="Verdana" w:hAnsi="Verdana" w:cs="Verdana"/>
          <w:sz w:val="24"/>
          <w:szCs w:val="24"/>
        </w:rPr>
        <w:t>The diagram shows the different species of mollusc that were found within the sample that was taken, the individual species are then s</w:t>
      </w:r>
      <w:r>
        <w:rPr>
          <w:rFonts w:ascii="Verdana" w:eastAsia="Verdana" w:hAnsi="Verdana" w:cs="Verdana"/>
          <w:sz w:val="24"/>
          <w:szCs w:val="24"/>
        </w:rPr>
        <w:t>plit into the types of habitat that they live within. Firstly, from the diagram in figure 1 it can be seen that at the top of the pits that were dug there was a vast amount of intermediate species and open-country species. It then can be seen that the deep</w:t>
      </w:r>
      <w:r>
        <w:rPr>
          <w:rFonts w:ascii="Verdana" w:eastAsia="Verdana" w:hAnsi="Verdana" w:cs="Verdana"/>
          <w:sz w:val="24"/>
          <w:szCs w:val="24"/>
        </w:rPr>
        <w:t xml:space="preserve">er the archaeologists dig the greater the density of woodland species start to emerge and the open area begin to thin out or disappear completely. </w:t>
      </w:r>
      <w:commentRangeEnd w:id="3"/>
      <w:r w:rsidR="002C5EAA">
        <w:rPr>
          <w:rStyle w:val="CommentReference"/>
        </w:rPr>
        <w:commentReference w:id="3"/>
      </w:r>
      <w:r>
        <w:rPr>
          <w:rFonts w:ascii="Verdana" w:eastAsia="Verdana" w:hAnsi="Verdana" w:cs="Verdana"/>
          <w:sz w:val="24"/>
          <w:szCs w:val="24"/>
        </w:rPr>
        <w:t xml:space="preserve">However, there is a high density of the </w:t>
      </w:r>
      <w:commentRangeStart w:id="4"/>
      <w:r>
        <w:rPr>
          <w:rFonts w:ascii="Verdana" w:eastAsia="Verdana" w:hAnsi="Verdana" w:cs="Verdana"/>
          <w:sz w:val="24"/>
          <w:szCs w:val="24"/>
        </w:rPr>
        <w:t>Carychium Irredentism</w:t>
      </w:r>
      <w:commentRangeEnd w:id="4"/>
      <w:r w:rsidR="002C5EAA">
        <w:rPr>
          <w:rStyle w:val="CommentReference"/>
        </w:rPr>
        <w:commentReference w:id="4"/>
      </w:r>
      <w:r>
        <w:rPr>
          <w:rFonts w:ascii="Verdana" w:eastAsia="Verdana" w:hAnsi="Verdana" w:cs="Verdana"/>
          <w:sz w:val="24"/>
          <w:szCs w:val="24"/>
        </w:rPr>
        <w:t xml:space="preserve"> (one of the woodland species) as you dig deeper</w:t>
      </w:r>
      <w:r>
        <w:rPr>
          <w:rFonts w:ascii="Verdana" w:eastAsia="Verdana" w:hAnsi="Verdana" w:cs="Verdana"/>
          <w:sz w:val="24"/>
          <w:szCs w:val="24"/>
        </w:rPr>
        <w:t xml:space="preserve"> into the pit </w:t>
      </w:r>
      <w:r>
        <w:rPr>
          <w:rFonts w:ascii="Verdana" w:eastAsia="Verdana" w:hAnsi="Verdana" w:cs="Verdana"/>
          <w:sz w:val="24"/>
          <w:szCs w:val="24"/>
        </w:rPr>
        <w:lastRenderedPageBreak/>
        <w:t>where as some of the other woodland species are low in density and thin out the deeper down the archaeologists go. The amount of intermediate species fluctuates with a vast amount being found closer to the surface, although they never thin ou</w:t>
      </w:r>
      <w:r>
        <w:rPr>
          <w:rFonts w:ascii="Verdana" w:eastAsia="Verdana" w:hAnsi="Verdana" w:cs="Verdana"/>
          <w:sz w:val="24"/>
          <w:szCs w:val="24"/>
        </w:rPr>
        <w:t xml:space="preserve">t or disappear compared to the open- country species.   </w:t>
      </w:r>
    </w:p>
    <w:p w14:paraId="4498ED64" w14:textId="77777777" w:rsidR="00D952AB" w:rsidRDefault="00D952AB">
      <w:pPr>
        <w:rPr>
          <w:rFonts w:ascii="Verdana" w:eastAsia="Verdana" w:hAnsi="Verdana" w:cs="Verdana"/>
          <w:sz w:val="24"/>
          <w:szCs w:val="24"/>
        </w:rPr>
      </w:pPr>
    </w:p>
    <w:p w14:paraId="39D7E19B" w14:textId="77777777" w:rsidR="00D952AB" w:rsidRDefault="00E93803">
      <w:pPr>
        <w:rPr>
          <w:rFonts w:ascii="Verdana" w:eastAsia="Verdana" w:hAnsi="Verdana" w:cs="Verdana"/>
          <w:sz w:val="24"/>
          <w:szCs w:val="24"/>
        </w:rPr>
      </w:pPr>
      <w:r>
        <w:rPr>
          <w:rFonts w:ascii="Verdana" w:eastAsia="Verdana" w:hAnsi="Verdana" w:cs="Verdana"/>
          <w:sz w:val="24"/>
          <w:szCs w:val="24"/>
        </w:rPr>
        <w:t>The question must be asked from this data how can it provide archaeologists with the information to interpret what the past environment was like?</w:t>
      </w:r>
    </w:p>
    <w:p w14:paraId="29F6CDB4" w14:textId="77777777" w:rsidR="00D952AB" w:rsidRDefault="00D952AB">
      <w:pPr>
        <w:rPr>
          <w:rFonts w:ascii="Verdana" w:eastAsia="Verdana" w:hAnsi="Verdana" w:cs="Verdana"/>
          <w:sz w:val="24"/>
          <w:szCs w:val="24"/>
        </w:rPr>
      </w:pPr>
    </w:p>
    <w:p w14:paraId="7C3E366C" w14:textId="77777777" w:rsidR="00D952AB" w:rsidRDefault="00E93803">
      <w:pPr>
        <w:rPr>
          <w:rFonts w:ascii="Verdana" w:eastAsia="Verdana" w:hAnsi="Verdana" w:cs="Verdana"/>
          <w:sz w:val="24"/>
          <w:szCs w:val="24"/>
        </w:rPr>
      </w:pPr>
      <w:r>
        <w:rPr>
          <w:rFonts w:ascii="Verdana" w:eastAsia="Verdana" w:hAnsi="Verdana" w:cs="Verdana"/>
          <w:sz w:val="24"/>
          <w:szCs w:val="24"/>
        </w:rPr>
        <w:t xml:space="preserve">Due to their varying </w:t>
      </w:r>
      <w:commentRangeStart w:id="5"/>
      <w:r>
        <w:rPr>
          <w:rFonts w:ascii="Verdana" w:eastAsia="Verdana" w:hAnsi="Verdana" w:cs="Verdana"/>
          <w:sz w:val="24"/>
          <w:szCs w:val="24"/>
        </w:rPr>
        <w:t xml:space="preserve">vegetation habitats </w:t>
      </w:r>
      <w:commentRangeEnd w:id="5"/>
      <w:r w:rsidR="002C5EAA">
        <w:rPr>
          <w:rStyle w:val="CommentReference"/>
        </w:rPr>
        <w:commentReference w:id="5"/>
      </w:r>
      <w:r>
        <w:rPr>
          <w:rFonts w:ascii="Verdana" w:eastAsia="Verdana" w:hAnsi="Verdana" w:cs="Verdana"/>
          <w:sz w:val="24"/>
          <w:szCs w:val="24"/>
        </w:rPr>
        <w:t>archaeolog</w:t>
      </w:r>
      <w:r>
        <w:rPr>
          <w:rFonts w:ascii="Verdana" w:eastAsia="Verdana" w:hAnsi="Verdana" w:cs="Verdana"/>
          <w:sz w:val="24"/>
          <w:szCs w:val="24"/>
        </w:rPr>
        <w:t xml:space="preserve">ists can look at the data and gather lots of information. An example of this is the vast amount of woodland species the further you dig down into the sample must infer that the area was covered with forest and foliage otherwise </w:t>
      </w:r>
      <w:commentRangeStart w:id="6"/>
      <w:r>
        <w:rPr>
          <w:rFonts w:ascii="Verdana" w:eastAsia="Verdana" w:hAnsi="Verdana" w:cs="Verdana"/>
          <w:sz w:val="24"/>
          <w:szCs w:val="24"/>
        </w:rPr>
        <w:t xml:space="preserve">this species </w:t>
      </w:r>
      <w:commentRangeEnd w:id="6"/>
      <w:r w:rsidR="002C5EAA">
        <w:rPr>
          <w:rStyle w:val="CommentReference"/>
        </w:rPr>
        <w:commentReference w:id="6"/>
      </w:r>
      <w:r>
        <w:rPr>
          <w:rFonts w:ascii="Verdana" w:eastAsia="Verdana" w:hAnsi="Verdana" w:cs="Verdana"/>
          <w:sz w:val="24"/>
          <w:szCs w:val="24"/>
        </w:rPr>
        <w:t>would not be pr</w:t>
      </w:r>
      <w:r>
        <w:rPr>
          <w:rFonts w:ascii="Verdana" w:eastAsia="Verdana" w:hAnsi="Verdana" w:cs="Verdana"/>
          <w:sz w:val="24"/>
          <w:szCs w:val="24"/>
        </w:rPr>
        <w:t>esent. This particular species can possibly show archaeologists many other factors including the ground cover; if the woodland is closed canopy; if the environment has leaf litter; what the soil surface is like; and finally if there is any vegetated grassy</w:t>
      </w:r>
      <w:r>
        <w:rPr>
          <w:rFonts w:ascii="Verdana" w:eastAsia="Verdana" w:hAnsi="Verdana" w:cs="Verdana"/>
          <w:sz w:val="24"/>
          <w:szCs w:val="24"/>
        </w:rPr>
        <w:t xml:space="preserve"> sward (Allen 2017,15). </w:t>
      </w:r>
    </w:p>
    <w:p w14:paraId="79BACABC" w14:textId="77777777" w:rsidR="00D952AB" w:rsidRDefault="00D952AB">
      <w:pPr>
        <w:rPr>
          <w:rFonts w:ascii="Verdana" w:eastAsia="Verdana" w:hAnsi="Verdana" w:cs="Verdana"/>
          <w:sz w:val="24"/>
          <w:szCs w:val="24"/>
        </w:rPr>
      </w:pPr>
    </w:p>
    <w:p w14:paraId="0E009818" w14:textId="77777777" w:rsidR="00D952AB" w:rsidRDefault="00E93803">
      <w:pPr>
        <w:rPr>
          <w:rFonts w:ascii="Verdana" w:eastAsia="Verdana" w:hAnsi="Verdana" w:cs="Verdana"/>
          <w:sz w:val="24"/>
          <w:szCs w:val="24"/>
        </w:rPr>
      </w:pPr>
      <w:commentRangeStart w:id="7"/>
      <w:r>
        <w:rPr>
          <w:rFonts w:ascii="Verdana" w:eastAsia="Verdana" w:hAnsi="Verdana" w:cs="Verdana"/>
          <w:sz w:val="24"/>
          <w:szCs w:val="24"/>
        </w:rPr>
        <w:t>The open-country species can also provide archaeologists with a vast amount of information about the environment. As the name suggests this type of mollusc prefers there to more open areas than shady foliage, archaeologists can th</w:t>
      </w:r>
      <w:r>
        <w:rPr>
          <w:rFonts w:ascii="Verdana" w:eastAsia="Verdana" w:hAnsi="Verdana" w:cs="Verdana"/>
          <w:sz w:val="24"/>
          <w:szCs w:val="24"/>
        </w:rPr>
        <w:t xml:space="preserve">en infer when these particular molluscs appear that there are more clearings. These also suggest that there is evidence of clearing for settlements; can also show if these settlements as they can show evidence of dry short grassland which can also suggest </w:t>
      </w:r>
      <w:r>
        <w:rPr>
          <w:rFonts w:ascii="Verdana" w:eastAsia="Verdana" w:hAnsi="Verdana" w:cs="Verdana"/>
          <w:sz w:val="24"/>
          <w:szCs w:val="24"/>
        </w:rPr>
        <w:t xml:space="preserve">grazed land which again shows settlement or trampled land; some molluscs can also suggest that the grassland is longer mesic which could possibly represent rough pasture/ open downland (Allen 2017,15). </w:t>
      </w:r>
      <w:commentRangeEnd w:id="7"/>
      <w:r w:rsidR="002C5EAA">
        <w:rPr>
          <w:rStyle w:val="CommentReference"/>
        </w:rPr>
        <w:commentReference w:id="7"/>
      </w:r>
    </w:p>
    <w:p w14:paraId="47D785B1" w14:textId="77777777" w:rsidR="00D952AB" w:rsidRDefault="00D952AB">
      <w:pPr>
        <w:rPr>
          <w:rFonts w:ascii="Verdana" w:eastAsia="Verdana" w:hAnsi="Verdana" w:cs="Verdana"/>
          <w:sz w:val="24"/>
          <w:szCs w:val="24"/>
        </w:rPr>
      </w:pPr>
    </w:p>
    <w:p w14:paraId="3230C140" w14:textId="77777777" w:rsidR="00D952AB" w:rsidRDefault="00E93803">
      <w:pPr>
        <w:rPr>
          <w:rFonts w:ascii="Verdana" w:eastAsia="Verdana" w:hAnsi="Verdana" w:cs="Verdana"/>
          <w:sz w:val="24"/>
          <w:szCs w:val="24"/>
        </w:rPr>
      </w:pPr>
      <w:r>
        <w:rPr>
          <w:rFonts w:ascii="Verdana" w:eastAsia="Verdana" w:hAnsi="Verdana" w:cs="Verdana"/>
          <w:sz w:val="24"/>
          <w:szCs w:val="24"/>
        </w:rPr>
        <w:t>Finally the intermediate species will live in both e</w:t>
      </w:r>
      <w:r>
        <w:rPr>
          <w:rFonts w:ascii="Verdana" w:eastAsia="Verdana" w:hAnsi="Verdana" w:cs="Verdana"/>
          <w:sz w:val="24"/>
          <w:szCs w:val="24"/>
        </w:rPr>
        <w:t>nvironments but they can also show archaeologists a vast amount about and environment as well, these molluscs show up more in figure 1 as they can live in both environments. These can show that there was an onset of grazing possibly or pasture and sometime</w:t>
      </w:r>
      <w:r>
        <w:rPr>
          <w:rFonts w:ascii="Verdana" w:eastAsia="Verdana" w:hAnsi="Verdana" w:cs="Verdana"/>
          <w:sz w:val="24"/>
          <w:szCs w:val="24"/>
        </w:rPr>
        <w:t xml:space="preserve">s trampled grassland (Allen 2017,15). </w:t>
      </w:r>
    </w:p>
    <w:p w14:paraId="137287F3" w14:textId="77777777" w:rsidR="00D952AB" w:rsidRDefault="00D952AB">
      <w:pPr>
        <w:rPr>
          <w:rFonts w:ascii="Verdana" w:eastAsia="Verdana" w:hAnsi="Verdana" w:cs="Verdana"/>
          <w:sz w:val="24"/>
          <w:szCs w:val="24"/>
        </w:rPr>
      </w:pPr>
    </w:p>
    <w:p w14:paraId="2BD624A2" w14:textId="77777777" w:rsidR="00D952AB" w:rsidRDefault="00E93803">
      <w:pPr>
        <w:rPr>
          <w:rFonts w:ascii="Verdana" w:eastAsia="Verdana" w:hAnsi="Verdana" w:cs="Verdana"/>
          <w:sz w:val="24"/>
          <w:szCs w:val="24"/>
        </w:rPr>
      </w:pPr>
      <w:r>
        <w:rPr>
          <w:rFonts w:ascii="Verdana" w:eastAsia="Verdana" w:hAnsi="Verdana" w:cs="Verdana"/>
          <w:sz w:val="24"/>
          <w:szCs w:val="24"/>
        </w:rPr>
        <w:t>Looking at this evidence and the diagram (Figure 1), it is plausible that the environment was filled with woodland and foliage early on due to the high presence of the woodland species in the older parts of the sampl</w:t>
      </w:r>
      <w:r>
        <w:rPr>
          <w:rFonts w:ascii="Verdana" w:eastAsia="Verdana" w:hAnsi="Verdana" w:cs="Verdana"/>
          <w:sz w:val="24"/>
          <w:szCs w:val="24"/>
        </w:rPr>
        <w:t xml:space="preserve">e. Although as time goes on it suggests that the area may have been </w:t>
      </w:r>
      <w:r>
        <w:rPr>
          <w:rFonts w:ascii="Verdana" w:eastAsia="Verdana" w:hAnsi="Verdana" w:cs="Verdana"/>
          <w:sz w:val="24"/>
          <w:szCs w:val="24"/>
        </w:rPr>
        <w:lastRenderedPageBreak/>
        <w:t xml:space="preserve">cleared for </w:t>
      </w:r>
      <w:commentRangeStart w:id="8"/>
      <w:r>
        <w:rPr>
          <w:rFonts w:ascii="Verdana" w:eastAsia="Verdana" w:hAnsi="Verdana" w:cs="Verdana"/>
          <w:sz w:val="24"/>
          <w:szCs w:val="24"/>
        </w:rPr>
        <w:t>settlement</w:t>
      </w:r>
      <w:commentRangeEnd w:id="8"/>
      <w:r>
        <w:rPr>
          <w:rStyle w:val="CommentReference"/>
        </w:rPr>
        <w:commentReference w:id="8"/>
      </w:r>
      <w:r>
        <w:rPr>
          <w:rFonts w:ascii="Verdana" w:eastAsia="Verdana" w:hAnsi="Verdana" w:cs="Verdana"/>
          <w:sz w:val="24"/>
          <w:szCs w:val="24"/>
        </w:rPr>
        <w:t>, pasture or grazing due to the influx of the open country species and the regular presence of the intermediate species. Although, these findings could possibly be co</w:t>
      </w:r>
      <w:r>
        <w:rPr>
          <w:rFonts w:ascii="Verdana" w:eastAsia="Verdana" w:hAnsi="Verdana" w:cs="Verdana"/>
          <w:sz w:val="24"/>
          <w:szCs w:val="24"/>
        </w:rPr>
        <w:t xml:space="preserve">mpared to the pollen findings at the site which then could take climate change into account for these changes also. </w:t>
      </w:r>
    </w:p>
    <w:p w14:paraId="51482CE6" w14:textId="77777777" w:rsidR="00D952AB" w:rsidRDefault="00D952AB">
      <w:pPr>
        <w:rPr>
          <w:rFonts w:ascii="Verdana" w:eastAsia="Verdana" w:hAnsi="Verdana" w:cs="Verdana"/>
          <w:sz w:val="24"/>
          <w:szCs w:val="24"/>
        </w:rPr>
      </w:pPr>
    </w:p>
    <w:p w14:paraId="58EF496C" w14:textId="77777777" w:rsidR="00D952AB" w:rsidRDefault="00E93803">
      <w:pPr>
        <w:rPr>
          <w:rFonts w:ascii="Verdana" w:eastAsia="Verdana" w:hAnsi="Verdana" w:cs="Verdana"/>
          <w:sz w:val="24"/>
          <w:szCs w:val="24"/>
        </w:rPr>
      </w:pPr>
      <w:commentRangeStart w:id="9"/>
      <w:r>
        <w:rPr>
          <w:rFonts w:ascii="Verdana" w:eastAsia="Verdana" w:hAnsi="Verdana" w:cs="Verdana"/>
          <w:sz w:val="24"/>
          <w:szCs w:val="24"/>
        </w:rPr>
        <w:t>As for the the time period this has all taken place can be inferred that this landscape may be a post- glacial landscape due to the fact t</w:t>
      </w:r>
      <w:r>
        <w:rPr>
          <w:rFonts w:ascii="Verdana" w:eastAsia="Verdana" w:hAnsi="Verdana" w:cs="Verdana"/>
          <w:sz w:val="24"/>
          <w:szCs w:val="24"/>
        </w:rPr>
        <w:t xml:space="preserve">hat there is a high concentration of forest due to the amount of woodland species found, also there is the more evidence for sedentism as the introduction of the open-country species shows evidence of settlement and farming (Bates 2019). </w:t>
      </w:r>
      <w:commentRangeEnd w:id="9"/>
      <w:r>
        <w:rPr>
          <w:rStyle w:val="CommentReference"/>
        </w:rPr>
        <w:commentReference w:id="9"/>
      </w:r>
    </w:p>
    <w:p w14:paraId="6EE09437" w14:textId="77777777" w:rsidR="00D952AB" w:rsidRDefault="00D952AB">
      <w:pPr>
        <w:rPr>
          <w:rFonts w:ascii="Verdana" w:eastAsia="Verdana" w:hAnsi="Verdana" w:cs="Verdana"/>
          <w:sz w:val="24"/>
          <w:szCs w:val="24"/>
        </w:rPr>
      </w:pPr>
    </w:p>
    <w:p w14:paraId="38A2F5F8" w14:textId="77777777" w:rsidR="00D952AB" w:rsidRDefault="00E93803">
      <w:pPr>
        <w:rPr>
          <w:rFonts w:ascii="Verdana" w:eastAsia="Verdana" w:hAnsi="Verdana" w:cs="Verdana"/>
          <w:b/>
          <w:sz w:val="24"/>
          <w:szCs w:val="24"/>
        </w:rPr>
      </w:pPr>
      <w:r>
        <w:rPr>
          <w:rFonts w:ascii="Verdana" w:eastAsia="Verdana" w:hAnsi="Verdana" w:cs="Verdana"/>
          <w:b/>
          <w:sz w:val="24"/>
          <w:szCs w:val="24"/>
        </w:rPr>
        <w:t xml:space="preserve">Bibliography </w:t>
      </w:r>
    </w:p>
    <w:p w14:paraId="5EC30BD3" w14:textId="77777777" w:rsidR="00D952AB" w:rsidRDefault="00D952AB">
      <w:pPr>
        <w:rPr>
          <w:rFonts w:ascii="Verdana" w:eastAsia="Verdana" w:hAnsi="Verdana" w:cs="Verdana"/>
          <w:b/>
          <w:sz w:val="24"/>
          <w:szCs w:val="24"/>
        </w:rPr>
      </w:pPr>
    </w:p>
    <w:p w14:paraId="7BA98A98" w14:textId="77777777" w:rsidR="00D952AB" w:rsidRDefault="00E93803">
      <w:pPr>
        <w:rPr>
          <w:rFonts w:ascii="Verdana" w:eastAsia="Verdana" w:hAnsi="Verdana" w:cs="Verdana"/>
          <w:sz w:val="24"/>
          <w:szCs w:val="24"/>
        </w:rPr>
      </w:pPr>
      <w:r>
        <w:rPr>
          <w:rFonts w:ascii="Verdana" w:eastAsia="Verdana" w:hAnsi="Verdana" w:cs="Verdana"/>
          <w:sz w:val="24"/>
          <w:szCs w:val="24"/>
        </w:rPr>
        <w:t>A</w:t>
      </w:r>
      <w:r>
        <w:rPr>
          <w:rFonts w:ascii="Verdana" w:eastAsia="Verdana" w:hAnsi="Verdana" w:cs="Verdana"/>
          <w:sz w:val="24"/>
          <w:szCs w:val="24"/>
        </w:rPr>
        <w:t xml:space="preserve">llen, M.J.(ed.)(2017). Molluscs in archaeology : methods, approaches, and applications. Oxbow books 2017: Oxford. </w:t>
      </w:r>
    </w:p>
    <w:p w14:paraId="3236ED78" w14:textId="77777777" w:rsidR="00D952AB" w:rsidRDefault="00D952AB">
      <w:pPr>
        <w:rPr>
          <w:rFonts w:ascii="Verdana" w:eastAsia="Verdana" w:hAnsi="Verdana" w:cs="Verdana"/>
          <w:sz w:val="24"/>
          <w:szCs w:val="24"/>
        </w:rPr>
      </w:pPr>
    </w:p>
    <w:p w14:paraId="0040DF00" w14:textId="77777777" w:rsidR="00D952AB" w:rsidRDefault="00E93803">
      <w:pPr>
        <w:rPr>
          <w:rFonts w:ascii="Verdana" w:eastAsia="Verdana" w:hAnsi="Verdana" w:cs="Verdana"/>
          <w:sz w:val="24"/>
          <w:szCs w:val="24"/>
        </w:rPr>
      </w:pPr>
      <w:commentRangeStart w:id="10"/>
      <w:r>
        <w:rPr>
          <w:rFonts w:ascii="Verdana" w:eastAsia="Verdana" w:hAnsi="Verdana" w:cs="Verdana"/>
          <w:sz w:val="24"/>
          <w:szCs w:val="24"/>
        </w:rPr>
        <w:t xml:space="preserve">Bates,M.(2019). Post Glacial Landscapes. Lecture. [Accessed 2 April 2019]. </w:t>
      </w:r>
      <w:commentRangeEnd w:id="10"/>
      <w:r>
        <w:rPr>
          <w:rStyle w:val="CommentReference"/>
        </w:rPr>
        <w:commentReference w:id="10"/>
      </w:r>
    </w:p>
    <w:p w14:paraId="53B7C4A3" w14:textId="77777777" w:rsidR="00D952AB" w:rsidRDefault="00D952AB">
      <w:pPr>
        <w:rPr>
          <w:rFonts w:ascii="Verdana" w:eastAsia="Verdana" w:hAnsi="Verdana" w:cs="Verdana"/>
          <w:sz w:val="24"/>
          <w:szCs w:val="24"/>
        </w:rPr>
      </w:pPr>
    </w:p>
    <w:p w14:paraId="4BFF7F8D" w14:textId="77777777" w:rsidR="00D952AB" w:rsidRDefault="00E93803">
      <w:pPr>
        <w:rPr>
          <w:rFonts w:ascii="Verdana" w:eastAsia="Verdana" w:hAnsi="Verdana" w:cs="Verdana"/>
          <w:sz w:val="24"/>
          <w:szCs w:val="24"/>
        </w:rPr>
      </w:pPr>
      <w:r>
        <w:rPr>
          <w:rFonts w:ascii="Verdana" w:eastAsia="Verdana" w:hAnsi="Verdana" w:cs="Verdana"/>
          <w:sz w:val="24"/>
          <w:szCs w:val="24"/>
        </w:rPr>
        <w:t>Grant,J.Gorin,S.Fleming,N.(2015).</w:t>
      </w:r>
      <w:r>
        <w:rPr>
          <w:rFonts w:ascii="Verdana" w:eastAsia="Verdana" w:hAnsi="Verdana" w:cs="Verdana"/>
          <w:i/>
          <w:sz w:val="24"/>
          <w:szCs w:val="24"/>
        </w:rPr>
        <w:t>The Archaeology Coursebook</w:t>
      </w:r>
      <w:r>
        <w:rPr>
          <w:rFonts w:ascii="Verdana" w:eastAsia="Verdana" w:hAnsi="Verdana" w:cs="Verdana"/>
          <w:sz w:val="24"/>
          <w:szCs w:val="24"/>
        </w:rPr>
        <w:t>. Ro</w:t>
      </w:r>
      <w:r>
        <w:rPr>
          <w:rFonts w:ascii="Verdana" w:eastAsia="Verdana" w:hAnsi="Verdana" w:cs="Verdana"/>
          <w:sz w:val="24"/>
          <w:szCs w:val="24"/>
        </w:rPr>
        <w:t xml:space="preserve">utledge, London and New York,pp 126. </w:t>
      </w:r>
    </w:p>
    <w:p w14:paraId="23CD2063" w14:textId="77777777" w:rsidR="00D952AB" w:rsidRDefault="00D952AB">
      <w:pPr>
        <w:rPr>
          <w:rFonts w:ascii="Verdana" w:eastAsia="Verdana" w:hAnsi="Verdana" w:cs="Verdana"/>
          <w:sz w:val="24"/>
          <w:szCs w:val="24"/>
        </w:rPr>
      </w:pPr>
    </w:p>
    <w:p w14:paraId="0F60397B" w14:textId="77777777" w:rsidR="00D952AB" w:rsidRDefault="00D952AB"/>
    <w:sectPr w:rsidR="00D952AB">
      <w:pgSz w:w="11906" w:h="16838"/>
      <w:pgMar w:top="1440" w:right="1440" w:bottom="1440" w:left="1440" w:header="720" w:footer="720" w:gutter="0"/>
      <w:pgNumType w:start="1"/>
      <w:cols w:space="72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0" w:author="Martin Bates" w:date="2019-06-05T11:30:00Z" w:initials="MB">
    <w:p w14:paraId="0A4CC8C8" w14:textId="77777777" w:rsidR="00E93803" w:rsidRDefault="00E93803">
      <w:pPr>
        <w:pStyle w:val="CommentText"/>
        <w:rPr>
          <w:lang w:val="en-GB"/>
        </w:rPr>
      </w:pPr>
      <w:r>
        <w:rPr>
          <w:rStyle w:val="CommentReference"/>
        </w:rPr>
        <w:annotationRef/>
      </w:r>
      <w:r>
        <w:rPr>
          <w:lang w:val="en-GB"/>
        </w:rPr>
        <w:t xml:space="preserve">You have </w:t>
      </w:r>
      <w:proofErr w:type="gramStart"/>
      <w:r>
        <w:rPr>
          <w:lang w:val="en-GB"/>
        </w:rPr>
        <w:t>made an attempt</w:t>
      </w:r>
      <w:proofErr w:type="gramEnd"/>
      <w:r>
        <w:rPr>
          <w:lang w:val="en-GB"/>
        </w:rPr>
        <w:t xml:space="preserve"> to answer the question but in places it is muddled and not focused on the sequences in question.   More reading around the subject would have helped.</w:t>
      </w:r>
    </w:p>
    <w:p w14:paraId="4F86B171" w14:textId="77777777" w:rsidR="00E93803" w:rsidRDefault="00E93803">
      <w:pPr>
        <w:pStyle w:val="CommentText"/>
        <w:rPr>
          <w:lang w:val="en-GB"/>
        </w:rPr>
      </w:pPr>
    </w:p>
    <w:p w14:paraId="6169167B" w14:textId="537B9914" w:rsidR="00E93803" w:rsidRPr="00E93803" w:rsidRDefault="00E93803">
      <w:pPr>
        <w:pStyle w:val="CommentText"/>
        <w:rPr>
          <w:lang w:val="en-GB"/>
        </w:rPr>
      </w:pPr>
      <w:r>
        <w:rPr>
          <w:lang w:val="en-GB"/>
        </w:rPr>
        <w:t>48%</w:t>
      </w:r>
      <w:bookmarkStart w:id="1" w:name="_GoBack"/>
      <w:bookmarkEnd w:id="1"/>
    </w:p>
  </w:comment>
  <w:comment w:id="2" w:author="Martin Bates" w:date="2019-06-05T11:22:00Z" w:initials="MB">
    <w:p w14:paraId="7DB86E04" w14:textId="6AF9DFA0" w:rsidR="002C5EAA" w:rsidRPr="002C5EAA" w:rsidRDefault="002C5EAA">
      <w:pPr>
        <w:pStyle w:val="CommentText"/>
        <w:rPr>
          <w:lang w:val="en-GB"/>
        </w:rPr>
      </w:pPr>
      <w:r>
        <w:rPr>
          <w:rStyle w:val="CommentReference"/>
        </w:rPr>
        <w:annotationRef/>
      </w:r>
      <w:r>
        <w:rPr>
          <w:lang w:val="en-GB"/>
        </w:rPr>
        <w:t>Not just vegetation but also physical habitats</w:t>
      </w:r>
    </w:p>
  </w:comment>
  <w:comment w:id="3" w:author="Martin Bates" w:date="2019-06-05T11:23:00Z" w:initials="MB">
    <w:p w14:paraId="0F04EA73" w14:textId="48F0D396" w:rsidR="002C5EAA" w:rsidRPr="002C5EAA" w:rsidRDefault="002C5EAA">
      <w:pPr>
        <w:pStyle w:val="CommentText"/>
        <w:rPr>
          <w:lang w:val="en-GB"/>
        </w:rPr>
      </w:pPr>
      <w:r>
        <w:rPr>
          <w:rStyle w:val="CommentReference"/>
        </w:rPr>
        <w:annotationRef/>
      </w:r>
      <w:r>
        <w:rPr>
          <w:lang w:val="en-GB"/>
        </w:rPr>
        <w:t>Firstly, describe the species distribution first and only later link it to environments.  Secondly describe things from the bottom upwards, the molluscs and vegetation didn’t develop through time from the present to the past but the other way around.</w:t>
      </w:r>
    </w:p>
  </w:comment>
  <w:comment w:id="4" w:author="Martin Bates" w:date="2019-06-05T11:24:00Z" w:initials="MB">
    <w:p w14:paraId="59F20F43" w14:textId="194A5965" w:rsidR="002C5EAA" w:rsidRPr="002C5EAA" w:rsidRDefault="002C5EAA">
      <w:pPr>
        <w:pStyle w:val="CommentText"/>
        <w:rPr>
          <w:lang w:val="en-GB"/>
        </w:rPr>
      </w:pPr>
      <w:r>
        <w:rPr>
          <w:rStyle w:val="CommentReference"/>
        </w:rPr>
        <w:annotationRef/>
      </w:r>
      <w:r>
        <w:rPr>
          <w:lang w:val="en-GB"/>
        </w:rPr>
        <w:t xml:space="preserve">Correct spelling plus how we set out a species name please.  </w:t>
      </w:r>
      <w:proofErr w:type="spellStart"/>
      <w:r w:rsidRPr="002C5EAA">
        <w:rPr>
          <w:i/>
          <w:lang w:val="en-GB"/>
        </w:rPr>
        <w:t>Carychium</w:t>
      </w:r>
      <w:proofErr w:type="spellEnd"/>
      <w:r w:rsidRPr="002C5EAA">
        <w:rPr>
          <w:i/>
          <w:lang w:val="en-GB"/>
        </w:rPr>
        <w:t xml:space="preserve"> </w:t>
      </w:r>
      <w:proofErr w:type="spellStart"/>
      <w:r w:rsidRPr="002C5EAA">
        <w:rPr>
          <w:i/>
          <w:lang w:val="en-GB"/>
        </w:rPr>
        <w:t>tridentatum</w:t>
      </w:r>
      <w:proofErr w:type="spellEnd"/>
    </w:p>
  </w:comment>
  <w:comment w:id="5" w:author="Martin Bates" w:date="2019-06-05T11:26:00Z" w:initials="MB">
    <w:p w14:paraId="5454276B" w14:textId="5C58F5EE" w:rsidR="002C5EAA" w:rsidRPr="002C5EAA" w:rsidRDefault="002C5EAA">
      <w:pPr>
        <w:pStyle w:val="CommentText"/>
        <w:rPr>
          <w:lang w:val="en-GB"/>
        </w:rPr>
      </w:pPr>
      <w:r>
        <w:rPr>
          <w:rStyle w:val="CommentReference"/>
        </w:rPr>
        <w:annotationRef/>
      </w:r>
      <w:r>
        <w:rPr>
          <w:lang w:val="en-GB"/>
        </w:rPr>
        <w:t>Who the archaeologists or the snails?</w:t>
      </w:r>
    </w:p>
  </w:comment>
  <w:comment w:id="6" w:author="Martin Bates" w:date="2019-06-05T11:27:00Z" w:initials="MB">
    <w:p w14:paraId="5BDF9F13" w14:textId="2451382A" w:rsidR="002C5EAA" w:rsidRPr="002C5EAA" w:rsidRDefault="002C5EAA">
      <w:pPr>
        <w:pStyle w:val="CommentText"/>
        <w:rPr>
          <w:lang w:val="en-GB"/>
        </w:rPr>
      </w:pPr>
      <w:r>
        <w:rPr>
          <w:rStyle w:val="CommentReference"/>
        </w:rPr>
        <w:annotationRef/>
      </w:r>
      <w:r>
        <w:rPr>
          <w:lang w:val="en-GB"/>
        </w:rPr>
        <w:t xml:space="preserve">Which species – you have not made this clear – it is </w:t>
      </w:r>
      <w:proofErr w:type="spellStart"/>
      <w:r>
        <w:rPr>
          <w:lang w:val="en-GB"/>
        </w:rPr>
        <w:t>infact</w:t>
      </w:r>
      <w:proofErr w:type="spellEnd"/>
      <w:r>
        <w:rPr>
          <w:lang w:val="en-GB"/>
        </w:rPr>
        <w:t xml:space="preserve"> a group of species?</w:t>
      </w:r>
    </w:p>
  </w:comment>
  <w:comment w:id="7" w:author="Martin Bates" w:date="2019-06-05T11:27:00Z" w:initials="MB">
    <w:p w14:paraId="5AE46259" w14:textId="1A7B071F" w:rsidR="002C5EAA" w:rsidRPr="002C5EAA" w:rsidRDefault="002C5EAA">
      <w:pPr>
        <w:pStyle w:val="CommentText"/>
        <w:rPr>
          <w:lang w:val="en-GB"/>
        </w:rPr>
      </w:pPr>
      <w:r>
        <w:rPr>
          <w:rStyle w:val="CommentReference"/>
        </w:rPr>
        <w:annotationRef/>
      </w:r>
      <w:proofErr w:type="gramStart"/>
      <w:r>
        <w:rPr>
          <w:lang w:val="en-GB"/>
        </w:rPr>
        <w:t>Yes</w:t>
      </w:r>
      <w:proofErr w:type="gramEnd"/>
      <w:r>
        <w:rPr>
          <w:lang w:val="en-GB"/>
        </w:rPr>
        <w:t xml:space="preserve"> but I wanted you to link the species patterns to the interpretation and therefore produce a history of site development.  The way you are discussing this it is all a bit abstract.</w:t>
      </w:r>
    </w:p>
  </w:comment>
  <w:comment w:id="8" w:author="Martin Bates" w:date="2019-06-05T11:28:00Z" w:initials="MB">
    <w:p w14:paraId="08007BB4" w14:textId="1B6CFFF6" w:rsidR="00E93803" w:rsidRPr="00E93803" w:rsidRDefault="00E93803">
      <w:pPr>
        <w:pStyle w:val="CommentText"/>
        <w:rPr>
          <w:lang w:val="en-GB"/>
        </w:rPr>
      </w:pPr>
      <w:r>
        <w:rPr>
          <w:rStyle w:val="CommentReference"/>
        </w:rPr>
        <w:annotationRef/>
      </w:r>
      <w:r>
        <w:rPr>
          <w:lang w:val="en-GB"/>
        </w:rPr>
        <w:t>Monument construction?</w:t>
      </w:r>
    </w:p>
  </w:comment>
  <w:comment w:id="9" w:author="Martin Bates" w:date="2019-06-05T11:29:00Z" w:initials="MB">
    <w:p w14:paraId="3FA44839" w14:textId="63A9DCC8" w:rsidR="00E93803" w:rsidRPr="00E93803" w:rsidRDefault="00E93803">
      <w:pPr>
        <w:pStyle w:val="CommentText"/>
        <w:rPr>
          <w:lang w:val="en-GB"/>
        </w:rPr>
      </w:pPr>
      <w:r>
        <w:rPr>
          <w:rStyle w:val="CommentReference"/>
        </w:rPr>
        <w:annotationRef/>
      </w:r>
      <w:r>
        <w:rPr>
          <w:lang w:val="en-GB"/>
        </w:rPr>
        <w:t>Your reading around should have helped you to make a better stab than simply post glacial.</w:t>
      </w:r>
    </w:p>
  </w:comment>
  <w:comment w:id="10" w:author="Martin Bates" w:date="2019-06-05T11:29:00Z" w:initials="MB">
    <w:p w14:paraId="0687E3BD" w14:textId="299C0498" w:rsidR="00E93803" w:rsidRPr="00E93803" w:rsidRDefault="00E93803">
      <w:pPr>
        <w:pStyle w:val="CommentText"/>
        <w:rPr>
          <w:lang w:val="en-GB"/>
        </w:rPr>
      </w:pPr>
      <w:r>
        <w:rPr>
          <w:rStyle w:val="CommentReference"/>
        </w:rPr>
        <w:annotationRef/>
      </w:r>
      <w:r>
        <w:rPr>
          <w:lang w:val="en-GB"/>
        </w:rPr>
        <w:t>Don’t quote lectures in your answers – you should be going to primary source data.</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6169167B" w15:done="0"/>
  <w15:commentEx w15:paraId="7DB86E04" w15:done="0"/>
  <w15:commentEx w15:paraId="0F04EA73" w15:done="0"/>
  <w15:commentEx w15:paraId="59F20F43" w15:done="0"/>
  <w15:commentEx w15:paraId="5454276B" w15:done="0"/>
  <w15:commentEx w15:paraId="5BDF9F13" w15:done="0"/>
  <w15:commentEx w15:paraId="5AE46259" w15:done="0"/>
  <w15:commentEx w15:paraId="08007BB4" w15:done="0"/>
  <w15:commentEx w15:paraId="3FA44839" w15:done="0"/>
  <w15:commentEx w15:paraId="0687E3BD"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6169167B" w16cid:durableId="20A2263F"/>
  <w16cid:commentId w16cid:paraId="7DB86E04" w16cid:durableId="20A22479"/>
  <w16cid:commentId w16cid:paraId="0F04EA73" w16cid:durableId="20A224B1"/>
  <w16cid:commentId w16cid:paraId="59F20F43" w16cid:durableId="20A22509"/>
  <w16cid:commentId w16cid:paraId="5454276B" w16cid:durableId="20A2256F"/>
  <w16cid:commentId w16cid:paraId="5BDF9F13" w16cid:durableId="20A22589"/>
  <w16cid:commentId w16cid:paraId="5AE46259" w16cid:durableId="20A225B8"/>
  <w16cid:commentId w16cid:paraId="08007BB4" w16cid:durableId="20A225F8"/>
  <w16cid:commentId w16cid:paraId="3FA44839" w16cid:durableId="20A22608"/>
  <w16cid:commentId w16cid:paraId="0687E3BD" w16cid:durableId="20A22622"/>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Martin Bates">
    <w15:presenceInfo w15:providerId="AD" w15:userId="S::m.bates@uwtsd.ac.uk::06b65fff-e56c-413a-b256-4a688db0ce2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952AB"/>
    <w:rsid w:val="002C5EAA"/>
    <w:rsid w:val="00307322"/>
    <w:rsid w:val="00D952AB"/>
    <w:rsid w:val="00E938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65AB5F"/>
  <w15:docId w15:val="{D668A673-C382-4827-941F-A8938FB915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eastAsia="en-GB"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character" w:styleId="CommentReference">
    <w:name w:val="annotation reference"/>
    <w:basedOn w:val="DefaultParagraphFont"/>
    <w:uiPriority w:val="99"/>
    <w:semiHidden/>
    <w:unhideWhenUsed/>
    <w:rsid w:val="002C5EAA"/>
    <w:rPr>
      <w:sz w:val="16"/>
      <w:szCs w:val="16"/>
    </w:rPr>
  </w:style>
  <w:style w:type="paragraph" w:styleId="CommentText">
    <w:name w:val="annotation text"/>
    <w:basedOn w:val="Normal"/>
    <w:link w:val="CommentTextChar"/>
    <w:uiPriority w:val="99"/>
    <w:semiHidden/>
    <w:unhideWhenUsed/>
    <w:rsid w:val="002C5EAA"/>
    <w:pPr>
      <w:spacing w:line="240" w:lineRule="auto"/>
    </w:pPr>
    <w:rPr>
      <w:sz w:val="20"/>
      <w:szCs w:val="20"/>
    </w:rPr>
  </w:style>
  <w:style w:type="character" w:customStyle="1" w:styleId="CommentTextChar">
    <w:name w:val="Comment Text Char"/>
    <w:basedOn w:val="DefaultParagraphFont"/>
    <w:link w:val="CommentText"/>
    <w:uiPriority w:val="99"/>
    <w:semiHidden/>
    <w:rsid w:val="002C5EAA"/>
    <w:rPr>
      <w:sz w:val="20"/>
      <w:szCs w:val="20"/>
    </w:rPr>
  </w:style>
  <w:style w:type="paragraph" w:styleId="CommentSubject">
    <w:name w:val="annotation subject"/>
    <w:basedOn w:val="CommentText"/>
    <w:next w:val="CommentText"/>
    <w:link w:val="CommentSubjectChar"/>
    <w:uiPriority w:val="99"/>
    <w:semiHidden/>
    <w:unhideWhenUsed/>
    <w:rsid w:val="002C5EAA"/>
    <w:rPr>
      <w:b/>
      <w:bCs/>
    </w:rPr>
  </w:style>
  <w:style w:type="character" w:customStyle="1" w:styleId="CommentSubjectChar">
    <w:name w:val="Comment Subject Char"/>
    <w:basedOn w:val="CommentTextChar"/>
    <w:link w:val="CommentSubject"/>
    <w:uiPriority w:val="99"/>
    <w:semiHidden/>
    <w:rsid w:val="002C5EAA"/>
    <w:rPr>
      <w:b/>
      <w:bCs/>
      <w:sz w:val="20"/>
      <w:szCs w:val="20"/>
    </w:rPr>
  </w:style>
  <w:style w:type="paragraph" w:styleId="BalloonText">
    <w:name w:val="Balloon Text"/>
    <w:basedOn w:val="Normal"/>
    <w:link w:val="BalloonTextChar"/>
    <w:uiPriority w:val="99"/>
    <w:semiHidden/>
    <w:unhideWhenUsed/>
    <w:rsid w:val="002C5EAA"/>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C5EAA"/>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media/image10.png"/><Relationship Id="rId3" Type="http://schemas.openxmlformats.org/officeDocument/2006/relationships/webSettings" Target="webSettings.xml"/><Relationship Id="rId7" Type="http://schemas.openxmlformats.org/officeDocument/2006/relationships/image" Target="media/image1.png"/><Relationship Id="rId2" Type="http://schemas.openxmlformats.org/officeDocument/2006/relationships/settings" Target="settings.xml"/><Relationship Id="rId1" Type="http://schemas.openxmlformats.org/officeDocument/2006/relationships/styles" Target="styles.xml"/><Relationship Id="rId6" Type="http://schemas.microsoft.com/office/2016/09/relationships/commentsIds" Target="commentsIds.xml"/><Relationship Id="rId11" Type="http://schemas.openxmlformats.org/officeDocument/2006/relationships/theme" Target="theme/theme1.xml"/><Relationship Id="rId5" Type="http://schemas.microsoft.com/office/2011/relationships/commentsExtended" Target="commentsExtended.xml"/><Relationship Id="rId10" Type="http://schemas.microsoft.com/office/2011/relationships/people" Target="people.xml"/><Relationship Id="rId4" Type="http://schemas.openxmlformats.org/officeDocument/2006/relationships/comments" Target="comment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12</TotalTime>
  <Pages>3</Pages>
  <Words>722</Words>
  <Characters>4117</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Martin Bates</cp:lastModifiedBy>
  <cp:revision>3</cp:revision>
  <dcterms:created xsi:type="dcterms:W3CDTF">2019-06-05T10:18:00Z</dcterms:created>
  <dcterms:modified xsi:type="dcterms:W3CDTF">2019-06-05T10:30:00Z</dcterms:modified>
</cp:coreProperties>
</file>