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72D7D" w14:textId="5B6FF465" w:rsidR="0009163B" w:rsidRDefault="0009163B">
      <w:r>
        <w:fldChar w:fldCharType="begin"/>
      </w:r>
      <w:r>
        <w:instrText>HYPERLINK "https://www.communitycare.co.uk/2022/10/21/cqc-urges-government-to-fund-better-pay-for-care-staff-to-tackle-gridlocked-system/"</w:instrText>
      </w:r>
      <w:r>
        <w:fldChar w:fldCharType="separate"/>
      </w:r>
      <w:r>
        <w:rPr>
          <w:rStyle w:val="Hyperlink"/>
        </w:rPr>
        <w:t>CQC urges government to fund better pay for care staff to tackle 'gridlocked' system - Community Care</w:t>
      </w:r>
      <w:r>
        <w:fldChar w:fldCharType="end"/>
      </w:r>
      <w:r>
        <w:t xml:space="preserve">  [Accessed 1</w:t>
      </w:r>
      <w:r w:rsidRPr="0009163B">
        <w:rPr>
          <w:vertAlign w:val="superscript"/>
        </w:rPr>
        <w:t>st</w:t>
      </w:r>
      <w:r>
        <w:t xml:space="preserve"> August 2023]</w:t>
      </w:r>
    </w:p>
    <w:p w14:paraId="4DEA20DB" w14:textId="77777777" w:rsidR="0009163B" w:rsidRPr="0009163B" w:rsidRDefault="0009163B" w:rsidP="0009163B">
      <w:pPr>
        <w:spacing w:after="150" w:line="600" w:lineRule="atLeast"/>
        <w:textAlignment w:val="baseline"/>
        <w:outlineLvl w:val="0"/>
        <w:rPr>
          <w:rFonts w:ascii="Open Sans" w:eastAsia="Times New Roman" w:hAnsi="Open Sans" w:cs="Open Sans"/>
          <w:color w:val="333333"/>
          <w:kern w:val="36"/>
          <w:sz w:val="54"/>
          <w:szCs w:val="54"/>
          <w:lang w:eastAsia="en-GB"/>
        </w:rPr>
      </w:pPr>
      <w:r w:rsidRPr="0009163B">
        <w:rPr>
          <w:rFonts w:ascii="Open Sans" w:eastAsia="Times New Roman" w:hAnsi="Open Sans" w:cs="Open Sans"/>
          <w:color w:val="333333"/>
          <w:kern w:val="36"/>
          <w:sz w:val="54"/>
          <w:szCs w:val="54"/>
          <w:lang w:eastAsia="en-GB"/>
        </w:rPr>
        <w:t xml:space="preserve">CQC urges government to fund better pay for care staff to tackle ‘gridlocked’ </w:t>
      </w:r>
      <w:proofErr w:type="gramStart"/>
      <w:r w:rsidRPr="0009163B">
        <w:rPr>
          <w:rFonts w:ascii="Open Sans" w:eastAsia="Times New Roman" w:hAnsi="Open Sans" w:cs="Open Sans"/>
          <w:color w:val="333333"/>
          <w:kern w:val="36"/>
          <w:sz w:val="54"/>
          <w:szCs w:val="54"/>
          <w:lang w:eastAsia="en-GB"/>
        </w:rPr>
        <w:t>system</w:t>
      </w:r>
      <w:proofErr w:type="gramEnd"/>
    </w:p>
    <w:p w14:paraId="29FB4029" w14:textId="30FD88E3" w:rsidR="0009163B" w:rsidRPr="0009163B" w:rsidRDefault="0009163B" w:rsidP="0009163B">
      <w:pPr>
        <w:spacing w:after="300" w:line="330" w:lineRule="atLeast"/>
        <w:textAlignment w:val="baseline"/>
        <w:outlineLvl w:val="1"/>
        <w:rPr>
          <w:rFonts w:ascii="Open Sans" w:eastAsia="Times New Roman" w:hAnsi="Open Sans" w:cs="Open Sans"/>
          <w:color w:val="666666"/>
          <w:sz w:val="27"/>
          <w:szCs w:val="27"/>
          <w:lang w:eastAsia="en-GB"/>
        </w:rPr>
      </w:pPr>
      <w:r w:rsidRPr="0009163B">
        <w:rPr>
          <w:rFonts w:ascii="Open Sans" w:eastAsia="Times New Roman" w:hAnsi="Open Sans" w:cs="Open Sans"/>
          <w:color w:val="666666"/>
          <w:sz w:val="27"/>
          <w:szCs w:val="27"/>
          <w:lang w:eastAsia="en-GB"/>
        </w:rPr>
        <w:t xml:space="preserve">"Alarmingly high" vacancy rates undermining quality of, and access to, care, with the situation set to get worse without immediate intervention to improve retention, warns </w:t>
      </w:r>
      <w:r w:rsidRPr="0009163B">
        <w:rPr>
          <w:rFonts w:ascii="Open Sans" w:eastAsia="Times New Roman" w:hAnsi="Open Sans" w:cs="Open Sans"/>
          <w:color w:val="666666"/>
          <w:sz w:val="27"/>
          <w:szCs w:val="27"/>
          <w:lang w:eastAsia="en-GB"/>
        </w:rPr>
        <w:t>regulator.</w:t>
      </w:r>
    </w:p>
    <w:p w14:paraId="26D92D21" w14:textId="77777777" w:rsidR="0009163B" w:rsidRPr="0009163B" w:rsidRDefault="0009163B" w:rsidP="0009163B">
      <w:pPr>
        <w:spacing w:after="120" w:line="360" w:lineRule="atLeast"/>
        <w:textAlignment w:val="baseline"/>
        <w:rPr>
          <w:rFonts w:ascii="Helvetica" w:eastAsia="Times New Roman" w:hAnsi="Helvetica" w:cs="Helvetica"/>
          <w:color w:val="999999"/>
          <w:sz w:val="18"/>
          <w:szCs w:val="18"/>
          <w:lang w:eastAsia="en-GB"/>
        </w:rPr>
      </w:pPr>
      <w:r w:rsidRPr="0009163B">
        <w:rPr>
          <w:rFonts w:ascii="Helvetica" w:eastAsia="Times New Roman" w:hAnsi="Helvetica" w:cs="Helvetica"/>
          <w:color w:val="999999"/>
          <w:sz w:val="18"/>
          <w:szCs w:val="18"/>
          <w:bdr w:val="none" w:sz="0" w:space="0" w:color="auto" w:frame="1"/>
          <w:lang w:eastAsia="en-GB"/>
        </w:rPr>
        <w:t>by</w:t>
      </w:r>
      <w:r w:rsidRPr="0009163B">
        <w:rPr>
          <w:rFonts w:ascii="Helvetica" w:eastAsia="Times New Roman" w:hAnsi="Helvetica" w:cs="Helvetica"/>
          <w:color w:val="999999"/>
          <w:sz w:val="18"/>
          <w:szCs w:val="18"/>
          <w:lang w:eastAsia="en-GB"/>
        </w:rPr>
        <w:t> </w:t>
      </w:r>
      <w:proofErr w:type="spellStart"/>
      <w:r w:rsidRPr="0009163B">
        <w:rPr>
          <w:rFonts w:ascii="Helvetica" w:eastAsia="Times New Roman" w:hAnsi="Helvetica" w:cs="Helvetica"/>
          <w:color w:val="999999"/>
          <w:sz w:val="18"/>
          <w:szCs w:val="18"/>
          <w:bdr w:val="none" w:sz="0" w:space="0" w:color="auto" w:frame="1"/>
          <w:lang w:eastAsia="en-GB"/>
        </w:rPr>
        <w:fldChar w:fldCharType="begin"/>
      </w:r>
      <w:r w:rsidRPr="0009163B">
        <w:rPr>
          <w:rFonts w:ascii="Helvetica" w:eastAsia="Times New Roman" w:hAnsi="Helvetica" w:cs="Helvetica"/>
          <w:color w:val="999999"/>
          <w:sz w:val="18"/>
          <w:szCs w:val="18"/>
          <w:bdr w:val="none" w:sz="0" w:space="0" w:color="auto" w:frame="1"/>
          <w:lang w:eastAsia="en-GB"/>
        </w:rPr>
        <w:instrText>HYPERLINK "https://www.communitycare.co.uk/author/f3206a8f44bd451f92cd7d9d9620297c/" \o "Posts by Mithran Samuel"</w:instrText>
      </w:r>
      <w:r w:rsidRPr="0009163B">
        <w:rPr>
          <w:rFonts w:ascii="Helvetica" w:eastAsia="Times New Roman" w:hAnsi="Helvetica" w:cs="Helvetica"/>
          <w:color w:val="999999"/>
          <w:sz w:val="18"/>
          <w:szCs w:val="18"/>
          <w:bdr w:val="none" w:sz="0" w:space="0" w:color="auto" w:frame="1"/>
          <w:lang w:eastAsia="en-GB"/>
        </w:rPr>
      </w:r>
      <w:r w:rsidRPr="0009163B">
        <w:rPr>
          <w:rFonts w:ascii="Helvetica" w:eastAsia="Times New Roman" w:hAnsi="Helvetica" w:cs="Helvetica"/>
          <w:color w:val="999999"/>
          <w:sz w:val="18"/>
          <w:szCs w:val="18"/>
          <w:bdr w:val="none" w:sz="0" w:space="0" w:color="auto" w:frame="1"/>
          <w:lang w:eastAsia="en-GB"/>
        </w:rPr>
        <w:fldChar w:fldCharType="separate"/>
      </w:r>
      <w:r w:rsidRPr="0009163B">
        <w:rPr>
          <w:rFonts w:ascii="Helvetica" w:eastAsia="Times New Roman" w:hAnsi="Helvetica" w:cs="Helvetica"/>
          <w:b/>
          <w:bCs/>
          <w:color w:val="888888"/>
          <w:sz w:val="18"/>
          <w:szCs w:val="18"/>
          <w:u w:val="single"/>
          <w:bdr w:val="none" w:sz="0" w:space="0" w:color="auto" w:frame="1"/>
          <w:lang w:eastAsia="en-GB"/>
        </w:rPr>
        <w:t>Mithran</w:t>
      </w:r>
      <w:proofErr w:type="spellEnd"/>
      <w:r w:rsidRPr="0009163B">
        <w:rPr>
          <w:rFonts w:ascii="Helvetica" w:eastAsia="Times New Roman" w:hAnsi="Helvetica" w:cs="Helvetica"/>
          <w:b/>
          <w:bCs/>
          <w:color w:val="888888"/>
          <w:sz w:val="18"/>
          <w:szCs w:val="18"/>
          <w:u w:val="single"/>
          <w:bdr w:val="none" w:sz="0" w:space="0" w:color="auto" w:frame="1"/>
          <w:lang w:eastAsia="en-GB"/>
        </w:rPr>
        <w:t xml:space="preserve"> Samuel</w:t>
      </w:r>
      <w:r w:rsidRPr="0009163B">
        <w:rPr>
          <w:rFonts w:ascii="Helvetica" w:eastAsia="Times New Roman" w:hAnsi="Helvetica" w:cs="Helvetica"/>
          <w:color w:val="999999"/>
          <w:sz w:val="18"/>
          <w:szCs w:val="18"/>
          <w:bdr w:val="none" w:sz="0" w:space="0" w:color="auto" w:frame="1"/>
          <w:lang w:eastAsia="en-GB"/>
        </w:rPr>
        <w:fldChar w:fldCharType="end"/>
      </w:r>
      <w:r w:rsidRPr="0009163B">
        <w:rPr>
          <w:rFonts w:ascii="Helvetica" w:eastAsia="Times New Roman" w:hAnsi="Helvetica" w:cs="Helvetica"/>
          <w:color w:val="999999"/>
          <w:sz w:val="18"/>
          <w:szCs w:val="18"/>
          <w:lang w:eastAsia="en-GB"/>
        </w:rPr>
        <w:t> </w:t>
      </w:r>
      <w:r w:rsidRPr="0009163B">
        <w:rPr>
          <w:rFonts w:ascii="Helvetica" w:eastAsia="Times New Roman" w:hAnsi="Helvetica" w:cs="Helvetica"/>
          <w:color w:val="999999"/>
          <w:sz w:val="18"/>
          <w:szCs w:val="18"/>
          <w:bdr w:val="none" w:sz="0" w:space="0" w:color="auto" w:frame="1"/>
          <w:lang w:eastAsia="en-GB"/>
        </w:rPr>
        <w:t>on</w:t>
      </w:r>
      <w:r w:rsidRPr="0009163B">
        <w:rPr>
          <w:rFonts w:ascii="Helvetica" w:eastAsia="Times New Roman" w:hAnsi="Helvetica" w:cs="Helvetica"/>
          <w:color w:val="999999"/>
          <w:sz w:val="18"/>
          <w:szCs w:val="18"/>
          <w:lang w:eastAsia="en-GB"/>
        </w:rPr>
        <w:t> October 21, 2022 </w:t>
      </w:r>
      <w:r w:rsidRPr="0009163B">
        <w:rPr>
          <w:rFonts w:ascii="Helvetica" w:eastAsia="Times New Roman" w:hAnsi="Helvetica" w:cs="Helvetica"/>
          <w:color w:val="999999"/>
          <w:sz w:val="18"/>
          <w:szCs w:val="18"/>
          <w:bdr w:val="none" w:sz="0" w:space="0" w:color="auto" w:frame="1"/>
          <w:lang w:eastAsia="en-GB"/>
        </w:rPr>
        <w:t>in</w:t>
      </w:r>
      <w:r w:rsidRPr="0009163B">
        <w:rPr>
          <w:rFonts w:ascii="Helvetica" w:eastAsia="Times New Roman" w:hAnsi="Helvetica" w:cs="Helvetica"/>
          <w:color w:val="999999"/>
          <w:sz w:val="18"/>
          <w:szCs w:val="18"/>
          <w:lang w:eastAsia="en-GB"/>
        </w:rPr>
        <w:t> </w:t>
      </w:r>
      <w:hyperlink r:id="rId5" w:history="1">
        <w:r w:rsidRPr="0009163B">
          <w:rPr>
            <w:rFonts w:ascii="Helvetica" w:eastAsia="Times New Roman" w:hAnsi="Helvetica" w:cs="Helvetica"/>
            <w:b/>
            <w:bCs/>
            <w:color w:val="888888"/>
            <w:sz w:val="18"/>
            <w:szCs w:val="18"/>
            <w:u w:val="single"/>
            <w:bdr w:val="none" w:sz="0" w:space="0" w:color="auto" w:frame="1"/>
            <w:lang w:eastAsia="en-GB"/>
          </w:rPr>
          <w:t>Adults</w:t>
        </w:r>
      </w:hyperlink>
      <w:r w:rsidRPr="0009163B">
        <w:rPr>
          <w:rFonts w:ascii="Helvetica" w:eastAsia="Times New Roman" w:hAnsi="Helvetica" w:cs="Helvetica"/>
          <w:color w:val="999999"/>
          <w:sz w:val="18"/>
          <w:szCs w:val="18"/>
          <w:bdr w:val="none" w:sz="0" w:space="0" w:color="auto" w:frame="1"/>
          <w:lang w:eastAsia="en-GB"/>
        </w:rPr>
        <w:t>, </w:t>
      </w:r>
      <w:hyperlink r:id="rId6" w:history="1">
        <w:r w:rsidRPr="0009163B">
          <w:rPr>
            <w:rFonts w:ascii="Helvetica" w:eastAsia="Times New Roman" w:hAnsi="Helvetica" w:cs="Helvetica"/>
            <w:b/>
            <w:bCs/>
            <w:color w:val="888888"/>
            <w:sz w:val="18"/>
            <w:szCs w:val="18"/>
            <w:u w:val="single"/>
            <w:bdr w:val="none" w:sz="0" w:space="0" w:color="auto" w:frame="1"/>
            <w:lang w:eastAsia="en-GB"/>
          </w:rPr>
          <w:t>Social work leaders</w:t>
        </w:r>
      </w:hyperlink>
      <w:r w:rsidRPr="0009163B">
        <w:rPr>
          <w:rFonts w:ascii="Helvetica" w:eastAsia="Times New Roman" w:hAnsi="Helvetica" w:cs="Helvetica"/>
          <w:color w:val="999999"/>
          <w:sz w:val="18"/>
          <w:szCs w:val="18"/>
          <w:bdr w:val="none" w:sz="0" w:space="0" w:color="auto" w:frame="1"/>
          <w:lang w:eastAsia="en-GB"/>
        </w:rPr>
        <w:t>, </w:t>
      </w:r>
      <w:hyperlink r:id="rId7" w:history="1">
        <w:r w:rsidRPr="0009163B">
          <w:rPr>
            <w:rFonts w:ascii="Helvetica" w:eastAsia="Times New Roman" w:hAnsi="Helvetica" w:cs="Helvetica"/>
            <w:b/>
            <w:bCs/>
            <w:color w:val="888888"/>
            <w:sz w:val="18"/>
            <w:szCs w:val="18"/>
            <w:u w:val="single"/>
            <w:bdr w:val="none" w:sz="0" w:space="0" w:color="auto" w:frame="1"/>
            <w:lang w:eastAsia="en-GB"/>
          </w:rPr>
          <w:t>Workforce</w:t>
        </w:r>
      </w:hyperlink>
    </w:p>
    <w:p w14:paraId="74A5025B" w14:textId="4C7167C4"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noProof/>
          <w:color w:val="555555"/>
          <w:sz w:val="23"/>
          <w:szCs w:val="23"/>
          <w:lang w:eastAsia="en-GB"/>
        </w:rPr>
        <w:drawing>
          <wp:inline distT="0" distB="0" distL="0" distR="0" wp14:anchorId="44A33AA8" wp14:editId="34CD8B9A">
            <wp:extent cx="5715000" cy="3573780"/>
            <wp:effectExtent l="0" t="0" r="0" b="7620"/>
            <wp:docPr id="1995275185" name="Picture 3" descr="Old metal sign with the inscription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metal sign with the inscription Vacanc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573780"/>
                    </a:xfrm>
                    <a:prstGeom prst="rect">
                      <a:avLst/>
                    </a:prstGeom>
                    <a:noFill/>
                    <a:ln>
                      <a:noFill/>
                    </a:ln>
                  </pic:spPr>
                </pic:pic>
              </a:graphicData>
            </a:graphic>
          </wp:inline>
        </w:drawing>
      </w:r>
    </w:p>
    <w:p w14:paraId="7958662D" w14:textId="77777777" w:rsidR="0009163B" w:rsidRPr="0009163B" w:rsidRDefault="0009163B" w:rsidP="0009163B">
      <w:pPr>
        <w:spacing w:after="0" w:line="360" w:lineRule="atLeast"/>
        <w:textAlignment w:val="baseline"/>
        <w:rPr>
          <w:rFonts w:ascii="Helvetica" w:eastAsia="Times New Roman" w:hAnsi="Helvetica" w:cs="Helvetica"/>
          <w:i/>
          <w:iCs/>
          <w:color w:val="555555"/>
          <w:sz w:val="17"/>
          <w:szCs w:val="17"/>
          <w:lang w:eastAsia="en-GB"/>
        </w:rPr>
      </w:pPr>
      <w:r w:rsidRPr="0009163B">
        <w:rPr>
          <w:rFonts w:ascii="Helvetica" w:eastAsia="Times New Roman" w:hAnsi="Helvetica" w:cs="Helvetica"/>
          <w:i/>
          <w:iCs/>
          <w:color w:val="555555"/>
          <w:sz w:val="17"/>
          <w:szCs w:val="17"/>
          <w:lang w:eastAsia="en-GB"/>
        </w:rPr>
        <w:t xml:space="preserve">Photo: </w:t>
      </w:r>
      <w:proofErr w:type="spellStart"/>
      <w:r w:rsidRPr="0009163B">
        <w:rPr>
          <w:rFonts w:ascii="Helvetica" w:eastAsia="Times New Roman" w:hAnsi="Helvetica" w:cs="Helvetica"/>
          <w:i/>
          <w:iCs/>
          <w:color w:val="555555"/>
          <w:sz w:val="17"/>
          <w:szCs w:val="17"/>
          <w:lang w:eastAsia="en-GB"/>
        </w:rPr>
        <w:t>Zerbor</w:t>
      </w:r>
      <w:proofErr w:type="spellEnd"/>
      <w:r w:rsidRPr="0009163B">
        <w:rPr>
          <w:rFonts w:ascii="Helvetica" w:eastAsia="Times New Roman" w:hAnsi="Helvetica" w:cs="Helvetica"/>
          <w:i/>
          <w:iCs/>
          <w:color w:val="555555"/>
          <w:sz w:val="17"/>
          <w:szCs w:val="17"/>
          <w:lang w:eastAsia="en-GB"/>
        </w:rPr>
        <w:t>/Adobe Stock</w:t>
      </w:r>
    </w:p>
    <w:p w14:paraId="1565CA93"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250561B1" w14:textId="43E97F9E"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The government must fund better pay and training for adult social care staff to tackle a deepening workforce crisis that is undermining the quality of services.</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That was the warning today from </w:t>
      </w:r>
      <w:hyperlink r:id="rId9" w:tgtFrame="_blank" w:history="1">
        <w:r w:rsidRPr="0009163B">
          <w:rPr>
            <w:rFonts w:ascii="Helvetica" w:eastAsia="Times New Roman" w:hAnsi="Helvetica" w:cs="Helvetica"/>
            <w:color w:val="005E84"/>
            <w:sz w:val="23"/>
            <w:szCs w:val="23"/>
            <w:u w:val="single"/>
            <w:bdr w:val="none" w:sz="0" w:space="0" w:color="auto" w:frame="1"/>
            <w:lang w:eastAsia="en-GB"/>
          </w:rPr>
          <w:t>the Care Quality Commission in its annual state of care report for 2021-22,</w:t>
        </w:r>
      </w:hyperlink>
      <w:r w:rsidRPr="0009163B">
        <w:rPr>
          <w:rFonts w:ascii="Helvetica" w:eastAsia="Times New Roman" w:hAnsi="Helvetica" w:cs="Helvetica"/>
          <w:color w:val="555555"/>
          <w:sz w:val="23"/>
          <w:szCs w:val="23"/>
          <w:lang w:eastAsia="en-GB"/>
        </w:rPr>
        <w:t> in which it described the health and social care systems as “gridlocked”, amid shrinking capacity and increasing unmet need for adults’ services.</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This was evidenced in the fact that, according to the NHS Confederation, two in five people are not able to leave hospital when ready, in large part because of a lack of social care.</w:t>
      </w:r>
    </w:p>
    <w:p w14:paraId="59883750"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48364CBF"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5A818EC1"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lastRenderedPageBreak/>
        <w:t xml:space="preserve">People ‘stuck in hospital for lack of social </w:t>
      </w:r>
      <w:proofErr w:type="gramStart"/>
      <w:r w:rsidRPr="0009163B">
        <w:rPr>
          <w:rFonts w:ascii="Open Sans" w:eastAsia="Times New Roman" w:hAnsi="Open Sans" w:cs="Open Sans"/>
          <w:b/>
          <w:bCs/>
          <w:color w:val="333333"/>
          <w:sz w:val="27"/>
          <w:szCs w:val="27"/>
          <w:bdr w:val="none" w:sz="0" w:space="0" w:color="auto" w:frame="1"/>
          <w:lang w:eastAsia="en-GB"/>
        </w:rPr>
        <w:t>care’</w:t>
      </w:r>
      <w:proofErr w:type="gramEnd"/>
    </w:p>
    <w:p w14:paraId="18E94660" w14:textId="78E3E78E"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“What this gridlock means for people is that they are stuck – stuck in hospital because there isn’t the social care support in place for them to leave, stuck in emergency departments waiting for a hospital bed to get the treatment they need, and stuck waiting for ambulances that don’t arrive because those same ambulances are stuck outside hospitals waiting to transfer patients,” said CQC chief executive Ian Trenholm and the regulator’s chair, Ian </w:t>
      </w:r>
      <w:proofErr w:type="spellStart"/>
      <w:r w:rsidRPr="0009163B">
        <w:rPr>
          <w:rFonts w:ascii="Helvetica" w:eastAsia="Times New Roman" w:hAnsi="Helvetica" w:cs="Helvetica"/>
          <w:color w:val="555555"/>
          <w:sz w:val="23"/>
          <w:szCs w:val="23"/>
          <w:lang w:eastAsia="en-GB"/>
        </w:rPr>
        <w:t>Dilks</w:t>
      </w:r>
      <w:proofErr w:type="spellEnd"/>
      <w:r w:rsidRPr="0009163B">
        <w:rPr>
          <w:rFonts w:ascii="Helvetica" w:eastAsia="Times New Roman" w:hAnsi="Helvetica" w:cs="Helvetica"/>
          <w:color w:val="555555"/>
          <w:sz w:val="23"/>
          <w:szCs w:val="23"/>
          <w:lang w:eastAsia="en-GB"/>
        </w:rPr>
        <w:t>, in a foreword to the report.</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The root of the issue was staff shortages across both sectors, particularly social care, where 165,000 posts, 11% of the total, lay vacant as of April this year, </w:t>
      </w:r>
      <w:hyperlink r:id="rId10" w:tgtFrame="_blank" w:history="1">
        <w:r w:rsidRPr="0009163B">
          <w:rPr>
            <w:rFonts w:ascii="Helvetica" w:eastAsia="Times New Roman" w:hAnsi="Helvetica" w:cs="Helvetica"/>
            <w:color w:val="005E84"/>
            <w:sz w:val="23"/>
            <w:szCs w:val="23"/>
            <w:u w:val="single"/>
            <w:bdr w:val="none" w:sz="0" w:space="0" w:color="auto" w:frame="1"/>
            <w:lang w:eastAsia="en-GB"/>
          </w:rPr>
          <w:t>a 52% rise on the previous year</w:t>
        </w:r>
      </w:hyperlink>
      <w:r w:rsidRPr="0009163B">
        <w:rPr>
          <w:rFonts w:ascii="Helvetica" w:eastAsia="Times New Roman" w:hAnsi="Helvetica" w:cs="Helvetica"/>
          <w:color w:val="555555"/>
          <w:sz w:val="23"/>
          <w:szCs w:val="23"/>
          <w:lang w:eastAsia="en-GB"/>
        </w:rPr>
        <w:t>. At the same time, providers’ recruitment and retention difficulties were exemplified by the fact there was a drop of 50,000 in the number of filled roles in the sector from 2020-21 to 2021-22, despite rising demand for care.</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This was leading to reductions in the number of home care hours providers could deliver and a drop in care home capacity, with operators holding beds empty because of a lack of workers to staff them. As well as causing gridlock in the NHS, the CQC highlighted the rising levels of unmet need for social care, with </w:t>
      </w:r>
      <w:hyperlink r:id="rId11" w:tgtFrame="_blank" w:history="1">
        <w:r w:rsidRPr="0009163B">
          <w:rPr>
            <w:rFonts w:ascii="Helvetica" w:eastAsia="Times New Roman" w:hAnsi="Helvetica" w:cs="Helvetica"/>
            <w:color w:val="005E84"/>
            <w:sz w:val="23"/>
            <w:szCs w:val="23"/>
            <w:u w:val="single"/>
            <w:bdr w:val="none" w:sz="0" w:space="0" w:color="auto" w:frame="1"/>
            <w:lang w:eastAsia="en-GB"/>
          </w:rPr>
          <w:t>Association of Directors of Adult Social Services (ADASS) figures showing 540,000 were waiting for a care assessment, care package, direct payment or review as of April this year, up 37% in six months.</w:t>
        </w:r>
      </w:hyperlink>
    </w:p>
    <w:p w14:paraId="125C6471"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483D8E3E"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Related articles</w:t>
      </w:r>
    </w:p>
    <w:p w14:paraId="7C86B14B" w14:textId="77777777" w:rsidR="0009163B" w:rsidRPr="0009163B" w:rsidRDefault="0009163B" w:rsidP="0009163B">
      <w:pPr>
        <w:numPr>
          <w:ilvl w:val="0"/>
          <w:numId w:val="1"/>
        </w:numPr>
        <w:spacing w:after="0" w:line="360" w:lineRule="atLeast"/>
        <w:textAlignment w:val="baseline"/>
        <w:rPr>
          <w:rFonts w:ascii="Helvetica" w:eastAsia="Times New Roman" w:hAnsi="Helvetica" w:cs="Helvetica"/>
          <w:color w:val="555555"/>
          <w:sz w:val="23"/>
          <w:szCs w:val="23"/>
          <w:lang w:eastAsia="en-GB"/>
        </w:rPr>
      </w:pPr>
      <w:hyperlink r:id="rId12" w:tgtFrame="_blank" w:history="1">
        <w:r w:rsidRPr="0009163B">
          <w:rPr>
            <w:rFonts w:ascii="Helvetica" w:eastAsia="Times New Roman" w:hAnsi="Helvetica" w:cs="Helvetica"/>
            <w:color w:val="006699"/>
            <w:sz w:val="23"/>
            <w:szCs w:val="23"/>
            <w:u w:val="single"/>
            <w:bdr w:val="none" w:sz="0" w:space="0" w:color="auto" w:frame="1"/>
            <w:lang w:eastAsia="en-GB"/>
          </w:rPr>
          <w:t>‘There is no fat left to trim’: social care leaders warn Jeremy Hunt against further rounds of cuts</w:t>
        </w:r>
      </w:hyperlink>
    </w:p>
    <w:p w14:paraId="564C831B" w14:textId="77777777" w:rsidR="0009163B" w:rsidRPr="0009163B" w:rsidRDefault="0009163B" w:rsidP="0009163B">
      <w:pPr>
        <w:numPr>
          <w:ilvl w:val="0"/>
          <w:numId w:val="1"/>
        </w:numPr>
        <w:spacing w:after="0" w:line="360" w:lineRule="atLeast"/>
        <w:textAlignment w:val="baseline"/>
        <w:rPr>
          <w:rFonts w:ascii="Helvetica" w:eastAsia="Times New Roman" w:hAnsi="Helvetica" w:cs="Helvetica"/>
          <w:color w:val="555555"/>
          <w:sz w:val="23"/>
          <w:szCs w:val="23"/>
          <w:lang w:eastAsia="en-GB"/>
        </w:rPr>
      </w:pPr>
      <w:hyperlink r:id="rId13" w:tgtFrame="_blank" w:history="1">
        <w:r w:rsidRPr="0009163B">
          <w:rPr>
            <w:rFonts w:ascii="Helvetica" w:eastAsia="Times New Roman" w:hAnsi="Helvetica" w:cs="Helvetica"/>
            <w:color w:val="006699"/>
            <w:sz w:val="23"/>
            <w:szCs w:val="23"/>
            <w:u w:val="single"/>
            <w:bdr w:val="none" w:sz="0" w:space="0" w:color="auto" w:frame="1"/>
            <w:lang w:eastAsia="en-GB"/>
          </w:rPr>
          <w:t>Average care worker earns less than over 80% of wider workforce</w:t>
        </w:r>
      </w:hyperlink>
    </w:p>
    <w:p w14:paraId="504E7C33" w14:textId="77777777" w:rsidR="0009163B" w:rsidRPr="0009163B" w:rsidRDefault="0009163B" w:rsidP="0009163B">
      <w:pPr>
        <w:numPr>
          <w:ilvl w:val="0"/>
          <w:numId w:val="1"/>
        </w:numPr>
        <w:spacing w:after="0" w:line="360" w:lineRule="atLeast"/>
        <w:textAlignment w:val="baseline"/>
        <w:rPr>
          <w:rFonts w:ascii="Helvetica" w:eastAsia="Times New Roman" w:hAnsi="Helvetica" w:cs="Helvetica"/>
          <w:color w:val="555555"/>
          <w:sz w:val="23"/>
          <w:szCs w:val="23"/>
          <w:lang w:eastAsia="en-GB"/>
        </w:rPr>
      </w:pPr>
      <w:hyperlink r:id="rId14" w:tgtFrame="_blank" w:history="1">
        <w:r w:rsidRPr="0009163B">
          <w:rPr>
            <w:rFonts w:ascii="Helvetica" w:eastAsia="Times New Roman" w:hAnsi="Helvetica" w:cs="Helvetica"/>
            <w:color w:val="006699"/>
            <w:sz w:val="23"/>
            <w:szCs w:val="23"/>
            <w:u w:val="single"/>
            <w:bdr w:val="none" w:sz="0" w:space="0" w:color="auto" w:frame="1"/>
            <w:lang w:eastAsia="en-GB"/>
          </w:rPr>
          <w:t>Extra £500m for social care a ‘sticking plaster’, warn sector leaders</w:t>
        </w:r>
      </w:hyperlink>
    </w:p>
    <w:p w14:paraId="17860843"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6DFF7EC0" w14:textId="7D85F7F2"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The CQC welcomed the Department of Health and Social Care’s (DHSC) injection of £500m into the sector this winter to boost its capacity to respond to hospital discharges and tackle workforce shortages.</w:t>
      </w:r>
    </w:p>
    <w:p w14:paraId="365657F6"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7DAE7DDD"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Warning over ‘short-term sticking plasters’</w:t>
      </w:r>
    </w:p>
    <w:p w14:paraId="148CAFF5" w14:textId="1783E5BC"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hyperlink r:id="rId15" w:tgtFrame="_blank" w:history="1">
        <w:r w:rsidRPr="0009163B">
          <w:rPr>
            <w:rFonts w:ascii="Helvetica" w:eastAsia="Times New Roman" w:hAnsi="Helvetica" w:cs="Helvetica"/>
            <w:color w:val="005E84"/>
            <w:sz w:val="23"/>
            <w:szCs w:val="23"/>
            <w:u w:val="single"/>
            <w:bdr w:val="none" w:sz="0" w:space="0" w:color="auto" w:frame="1"/>
            <w:lang w:eastAsia="en-GB"/>
          </w:rPr>
          <w:t>But, in an echo of comments made by sector leaders</w:t>
        </w:r>
      </w:hyperlink>
      <w:r w:rsidRPr="0009163B">
        <w:rPr>
          <w:rFonts w:ascii="Helvetica" w:eastAsia="Times New Roman" w:hAnsi="Helvetica" w:cs="Helvetica"/>
          <w:color w:val="555555"/>
          <w:sz w:val="23"/>
          <w:szCs w:val="23"/>
          <w:lang w:eastAsia="en-GB"/>
        </w:rPr>
        <w:t>, it called for “investment in long-term solutions rather than short-term sticking plasters”.</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Specifically, it said the DHSC should resource integrated care systems (ICSs) – local partnerships of health and social care leaders – to deliver “a properly funded workforce plan that recognises the adult social care workforce crisis as a national issue and offers staff better pay, rewards and training linked to career progression”.</w:t>
      </w:r>
    </w:p>
    <w:p w14:paraId="3F3585A4"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62184D9F" w14:textId="71E69F5E"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The DHSC is also providing £500m from 2022-25 to fund career development and wellbeing support for adult care staff; however, </w:t>
      </w:r>
      <w:hyperlink r:id="rId16" w:tgtFrame="_blank" w:history="1">
        <w:r w:rsidRPr="0009163B">
          <w:rPr>
            <w:rFonts w:ascii="Helvetica" w:eastAsia="Times New Roman" w:hAnsi="Helvetica" w:cs="Helvetica"/>
            <w:color w:val="005E84"/>
            <w:sz w:val="23"/>
            <w:szCs w:val="23"/>
            <w:u w:val="single"/>
            <w:bdr w:val="none" w:sz="0" w:space="0" w:color="auto" w:frame="1"/>
            <w:lang w:eastAsia="en-GB"/>
          </w:rPr>
          <w:t>provider body Care England has calculated this as being worth just 5.7p per hour per social care employee</w:t>
        </w:r>
      </w:hyperlink>
      <w:r w:rsidRPr="0009163B">
        <w:rPr>
          <w:rFonts w:ascii="Helvetica" w:eastAsia="Times New Roman" w:hAnsi="Helvetica" w:cs="Helvetica"/>
          <w:color w:val="555555"/>
          <w:sz w:val="23"/>
          <w:szCs w:val="23"/>
          <w:lang w:eastAsia="en-GB"/>
        </w:rPr>
        <w:t xml:space="preserve">. The </w:t>
      </w:r>
      <w:r w:rsidRPr="0009163B">
        <w:rPr>
          <w:rFonts w:ascii="Helvetica" w:eastAsia="Times New Roman" w:hAnsi="Helvetica" w:cs="Helvetica"/>
          <w:color w:val="555555"/>
          <w:sz w:val="23"/>
          <w:szCs w:val="23"/>
          <w:lang w:eastAsia="en-GB"/>
        </w:rPr>
        <w:lastRenderedPageBreak/>
        <w:t>government has also made no provision to increase pay, aside from annual increases in the national living wage, saying this was a matter for employers.</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The CQC found that providers were increasing their pay bill to combat their recruitment problems – with non-specialist care homes seeing staff costs rise as a percentage of turnover by 3.8 percentage points from September 2021 to March 2022 – but this was reducing profitability.</w:t>
      </w:r>
      <w:r>
        <w:rPr>
          <w:rFonts w:ascii="Helvetica" w:eastAsia="Times New Roman" w:hAnsi="Helvetica" w:cs="Helvetica"/>
          <w:color w:val="555555"/>
          <w:sz w:val="23"/>
          <w:szCs w:val="23"/>
          <w:lang w:eastAsia="en-GB"/>
        </w:rPr>
        <w:t xml:space="preserve"> </w:t>
      </w:r>
    </w:p>
    <w:p w14:paraId="477AF3C1"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5966BB21"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 xml:space="preserve">‘Step change’ needed including improved </w:t>
      </w:r>
      <w:proofErr w:type="gramStart"/>
      <w:r w:rsidRPr="0009163B">
        <w:rPr>
          <w:rFonts w:ascii="Open Sans" w:eastAsia="Times New Roman" w:hAnsi="Open Sans" w:cs="Open Sans"/>
          <w:b/>
          <w:bCs/>
          <w:color w:val="333333"/>
          <w:sz w:val="27"/>
          <w:szCs w:val="27"/>
          <w:bdr w:val="none" w:sz="0" w:space="0" w:color="auto" w:frame="1"/>
          <w:lang w:eastAsia="en-GB"/>
        </w:rPr>
        <w:t>pay</w:t>
      </w:r>
      <w:proofErr w:type="gramEnd"/>
    </w:p>
    <w:p w14:paraId="5525D02E"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And despite this, the sector was continuing to lose staff to higher paying industries with less stressful conditions, or to the NHS, while home care providers said their efforts to raise pay were being compromised by the significantly elevated fuel costs their staff were facing.</w:t>
      </w:r>
    </w:p>
    <w:p w14:paraId="26B063D5" w14:textId="686A82ED" w:rsidR="0009163B" w:rsidRPr="0009163B" w:rsidRDefault="0009163B" w:rsidP="0009163B">
      <w:pPr>
        <w:shd w:val="clear" w:color="auto" w:fill="F8F8F8"/>
        <w:spacing w:after="0" w:line="360" w:lineRule="atLeast"/>
        <w:jc w:val="center"/>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noProof/>
          <w:color w:val="555555"/>
          <w:sz w:val="23"/>
          <w:szCs w:val="23"/>
          <w:lang w:eastAsia="en-GB"/>
        </w:rPr>
        <w:drawing>
          <wp:inline distT="0" distB="0" distL="0" distR="0" wp14:anchorId="450E18F2" wp14:editId="3E83FC15">
            <wp:extent cx="2857500" cy="1790700"/>
            <wp:effectExtent l="0" t="0" r="0" b="0"/>
            <wp:docPr id="234935075" name="Picture 2"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35075" name="Picture 2" descr="A person with long hair smil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790700"/>
                    </a:xfrm>
                    <a:prstGeom prst="rect">
                      <a:avLst/>
                    </a:prstGeom>
                    <a:noFill/>
                    <a:ln>
                      <a:noFill/>
                    </a:ln>
                  </pic:spPr>
                </pic:pic>
              </a:graphicData>
            </a:graphic>
          </wp:inline>
        </w:drawing>
      </w:r>
    </w:p>
    <w:p w14:paraId="57F2A42A" w14:textId="77777777" w:rsidR="0009163B" w:rsidRPr="0009163B" w:rsidRDefault="0009163B" w:rsidP="0009163B">
      <w:pPr>
        <w:spacing w:after="150" w:line="360" w:lineRule="atLeast"/>
        <w:jc w:val="center"/>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Photo: Kate </w:t>
      </w:r>
      <w:proofErr w:type="spellStart"/>
      <w:r w:rsidRPr="0009163B">
        <w:rPr>
          <w:rFonts w:ascii="Helvetica" w:eastAsia="Times New Roman" w:hAnsi="Helvetica" w:cs="Helvetica"/>
          <w:color w:val="555555"/>
          <w:sz w:val="23"/>
          <w:szCs w:val="23"/>
          <w:lang w:eastAsia="en-GB"/>
        </w:rPr>
        <w:t>Terroni</w:t>
      </w:r>
      <w:proofErr w:type="spellEnd"/>
      <w:r w:rsidRPr="0009163B">
        <w:rPr>
          <w:rFonts w:ascii="Helvetica" w:eastAsia="Times New Roman" w:hAnsi="Helvetica" w:cs="Helvetica"/>
          <w:color w:val="555555"/>
          <w:sz w:val="23"/>
          <w:szCs w:val="23"/>
          <w:lang w:eastAsia="en-GB"/>
        </w:rPr>
        <w:t>/CQC</w:t>
      </w:r>
    </w:p>
    <w:p w14:paraId="506E179B" w14:textId="1D9353C8"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CQC chief inspector of adult social care and integrated care and interim chief operating officer Kate </w:t>
      </w:r>
      <w:proofErr w:type="spellStart"/>
      <w:r w:rsidRPr="0009163B">
        <w:rPr>
          <w:rFonts w:ascii="Helvetica" w:eastAsia="Times New Roman" w:hAnsi="Helvetica" w:cs="Helvetica"/>
          <w:color w:val="555555"/>
          <w:sz w:val="23"/>
          <w:szCs w:val="23"/>
          <w:lang w:eastAsia="en-GB"/>
        </w:rPr>
        <w:t>Terroni</w:t>
      </w:r>
      <w:proofErr w:type="spellEnd"/>
      <w:r w:rsidRPr="0009163B">
        <w:rPr>
          <w:rFonts w:ascii="Helvetica" w:eastAsia="Times New Roman" w:hAnsi="Helvetica" w:cs="Helvetica"/>
          <w:color w:val="555555"/>
          <w:sz w:val="23"/>
          <w:szCs w:val="23"/>
          <w:lang w:eastAsia="en-GB"/>
        </w:rPr>
        <w:t xml:space="preserve"> said that without a “real step change in thinking about how to attract and retain staff”, involving improved pay and development, “people will be at increased risk of harm”.</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She said its work over 2021-22, including co-ordinated inspections of urgent and emergency care across 10 ICSs, had shown “how a lack of investment in one part of the system has consequences for the whole, and the impact this has on whether people get good care”.</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In response to the report, a DHSC spokesperson said the CQC report had identified the same priorities as the department in its </w:t>
      </w:r>
      <w:hyperlink r:id="rId18" w:tgtFrame="_blank" w:history="1">
        <w:r w:rsidRPr="0009163B">
          <w:rPr>
            <w:rFonts w:ascii="Helvetica" w:eastAsia="Times New Roman" w:hAnsi="Helvetica" w:cs="Helvetica"/>
            <w:color w:val="005E84"/>
            <w:sz w:val="23"/>
            <w:szCs w:val="23"/>
            <w:u w:val="single"/>
            <w:bdr w:val="none" w:sz="0" w:space="0" w:color="auto" w:frame="1"/>
            <w:lang w:eastAsia="en-GB"/>
          </w:rPr>
          <w:t>plan for patients issued last month, to “</w:t>
        </w:r>
      </w:hyperlink>
      <w:r w:rsidRPr="0009163B">
        <w:rPr>
          <w:rFonts w:ascii="Helvetica" w:eastAsia="Times New Roman" w:hAnsi="Helvetica" w:cs="Helvetica"/>
          <w:color w:val="555555"/>
          <w:sz w:val="23"/>
          <w:szCs w:val="23"/>
          <w:lang w:eastAsia="en-GB"/>
        </w:rPr>
        <w:t>address ambulance pressures, bust the backlog, support care and discharge from hospital and improve access to doctors and dentists”.</w:t>
      </w:r>
    </w:p>
    <w:p w14:paraId="3CF8C3E4"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2A8C72F8"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 xml:space="preserve">‘Tens of </w:t>
      </w:r>
      <w:proofErr w:type="gramStart"/>
      <w:r w:rsidRPr="0009163B">
        <w:rPr>
          <w:rFonts w:ascii="Open Sans" w:eastAsia="Times New Roman" w:hAnsi="Open Sans" w:cs="Open Sans"/>
          <w:b/>
          <w:bCs/>
          <w:color w:val="333333"/>
          <w:sz w:val="27"/>
          <w:szCs w:val="27"/>
          <w:bdr w:val="none" w:sz="0" w:space="0" w:color="auto" w:frame="1"/>
          <w:lang w:eastAsia="en-GB"/>
        </w:rPr>
        <w:t>thousands’</w:t>
      </w:r>
      <w:proofErr w:type="gramEnd"/>
      <w:r w:rsidRPr="0009163B">
        <w:rPr>
          <w:rFonts w:ascii="Open Sans" w:eastAsia="Times New Roman" w:hAnsi="Open Sans" w:cs="Open Sans"/>
          <w:b/>
          <w:bCs/>
          <w:color w:val="333333"/>
          <w:sz w:val="27"/>
          <w:szCs w:val="27"/>
          <w:bdr w:val="none" w:sz="0" w:space="0" w:color="auto" w:frame="1"/>
          <w:lang w:eastAsia="en-GB"/>
        </w:rPr>
        <w:t xml:space="preserve"> of international recruits</w:t>
      </w:r>
    </w:p>
    <w:p w14:paraId="69236FE1"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On the social care workforce, the DHSC pointed to the £500m in hospital discharge funding and the fact that tens of thousands of extra staff had j</w:t>
      </w:r>
      <w:hyperlink r:id="rId19" w:tgtFrame="_blank" w:history="1">
        <w:r w:rsidRPr="0009163B">
          <w:rPr>
            <w:rFonts w:ascii="Helvetica" w:eastAsia="Times New Roman" w:hAnsi="Helvetica" w:cs="Helvetica"/>
            <w:color w:val="005E84"/>
            <w:sz w:val="23"/>
            <w:szCs w:val="23"/>
            <w:u w:val="single"/>
            <w:bdr w:val="none" w:sz="0" w:space="0" w:color="auto" w:frame="1"/>
            <w:lang w:eastAsia="en-GB"/>
          </w:rPr>
          <w:t>oined the workforce from overseas since care workers</w:t>
        </w:r>
      </w:hyperlink>
      <w:r w:rsidRPr="0009163B">
        <w:rPr>
          <w:rFonts w:ascii="Helvetica" w:eastAsia="Times New Roman" w:hAnsi="Helvetica" w:cs="Helvetica"/>
          <w:color w:val="555555"/>
          <w:sz w:val="23"/>
          <w:szCs w:val="23"/>
          <w:lang w:eastAsia="en-GB"/>
        </w:rPr>
        <w:t> were added to the government’s shortage occupation list at the start of the year. This was being boosted by £15m to support international recruitment, which would be followed by a domestic recruitment campaign.</w:t>
      </w:r>
    </w:p>
    <w:p w14:paraId="6E4711AE" w14:textId="4449F73C"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However, as previously, the department stressed that care workers’ pay and conditions were set by employers, independently of government, and that local authorities, in their </w:t>
      </w:r>
      <w:r w:rsidRPr="0009163B">
        <w:rPr>
          <w:rFonts w:ascii="Helvetica" w:eastAsia="Times New Roman" w:hAnsi="Helvetica" w:cs="Helvetica"/>
          <w:color w:val="555555"/>
          <w:sz w:val="23"/>
          <w:szCs w:val="23"/>
          <w:lang w:eastAsia="en-GB"/>
        </w:rPr>
        <w:lastRenderedPageBreak/>
        <w:t>fee rates for providers, should take account of wage costs.</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But its analysis was rejected by council and provider leaders. Martin Green, the chief executive of provider umbrella body Care England, said the CQC report was the “latest in a long line of publications which present the need for immediate government action to help tackle the ongoing workforce pressures”.</w:t>
      </w:r>
    </w:p>
    <w:p w14:paraId="377E3E8A" w14:textId="5EC62784" w:rsidR="0009163B" w:rsidRPr="0009163B" w:rsidRDefault="0009163B" w:rsidP="0009163B">
      <w:pPr>
        <w:shd w:val="clear" w:color="auto" w:fill="F8F8F8"/>
        <w:spacing w:after="0" w:line="360" w:lineRule="atLeast"/>
        <w:jc w:val="center"/>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noProof/>
          <w:color w:val="555555"/>
          <w:sz w:val="23"/>
          <w:szCs w:val="23"/>
          <w:lang w:eastAsia="en-GB"/>
        </w:rPr>
        <w:drawing>
          <wp:inline distT="0" distB="0" distL="0" distR="0" wp14:anchorId="48DFD48E" wp14:editId="622FCC86">
            <wp:extent cx="2857500" cy="2857500"/>
            <wp:effectExtent l="0" t="0" r="0" b="0"/>
            <wp:docPr id="540257307" name="Picture 1" descr="Sarah McClin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rah McClint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01321791" w14:textId="77777777" w:rsidR="0009163B" w:rsidRPr="0009163B" w:rsidRDefault="0009163B" w:rsidP="0009163B">
      <w:pPr>
        <w:spacing w:after="150" w:line="360" w:lineRule="atLeast"/>
        <w:jc w:val="center"/>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Sarah McClinton, ADASS president from 2022-23</w:t>
      </w:r>
    </w:p>
    <w:p w14:paraId="79BECA92"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 xml:space="preserve">‘People going without care and carers breaking </w:t>
      </w:r>
      <w:proofErr w:type="gramStart"/>
      <w:r w:rsidRPr="0009163B">
        <w:rPr>
          <w:rFonts w:ascii="Open Sans" w:eastAsia="Times New Roman" w:hAnsi="Open Sans" w:cs="Open Sans"/>
          <w:b/>
          <w:bCs/>
          <w:color w:val="333333"/>
          <w:sz w:val="27"/>
          <w:szCs w:val="27"/>
          <w:bdr w:val="none" w:sz="0" w:space="0" w:color="auto" w:frame="1"/>
          <w:lang w:eastAsia="en-GB"/>
        </w:rPr>
        <w:t>down’</w:t>
      </w:r>
      <w:proofErr w:type="gramEnd"/>
    </w:p>
    <w:p w14:paraId="276E4C63"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For ADASS, </w:t>
      </w:r>
      <w:proofErr w:type="gramStart"/>
      <w:r w:rsidRPr="0009163B">
        <w:rPr>
          <w:rFonts w:ascii="Helvetica" w:eastAsia="Times New Roman" w:hAnsi="Helvetica" w:cs="Helvetica"/>
          <w:color w:val="555555"/>
          <w:sz w:val="23"/>
          <w:szCs w:val="23"/>
          <w:lang w:eastAsia="en-GB"/>
        </w:rPr>
        <w:t>president</w:t>
      </w:r>
      <w:proofErr w:type="gramEnd"/>
      <w:r w:rsidRPr="0009163B">
        <w:rPr>
          <w:rFonts w:ascii="Helvetica" w:eastAsia="Times New Roman" w:hAnsi="Helvetica" w:cs="Helvetica"/>
          <w:color w:val="555555"/>
          <w:sz w:val="23"/>
          <w:szCs w:val="23"/>
          <w:lang w:eastAsia="en-GB"/>
        </w:rPr>
        <w:t xml:space="preserve"> Sarah McClinton said the report underlined the need for the new prime minister to prioritise social care, warning: “Ahead of winter, people are going without care and support, staff are leaving, and carers are breaking down. Less money simply means less care and support, more unfulfilled lives, fewer staff, more of us having no choice but to give up work to care, and more of us having restricted access to healthcare.”</w:t>
      </w:r>
    </w:p>
    <w:p w14:paraId="33803C79"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4D752F08"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The report comes amid reports that the government is considering delaying by a year the cap on care costs and associated social care reforms, having already scrapped the health and social care levy set up to fund them and action to tackle the NHS backlog.</w:t>
      </w:r>
    </w:p>
    <w:p w14:paraId="6AF75199" w14:textId="7CFA5E31"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In a reference to the perceived narrowness of the government’s ambitions for its reforms, McClinton added: “Reform is about more than not having to sell your home to pay for care, it is about providing more care at home, better pay for the workforce, increasing support for carers, and supporting people to recover after spending time in hospital.</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“It is about something fundamentally different, not more of the same. Rather than talking about delaying reform, we should be accelerating it because improving social care will benefit us all.”</w:t>
      </w:r>
    </w:p>
    <w:p w14:paraId="10EDB8F1"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4D926B9F"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3EEEA38F"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2D0258C3"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lastRenderedPageBreak/>
        <w:t>People at risk of unlawful deprivations of liberty</w:t>
      </w:r>
    </w:p>
    <w:p w14:paraId="713E0EA4" w14:textId="29136FE4"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The CQC report also provided an update on the operation of the Deprivation of Liberty Safeguards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in which it </w:t>
      </w:r>
      <w:hyperlink r:id="rId21" w:tgtFrame="_blank" w:history="1">
        <w:r w:rsidRPr="0009163B">
          <w:rPr>
            <w:rFonts w:ascii="Helvetica" w:eastAsia="Times New Roman" w:hAnsi="Helvetica" w:cs="Helvetica"/>
            <w:color w:val="005E84"/>
            <w:sz w:val="23"/>
            <w:szCs w:val="23"/>
            <w:u w:val="single"/>
            <w:bdr w:val="none" w:sz="0" w:space="0" w:color="auto" w:frame="1"/>
            <w:lang w:eastAsia="en-GB"/>
          </w:rPr>
          <w:t>echoed previous concerns that some people were at risk of being unlawfully detained.</w:t>
        </w:r>
      </w:hyperlink>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It cited the </w:t>
      </w:r>
      <w:hyperlink r:id="rId22" w:tgtFrame="_blank" w:history="1">
        <w:r w:rsidRPr="0009163B">
          <w:rPr>
            <w:rFonts w:ascii="Helvetica" w:eastAsia="Times New Roman" w:hAnsi="Helvetica" w:cs="Helvetica"/>
            <w:color w:val="005E84"/>
            <w:sz w:val="23"/>
            <w:szCs w:val="23"/>
            <w:u w:val="single"/>
            <w:bdr w:val="none" w:sz="0" w:space="0" w:color="auto" w:frame="1"/>
            <w:lang w:eastAsia="en-GB"/>
          </w:rPr>
          <w:t>latest official figures</w:t>
        </w:r>
      </w:hyperlink>
      <w:r w:rsidRPr="0009163B">
        <w:rPr>
          <w:rFonts w:ascii="Helvetica" w:eastAsia="Times New Roman" w:hAnsi="Helvetica" w:cs="Helvetica"/>
          <w:color w:val="555555"/>
          <w:sz w:val="23"/>
          <w:szCs w:val="23"/>
          <w:lang w:eastAsia="en-GB"/>
        </w:rPr>
        <w:t xml:space="preserve">, which showed annual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caseloads reaching record levels, a growing backlog of uncompleted applications and a drop, from 24% to 20%, in the proportion completed within statutory timescales.</w:t>
      </w:r>
    </w:p>
    <w:p w14:paraId="347094E9" w14:textId="5E47A0F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It said these delays left care home and hospital staff “in limbo” about their legal authority to deprive people of liberty, but the regulator also raised concerns about knowledge gaps left by workforce shortages and turnover.</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“In the adult social care sector in particular, we have seen a high number of experienced registered managers leaving,” the report said. “In some local authority areas this had created a knowledge gap, with less experienced managers lacking an understanding about the need to apply.”</w:t>
      </w:r>
    </w:p>
    <w:p w14:paraId="5E0D6E8F" w14:textId="77777777" w:rsid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It said its monitoring activities had identified increases in restrictive practices where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had not been applied for or authorised.</w:t>
      </w:r>
    </w:p>
    <w:p w14:paraId="2EB4AA4F"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p>
    <w:p w14:paraId="44573B77" w14:textId="77777777" w:rsidR="0009163B" w:rsidRPr="0009163B" w:rsidRDefault="0009163B" w:rsidP="0009163B">
      <w:pPr>
        <w:spacing w:after="0" w:line="360" w:lineRule="atLeast"/>
        <w:textAlignment w:val="baseline"/>
        <w:outlineLvl w:val="3"/>
        <w:rPr>
          <w:rFonts w:ascii="Open Sans" w:eastAsia="Times New Roman" w:hAnsi="Open Sans" w:cs="Open Sans"/>
          <w:color w:val="333333"/>
          <w:sz w:val="28"/>
          <w:szCs w:val="28"/>
          <w:lang w:eastAsia="en-GB"/>
        </w:rPr>
      </w:pPr>
      <w:r w:rsidRPr="0009163B">
        <w:rPr>
          <w:rFonts w:ascii="Open Sans" w:eastAsia="Times New Roman" w:hAnsi="Open Sans" w:cs="Open Sans"/>
          <w:b/>
          <w:bCs/>
          <w:color w:val="333333"/>
          <w:sz w:val="27"/>
          <w:szCs w:val="27"/>
          <w:bdr w:val="none" w:sz="0" w:space="0" w:color="auto" w:frame="1"/>
          <w:lang w:eastAsia="en-GB"/>
        </w:rPr>
        <w:t>BIA shortages</w:t>
      </w:r>
    </w:p>
    <w:p w14:paraId="61912410" w14:textId="77777777"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Knowledge gaps were also a factor in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applications not being made in mental health hospitals, where staff had difficulty understanding the interface between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and the Mental Health Act 1983. Some had the misconception that people who were happy to be on a ward could be classed as informal patients, without staff considering if they had capacity to consent and therefore whether a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application was necessary.</w:t>
      </w:r>
    </w:p>
    <w:p w14:paraId="53678A42" w14:textId="53BE229F" w:rsidR="0009163B" w:rsidRPr="0009163B" w:rsidRDefault="0009163B" w:rsidP="0009163B">
      <w:pPr>
        <w:spacing w:after="0" w:line="360" w:lineRule="atLeast"/>
        <w:textAlignment w:val="baseline"/>
        <w:rPr>
          <w:rFonts w:ascii="Helvetica" w:eastAsia="Times New Roman" w:hAnsi="Helvetica" w:cs="Helvetica"/>
          <w:color w:val="555555"/>
          <w:sz w:val="23"/>
          <w:szCs w:val="23"/>
          <w:lang w:eastAsia="en-GB"/>
        </w:rPr>
      </w:pPr>
      <w:r w:rsidRPr="0009163B">
        <w:rPr>
          <w:rFonts w:ascii="Helvetica" w:eastAsia="Times New Roman" w:hAnsi="Helvetica" w:cs="Helvetica"/>
          <w:color w:val="555555"/>
          <w:sz w:val="23"/>
          <w:szCs w:val="23"/>
          <w:lang w:eastAsia="en-GB"/>
        </w:rPr>
        <w:t xml:space="preserve">Delays had also been fuelled in some areas by the unavailability of best </w:t>
      </w:r>
      <w:r w:rsidRPr="0009163B">
        <w:rPr>
          <w:rFonts w:ascii="Helvetica" w:eastAsia="Times New Roman" w:hAnsi="Helvetica" w:cs="Helvetica"/>
          <w:color w:val="555555"/>
          <w:sz w:val="23"/>
          <w:szCs w:val="23"/>
          <w:lang w:eastAsia="en-GB"/>
        </w:rPr>
        <w:t>interest’s</w:t>
      </w:r>
      <w:r w:rsidRPr="0009163B">
        <w:rPr>
          <w:rFonts w:ascii="Helvetica" w:eastAsia="Times New Roman" w:hAnsi="Helvetica" w:cs="Helvetica"/>
          <w:color w:val="555555"/>
          <w:sz w:val="23"/>
          <w:szCs w:val="23"/>
          <w:lang w:eastAsia="en-GB"/>
        </w:rPr>
        <w:t xml:space="preserve"> assessors – whose role is to co-ordinate </w:t>
      </w:r>
      <w:proofErr w:type="spellStart"/>
      <w:r w:rsidRPr="0009163B">
        <w:rPr>
          <w:rFonts w:ascii="Helvetica" w:eastAsia="Times New Roman" w:hAnsi="Helvetica" w:cs="Helvetica"/>
          <w:color w:val="555555"/>
          <w:sz w:val="23"/>
          <w:szCs w:val="23"/>
          <w:lang w:eastAsia="en-GB"/>
        </w:rPr>
        <w:t>DoLS</w:t>
      </w:r>
      <w:proofErr w:type="spellEnd"/>
      <w:r w:rsidRPr="0009163B">
        <w:rPr>
          <w:rFonts w:ascii="Helvetica" w:eastAsia="Times New Roman" w:hAnsi="Helvetica" w:cs="Helvetica"/>
          <w:color w:val="555555"/>
          <w:sz w:val="23"/>
          <w:szCs w:val="23"/>
          <w:lang w:eastAsia="en-GB"/>
        </w:rPr>
        <w:t xml:space="preserve"> assessments and carry out the best </w:t>
      </w:r>
      <w:r w:rsidRPr="0009163B">
        <w:rPr>
          <w:rFonts w:ascii="Helvetica" w:eastAsia="Times New Roman" w:hAnsi="Helvetica" w:cs="Helvetica"/>
          <w:color w:val="555555"/>
          <w:sz w:val="23"/>
          <w:szCs w:val="23"/>
          <w:lang w:eastAsia="en-GB"/>
        </w:rPr>
        <w:t>interest’s</w:t>
      </w:r>
      <w:r w:rsidRPr="0009163B">
        <w:rPr>
          <w:rFonts w:ascii="Helvetica" w:eastAsia="Times New Roman" w:hAnsi="Helvetica" w:cs="Helvetica"/>
          <w:color w:val="555555"/>
          <w:sz w:val="23"/>
          <w:szCs w:val="23"/>
          <w:lang w:eastAsia="en-GB"/>
        </w:rPr>
        <w:t xml:space="preserve"> assessment – with BIAs in one mental health trust who had been redeployed during the pandemic not having returned.</w:t>
      </w:r>
      <w:r>
        <w:rPr>
          <w:rFonts w:ascii="Helvetica" w:eastAsia="Times New Roman" w:hAnsi="Helvetica" w:cs="Helvetica"/>
          <w:color w:val="555555"/>
          <w:sz w:val="23"/>
          <w:szCs w:val="23"/>
          <w:lang w:eastAsia="en-GB"/>
        </w:rPr>
        <w:t xml:space="preserve">  </w:t>
      </w:r>
      <w:r w:rsidRPr="0009163B">
        <w:rPr>
          <w:rFonts w:ascii="Helvetica" w:eastAsia="Times New Roman" w:hAnsi="Helvetica" w:cs="Helvetica"/>
          <w:color w:val="555555"/>
          <w:sz w:val="23"/>
          <w:szCs w:val="23"/>
          <w:lang w:eastAsia="en-GB"/>
        </w:rPr>
        <w:t>However, the CQC also said it had been told that BIAs were working around capacity issues by making use of remote assessments where necessary.</w:t>
      </w:r>
    </w:p>
    <w:p w14:paraId="1E9EFA03" w14:textId="77777777" w:rsidR="0009163B" w:rsidRDefault="0009163B"/>
    <w:sectPr w:rsidR="0009163B" w:rsidSect="0009163B">
      <w:pgSz w:w="11906" w:h="16838"/>
      <w:pgMar w:top="993"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6165B"/>
    <w:multiLevelType w:val="multilevel"/>
    <w:tmpl w:val="C4D8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499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3B"/>
    <w:rsid w:val="0009163B"/>
    <w:rsid w:val="00372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CFE2"/>
  <w15:chartTrackingRefBased/>
  <w15:docId w15:val="{D840FB4C-C4D0-48FE-B2B2-E91D7378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16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916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09163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6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9163B"/>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09163B"/>
    <w:rPr>
      <w:rFonts w:ascii="Times New Roman" w:eastAsia="Times New Roman" w:hAnsi="Times New Roman" w:cs="Times New Roman"/>
      <w:b/>
      <w:bCs/>
      <w:sz w:val="24"/>
      <w:szCs w:val="24"/>
      <w:lang w:eastAsia="en-GB"/>
    </w:rPr>
  </w:style>
  <w:style w:type="character" w:customStyle="1" w:styleId="small">
    <w:name w:val="small"/>
    <w:basedOn w:val="DefaultParagraphFont"/>
    <w:rsid w:val="0009163B"/>
  </w:style>
  <w:style w:type="character" w:customStyle="1" w:styleId="fn">
    <w:name w:val="fn"/>
    <w:basedOn w:val="DefaultParagraphFont"/>
    <w:rsid w:val="0009163B"/>
  </w:style>
  <w:style w:type="character" w:styleId="Hyperlink">
    <w:name w:val="Hyperlink"/>
    <w:basedOn w:val="DefaultParagraphFont"/>
    <w:uiPriority w:val="99"/>
    <w:semiHidden/>
    <w:unhideWhenUsed/>
    <w:rsid w:val="0009163B"/>
    <w:rPr>
      <w:color w:val="0000FF"/>
      <w:u w:val="single"/>
    </w:rPr>
  </w:style>
  <w:style w:type="character" w:customStyle="1" w:styleId="categories">
    <w:name w:val="categories"/>
    <w:basedOn w:val="DefaultParagraphFont"/>
    <w:rsid w:val="0009163B"/>
  </w:style>
  <w:style w:type="paragraph" w:styleId="NormalWeb">
    <w:name w:val="Normal (Web)"/>
    <w:basedOn w:val="Normal"/>
    <w:uiPriority w:val="99"/>
    <w:semiHidden/>
    <w:unhideWhenUsed/>
    <w:rsid w:val="000916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163B"/>
    <w:rPr>
      <w:b/>
      <w:bCs/>
    </w:rPr>
  </w:style>
  <w:style w:type="paragraph" w:customStyle="1" w:styleId="wp-caption-text">
    <w:name w:val="wp-caption-text"/>
    <w:basedOn w:val="Normal"/>
    <w:rsid w:val="000916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975802">
      <w:bodyDiv w:val="1"/>
      <w:marLeft w:val="0"/>
      <w:marRight w:val="0"/>
      <w:marTop w:val="0"/>
      <w:marBottom w:val="0"/>
      <w:divBdr>
        <w:top w:val="none" w:sz="0" w:space="0" w:color="auto"/>
        <w:left w:val="none" w:sz="0" w:space="0" w:color="auto"/>
        <w:bottom w:val="none" w:sz="0" w:space="0" w:color="auto"/>
        <w:right w:val="none" w:sz="0" w:space="0" w:color="auto"/>
      </w:divBdr>
      <w:divsChild>
        <w:div w:id="1664508599">
          <w:marLeft w:val="0"/>
          <w:marRight w:val="0"/>
          <w:marTop w:val="0"/>
          <w:marBottom w:val="120"/>
          <w:divBdr>
            <w:top w:val="none" w:sz="0" w:space="0" w:color="auto"/>
            <w:left w:val="none" w:sz="0" w:space="0" w:color="auto"/>
            <w:bottom w:val="none" w:sz="0" w:space="0" w:color="auto"/>
            <w:right w:val="none" w:sz="0" w:space="0" w:color="auto"/>
          </w:divBdr>
        </w:div>
        <w:div w:id="2138638122">
          <w:marLeft w:val="0"/>
          <w:marRight w:val="0"/>
          <w:marTop w:val="0"/>
          <w:marBottom w:val="0"/>
          <w:divBdr>
            <w:top w:val="none" w:sz="0" w:space="0" w:color="auto"/>
            <w:left w:val="none" w:sz="0" w:space="0" w:color="auto"/>
            <w:bottom w:val="none" w:sz="0" w:space="0" w:color="auto"/>
            <w:right w:val="none" w:sz="0" w:space="0" w:color="auto"/>
          </w:divBdr>
          <w:divsChild>
            <w:div w:id="635070089">
              <w:marLeft w:val="0"/>
              <w:marRight w:val="0"/>
              <w:marTop w:val="0"/>
              <w:marBottom w:val="0"/>
              <w:divBdr>
                <w:top w:val="none" w:sz="0" w:space="0" w:color="auto"/>
                <w:left w:val="none" w:sz="0" w:space="0" w:color="auto"/>
                <w:bottom w:val="none" w:sz="0" w:space="0" w:color="auto"/>
                <w:right w:val="none" w:sz="0" w:space="0" w:color="auto"/>
              </w:divBdr>
            </w:div>
            <w:div w:id="1544250543">
              <w:marLeft w:val="0"/>
              <w:marRight w:val="0"/>
              <w:marTop w:val="0"/>
              <w:marBottom w:val="0"/>
              <w:divBdr>
                <w:top w:val="none" w:sz="0" w:space="0" w:color="auto"/>
                <w:left w:val="single" w:sz="36" w:space="0" w:color="005E84"/>
                <w:bottom w:val="none" w:sz="0" w:space="0" w:color="auto"/>
                <w:right w:val="none" w:sz="0" w:space="0" w:color="auto"/>
              </w:divBdr>
            </w:div>
            <w:div w:id="664171194">
              <w:marLeft w:val="0"/>
              <w:marRight w:val="225"/>
              <w:marTop w:val="75"/>
              <w:marBottom w:val="150"/>
              <w:divBdr>
                <w:top w:val="single" w:sz="6" w:space="1" w:color="E6E6E6"/>
                <w:left w:val="single" w:sz="6" w:space="1" w:color="E6E6E6"/>
                <w:bottom w:val="single" w:sz="6" w:space="1" w:color="E6E6E6"/>
                <w:right w:val="single" w:sz="6" w:space="1" w:color="E6E6E6"/>
              </w:divBdr>
            </w:div>
            <w:div w:id="1749111800">
              <w:marLeft w:val="225"/>
              <w:marRight w:val="0"/>
              <w:marTop w:val="75"/>
              <w:marBottom w:val="150"/>
              <w:divBdr>
                <w:top w:val="single" w:sz="6" w:space="1" w:color="E6E6E6"/>
                <w:left w:val="single" w:sz="6" w:space="1" w:color="E6E6E6"/>
                <w:bottom w:val="single" w:sz="6" w:space="1" w:color="E6E6E6"/>
                <w:right w:val="single" w:sz="6" w:space="1" w:color="E6E6E6"/>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mmunitycare.co.uk/2022/10/11/more-than-80-of-jobs-pay-more-than-average-care-worker-wage-report/" TargetMode="External"/><Relationship Id="rId18" Type="http://schemas.openxmlformats.org/officeDocument/2006/relationships/hyperlink" Target="https://www.gov.uk/government/publications/our-plan-for-patients/our-plan-for-patients" TargetMode="External"/><Relationship Id="rId3" Type="http://schemas.openxmlformats.org/officeDocument/2006/relationships/settings" Target="settings.xml"/><Relationship Id="rId21" Type="http://schemas.openxmlformats.org/officeDocument/2006/relationships/hyperlink" Target="https://www.communitycare.co.uk/2020/07/20/cqc-warns-risk-unauthorised-deprivation-liberty-dols-reports-drop-back-covid/" TargetMode="External"/><Relationship Id="rId7" Type="http://schemas.openxmlformats.org/officeDocument/2006/relationships/hyperlink" Target="https://www.communitycare.co.uk/workforce/" TargetMode="External"/><Relationship Id="rId12" Type="http://schemas.openxmlformats.org/officeDocument/2006/relationships/hyperlink" Target="https://www.communitycare.co.uk/2022/10/18/there-is-no-fat-left-to-trim-social-care-leaders-warn-jeremy-hunt-against-further-rounds-of-cuts/"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www.careengland.org.uk/news/government-intervention-needed-curb-workforce-crisis-social-care"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s://www.communitycare.co.uk/social-work-leaders/" TargetMode="External"/><Relationship Id="rId11" Type="http://schemas.openxmlformats.org/officeDocument/2006/relationships/hyperlink" Target="https://www.communitycare.co.uk/2022/08/04/social-care-waiting-lists-up-37-in-6-months-finds-adass/" TargetMode="External"/><Relationship Id="rId24" Type="http://schemas.openxmlformats.org/officeDocument/2006/relationships/theme" Target="theme/theme1.xml"/><Relationship Id="rId5" Type="http://schemas.openxmlformats.org/officeDocument/2006/relationships/hyperlink" Target="https://www.communitycare.co.uk/adults/" TargetMode="External"/><Relationship Id="rId15" Type="http://schemas.openxmlformats.org/officeDocument/2006/relationships/hyperlink" Target="https://www.communitycare.co.uk/2022/09/27/extra-500m-for-social-care-a-sticking-plaster-warn-sector-leaders/" TargetMode="External"/><Relationship Id="rId23" Type="http://schemas.openxmlformats.org/officeDocument/2006/relationships/fontTable" Target="fontTable.xml"/><Relationship Id="rId10" Type="http://schemas.openxmlformats.org/officeDocument/2006/relationships/hyperlink" Target="https://www.communitycare.co.uk/2022/07/22/adult-social-care-vacancies-up-52-over-past-year/" TargetMode="External"/><Relationship Id="rId19" Type="http://schemas.openxmlformats.org/officeDocument/2006/relationships/hyperlink" Target="https://www.communitycare.co.uk/2022/08/08/government-seeks-overseas-care-staff-to-fill-mounting-shortages/" TargetMode="External"/><Relationship Id="rId4" Type="http://schemas.openxmlformats.org/officeDocument/2006/relationships/webSettings" Target="webSettings.xml"/><Relationship Id="rId9" Type="http://schemas.openxmlformats.org/officeDocument/2006/relationships/hyperlink" Target="https://www.cqc.org.uk/press-release/gridlocked-health-and-care-system-leading-deterioration-peoples-access-and-experience" TargetMode="External"/><Relationship Id="rId14" Type="http://schemas.openxmlformats.org/officeDocument/2006/relationships/hyperlink" Target="https://www.communitycare.co.uk/2022/09/27/extra-500m-for-social-care-a-sticking-plaster-warn-sector-leaders/" TargetMode="External"/><Relationship Id="rId22" Type="http://schemas.openxmlformats.org/officeDocument/2006/relationships/hyperlink" Target="https://www.communitycare.co.uk/2022/08/11/dols-caseloads-hit-record-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1765</Words>
  <Characters>10067</Characters>
  <Application>Microsoft Office Word</Application>
  <DocSecurity>0</DocSecurity>
  <Lines>83</Lines>
  <Paragraphs>23</Paragraphs>
  <ScaleCrop>false</ScaleCrop>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1</cp:revision>
  <dcterms:created xsi:type="dcterms:W3CDTF">2023-08-01T13:19:00Z</dcterms:created>
  <dcterms:modified xsi:type="dcterms:W3CDTF">2023-08-01T13:24:00Z</dcterms:modified>
</cp:coreProperties>
</file>