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AEB3C3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C1AA2">
              <w:rPr>
                <w:rFonts w:ascii="Times New Roman" w:hAnsi="Times New Roman" w:cs="Times New Roman"/>
                <w:b/>
                <w:color w:val="auto"/>
                <w:sz w:val="48"/>
              </w:rPr>
              <w:t xml:space="preserve">Carol Pryce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324CA7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C1AA2">
              <w:rPr>
                <w:rFonts w:ascii="Times New Roman" w:hAnsi="Times New Roman" w:cs="Times New Roman"/>
                <w:b/>
                <w:color w:val="auto"/>
                <w:sz w:val="48"/>
              </w:rPr>
              <w:t xml:space="preserve"> pryce1976@gmail.com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0135CFF" w14:textId="1A3674E6" w:rsidR="006C1AA2" w:rsidRPr="005D3F07" w:rsidRDefault="006C1AA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2149616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73B5B0C5" w14:textId="0BD88018" w:rsidR="00995A2C" w:rsidRPr="00995A2C" w:rsidRDefault="00995A2C" w:rsidP="00995A2C">
            <w:pPr>
              <w:rPr>
                <w:sz w:val="24"/>
                <w:szCs w:val="24"/>
              </w:rPr>
            </w:pPr>
            <w:r w:rsidRPr="00995A2C">
              <w:rPr>
                <w:sz w:val="24"/>
                <w:szCs w:val="24"/>
              </w:rPr>
              <w:t>Through Wales devolving in having its own parliament The Senedd in 2020, The Social Services and Well-being Act 2014(S</w:t>
            </w:r>
            <w:r w:rsidR="00EA3B03">
              <w:rPr>
                <w:sz w:val="24"/>
                <w:szCs w:val="24"/>
              </w:rPr>
              <w:t>SWBA</w:t>
            </w:r>
            <w:r w:rsidRPr="00995A2C">
              <w:rPr>
                <w:sz w:val="24"/>
                <w:szCs w:val="24"/>
              </w:rPr>
              <w:t xml:space="preserve">) came into force in 2016 and provides Wales legal framework. Part 7 section 131(1) of this act is safeguarding. Section 130, outlines it is a duty for all to report children at risk, and that the Local Authority (LA), are lead investigators regarding a child that needs care and support and or is at risk of abuse and or neglect. The </w:t>
            </w:r>
            <w:r w:rsidR="00935CAD">
              <w:rPr>
                <w:sz w:val="24"/>
                <w:szCs w:val="24"/>
              </w:rPr>
              <w:t>a</w:t>
            </w:r>
            <w:r w:rsidRPr="00995A2C">
              <w:rPr>
                <w:sz w:val="24"/>
                <w:szCs w:val="24"/>
              </w:rPr>
              <w:t>ct stipulates to work within the framework in a collaborative manner with other professionals and public services. However, it is The Childrens Act 1989(CA</w:t>
            </w:r>
            <w:r w:rsidR="00420629">
              <w:rPr>
                <w:sz w:val="24"/>
                <w:szCs w:val="24"/>
              </w:rPr>
              <w:t>,1989</w:t>
            </w:r>
            <w:r w:rsidRPr="00995A2C">
              <w:rPr>
                <w:sz w:val="24"/>
                <w:szCs w:val="24"/>
              </w:rPr>
              <w:t xml:space="preserve">) which is the main legislation around the safeguarding of childrens and their welfare. The act in section 47 (1) lays out duties that Local Authorities must make and adhere to when it comes to the protection and safeguarding of a child’s welfare. </w:t>
            </w:r>
          </w:p>
          <w:p w14:paraId="1C4B5BFF" w14:textId="77777777" w:rsidR="00995A2C" w:rsidRPr="00995A2C" w:rsidRDefault="00995A2C" w:rsidP="00995A2C">
            <w:pPr>
              <w:rPr>
                <w:sz w:val="24"/>
                <w:szCs w:val="24"/>
              </w:rPr>
            </w:pPr>
            <w:r w:rsidRPr="00995A2C">
              <w:rPr>
                <w:sz w:val="24"/>
                <w:szCs w:val="24"/>
              </w:rPr>
              <w:t xml:space="preserve">Therefore, all social services departments within LA have policies. The XXXX Corporate Safeguarding Policy gives framework and guidance to staff to ensure that correct procedures are carried out in effective safeguarding of children at risk.  This is to safeguard our children but also support staff to recognise that all principles are applied such as partnership working, co-operation and collaborations between all involved in young children. It also helps to ascertain poor and or unsafe practices and a robust way to safeguard all.  </w:t>
            </w:r>
          </w:p>
          <w:p w14:paraId="121504CE" w14:textId="5A43895A" w:rsidR="00995A2C" w:rsidRPr="00995A2C" w:rsidRDefault="00995A2C" w:rsidP="00995A2C">
            <w:pPr>
              <w:rPr>
                <w:sz w:val="24"/>
                <w:szCs w:val="24"/>
              </w:rPr>
            </w:pPr>
            <w:r w:rsidRPr="00995A2C">
              <w:rPr>
                <w:sz w:val="24"/>
                <w:szCs w:val="24"/>
              </w:rPr>
              <w:t xml:space="preserve">All areas in Wales have regional children safeguarding boards that are responsible for key functions and ensure that safeguarding is a shared responsibility. They consist of a multi-agency skill set such as police officers, NHS, LA and probation officers and helps ensure effective collaboration and communication between key agencies and their roles and responsibilities. The All-Wales Safeguarding Procedures 2019, support practitioners to apply the legislation and standardise practise across Wales that underpin the principles in SSWBA. The </w:t>
            </w:r>
            <w:r w:rsidR="00420629" w:rsidRPr="00995A2C">
              <w:rPr>
                <w:sz w:val="24"/>
                <w:szCs w:val="24"/>
              </w:rPr>
              <w:t>CA</w:t>
            </w:r>
            <w:r w:rsidR="00420629">
              <w:rPr>
                <w:sz w:val="24"/>
                <w:szCs w:val="24"/>
              </w:rPr>
              <w:t>, (1989)</w:t>
            </w:r>
            <w:r w:rsidRPr="00995A2C">
              <w:rPr>
                <w:sz w:val="24"/>
                <w:szCs w:val="24"/>
              </w:rPr>
              <w:t xml:space="preserve"> defines a child as 18 and under. The Childrens Act 2004 builds on the framework set in the Childrens Act 1989 and section 26 has been replaced in Wales by The Well-being of future generations (Wales) Act 2015- a duty to support wellbeing and plans in local areas. S</w:t>
            </w:r>
            <w:r w:rsidR="002C288F">
              <w:rPr>
                <w:sz w:val="24"/>
                <w:szCs w:val="24"/>
              </w:rPr>
              <w:t>SWB</w:t>
            </w:r>
            <w:r w:rsidRPr="00995A2C">
              <w:rPr>
                <w:sz w:val="24"/>
                <w:szCs w:val="24"/>
              </w:rPr>
              <w:t>A</w:t>
            </w:r>
            <w:r w:rsidR="00EA3B03">
              <w:rPr>
                <w:sz w:val="24"/>
                <w:szCs w:val="24"/>
              </w:rPr>
              <w:t>,</w:t>
            </w:r>
            <w:r w:rsidRPr="00995A2C">
              <w:rPr>
                <w:sz w:val="24"/>
                <w:szCs w:val="24"/>
              </w:rPr>
              <w:t xml:space="preserve"> also takes into consideration The United Nations convention on the Rights of the Child (UNCRC). Wales incorporated the UNCRC into domestic law through the Rights of Children and Young Persons (Wales) Measure 2011 which places a </w:t>
            </w:r>
            <w:r w:rsidRPr="00995A2C">
              <w:rPr>
                <w:sz w:val="24"/>
                <w:szCs w:val="24"/>
              </w:rPr>
              <w:lastRenderedPageBreak/>
              <w:t>duty to the child’s rights and obligations such as right to health, education and protection from harm and is applied to every child in an anti-discriminative way. The Childrens (Abolition of Defence of Reasonable Punishment) (Wales) Act 2020 leads the way in the UK and bans all forms of physical punishment against children in Wales.</w:t>
            </w:r>
          </w:p>
          <w:p w14:paraId="4B660B08" w14:textId="77777777" w:rsidR="00995A2C" w:rsidRPr="00995A2C" w:rsidRDefault="00995A2C" w:rsidP="00995A2C">
            <w:pPr>
              <w:tabs>
                <w:tab w:val="num" w:pos="720"/>
              </w:tabs>
              <w:rPr>
                <w:sz w:val="24"/>
                <w:szCs w:val="24"/>
              </w:rPr>
            </w:pPr>
            <w:r w:rsidRPr="00995A2C">
              <w:rPr>
                <w:sz w:val="24"/>
                <w:szCs w:val="24"/>
              </w:rPr>
              <w:t>Section 47 of the CA is a child protection enquiry. A Strategy meeting is instigated to share information. Decisions are made if significant thresholds are met and an immediate visit is required considering if there is ‘reasonable cause to suspect that a child is suffering, or likely to suffer, significant harm’. This may result in a child protection enquiry/plan and court proceedings if serious. Parents have the right to be consulted, attend meetings, and be represented by a solicitor. This can result in a child placed in care via care orders granted by a court.</w:t>
            </w:r>
          </w:p>
          <w:p w14:paraId="6D8CB8AF" w14:textId="6E41CC5E" w:rsidR="00FC0334" w:rsidRDefault="00995A2C" w:rsidP="00FF7EBB">
            <w:pPr>
              <w:jc w:val="both"/>
              <w:rPr>
                <w:sz w:val="24"/>
                <w:szCs w:val="24"/>
              </w:rPr>
            </w:pPr>
            <w:r>
              <w:rPr>
                <w:sz w:val="24"/>
                <w:szCs w:val="24"/>
              </w:rPr>
              <w:t>54</w:t>
            </w:r>
            <w:r w:rsidR="00A12392">
              <w:rPr>
                <w:sz w:val="24"/>
                <w:szCs w:val="24"/>
              </w:rPr>
              <w:t>2</w:t>
            </w: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7BF69DC" w14:textId="77777777" w:rsidR="008347C6" w:rsidRDefault="008347C6" w:rsidP="00FC0334">
            <w:pPr>
              <w:jc w:val="both"/>
              <w:rPr>
                <w:sz w:val="24"/>
                <w:szCs w:val="24"/>
              </w:rPr>
            </w:pPr>
          </w:p>
          <w:p w14:paraId="459D0541" w14:textId="77777777" w:rsidR="008347C6" w:rsidRPr="008347C6" w:rsidRDefault="008347C6" w:rsidP="008347C6">
            <w:pPr>
              <w:rPr>
                <w:sz w:val="24"/>
                <w:szCs w:val="24"/>
              </w:rPr>
            </w:pPr>
            <w:r w:rsidRPr="008347C6">
              <w:rPr>
                <w:sz w:val="24"/>
                <w:szCs w:val="24"/>
              </w:rPr>
              <w:t>Safeguarding is about protecting individuals from abuse, neglect or exploitation and principles apply to both children and adults. However, legislation and legal frameworks can define how professionals can or cannot act and there are some similarities with adults and children.</w:t>
            </w:r>
          </w:p>
          <w:p w14:paraId="33DF6169" w14:textId="4157270A" w:rsidR="008347C6" w:rsidRPr="008347C6" w:rsidRDefault="008347C6" w:rsidP="008347C6">
            <w:pPr>
              <w:rPr>
                <w:sz w:val="24"/>
                <w:szCs w:val="24"/>
              </w:rPr>
            </w:pPr>
            <w:r w:rsidRPr="008347C6">
              <w:rPr>
                <w:sz w:val="24"/>
                <w:szCs w:val="24"/>
              </w:rPr>
              <w:t>The Social Services and Well-being Act (Wales) Act 2014</w:t>
            </w:r>
            <w:r w:rsidR="008229F6">
              <w:rPr>
                <w:sz w:val="24"/>
                <w:szCs w:val="24"/>
              </w:rPr>
              <w:t>, (SSWBA)</w:t>
            </w:r>
            <w:r w:rsidRPr="008347C6">
              <w:rPr>
                <w:sz w:val="24"/>
                <w:szCs w:val="24"/>
              </w:rPr>
              <w:t xml:space="preserve"> applies to both childrens and adults with regards to safeguarding, however different thresholds are held. The Local Authority have a duty to act if there is reasonable doubt that a child has support and care needs and is at risk of significant harm. The Childrens Act 1989 &amp; 2004, define a child to be under 18 and states that the welfare of a child is paramount.  Whereas an Adult must consent to an assessment and or intervention, unless there is reason to doubt that they lack capacity or are subject to coercion. Adults are presumed to have capacity, but a mental capacity assessment must be undertaken if there is reasonable doubt. Under the Mental Capacity Act (2005), adults may make what others may see as an unwise decision around how they wish to live. Safeguarding must respect the persons autonomy under the Human Rights Act (1998) but offer ongoing support and or monitor the situation. They should also consider if there is a significant risk to others under the Wales Safeguarding Procedures. </w:t>
            </w:r>
            <w:r w:rsidRPr="008347C6">
              <w:rPr>
                <w:rFonts w:ascii="Segoe UI" w:hAnsi="Segoe UI" w:cs="Segoe UI"/>
                <w:b/>
                <w:bCs/>
                <w:color w:val="424242"/>
                <w:sz w:val="24"/>
                <w:szCs w:val="24"/>
              </w:rPr>
              <w:t xml:space="preserve"> </w:t>
            </w:r>
            <w:r w:rsidRPr="008347C6">
              <w:rPr>
                <w:sz w:val="24"/>
                <w:szCs w:val="24"/>
              </w:rPr>
              <w:t xml:space="preserve">Whereas children are generally considered not to have full capacity and decisions around safeguarding are made in their best interest. However, a child under 16 can be seen as Gillick competent if they been assessed as having sufficient understanding to comprehend </w:t>
            </w:r>
            <w:r w:rsidRPr="008347C6">
              <w:rPr>
                <w:sz w:val="24"/>
                <w:szCs w:val="24"/>
              </w:rPr>
              <w:lastRenderedPageBreak/>
              <w:t>the nature, purpose, and possible consequences of the proposed treatment, and able to weigh up the risks and benefits of an informed decision. Professionals must consider significant harm thresholds that may constitute towards a safeguard of a child under the Gillick/Fraser guidelines, whereas the authority will intervene in an adult’s unwise decision if it places another person or public at risk. I have acknowledged and recognised that core principles driven in both childrens and adults safeguarding, are that the least restrictive measure is taken with consideration of the voice of the individual being heard, and that multi-disciplinary, collaborative working along with effective communication is key to underpin the SSWBA, relevant legislations and Codes of Professional Practice.</w:t>
            </w:r>
          </w:p>
          <w:p w14:paraId="47132C73" w14:textId="77777777" w:rsidR="008347C6" w:rsidRDefault="008347C6" w:rsidP="00FC0334">
            <w:pPr>
              <w:jc w:val="both"/>
              <w:rPr>
                <w:sz w:val="24"/>
                <w:szCs w:val="24"/>
              </w:rPr>
            </w:pPr>
          </w:p>
          <w:p w14:paraId="4CABE426" w14:textId="356E1932" w:rsidR="00FC0334" w:rsidRDefault="008347C6" w:rsidP="00FC0334">
            <w:pPr>
              <w:jc w:val="both"/>
              <w:rPr>
                <w:sz w:val="24"/>
                <w:szCs w:val="24"/>
              </w:rPr>
            </w:pPr>
            <w:r>
              <w:rPr>
                <w:sz w:val="24"/>
                <w:szCs w:val="24"/>
              </w:rPr>
              <w:t>37</w:t>
            </w:r>
            <w:r w:rsidR="00A22818">
              <w:rPr>
                <w:sz w:val="24"/>
                <w:szCs w:val="24"/>
              </w:rPr>
              <w:t>9</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F7249" w14:textId="77777777" w:rsidR="00524A10" w:rsidRDefault="00524A10">
      <w:r>
        <w:separator/>
      </w:r>
    </w:p>
  </w:endnote>
  <w:endnote w:type="continuationSeparator" w:id="0">
    <w:p w14:paraId="4F984A29" w14:textId="77777777" w:rsidR="00524A10" w:rsidRDefault="00524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F0E7A" w14:textId="77777777" w:rsidR="00524A10" w:rsidRDefault="00524A10">
      <w:r>
        <w:separator/>
      </w:r>
    </w:p>
  </w:footnote>
  <w:footnote w:type="continuationSeparator" w:id="0">
    <w:p w14:paraId="77C0FC8C" w14:textId="77777777" w:rsidR="00524A10" w:rsidRDefault="00524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288F"/>
    <w:rsid w:val="002C2E47"/>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0629"/>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4A10"/>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1AA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26D"/>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9F6"/>
    <w:rsid w:val="00822B44"/>
    <w:rsid w:val="00824E67"/>
    <w:rsid w:val="00825A64"/>
    <w:rsid w:val="00826F48"/>
    <w:rsid w:val="008308AE"/>
    <w:rsid w:val="00830DD1"/>
    <w:rsid w:val="0083166E"/>
    <w:rsid w:val="00831DC3"/>
    <w:rsid w:val="008322C7"/>
    <w:rsid w:val="008340BA"/>
    <w:rsid w:val="008347C6"/>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5CAD"/>
    <w:rsid w:val="0094495F"/>
    <w:rsid w:val="009544C0"/>
    <w:rsid w:val="00954FA4"/>
    <w:rsid w:val="00956AE9"/>
    <w:rsid w:val="00964CC6"/>
    <w:rsid w:val="00967BFA"/>
    <w:rsid w:val="0098262C"/>
    <w:rsid w:val="0098427C"/>
    <w:rsid w:val="00986B43"/>
    <w:rsid w:val="00986C0B"/>
    <w:rsid w:val="00986D46"/>
    <w:rsid w:val="00991FDA"/>
    <w:rsid w:val="00992ACA"/>
    <w:rsid w:val="00995A2C"/>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392"/>
    <w:rsid w:val="00A12AAE"/>
    <w:rsid w:val="00A12F22"/>
    <w:rsid w:val="00A16DD1"/>
    <w:rsid w:val="00A22441"/>
    <w:rsid w:val="00A22818"/>
    <w:rsid w:val="00A23F3B"/>
    <w:rsid w:val="00A24406"/>
    <w:rsid w:val="00A25F64"/>
    <w:rsid w:val="00A275F6"/>
    <w:rsid w:val="00A303B9"/>
    <w:rsid w:val="00A37416"/>
    <w:rsid w:val="00A40ED6"/>
    <w:rsid w:val="00A44C6D"/>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CEE"/>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3F23"/>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B03"/>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E8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1123</Words>
  <Characters>5932</Characters>
  <Application>Microsoft Office Word</Application>
  <DocSecurity>0</DocSecurity>
  <Lines>139</Lines>
  <Paragraphs>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Carol Pryce</cp:lastModifiedBy>
  <cp:revision>14</cp:revision>
  <cp:lastPrinted>2020-02-11T19:20:00Z</cp:lastPrinted>
  <dcterms:created xsi:type="dcterms:W3CDTF">2025-09-29T10:58:00Z</dcterms:created>
  <dcterms:modified xsi:type="dcterms:W3CDTF">2025-10-06T10:18:00Z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