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0" w:rsidP="00000000" w:rsidRPr="00000000">
      <w:pPr/>
      <w:r>
        <w:rPr>
          <w:noProof/>
        </w:rPr>
        <w:drawing>
          <wp:inline distB="114300" distL="114300" distR="114300" distT="114300">
            <wp:extent cx="2976245" cy="986155"/>
            <wp:effectExtent b="0" l="0" r="0" t="0"/>
            <wp:docPr id="1" name="image6.png"/>
            <a:graphic>
              <a:graphicData uri="http://schemas.openxmlformats.org/drawingml/2006/picture">
                <pic:pic>
                  <pic:nvPicPr>
                    <pic:cNvPr id="0" name="image6.png"/>
                    <pic:cNvPicPr preferRelativeResize="0"/>
                  </pic:nvPicPr>
                  <pic:blipFill>
                    <a:blip r:embed="rId19"/>
                    <a:srcRect/>
                    <a:stretch>
                      <a:fillRect/>
                    </a:stretch>
                  </pic:blipFill>
                  <pic:spPr>
                    <a:xfrm>
                      <a:off x="0" y="0"/>
                      <a:ext cx="2976563" cy="986751"/>
                    </a:xfrm>
                    <a:prstGeom prst="rect"/>
                    <a:ln/>
                  </pic:spPr>
                </pic:pic>
              </a:graphicData>
            </a:graphic>
          </wp:inline>
        </w:drawing>
      </w:r>
      <w:r w:rsidR="00000000" w:rsidDel="00000000" w:rsidRPr="00000000">
        <w:rPr>
          <w:rtl w:val="0"/>
        </w:rPr>
      </w:r>
    </w:p>
    <w:p w:rsidR="00000000" w:rsidDel="00000000" w:rsidRDefault="00000000" w14:paraId="00000001" w:rsidP="00000000" w:rsidRPr="00000000">
      <w:pPr/>
      <w:r w:rsidR="00000000" w:rsidDel="00000000" w:rsidRPr="00000000">
        <w:rPr>
          <w:rtl w:val="0"/>
        </w:rPr>
      </w:r>
    </w:p>
    <w:p w:rsidR="00000000" w:rsidDel="00000000" w:rsidRDefault="00000000" w14:paraId="00000002" w:rsidP="00000000" w:rsidRPr="00000000">
      <w:pPr/>
      <w:r w:rsidR="00000000" w:rsidDel="00000000" w:rsidRPr="00000000">
        <w:rPr>
          <w:rtl w:val="0"/>
        </w:rPr>
      </w:r>
    </w:p>
    <w:p w:rsidR="00000000" w:rsidDel="00000000" w:rsidRDefault="00000000" w14:paraId="00000003" w:rsidP="00000000" w:rsidRPr="00000000">
      <w:pPr/>
      <w:r w:rsidR="00000000" w:rsidDel="00000000" w:rsidRPr="00000000">
        <w:rPr>
          <w:rtl w:val="0"/>
        </w:rPr>
      </w:r>
    </w:p>
    <w:p w:rsidR="00000000" w:rsidDel="00000000" w:rsidRDefault="00000000" w14:paraId="00000004" w:rsidP="00000000" w:rsidRPr="00000000">
      <w:pPr/>
      <w:r w:rsidR="00000000" w:rsidDel="00000000" w:rsidRPr="00000000">
        <w:rPr>
          <w:rtl w:val="0"/>
        </w:rPr>
      </w:r>
    </w:p>
    <w:p w:rsidR="00000000" w:rsidDel="00000000" w:rsidRDefault="00000000" w14:paraId="00000005" w:rsidP="00000000" w:rsidRPr="00000000">
      <w:pPr/>
      <w:r w:rsidR="00000000" w:rsidDel="00000000" w:rsidRPr="00000000">
        <w:rPr>
          <w:rtl w:val="0"/>
        </w:rPr>
      </w:r>
    </w:p>
    <w:p w:rsidR="00000000" w:rsidDel="00000000" w:rsidRDefault="00000000" w14:paraId="00000006" w:rsidP="00000000" w:rsidRPr="00000000">
      <w:pPr/>
      <w:r w:rsidR="00000000" w:rsidDel="00000000" w:rsidRPr="00000000">
        <w:rPr>
          <w:rtl w:val="0"/>
        </w:rPr>
      </w:r>
    </w:p>
    <w:p w:rsidR="00000000" w:rsidDel="00000000" w:rsidRDefault="00000000" w14:paraId="00000007" w:rsidP="00000000" w:rsidRPr="00000000">
      <w:pPr/>
      <w:r w:rsidR="00000000" w:rsidDel="00000000" w:rsidRPr="00000000">
        <w:rPr>
          <w:rtl w:val="0"/>
        </w:rPr>
      </w:r>
    </w:p>
    <w:p w:rsidR="00000000" w:rsidDel="00000000" w:rsidRDefault="00000000" w14:paraId="00000008" w:rsidP="00000000" w:rsidRPr="00000000">
      <w:pPr/>
      <w:r w:rsidR="00000000" w:rsidDel="00000000" w:rsidRPr="00000000">
        <w:rPr>
          <w:rtl w:val="0"/>
        </w:rPr>
      </w:r>
    </w:p>
    <w:p w:rsidR="00000000" w:rsidDel="00000000" w:rsidRDefault="00000000" w14:paraId="00000009" w:rsidP="00000000" w:rsidRPr="00000000">
      <w:pPr/>
      <w:r w:rsidR="00000000" w:rsidDel="00000000" w:rsidRPr="00000000">
        <w:rPr>
          <w:rtl w:val="0"/>
        </w:rPr>
      </w:r>
    </w:p>
    <w:p w:rsidR="00000000" w:rsidDel="00000000" w:rsidRDefault="00000000" w14:paraId="0000000A" w:rsidP="00000000" w:rsidRPr="00000000">
      <w:pPr/>
      <w:r w:rsidR="00000000" w:rsidDel="00000000" w:rsidRPr="00000000">
        <w:rPr>
          <w:rtl w:val="0"/>
        </w:rPr>
      </w:r>
    </w:p>
    <w:p w:rsidR="00000000" w:rsidDel="00000000" w:rsidRDefault="00000000" w14:paraId="0000000B" w:rsidP="00000000" w:rsidRPr="00000000">
      <w:pPr/>
      <w:r w:rsidR="00000000" w:rsidDel="00000000" w:rsidRPr="00000000">
        <w:rPr>
          <w:rtl w:val="0"/>
        </w:rPr>
      </w:r>
    </w:p>
    <w:p w:rsidR="00000000" w:rsidDel="00000000" w:rsidRDefault="00000000" w14:paraId="0000000C" w:rsidP="00000000" w:rsidRPr="00000000">
      <w:pPr/>
      <w:r w:rsidR="00000000" w:rsidDel="00000000" w:rsidRPr="00000000">
        <w:rPr>
          <w:rtl w:val="0"/>
        </w:rPr>
      </w:r>
    </w:p>
    <w:p w:rsidR="00000000" w:rsidDel="00000000" w:rsidRDefault="00000000" w14:paraId="0000000D" w:rsidP="00000000" w:rsidRPr="00000000">
      <w:pPr/>
      <w:r w:rsidR="00000000" w:rsidDel="00000000" w:rsidRPr="00000000">
        <w:rPr>
          <w:rtl w:val="0"/>
        </w:rPr>
      </w:r>
    </w:p>
    <w:p w:rsidR="00000000" w:rsidDel="00000000" w:rsidRDefault="00000000" w14:paraId="0000000E" w:rsidP="00000000" w:rsidRPr="00000000">
      <w:pPr/>
      <w:r w:rsidR="00000000" w:rsidDel="00000000" w:rsidRPr="00000000">
        <w:rPr>
          <w:rtl w:val="0"/>
        </w:rPr>
      </w:r>
    </w:p>
    <w:p w:rsidR="00000000" w:rsidDel="00000000" w:rsidRDefault="00000000" w14:paraId="0000000F" w:rsidP="00000000" w:rsidRPr="00000000">
      <w:pPr>
        <w:jc w:val="center"/>
        <w:spacing w:line="360" w:lineRule="auto"/>
      </w:pPr>
      <w:r w:rsidR="00000000" w:rsidDel="00000000" w:rsidRPr="00000000">
        <w:rPr>
          <w:rtl w:val="0"/>
        </w:rPr>
      </w:r>
    </w:p>
    <w:p w:rsidR="00000000" w:rsidDel="00000000" w:rsidRDefault="00000000" w14:paraId="00000010" w:rsidP="00000000" w:rsidRPr="00000000">
      <w:pPr>
        <w:jc w:val="center"/>
        <w:spacing w:line="360" w:lineRule="auto"/>
        <w:rPr>
          <w:b/>
          <w:u w:val="single"/>
          <w:sz w:val="28"/>
          <w:szCs w:val="28"/>
        </w:rPr>
      </w:pPr>
      <w:r w:rsidR="00000000" w:rsidDel="00000000" w:rsidRPr="00000000">
        <w:rPr>
          <w:rtl w:val="0"/>
          <w:b/>
          <w:u w:val="single"/>
          <w:sz w:val="28"/>
          <w:szCs w:val="28"/>
        </w:rPr>
        <w:t>Design and Conduct a Research Study To Explore The Effects of Sensation Seeking and Tempo of Music On Time Perception</w:t>
      </w:r>
    </w:p>
    <w:p w:rsidR="00000000" w:rsidDel="00000000" w:rsidRDefault="00000000" w14:paraId="00000011" w:rsidP="00000000" w:rsidRPr="00000000">
      <w:pPr>
        <w:jc w:val="center"/>
        <w:spacing w:line="360" w:lineRule="auto"/>
        <w:rPr>
          <w:b/>
          <w:u w:val="single"/>
          <w:sz w:val="28"/>
          <w:szCs w:val="28"/>
        </w:rPr>
      </w:pPr>
      <w:r w:rsidR="00000000" w:rsidDel="00000000" w:rsidRPr="00000000">
        <w:rPr>
          <w:rtl w:val="0"/>
          <w:sz w:val="24"/>
          <w:szCs w:val="24"/>
        </w:rPr>
        <w:t>Student ID - 1703134</w:t>
      </w:r>
      <w:r>
        <w:br w:type="page"/>
      </w:r>
      <w:r w:rsidR="00000000" w:rsidDel="00000000" w:rsidRPr="00000000">
        <w:rPr>
          <w:rtl w:val="0"/>
        </w:rPr>
      </w:r>
    </w:p>
    <w:p w:rsidR="00000000" w:rsidDel="00000000" w:rsidRDefault="00000000" w14:paraId="00000012" w:rsidP="00000000" w:rsidRPr="00000000">
      <w:pPr>
        <w:spacing w:line="360" w:lineRule="auto"/>
        <w:rPr>
          <w:b/>
          <w:u w:val="single"/>
          <w:sz w:val="24"/>
          <w:szCs w:val="24"/>
        </w:rPr>
      </w:pPr>
      <w:r w:rsidR="00000000" w:rsidDel="00000000" w:rsidRPr="00000000">
        <w:rPr>
          <w:rtl w:val="0"/>
          <w:b/>
          <w:u w:val="single"/>
          <w:sz w:val="24"/>
          <w:szCs w:val="24"/>
        </w:rPr>
        <w:t>Abstract</w:t>
      </w:r>
    </w:p>
    <w:p w:rsidR="00000000" w:rsidDel="00000000" w:rsidRDefault="00000000" w14:paraId="00000013" w:rsidP="00000000" w:rsidRPr="00000000">
      <w:pPr>
        <w:spacing w:line="360" w:lineRule="auto"/>
        <w:rPr>
          <w:b/>
          <w:u w:val="single"/>
          <w:sz w:val="24"/>
          <w:szCs w:val="24"/>
        </w:rPr>
      </w:pPr>
      <w:r w:rsidR="00000000" w:rsidDel="00000000" w:rsidRPr="00000000">
        <w:rPr>
          <w:rtl w:val="0"/>
        </w:rPr>
      </w:r>
    </w:p>
    <w:p w:rsidR="00000000" w:rsidDel="00000000" w:rsidRDefault="00000000" w14:paraId="00000014" w:rsidP="00000000" w:rsidRPr="00000000">
      <w:pPr>
        <w:spacing w:line="240" w:lineRule="auto"/>
        <w:rPr>
          <w:sz w:val="24"/>
          <w:szCs w:val="24"/>
        </w:rPr>
      </w:pPr>
      <w:r w:rsidR="00000000" w:rsidDel="00000000" w:rsidRPr="00000000">
        <w:rPr>
          <w:rtl w:val="0"/>
          <w:sz w:val="24"/>
          <w:szCs w:val="24"/>
        </w:rPr>
        <w:t xml:space="preserve">The relationship between sensation seeking, tempo of music and perception of time has been observed a very long time and has continued to be researched using more modern technology as this study will demonstrate. This report will explore the same idea within university students using a sensation seeking questionnaire, three different styles of music including no music at all, and a time perception task. The hypothesis is that individuals who score highly on the sensation seeking questionnaire and who are also given a fast tempo style of music to listen to; will perceive time faster than reality. The results show that the the fast tempo of music correlated to time being perceived longer than the slow tempo of music, thus not supporting the hypothesis. </w:t>
      </w:r>
    </w:p>
    <w:p w:rsidR="00000000" w:rsidDel="00000000" w:rsidRDefault="00000000" w14:paraId="00000015" w:rsidP="00000000" w:rsidRPr="00000000">
      <w:pPr>
        <w:spacing w:line="240" w:lineRule="auto"/>
      </w:pPr>
      <w:r>
        <w:br w:type="page"/>
      </w:r>
      <w:r w:rsidR="00000000" w:rsidDel="00000000" w:rsidRPr="00000000">
        <w:rPr>
          <w:rtl w:val="0"/>
        </w:rPr>
      </w:r>
    </w:p>
    <w:p w:rsidR="00000000" w:rsidDel="00000000" w:rsidRDefault="00000000" w14:paraId="00000016" w:rsidP="00000000" w:rsidRPr="00000000">
      <w:pPr>
        <w:jc w:val="center"/>
        <w:spacing w:line="360" w:lineRule="auto"/>
        <w:rPr>
          <w:b/>
          <w:u w:val="single"/>
          <w:sz w:val="24"/>
          <w:szCs w:val="24"/>
        </w:rPr>
      </w:pPr>
      <w:r w:rsidR="00000000" w:rsidDel="00000000" w:rsidRPr="00000000">
        <w:rPr>
          <w:rtl w:val="0"/>
          <w:b/>
          <w:u w:val="single"/>
          <w:sz w:val="24"/>
          <w:szCs w:val="24"/>
        </w:rPr>
        <w:t xml:space="preserve">Introduction </w:t>
      </w:r>
    </w:p>
    <w:p w:rsidR="00000000" w:rsidDel="00000000" w:rsidRDefault="00000000" w14:paraId="00000017" w:rsidP="00000000" w:rsidRPr="00000000">
      <w:pPr>
        <w:spacing w:line="360" w:lineRule="auto"/>
        <w:rPr>
          <w:b/>
          <w:u w:val="single"/>
          <w:sz w:val="24"/>
          <w:szCs w:val="24"/>
        </w:rPr>
      </w:pPr>
      <w:r w:rsidR="00000000" w:rsidDel="00000000" w:rsidRPr="00000000">
        <w:rPr>
          <w:rtl w:val="0"/>
        </w:rPr>
      </w:r>
    </w:p>
    <w:p w:rsidR="00000000" w:rsidDel="00000000" w:rsidRDefault="00000000" w14:paraId="00000018" w:rsidP="00000000" w:rsidRPr="00000000">
      <w:pPr>
        <w:ind w:firstLine="720"/>
        <w:spacing w:line="360" w:lineRule="auto"/>
        <w:rPr>
          <w:sz w:val="24"/>
          <w:szCs w:val="24"/>
        </w:rPr>
      </w:pPr>
      <w:r w:rsidR="00000000" w:rsidDel="00000000" w:rsidRPr="00000000">
        <w:rPr>
          <w:rtl w:val="0"/>
          <w:sz w:val="24"/>
          <w:szCs w:val="24"/>
        </w:rPr>
        <w:t xml:space="preserve">Many studies have suggested that there is a relationship between tempo of music and the perception of time, and more specifically; the time perceived between stimuli that produce high arousal compared with low arousal. A study in 1997 found that people in a low arousal stimuli group perceived time to pass by longer than what people in a high arousal stimuli group did (Angrilli, Cherubini, Pavese, Manfredini). Along with this, Droit-Volet, Brunot and Niedenthal (2004) found that faces that appear to show an emotional expression were perceived to be presented for a shorter period of time in comparison to non-expressional faces. This report will be discussing a study that was conducted to explore the relationship between perception of time and a range of music that have different tempos. On the account that whether a stimuli is arousing or not has an effect on time perception, the hypothesis for this study was that the fast tempo music would cause participants to perceive time to be shorter/quicker in comparison to the slow tempo music. </w:t>
      </w:r>
    </w:p>
    <w:p w:rsidR="00000000" w:rsidDel="00000000" w:rsidRDefault="00000000" w14:paraId="00000019" w:rsidP="00000000" w:rsidRPr="00000000">
      <w:pPr>
        <w:spacing w:line="360" w:lineRule="auto"/>
        <w:rPr>
          <w:b/>
          <w:u w:val="single"/>
          <w:sz w:val="24"/>
          <w:szCs w:val="24"/>
        </w:rPr>
      </w:pPr>
      <w:r w:rsidR="00000000" w:rsidDel="00000000" w:rsidRPr="00000000">
        <w:rPr>
          <w:rtl w:val="0"/>
        </w:rPr>
      </w:r>
    </w:p>
    <w:p w:rsidR="00000000" w:rsidDel="00000000" w:rsidRDefault="00000000" w14:paraId="0000001A" w:rsidP="00000000" w:rsidRPr="00000000">
      <w:pPr>
        <w:jc w:val="center"/>
        <w:spacing w:line="360" w:lineRule="auto"/>
        <w:rPr>
          <w:b/>
          <w:u w:val="single"/>
          <w:sz w:val="24"/>
          <w:szCs w:val="24"/>
        </w:rPr>
      </w:pPr>
      <w:r w:rsidR="00000000" w:rsidDel="00000000" w:rsidRPr="00000000">
        <w:rPr>
          <w:rtl w:val="0"/>
          <w:b/>
          <w:u w:val="single"/>
          <w:sz w:val="24"/>
          <w:szCs w:val="24"/>
        </w:rPr>
        <w:t>Method</w:t>
      </w:r>
    </w:p>
    <w:p w:rsidR="00000000" w:rsidDel="00000000" w:rsidRDefault="00000000" w14:paraId="0000001B" w:rsidP="00000000" w:rsidRPr="00000000">
      <w:pPr>
        <w:jc w:val="center"/>
        <w:spacing w:line="360" w:lineRule="auto"/>
        <w:rPr>
          <w:b/>
          <w:u w:val="single"/>
          <w:sz w:val="24"/>
          <w:szCs w:val="24"/>
        </w:rPr>
      </w:pPr>
      <w:r w:rsidR="00000000" w:rsidDel="00000000" w:rsidRPr="00000000">
        <w:rPr>
          <w:rtl w:val="0"/>
        </w:rPr>
      </w:r>
    </w:p>
    <w:p w:rsidR="00000000" w:rsidDel="00000000" w:rsidRDefault="00000000" w14:paraId="0000001C" w:rsidP="00000000" w:rsidRPr="00000000">
      <w:pPr>
        <w:ind w:left="0"/>
        <w:ind w:firstLine="720"/>
        <w:spacing w:after="160" w:line="360" w:lineRule="auto"/>
        <w:rPr>
          <w:sz w:val="24"/>
          <w:szCs w:val="24"/>
        </w:rPr>
      </w:pPr>
      <w:r w:rsidR="00000000" w:rsidDel="00000000" w:rsidRPr="00000000">
        <w:rPr>
          <w:rtl w:val="0"/>
          <w:sz w:val="24"/>
          <w:szCs w:val="24"/>
        </w:rPr>
        <w:t xml:space="preserve">Before the study began, the participants were led into a room individually and shown a physical paper consent form to read; stating what the study required them to do and that they were able to withdraw from the study at any point. On this consent form was also a section to determine the gender and age of each participant. The method used to test the correlation between sensation seeking, tempo of music and perception of time was through a short questionnaire in order to determine the participant’s level of sensation seeking. After the questionnaire had been completed, the participants were required to use the headphones to listen to music for 30 seconds. The participants were then required to complete a time perception task, involving a pink oval, on a computer. A debrief form was shown for the participants after completing the task, this was to explain the aims and objectives of the study and to reiterate their rights for withdrawal from the study. </w:t>
      </w:r>
    </w:p>
    <w:p w:rsidR="00000000" w:rsidDel="00000000" w:rsidRDefault="00000000" w14:paraId="0000001D" w:rsidP="00000000" w:rsidRPr="00000000">
      <w:pPr>
        <w:ind w:left="0"/>
        <w:ind w:firstLine="0"/>
        <w:spacing w:after="160" w:line="360" w:lineRule="auto"/>
        <w:rPr>
          <w:sz w:val="24"/>
          <w:szCs w:val="24"/>
        </w:rPr>
      </w:pPr>
      <w:r w:rsidR="00000000" w:rsidDel="00000000" w:rsidRPr="00000000">
        <w:rPr>
          <w:rtl w:val="0"/>
        </w:rPr>
      </w:r>
    </w:p>
    <w:p w:rsidR="00000000" w:rsidDel="00000000" w:rsidRDefault="00000000" w14:paraId="0000001E" w:rsidP="00000000" w:rsidRPr="00000000">
      <w:pPr>
        <w:spacing w:line="360" w:lineRule="auto"/>
        <w:rPr>
          <w:b/>
          <w:u w:val="single"/>
          <w:sz w:val="24"/>
          <w:szCs w:val="24"/>
        </w:rPr>
      </w:pPr>
      <w:r w:rsidR="00000000" w:rsidDel="00000000" w:rsidRPr="00000000">
        <w:rPr>
          <w:rtl w:val="0"/>
          <w:b/>
          <w:u w:val="single"/>
          <w:sz w:val="24"/>
          <w:szCs w:val="24"/>
        </w:rPr>
        <w:t>Participants</w:t>
      </w:r>
    </w:p>
    <w:p w:rsidR="00000000" w:rsidDel="00000000" w:rsidRDefault="00000000" w14:paraId="0000001F" w:rsidP="00000000" w:rsidRPr="00000000">
      <w:pPr>
        <w:spacing w:line="360" w:lineRule="auto"/>
        <w:rPr>
          <w:b/>
          <w:u w:val="single"/>
          <w:sz w:val="24"/>
          <w:szCs w:val="24"/>
        </w:rPr>
      </w:pPr>
      <w:r w:rsidR="00000000" w:rsidDel="00000000" w:rsidRPr="00000000">
        <w:rPr>
          <w:rtl w:val="0"/>
        </w:rPr>
      </w:r>
    </w:p>
    <w:p w:rsidR="00000000" w:rsidDel="00000000" w:rsidRDefault="00000000" w14:paraId="00000020" w:rsidP="00000000" w:rsidRPr="00000000">
      <w:pPr>
        <w:ind w:firstLine="720"/>
        <w:spacing w:line="360" w:lineRule="auto"/>
        <w:rPr>
          <w:sz w:val="24"/>
          <w:szCs w:val="24"/>
        </w:rPr>
      </w:pPr>
      <w:r w:rsidR="00000000" w:rsidDel="00000000" w:rsidRPr="00000000">
        <w:rPr>
          <w:rtl w:val="0"/>
          <w:sz w:val="24"/>
          <w:szCs w:val="24"/>
        </w:rPr>
        <w:t>The 60 participants that were used for this study were recruited through random selection of individuals who were available at the time in the IQ building of University of Wales Trinity St David. These participants included 27 females and 33 males. The age range of the participants was between 18 and 55 years old (M = 25.83, SD = 10.21). Each participant was given an identification number and thus remained anonymous in the results of the study.</w:t>
      </w:r>
    </w:p>
    <w:p w:rsidR="00000000" w:rsidDel="00000000" w:rsidRDefault="00000000" w14:paraId="00000021" w:rsidP="00000000" w:rsidRPr="00000000">
      <w:pPr>
        <w:spacing w:line="360" w:lineRule="auto"/>
        <w:rPr>
          <w:b/>
          <w:u w:val="single"/>
          <w:sz w:val="24"/>
          <w:szCs w:val="24"/>
        </w:rPr>
      </w:pPr>
      <w:r w:rsidR="00000000" w:rsidDel="00000000" w:rsidRPr="00000000">
        <w:rPr>
          <w:rtl w:val="0"/>
        </w:rPr>
      </w:r>
    </w:p>
    <w:p w:rsidR="00000000" w:rsidDel="00000000" w:rsidRDefault="00000000" w14:paraId="00000022" w:rsidP="00000000" w:rsidRPr="00000000">
      <w:pPr>
        <w:spacing w:line="360" w:lineRule="auto"/>
        <w:rPr>
          <w:b/>
          <w:u w:val="single"/>
          <w:sz w:val="24"/>
          <w:szCs w:val="24"/>
        </w:rPr>
      </w:pPr>
      <w:r w:rsidR="00000000" w:rsidDel="00000000" w:rsidRPr="00000000">
        <w:rPr>
          <w:rtl w:val="0"/>
          <w:b/>
          <w:u w:val="single"/>
          <w:sz w:val="24"/>
          <w:szCs w:val="24"/>
        </w:rPr>
        <w:t>Design</w:t>
      </w:r>
    </w:p>
    <w:p w:rsidR="00000000" w:rsidDel="00000000" w:rsidRDefault="00000000" w14:paraId="00000023" w:rsidP="00000000" w:rsidRPr="00000000">
      <w:pPr>
        <w:spacing w:line="360" w:lineRule="auto"/>
        <w:rPr>
          <w:b/>
          <w:u w:val="single"/>
          <w:sz w:val="24"/>
          <w:szCs w:val="24"/>
        </w:rPr>
      </w:pPr>
      <w:r w:rsidR="00000000" w:rsidDel="00000000" w:rsidRPr="00000000">
        <w:rPr>
          <w:rtl w:val="0"/>
        </w:rPr>
      </w:r>
    </w:p>
    <w:p w:rsidR="00000000" w:rsidDel="00000000" w:rsidRDefault="00000000" w14:paraId="00000024" w:rsidP="00000000" w:rsidRPr="00000000">
      <w:pPr>
        <w:ind w:firstLine="720"/>
        <w:spacing w:line="360" w:lineRule="auto"/>
        <w:rPr>
          <w:sz w:val="24"/>
          <w:szCs w:val="24"/>
        </w:rPr>
      </w:pPr>
      <w:r w:rsidR="00000000" w:rsidDel="00000000" w:rsidRPr="00000000">
        <w:rPr>
          <w:rtl w:val="0"/>
          <w:sz w:val="24"/>
          <w:szCs w:val="24"/>
        </w:rPr>
        <w:t xml:space="preserve">This was a multi factorial between subjects design. The independent variables for this study were levels of sensation seeking and tempo of music including a fast and slow tempo style and also silence. The dependent variable for this study was the time that the participants perceived a pink oval to be displayed on the screen, measured in either ‘long’ or ‘short’ time scale. A 2 x 3 ANOVA was used to analyse the results of the study. </w:t>
      </w:r>
    </w:p>
    <w:p w:rsidR="00000000" w:rsidDel="00000000" w:rsidRDefault="00000000" w14:paraId="00000025" w:rsidP="00000000" w:rsidRPr="00000000">
      <w:pPr>
        <w:spacing w:line="360" w:lineRule="auto"/>
        <w:rPr>
          <w:b/>
          <w:u w:val="single"/>
          <w:sz w:val="24"/>
          <w:szCs w:val="24"/>
        </w:rPr>
      </w:pPr>
      <w:r w:rsidR="00000000" w:rsidDel="00000000" w:rsidRPr="00000000">
        <w:rPr>
          <w:rtl w:val="0"/>
        </w:rPr>
      </w:r>
    </w:p>
    <w:p w:rsidR="00000000" w:rsidDel="00000000" w:rsidRDefault="00000000" w14:paraId="00000026" w:rsidP="00000000" w:rsidRPr="00000000">
      <w:pPr>
        <w:spacing w:line="360" w:lineRule="auto"/>
        <w:rPr>
          <w:b/>
          <w:u w:val="single"/>
          <w:sz w:val="24"/>
          <w:szCs w:val="24"/>
        </w:rPr>
      </w:pPr>
      <w:r w:rsidR="00000000" w:rsidDel="00000000" w:rsidRPr="00000000">
        <w:rPr>
          <w:rtl w:val="0"/>
          <w:b/>
          <w:u w:val="single"/>
          <w:sz w:val="24"/>
          <w:szCs w:val="24"/>
        </w:rPr>
        <w:t>Materials</w:t>
      </w:r>
    </w:p>
    <w:p w:rsidR="00000000" w:rsidDel="00000000" w:rsidRDefault="00000000" w14:paraId="00000027" w:rsidP="00000000" w:rsidRPr="00000000">
      <w:pPr>
        <w:spacing w:line="360" w:lineRule="auto"/>
        <w:rPr>
          <w:b/>
          <w:u w:val="single"/>
          <w:sz w:val="24"/>
          <w:szCs w:val="24"/>
        </w:rPr>
      </w:pPr>
      <w:r w:rsidR="00000000" w:rsidDel="00000000" w:rsidRPr="00000000">
        <w:rPr>
          <w:rtl w:val="0"/>
        </w:rPr>
      </w:r>
    </w:p>
    <w:p w:rsidR="00000000" w:rsidDel="00000000" w:rsidRDefault="00000000" w14:paraId="00000028" w:rsidP="00000000" w:rsidRPr="00000000">
      <w:pPr>
        <w:ind w:firstLine="720"/>
        <w:spacing w:line="360" w:lineRule="auto"/>
        <w:rPr>
          <w:color w:val="E06666"/>
          <w:sz w:val="24"/>
          <w:szCs w:val="24"/>
        </w:rPr>
      </w:pPr>
      <w:r w:rsidR="00000000" w:rsidDel="00000000" w:rsidRPr="00000000">
        <w:rPr>
          <w:rtl w:val="0"/>
          <w:sz w:val="24"/>
          <w:szCs w:val="24"/>
        </w:rPr>
        <w:t>A brief sensation seeking questionnaire (Hoyle et al, 2002) was used at the beginning of the study for each individual to determine their level of sensation seeking. This questionnaire involved 8 units which needed to be answered through a likert scale of 1 to 5. The number 1 on the likert scale translated to ‘Strongly Disagree’ and the number 5 translated to ‘Strongly Agree’ .</w:t>
      </w:r>
      <w:r w:rsidR="00000000" w:rsidDel="00000000" w:rsidRPr="00000000">
        <w:rPr>
          <w:rtl w:val="0"/>
        </w:rPr>
      </w:r>
    </w:p>
    <w:p w:rsidR="00000000" w:rsidDel="00000000" w:rsidRDefault="00000000" w14:paraId="00000029" w:rsidP="00000000" w:rsidRPr="00000000">
      <w:pPr>
        <w:spacing w:line="360" w:lineRule="auto"/>
        <w:rPr>
          <w:sz w:val="24"/>
          <w:szCs w:val="24"/>
        </w:rPr>
      </w:pPr>
      <w:r w:rsidR="00000000" w:rsidDel="00000000" w:rsidRPr="00000000">
        <w:rPr>
          <w:rtl w:val="0"/>
          <w:sz w:val="24"/>
          <w:szCs w:val="24"/>
        </w:rPr>
        <w:t xml:space="preserve">Noise cancelling headphones were used in order for the music to be heard correctly at a volume agreed by all researchers to ensure fairness across all participants. The song that was chosen to be the ‘fast’ tempo style was ‘The Dog Days Are Over’ by Florence and the Machine (2009), and the song that was chosen to be the ‘slow’ tempo style of music was ‘Lost Without You’ by Freya Ridings (2008). These were retrieved via recording the 30 seconds of a YouTube sample that was needed for the study. </w:t>
      </w:r>
    </w:p>
    <w:p w:rsidR="00000000" w:rsidDel="00000000" w:rsidRDefault="00000000" w14:paraId="0000002A" w:rsidP="00000000" w:rsidRPr="00000000">
      <w:pPr>
        <w:spacing w:line="360" w:lineRule="auto"/>
        <w:rPr>
          <w:sz w:val="24"/>
          <w:szCs w:val="24"/>
        </w:rPr>
      </w:pPr>
      <w:r w:rsidR="00000000" w:rsidDel="00000000" w:rsidRPr="00000000">
        <w:rPr>
          <w:rtl w:val="0"/>
          <w:sz w:val="24"/>
          <w:szCs w:val="24"/>
        </w:rPr>
        <w:t xml:space="preserve">A pink oval was the stimulus for this study, which was displayed directly in the middle of the screen after a fixation cross. </w:t>
      </w:r>
      <w:r w:rsidR="00000000" w:rsidDel="00000000" w:rsidRPr="00000000">
        <w:rPr>
          <w:rtl w:val="0"/>
          <w:sz w:val="24"/>
          <w:szCs w:val="24"/>
        </w:rPr>
        <w:t xml:space="preserve">The superlab/time perception experiment was displayed for the participants on a computer screen. The practise phase of this section of the study included a pink oval being displayed for 400ms for 5 slides and 1600ms for another 5 slides and alternated. The experimental phase included the pink oval being showed to the participants for a range of times; 400ms, 800ms, 1000ms, 1200ms, and 1600ms; and these were displayed 22 times at a randomised structure. Overall, 10 displays of the 1000ms oval was shown to the participants and this was the time scale that depicted if the participant perceived time to be ‘long’ or ‘short’. </w:t>
      </w:r>
    </w:p>
    <w:p w:rsidR="00000000" w:rsidDel="00000000" w:rsidRDefault="00000000" w14:paraId="0000002B" w:rsidP="00000000" w:rsidRPr="00000000">
      <w:pPr>
        <w:spacing w:line="360" w:lineRule="auto"/>
        <w:rPr>
          <w:sz w:val="24"/>
          <w:szCs w:val="24"/>
        </w:rPr>
      </w:pPr>
      <w:r w:rsidR="00000000" w:rsidDel="00000000" w:rsidRPr="00000000">
        <w:rPr>
          <w:rtl w:val="0"/>
        </w:rPr>
      </w:r>
    </w:p>
    <w:p w:rsidR="00000000" w:rsidDel="00000000" w:rsidRDefault="00000000" w14:paraId="0000002C" w:rsidP="00000000" w:rsidRPr="00000000">
      <w:pPr>
        <w:jc w:val="center"/>
        <w:spacing w:line="360" w:lineRule="auto"/>
        <w:rPr>
          <w:b/>
          <w:u w:val="single"/>
          <w:sz w:val="24"/>
          <w:szCs w:val="24"/>
        </w:rPr>
      </w:pPr>
      <w:r w:rsidR="00000000" w:rsidDel="00000000" w:rsidRPr="00000000">
        <w:rPr>
          <w:rtl w:val="0"/>
          <w:b/>
          <w:u w:val="single"/>
          <w:sz w:val="24"/>
          <w:szCs w:val="24"/>
        </w:rPr>
        <w:t xml:space="preserve">Procedure </w:t>
      </w:r>
    </w:p>
    <w:p w:rsidR="00000000" w:rsidDel="00000000" w:rsidRDefault="00000000" w14:paraId="0000002D" w:rsidP="00000000" w:rsidRPr="00000000">
      <w:pPr>
        <w:jc w:val="center"/>
        <w:spacing w:line="360" w:lineRule="auto"/>
        <w:rPr>
          <w:b/>
          <w:u w:val="single"/>
          <w:sz w:val="24"/>
          <w:szCs w:val="24"/>
        </w:rPr>
      </w:pPr>
      <w:r w:rsidR="00000000" w:rsidDel="00000000" w:rsidRPr="00000000">
        <w:rPr>
          <w:rtl w:val="0"/>
        </w:rPr>
      </w:r>
    </w:p>
    <w:p w:rsidR="00000000" w:rsidDel="00000000" w:rsidRDefault="00000000" w14:paraId="0000002E" w:rsidP="00000000" w:rsidRPr="00000000">
      <w:pPr>
        <w:ind w:firstLine="720"/>
        <w:spacing w:line="360" w:lineRule="auto"/>
        <w:rPr>
          <w:sz w:val="24"/>
          <w:szCs w:val="24"/>
        </w:rPr>
      </w:pPr>
      <w:r w:rsidR="00000000" w:rsidDel="00000000" w:rsidRPr="00000000">
        <w:rPr>
          <w:rtl w:val="0"/>
          <w:sz w:val="24"/>
          <w:szCs w:val="24"/>
        </w:rPr>
        <w:t xml:space="preserve">Ethical approval was granted to the researchers of this study through The School of Psychology Research Committee. Participants were recruited through random selection of students at University of Wales Trinity St David who were willing to give their time in order to complete this study. These participants were individually led into a room that had only a desk and a computer and chair and were asked to read and sign a consent form followed by the sensation seeking questionnaire while the researchers left the room and waited for a signal to note that they had completed this first task. The participants were then instructed to put the headphones provided on and listen to the selected style of music for 30 seconds. After 30 seconds, the screen instructed the participant to take off the headphones and read the instructions for the seconds task of the study. This task was to press either the red or blue coloured keyboard colours which were situated on the letters ‘A’ and ‘L’; these correlated with either short or long for the participants perception of how long the pink oval was displayed on the screen for. First, the participants were taken through a practise run of this task which did not collect data for the results; this was followed by the experimental phase which displayed 22 rounds of the pink oval. The participants were required to press RED (‘A’) if they perceived the time that the pink oval was displayed to be a ‘long’ time and BLUE (‘L’) if they perceived the time to be short. After this was task completed, the researcher then re-entered the room to give the participant a debrief form and to thank the participant for their time.  </w:t>
      </w:r>
    </w:p>
    <w:p w:rsidR="00000000" w:rsidDel="00000000" w:rsidRDefault="00000000" w14:paraId="0000002F" w:rsidP="00000000" w:rsidRPr="00000000">
      <w:pPr>
        <w:jc w:val="center"/>
        <w:spacing w:line="360" w:lineRule="auto"/>
        <w:rPr>
          <w:b/>
          <w:u w:val="single"/>
          <w:sz w:val="24"/>
          <w:szCs w:val="24"/>
        </w:rPr>
      </w:pPr>
      <w:r w:rsidR="00000000" w:rsidDel="00000000" w:rsidRPr="00000000">
        <w:rPr>
          <w:rtl w:val="0"/>
        </w:rPr>
      </w:r>
    </w:p>
    <w:p w:rsidR="00000000" w:rsidDel="00000000" w:rsidRDefault="00000000" w14:paraId="00000030" w:rsidP="00000000" w:rsidRPr="00000000">
      <w:pPr>
        <w:jc w:val="center"/>
        <w:spacing w:line="360" w:lineRule="auto"/>
        <w:rPr>
          <w:b/>
          <w:u w:val="single"/>
          <w:sz w:val="24"/>
          <w:szCs w:val="24"/>
        </w:rPr>
      </w:pPr>
      <w:r w:rsidR="00000000" w:rsidDel="00000000" w:rsidRPr="00000000">
        <w:rPr>
          <w:rtl w:val="0"/>
          <w:b/>
          <w:u w:val="single"/>
          <w:sz w:val="24"/>
          <w:szCs w:val="24"/>
        </w:rPr>
        <w:t>Results</w:t>
      </w:r>
    </w:p>
    <w:p w:rsidR="00000000" w:rsidDel="00000000" w:rsidRDefault="00000000" w14:paraId="00000031" w:rsidP="00000000" w:rsidRPr="00000000">
      <w:pPr>
        <w:spacing w:line="360" w:lineRule="auto"/>
        <w:rPr>
          <w:b/>
          <w:u w:val="single"/>
          <w:sz w:val="24"/>
          <w:szCs w:val="24"/>
        </w:rPr>
      </w:pPr>
      <w:r w:rsidR="00000000" w:rsidDel="00000000" w:rsidRPr="00000000">
        <w:rPr>
          <w:rtl w:val="0"/>
        </w:rPr>
      </w:r>
    </w:p>
    <w:p w:rsidR="00000000" w:rsidDel="00000000" w:rsidRDefault="00000000" w14:paraId="00000032" w:rsidP="00000000" w:rsidRPr="00000000">
      <w:pPr>
        <w:ind w:firstLine="720"/>
        <w:spacing w:line="360" w:lineRule="auto"/>
        <w:rPr>
          <w:sz w:val="24"/>
          <w:szCs w:val="24"/>
        </w:rPr>
      </w:pPr>
      <w:r w:rsidR="00000000" w:rsidDel="00000000" w:rsidRPr="00000000">
        <w:rPr>
          <w:rtl w:val="0"/>
          <w:sz w:val="24"/>
          <w:szCs w:val="24"/>
        </w:rPr>
        <w:t>A 2 x 3 multi factorial between subjects ANOVA was carried out to explore the effects of sensation seeking, tempo of music on time perception. There was no significant interaction between IV and DV; sensation seeking</w:t>
      </w:r>
      <w:r w:rsidR="00000000" w:rsidDel="00000000" w:rsidRPr="00000000">
        <w:rPr>
          <w:rtl w:val="0"/>
          <w:sz w:val="24"/>
          <w:szCs w:val="24"/>
        </w:rPr>
        <w:t xml:space="preserve"> (m = 28.1, N = 60, SD = 4.96); time perception (m = 3.2, N = 60, SD = 3.5).</w:t>
      </w:r>
      <w:r w:rsidR="00000000" w:rsidDel="00000000" w:rsidRPr="00000000">
        <w:rPr>
          <w:rtl w:val="0"/>
          <w:color w:val="A64D79"/>
          <w:sz w:val="24"/>
          <w:szCs w:val="24"/>
        </w:rPr>
        <w:t xml:space="preserve"> </w:t>
      </w:r>
      <w:r w:rsidR="00000000" w:rsidDel="00000000" w:rsidRPr="00000000">
        <w:rPr>
          <w:rtl w:val="0"/>
          <w:sz w:val="24"/>
          <w:szCs w:val="24"/>
        </w:rPr>
        <w:t xml:space="preserve">The interactional effect between sensation seeking and tempo of music was shown to be non-significant with a result of F(2,54) = .306 P = .73. The main effect of tempo of music shows to be non-significant F(2,54) = 2.15 P = .12. The main effect of the separated group of high and low sensation seeking scores also show to be non-significant F(1,54) = .242 P = .62. Meaning that the results of the study object to the original hypothesis of the research. </w:t>
      </w:r>
    </w:p>
    <w:p w:rsidR="00000000" w:rsidDel="00000000" w:rsidRDefault="00000000" w14:paraId="00000033" w:rsidP="00000000" w:rsidRPr="00000000">
      <w:pPr>
        <w:spacing w:line="360" w:lineRule="auto"/>
        <w:rPr>
          <w:b/>
          <w:u w:val="single"/>
          <w:sz w:val="24"/>
          <w:szCs w:val="24"/>
        </w:rPr>
      </w:pPr>
      <w:r w:rsidR="00000000" w:rsidDel="00000000" w:rsidRPr="00000000">
        <w:rPr>
          <w:rtl w:val="0"/>
        </w:rPr>
      </w:r>
    </w:p>
    <w:p w:rsidR="00000000" w:rsidDel="00000000" w:rsidRDefault="00000000" w14:paraId="00000034" w:rsidP="00000000" w:rsidRPr="00000000">
      <w:pPr>
        <w:jc w:val="center"/>
        <w:spacing w:line="360" w:lineRule="auto"/>
        <w:rPr>
          <w:b/>
          <w:u w:val="single"/>
          <w:sz w:val="24"/>
          <w:szCs w:val="24"/>
        </w:rPr>
      </w:pPr>
      <w:r w:rsidR="00000000" w:rsidDel="00000000" w:rsidRPr="00000000">
        <w:rPr>
          <w:rtl w:val="0"/>
          <w:b/>
          <w:u w:val="single"/>
          <w:sz w:val="24"/>
          <w:szCs w:val="24"/>
        </w:rPr>
        <w:t>Discussion</w:t>
      </w:r>
    </w:p>
    <w:p w:rsidR="00000000" w:rsidDel="00000000" w:rsidRDefault="00000000" w14:paraId="00000035" w:rsidP="00000000" w:rsidRPr="00000000">
      <w:pPr>
        <w:spacing w:line="360" w:lineRule="auto"/>
        <w:rPr>
          <w:sz w:val="24"/>
          <w:szCs w:val="24"/>
        </w:rPr>
      </w:pPr>
      <w:r w:rsidR="00000000" w:rsidDel="00000000" w:rsidRPr="00000000">
        <w:rPr>
          <w:rtl w:val="0"/>
        </w:rPr>
      </w:r>
    </w:p>
    <w:p w:rsidR="00000000" w:rsidDel="00000000" w:rsidRDefault="00000000" w14:paraId="00000036" w:rsidP="00000000" w:rsidRPr="00000000">
      <w:pPr>
        <w:ind w:firstLine="720"/>
        <w:spacing w:line="360" w:lineRule="auto"/>
        <w:rPr>
          <w:sz w:val="24"/>
          <w:szCs w:val="24"/>
        </w:rPr>
      </w:pPr>
      <w:r w:rsidR="00000000" w:rsidDel="00000000" w:rsidRPr="00000000">
        <w:rPr>
          <w:rtl w:val="0"/>
          <w:sz w:val="24"/>
          <w:szCs w:val="24"/>
        </w:rPr>
        <w:t xml:space="preserve">A limitation to the preparations for this study was that; by choosing random individuals from students who were available at the time, there is a possibility that some individuals may have impaired hearing which was not taken into consideration in the foreplanning. </w:t>
      </w:r>
    </w:p>
    <w:p w:rsidR="00000000" w:rsidDel="00000000" w:rsidRDefault="00000000" w14:paraId="00000037" w:rsidP="00000000" w:rsidRPr="00000000">
      <w:pPr>
        <w:spacing w:line="360" w:lineRule="auto"/>
        <w:rPr>
          <w:sz w:val="24"/>
          <w:szCs w:val="24"/>
        </w:rPr>
      </w:pPr>
      <w:r w:rsidR="00000000" w:rsidDel="00000000" w:rsidRPr="00000000">
        <w:rPr>
          <w:rtl w:val="0"/>
        </w:rPr>
      </w:r>
    </w:p>
    <w:p w:rsidR="00000000" w:rsidDel="00000000" w:rsidRDefault="00000000" w14:paraId="00000038" w:rsidP="00000000" w:rsidRPr="00000000">
      <w:pPr>
        <w:ind w:firstLine="720"/>
        <w:spacing w:line="360" w:lineRule="auto"/>
        <w:rPr>
          <w:sz w:val="24"/>
          <w:szCs w:val="24"/>
        </w:rPr>
      </w:pPr>
      <w:r w:rsidR="00000000" w:rsidDel="00000000" w:rsidRPr="00000000">
        <w:rPr>
          <w:rtl w:val="0"/>
          <w:sz w:val="24"/>
          <w:szCs w:val="24"/>
        </w:rPr>
        <w:t xml:space="preserve"> This was a relatively small study involving a small sample of people, meaning that the results can only be applied to this small sample of people. This study was conducted using only students from one university; an improvement of this study would have been simple enough through conducting this study across mass sample through creating a web page as the study was completed on a computer, and the music was played through the computer. Suggesting that anyone who has access to the internet would be able to participate. Through this, sample from across the world could have been collected and analysed, giving the study better cross-cultural validity. </w:t>
      </w:r>
    </w:p>
    <w:p w:rsidR="00000000" w:rsidDel="00000000" w:rsidRDefault="00000000" w14:paraId="00000039" w:rsidP="00000000" w:rsidRPr="00000000">
      <w:pPr>
        <w:spacing w:line="360" w:lineRule="auto"/>
        <w:rPr>
          <w:sz w:val="24"/>
          <w:szCs w:val="24"/>
        </w:rPr>
      </w:pPr>
      <w:r w:rsidR="00000000" w:rsidDel="00000000" w:rsidRPr="00000000">
        <w:rPr>
          <w:rtl w:val="0"/>
        </w:rPr>
      </w:r>
    </w:p>
    <w:p w:rsidR="00000000" w:rsidDel="00000000" w:rsidRDefault="00000000" w14:paraId="0000003A" w:rsidP="00000000" w:rsidRPr="00000000">
      <w:pPr>
        <w:ind w:firstLine="720"/>
        <w:spacing w:line="360" w:lineRule="auto"/>
        <w:rPr>
          <w:sz w:val="24"/>
          <w:szCs w:val="24"/>
        </w:rPr>
      </w:pPr>
      <w:r w:rsidR="00000000" w:rsidDel="00000000" w:rsidRPr="00000000">
        <w:rPr>
          <w:rtl w:val="0"/>
          <w:sz w:val="24"/>
          <w:szCs w:val="24"/>
        </w:rPr>
        <w:t xml:space="preserve">One major issue with this study is that the songs that were used appear to have a correlating tempo of music to what the tempo seems to be. However, upon analysing the tempo of each song; Freya Ridings’ ‘Lost Without You’, which was chosen to be the slow tempo (low arousal) song plays 162 beats per minute (bpm) and Florence and the Machine ‘Dog Days Are Over’, which was chosen to be the fast tempo (high arousal); plays only 150 bpm. </w:t>
      </w:r>
    </w:p>
    <w:p w:rsidR="00000000" w:rsidDel="00000000" w:rsidRDefault="00000000" w14:paraId="0000003B" w:rsidP="00000000" w:rsidRPr="00000000">
      <w:pPr>
        <w:spacing w:line="360" w:lineRule="auto"/>
        <w:rPr>
          <w:sz w:val="24"/>
          <w:szCs w:val="24"/>
        </w:rPr>
      </w:pPr>
      <w:r w:rsidR="00000000" w:rsidDel="00000000" w:rsidRPr="00000000">
        <w:rPr>
          <w:rtl w:val="0"/>
        </w:rPr>
      </w:r>
    </w:p>
    <w:p w:rsidR="00000000" w:rsidDel="00000000" w:rsidRDefault="00000000" w14:paraId="0000003C" w:rsidP="00000000" w:rsidRPr="00000000">
      <w:pPr>
        <w:ind w:firstLine="720"/>
        <w:spacing w:line="360" w:lineRule="auto"/>
        <w:rPr>
          <w:sz w:val="24"/>
          <w:szCs w:val="24"/>
        </w:rPr>
      </w:pPr>
      <w:r w:rsidR="00000000" w:rsidDel="00000000" w:rsidRPr="00000000">
        <w:rPr>
          <w:rtl w:val="0"/>
          <w:sz w:val="24"/>
          <w:szCs w:val="24"/>
        </w:rPr>
        <w:t xml:space="preserve">A reliability analysis was used to distinguish the reliability of the sensation seeking scale that was used in this study. The Cronbach’s Alpha value was reported at .68; however only values above .7 are considered acceptable, meaning that the brief sensation seeking scale that was used for this study was unreliable.  </w:t>
      </w:r>
    </w:p>
    <w:p w:rsidR="00000000" w:rsidDel="00000000" w:rsidRDefault="00000000" w14:paraId="0000003D" w:rsidP="00000000" w:rsidRPr="00000000">
      <w:pPr>
        <w:ind w:firstLine="720"/>
        <w:spacing w:line="360" w:lineRule="auto"/>
        <w:rPr>
          <w:sz w:val="24"/>
          <w:szCs w:val="24"/>
        </w:rPr>
      </w:pPr>
      <w:r w:rsidR="00000000" w:rsidDel="00000000" w:rsidRPr="00000000">
        <w:rPr>
          <w:rtl w:val="0"/>
        </w:rPr>
      </w:r>
    </w:p>
    <w:p w:rsidR="00000000" w:rsidDel="00000000" w:rsidRDefault="00000000" w14:paraId="0000003E" w:rsidP="00000000" w:rsidRPr="00000000">
      <w:pPr>
        <w:ind w:firstLine="720"/>
        <w:spacing w:line="360" w:lineRule="auto"/>
        <w:rPr>
          <w:sz w:val="24"/>
          <w:szCs w:val="24"/>
        </w:rPr>
      </w:pPr>
      <w:r w:rsidR="00000000" w:rsidDel="00000000" w:rsidRPr="00000000">
        <w:rPr>
          <w:rtl w:val="0"/>
          <w:sz w:val="24"/>
          <w:szCs w:val="24"/>
        </w:rPr>
        <w:t xml:space="preserve">The significance of the results concluded that the hypothesis of the study was not supported as it reported at a level of .73 and not less than the alpha level of .05. Therefore the shows to be non-significant and thus, the hypothesis was rejected. One factor that could be considered a limitation of the study was that the music was only played for 30 seconds at the beginning of the study. One study by Hul, Dube &amp; Chebat (1997) has suggested that positive valenced music (high arousal) has proven to elongate the perception of time that has lapsed. Meaning that if the music was played throughout the study; the hypothesis may have been supported. </w:t>
      </w:r>
    </w:p>
    <w:p w:rsidR="00000000" w:rsidDel="00000000" w:rsidRDefault="00000000" w14:paraId="0000003F" w:rsidP="00000000" w:rsidRPr="00000000">
      <w:pPr>
        <w:spacing w:line="360" w:lineRule="auto"/>
        <w:rPr>
          <w:sz w:val="24"/>
          <w:szCs w:val="24"/>
        </w:rPr>
      </w:pPr>
      <w:r w:rsidR="00000000" w:rsidDel="00000000" w:rsidRPr="00000000">
        <w:rPr>
          <w:rtl w:val="0"/>
        </w:rPr>
      </w:r>
    </w:p>
    <w:p w:rsidR="00000000" w:rsidDel="00000000" w:rsidRDefault="00000000" w14:paraId="00000040" w:rsidP="00000000" w:rsidRPr="00000000">
      <w:pPr>
        <w:ind w:firstLine="720"/>
        <w:spacing w:line="360" w:lineRule="auto"/>
        <w:rPr>
          <w:sz w:val="24"/>
          <w:szCs w:val="24"/>
        </w:rPr>
      </w:pPr>
      <w:r w:rsidR="00000000" w:rsidDel="00000000" w:rsidRPr="00000000">
        <w:rPr>
          <w:rtl w:val="0"/>
        </w:rPr>
      </w:r>
    </w:p>
    <w:p w:rsidR="00000000" w:rsidDel="00000000" w:rsidRDefault="00000000" w14:paraId="00000041" w:rsidP="00000000" w:rsidRPr="00000000">
      <w:pPr>
        <w:spacing w:line="360" w:lineRule="auto"/>
        <w:rPr>
          <w:sz w:val="24"/>
          <w:szCs w:val="24"/>
        </w:rPr>
      </w:pPr>
      <w:r w:rsidR="00000000" w:rsidDel="00000000" w:rsidRPr="00000000">
        <w:rPr>
          <w:rtl w:val="0"/>
        </w:rPr>
      </w:r>
    </w:p>
    <w:p w:rsidR="00000000" w:rsidDel="00000000" w:rsidRDefault="00000000" w14:paraId="00000042" w:rsidP="00000000" w:rsidRPr="00000000">
      <w:pPr>
        <w:jc w:val="center"/>
        <w:spacing w:line="360" w:lineRule="auto"/>
        <w:rPr>
          <w:b/>
          <w:u w:val="single"/>
          <w:sz w:val="24"/>
          <w:szCs w:val="24"/>
        </w:rPr>
      </w:pPr>
      <w:r>
        <w:br w:type="page"/>
      </w:r>
      <w:r w:rsidR="00000000" w:rsidDel="00000000" w:rsidRPr="00000000">
        <w:rPr>
          <w:rtl w:val="0"/>
        </w:rPr>
      </w:r>
    </w:p>
    <w:p w:rsidR="00000000" w:rsidDel="00000000" w:rsidRDefault="00000000" w14:paraId="00000043" w:rsidP="00000000" w:rsidRPr="00000000">
      <w:pPr>
        <w:jc w:val="center"/>
        <w:spacing w:line="360" w:lineRule="auto"/>
        <w:rPr>
          <w:b/>
          <w:u w:val="single"/>
          <w:sz w:val="24"/>
          <w:szCs w:val="24"/>
        </w:rPr>
      </w:pPr>
      <w:r w:rsidR="00000000" w:rsidDel="00000000" w:rsidRPr="00000000">
        <w:rPr>
          <w:rtl w:val="0"/>
          <w:b/>
          <w:u w:val="single"/>
          <w:sz w:val="24"/>
          <w:szCs w:val="24"/>
        </w:rPr>
        <w:t>References</w:t>
      </w:r>
    </w:p>
    <w:p w:rsidR="00000000" w:rsidDel="00000000" w:rsidRDefault="00000000" w14:paraId="00000044" w:rsidP="00000000" w:rsidRPr="00000000">
      <w:pPr>
        <w:spacing w:line="360" w:lineRule="auto"/>
        <w:rPr>
          <w:b/>
          <w:u w:val="single"/>
          <w:sz w:val="24"/>
          <w:szCs w:val="24"/>
        </w:rPr>
      </w:pPr>
      <w:r w:rsidR="00000000" w:rsidDel="00000000" w:rsidRPr="00000000">
        <w:rPr>
          <w:rtl w:val="0"/>
        </w:rPr>
      </w:r>
    </w:p>
    <w:p w:rsidR="00000000" w:rsidDel="00000000" w:rsidRDefault="00000000" w14:paraId="00000045" w:rsidP="00000000" w:rsidRPr="00000000">
      <w:pPr>
        <w:ind w:firstLine="720"/>
        <w:spacing w:line="360" w:lineRule="auto"/>
        <w:rPr>
          <w:highlight w:val="white"/>
          <w:sz w:val="24"/>
          <w:szCs w:val="24"/>
        </w:rPr>
      </w:pPr>
      <w:r w:rsidR="00000000" w:rsidDel="00000000" w:rsidRPr="00000000">
        <w:rPr>
          <w:rtl w:val="0"/>
          <w:highlight w:val="white"/>
          <w:sz w:val="24"/>
          <w:szCs w:val="24"/>
        </w:rPr>
        <w:t xml:space="preserve">Angrilli, A., Cherubini, P., Pavese, A. and Manfredini, S. (1997). </w:t>
      </w:r>
      <w:r w:rsidR="00000000" w:rsidDel="00000000" w:rsidRPr="00000000">
        <w:rPr>
          <w:rtl w:val="0"/>
          <w:i/>
          <w:highlight w:val="white"/>
          <w:sz w:val="24"/>
          <w:szCs w:val="24"/>
        </w:rPr>
        <w:t>The influence of affective factors on time perception</w:t>
      </w:r>
      <w:r w:rsidR="00000000" w:rsidDel="00000000" w:rsidRPr="00000000">
        <w:rPr>
          <w:rtl w:val="0"/>
          <w:highlight w:val="white"/>
          <w:sz w:val="24"/>
          <w:szCs w:val="24"/>
        </w:rPr>
        <w:t>. [online] Link.springer.com. Available at: https://link.springer.com/content/pdf/10.3758%2FBF03205512.pdf [Accessed 7 Feb. 2019].</w:t>
      </w:r>
    </w:p>
    <w:p w:rsidR="00000000" w:rsidDel="00000000" w:rsidRDefault="00000000" w14:paraId="00000046" w:rsidP="00000000" w:rsidRPr="00000000">
      <w:pPr>
        <w:spacing w:line="360" w:lineRule="auto"/>
        <w:rPr>
          <w:b/>
          <w:u w:val="single"/>
          <w:sz w:val="24"/>
          <w:szCs w:val="24"/>
        </w:rPr>
      </w:pPr>
      <w:r w:rsidR="00000000" w:rsidDel="00000000" w:rsidRPr="00000000">
        <w:rPr>
          <w:rtl w:val="0"/>
        </w:rPr>
      </w:r>
    </w:p>
    <w:p w:rsidR="00000000" w:rsidDel="00000000" w:rsidRDefault="00000000" w14:paraId="00000047" w:rsidP="00000000" w:rsidRPr="00000000">
      <w:pPr>
        <w:ind w:firstLine="720"/>
        <w:spacing w:line="360" w:lineRule="auto"/>
        <w:rPr>
          <w:highlight w:val="white"/>
          <w:sz w:val="24"/>
          <w:szCs w:val="24"/>
        </w:rPr>
      </w:pPr>
      <w:r w:rsidR="00000000" w:rsidDel="00000000" w:rsidRPr="00000000">
        <w:rPr>
          <w:rtl w:val="0"/>
          <w:highlight w:val="white"/>
          <w:sz w:val="24"/>
          <w:szCs w:val="24"/>
        </w:rPr>
        <w:t xml:space="preserve">Droit - Volet, S., Brunot, S. and Niedenthal, P. (2004). </w:t>
      </w:r>
      <w:r w:rsidR="00000000" w:rsidDel="00000000" w:rsidRPr="00000000">
        <w:rPr>
          <w:rtl w:val="0"/>
          <w:i/>
          <w:highlight w:val="white"/>
          <w:sz w:val="24"/>
          <w:szCs w:val="24"/>
        </w:rPr>
        <w:t>Perception Of The Duration Of Emotional Events</w:t>
      </w:r>
      <w:r w:rsidR="00000000" w:rsidDel="00000000" w:rsidRPr="00000000">
        <w:rPr>
          <w:rtl w:val="0"/>
          <w:highlight w:val="white"/>
          <w:sz w:val="24"/>
          <w:szCs w:val="24"/>
        </w:rPr>
        <w:t>. [online] Moodle.uwtsd.ac.uk. Available at: https://moodle.uwtsd.ac.uk/pluginfile.php/204870/mod_resource/content/1/Droit-Volet%20paper.pdf [Accessed 7 Feb. 2019].</w:t>
      </w:r>
    </w:p>
    <w:p w:rsidR="00000000" w:rsidDel="00000000" w:rsidRDefault="00000000" w14:paraId="00000048" w:rsidP="00000000" w:rsidRPr="00000000">
      <w:pPr>
        <w:ind w:firstLine="720"/>
        <w:spacing w:line="360" w:lineRule="auto"/>
        <w:rPr>
          <w:highlight w:val="white"/>
          <w:sz w:val="24"/>
          <w:szCs w:val="24"/>
        </w:rPr>
      </w:pPr>
      <w:r w:rsidR="00000000" w:rsidDel="00000000" w:rsidRPr="00000000">
        <w:rPr>
          <w:rtl w:val="0"/>
        </w:rPr>
      </w:r>
    </w:p>
    <w:p w:rsidR="00000000" w:rsidDel="00000000" w:rsidRDefault="00000000" w14:paraId="00000049" w:rsidP="00000000" w:rsidRPr="00000000">
      <w:pPr>
        <w:ind w:left="0"/>
        <w:ind w:firstLine="720"/>
        <w:spacing w:before="240" w:after="240" w:line="360" w:lineRule="auto"/>
        <w:rPr>
          <w:highlight w:val="white"/>
          <w:sz w:val="24"/>
          <w:szCs w:val="24"/>
        </w:rPr>
      </w:pPr>
      <w:r w:rsidR="00000000" w:rsidDel="00000000" w:rsidRPr="00000000">
        <w:rPr>
          <w:rtl w:val="0"/>
          <w:highlight w:val="white"/>
          <w:sz w:val="24"/>
          <w:szCs w:val="24"/>
        </w:rPr>
        <w:t>Hoyle RH, Stephenson MT, Palmgreen P, Lorch EP, Donohew L. Reliability and validity of a brief measure of sensation seeking. Personality and Individual Differences. 2002;32:401–414.</w:t>
      </w:r>
    </w:p>
    <w:p w:rsidR="00000000" w:rsidDel="00000000" w:rsidRDefault="00000000" w14:paraId="0000004A" w:rsidP="00000000" w:rsidRPr="00000000">
      <w:pPr>
        <w:ind w:left="0"/>
        <w:ind w:firstLine="0"/>
        <w:spacing w:line="360" w:lineRule="auto"/>
        <w:rPr>
          <w:highlight w:val="white"/>
          <w:sz w:val="24"/>
          <w:szCs w:val="24"/>
        </w:rPr>
      </w:pPr>
      <w:r w:rsidR="00000000" w:rsidDel="00000000" w:rsidRPr="00000000">
        <w:rPr>
          <w:rtl w:val="0"/>
        </w:rPr>
      </w:r>
    </w:p>
    <w:p w:rsidR="00000000" w:rsidDel="00000000" w:rsidRDefault="00000000" w14:paraId="0000004B" w:rsidP="00000000" w:rsidRPr="00000000">
      <w:pPr>
        <w:ind w:firstLine="720"/>
        <w:spacing w:line="360" w:lineRule="auto"/>
        <w:rPr>
          <w:highlight w:val="white"/>
          <w:sz w:val="24"/>
          <w:szCs w:val="24"/>
        </w:rPr>
      </w:pPr>
      <w:r w:rsidR="00000000" w:rsidDel="00000000" w:rsidRPr="00000000">
        <w:rPr>
          <w:rtl w:val="0"/>
          <w:highlight w:val="white"/>
          <w:sz w:val="24"/>
          <w:szCs w:val="24"/>
        </w:rPr>
        <w:t xml:space="preserve">Hul, M., Dube, L., &amp; Chebat, J. (1997). The impact of music on consumers' reactions to waiting for services. </w:t>
      </w:r>
      <w:r w:rsidR="00000000" w:rsidDel="00000000" w:rsidRPr="00000000">
        <w:rPr>
          <w:rtl w:val="0"/>
          <w:i/>
          <w:highlight w:val="white"/>
          <w:sz w:val="24"/>
          <w:szCs w:val="24"/>
        </w:rPr>
        <w:t>Journal Of Retailing</w:t>
      </w:r>
      <w:r w:rsidR="00000000" w:rsidDel="00000000" w:rsidRPr="00000000">
        <w:rPr>
          <w:rtl w:val="0"/>
          <w:highlight w:val="white"/>
          <w:sz w:val="24"/>
          <w:szCs w:val="24"/>
        </w:rPr>
        <w:t xml:space="preserve">, </w:t>
      </w:r>
      <w:r w:rsidR="00000000" w:rsidDel="00000000" w:rsidRPr="00000000">
        <w:rPr>
          <w:rtl w:val="0"/>
          <w:i/>
          <w:highlight w:val="white"/>
          <w:sz w:val="24"/>
          <w:szCs w:val="24"/>
        </w:rPr>
        <w:t>73</w:t>
      </w:r>
      <w:r w:rsidR="00000000" w:rsidDel="00000000" w:rsidRPr="00000000">
        <w:rPr>
          <w:rtl w:val="0"/>
          <w:highlight w:val="white"/>
          <w:sz w:val="24"/>
          <w:szCs w:val="24"/>
        </w:rPr>
        <w:t>(1), 87-104. doi: 10.1016/s0022-4359(97)90016-6</w:t>
      </w:r>
    </w:p>
    <w:p w:rsidR="00000000" w:rsidDel="00000000" w:rsidRDefault="00000000" w14:paraId="0000004C" w:rsidP="00000000" w:rsidRPr="00000000">
      <w:pPr>
        <w:spacing w:line="360" w:lineRule="auto"/>
        <w:rPr>
          <w:b/>
          <w:u w:val="single"/>
          <w:sz w:val="24"/>
          <w:szCs w:val="24"/>
        </w:rPr>
      </w:pPr>
      <w:r w:rsidR="00000000" w:rsidDel="00000000" w:rsidRPr="00000000">
        <w:rPr>
          <w:rtl w:val="0"/>
        </w:rPr>
      </w:r>
    </w:p>
    <w:p w:rsidR="00000000" w:rsidDel="00000000" w:rsidRDefault="00000000" w14:paraId="0000004D" w:rsidP="00000000" w:rsidRPr="00000000">
      <w:pPr>
        <w:spacing w:line="360" w:lineRule="auto"/>
        <w:rPr>
          <w:b/>
          <w:u w:val="single"/>
          <w:sz w:val="24"/>
          <w:szCs w:val="24"/>
        </w:rPr>
      </w:pPr>
      <w:r w:rsidR="00000000" w:rsidDel="00000000" w:rsidRPr="00000000">
        <w:rPr>
          <w:rtl w:val="0"/>
        </w:rPr>
      </w:r>
    </w:p>
    <w:p w:rsidR="00000000" w:rsidDel="00000000" w:rsidRDefault="00000000" w14:paraId="0000004E" w:rsidP="00000000" w:rsidRPr="00000000">
      <w:pPr>
        <w:jc w:val="center"/>
        <w:spacing w:line="360" w:lineRule="auto"/>
        <w:rPr>
          <w:b/>
          <w:u w:val="single"/>
          <w:sz w:val="24"/>
          <w:szCs w:val="24"/>
        </w:rPr>
      </w:pPr>
      <w:r>
        <w:br w:type="page"/>
      </w:r>
      <w:r w:rsidR="00000000" w:rsidDel="00000000" w:rsidRPr="00000000">
        <w:rPr>
          <w:rtl w:val="0"/>
        </w:rPr>
      </w:r>
    </w:p>
    <w:p w:rsidR="00000000" w:rsidDel="00000000" w:rsidRDefault="00000000" w14:paraId="0000004F" w:rsidP="00000000" w:rsidRPr="00000000">
      <w:pPr>
        <w:jc w:val="center"/>
        <w:spacing w:line="360" w:lineRule="auto"/>
        <w:rPr>
          <w:b/>
          <w:u w:val="single"/>
          <w:sz w:val="24"/>
          <w:szCs w:val="24"/>
        </w:rPr>
      </w:pPr>
      <w:r w:rsidR="00000000" w:rsidDel="00000000" w:rsidRPr="00000000">
        <w:rPr>
          <w:rtl w:val="0"/>
          <w:b/>
          <w:u w:val="single"/>
          <w:sz w:val="24"/>
          <w:szCs w:val="24"/>
        </w:rPr>
        <w:t xml:space="preserve">Appendices </w:t>
      </w:r>
    </w:p>
    <w:p w:rsidR="00000000" w:rsidDel="00000000" w:rsidRDefault="00000000" w14:paraId="00000050" w:rsidP="00000000" w:rsidRPr="00000000">
      <w:pPr>
        <w:jc w:val="center"/>
        <w:spacing w:line="360" w:lineRule="auto"/>
        <w:rPr>
          <w:b/>
          <w:u w:val="single"/>
          <w:sz w:val="24"/>
          <w:szCs w:val="24"/>
        </w:rPr>
      </w:pPr>
      <w:r w:rsidR="00000000" w:rsidDel="00000000" w:rsidRPr="00000000">
        <w:rPr>
          <w:rtl w:val="0"/>
        </w:rPr>
      </w:r>
    </w:p>
    <w:p w:rsidR="00000000" w:rsidDel="00000000" w:rsidRDefault="00000000" w14:paraId="00000051" w:rsidP="00000000" w:rsidRPr="00000000">
      <w:pPr>
        <w:spacing w:line="360" w:lineRule="auto"/>
        <w:rPr>
          <w:b/>
          <w:u w:val="single"/>
          <w:sz w:val="24"/>
          <w:szCs w:val="24"/>
        </w:rPr>
      </w:pPr>
      <w:r>
        <w:rPr>
          <w:noProof/>
        </w:rPr>
        <w:drawing>
          <wp:inline distB="114300" distL="114300" distR="114300" distT="114300">
            <wp:extent cx="2633345" cy="3516630"/>
            <wp:effectExtent b="0" l="0" r="0" t="0"/>
            <wp:docPr id="6" name="image7.png"/>
            <a:graphic>
              <a:graphicData uri="http://schemas.openxmlformats.org/drawingml/2006/picture">
                <pic:pic>
                  <pic:nvPicPr>
                    <pic:cNvPr id="0" name="image7.png"/>
                    <pic:cNvPicPr preferRelativeResize="0"/>
                  </pic:nvPicPr>
                  <pic:blipFill>
                    <a:blip r:embed="rId20"/>
                    <a:srcRect/>
                    <a:stretch>
                      <a:fillRect/>
                    </a:stretch>
                  </pic:blipFill>
                  <pic:spPr>
                    <a:xfrm>
                      <a:off x="0" y="0"/>
                      <a:ext cx="2633663" cy="3517214"/>
                    </a:xfrm>
                    <a:prstGeom prst="rect"/>
                    <a:ln/>
                  </pic:spPr>
                </pic:pic>
              </a:graphicData>
            </a:graphic>
          </wp:inline>
        </w:drawing>
      </w:r>
      <w:r>
        <w:rPr>
          <w:noProof/>
        </w:rPr>
        <w:drawing>
          <wp:inline distB="114300" distL="114300" distR="114300" distT="114300">
            <wp:extent cx="2641600" cy="3500120"/>
            <wp:effectExtent b="0" l="0" r="0" t="0"/>
            <wp:docPr id="2" name="image1.png"/>
            <a:graphic>
              <a:graphicData uri="http://schemas.openxmlformats.org/drawingml/2006/picture">
                <pic:pic>
                  <pic:nvPicPr>
                    <pic:cNvPr id="0" name="image1.png"/>
                    <pic:cNvPicPr preferRelativeResize="0"/>
                  </pic:nvPicPr>
                  <pic:blipFill>
                    <a:blip r:embed="rId21"/>
                    <a:srcRect/>
                    <a:stretch>
                      <a:fillRect/>
                    </a:stretch>
                  </pic:blipFill>
                  <pic:spPr>
                    <a:xfrm>
                      <a:off x="0" y="0"/>
                      <a:ext cx="2641840" cy="3500438"/>
                    </a:xfrm>
                    <a:prstGeom prst="rect"/>
                    <a:ln/>
                  </pic:spPr>
                </pic:pic>
              </a:graphicData>
            </a:graphic>
          </wp:inline>
        </w:drawing>
      </w:r>
      <w:r>
        <w:rPr>
          <w:noProof/>
        </w:rPr>
        <w:drawing>
          <wp:inline distB="114300" distL="114300" distR="114300" distT="114300">
            <wp:extent cx="2214245" cy="3745230"/>
            <wp:effectExtent b="0" l="0" r="0" t="0"/>
            <wp:docPr id="4" name="image4.png"/>
            <a:graphic>
              <a:graphicData uri="http://schemas.openxmlformats.org/drawingml/2006/picture">
                <pic:pic>
                  <pic:nvPicPr>
                    <pic:cNvPr id="0" name="image4.png"/>
                    <pic:cNvPicPr preferRelativeResize="0"/>
                  </pic:nvPicPr>
                  <pic:blipFill>
                    <a:blip r:embed="rId18"/>
                    <a:srcRect/>
                    <a:stretch>
                      <a:fillRect/>
                    </a:stretch>
                  </pic:blipFill>
                  <pic:spPr>
                    <a:xfrm>
                      <a:off x="0" y="0"/>
                      <a:ext cx="2214563" cy="3745618"/>
                    </a:xfrm>
                    <a:prstGeom prst="rect"/>
                    <a:ln/>
                  </pic:spPr>
                </pic:pic>
              </a:graphicData>
            </a:graphic>
          </wp:inline>
        </w:drawing>
      </w:r>
      <w:r>
        <w:rPr>
          <w:noProof/>
        </w:rPr>
        <w:drawing>
          <wp:inline distB="114300" distL="114300" distR="114300" distT="114300">
            <wp:extent cx="3002280" cy="3642995"/>
            <wp:effectExtent b="0" l="0" r="0" t="0"/>
            <wp:docPr id="8" name="image2.png"/>
            <a:graphic>
              <a:graphicData uri="http://schemas.openxmlformats.org/drawingml/2006/picture">
                <pic:pic>
                  <pic:nvPicPr>
                    <pic:cNvPr id="0" name="image2.png"/>
                    <pic:cNvPicPr preferRelativeResize="0"/>
                  </pic:nvPicPr>
                  <pic:blipFill>
                    <a:blip r:embed="rId15"/>
                    <a:srcRect/>
                    <a:stretch>
                      <a:fillRect/>
                    </a:stretch>
                  </pic:blipFill>
                  <pic:spPr>
                    <a:xfrm>
                      <a:off x="0" y="0"/>
                      <a:ext cx="3002359" cy="3643313"/>
                    </a:xfrm>
                    <a:prstGeom prst="rect"/>
                    <a:ln/>
                  </pic:spPr>
                </pic:pic>
              </a:graphicData>
            </a:graphic>
          </wp:inline>
        </w:drawing>
      </w:r>
      <w:r w:rsidR="00000000" w:rsidDel="00000000" w:rsidRPr="00000000">
        <w:rPr>
          <w:rtl w:val="0"/>
        </w:rPr>
      </w:r>
    </w:p>
    <w:p w:rsidR="00000000" w:rsidDel="00000000" w:rsidRDefault="00000000" w14:paraId="00000052" w:rsidP="00000000" w:rsidRPr="00000000">
      <w:pPr>
        <w:spacing w:line="360" w:lineRule="auto"/>
        <w:rPr>
          <w:b/>
          <w:u w:val="single"/>
          <w:sz w:val="24"/>
          <w:szCs w:val="24"/>
        </w:rPr>
      </w:pPr>
      <w:r>
        <w:rPr>
          <w:noProof/>
        </w:rPr>
        <w:drawing>
          <wp:inline distB="114300" distL="114300" distR="114300" distT="114300">
            <wp:extent cx="2776220" cy="3124835"/>
            <wp:effectExtent b="0" l="0" r="0" t="0"/>
            <wp:docPr id="3" name="image5.png"/>
            <a:graphic>
              <a:graphicData uri="http://schemas.openxmlformats.org/drawingml/2006/picture">
                <pic:pic>
                  <pic:nvPicPr>
                    <pic:cNvPr id="0" name="image5.png"/>
                    <pic:cNvPicPr preferRelativeResize="0"/>
                  </pic:nvPicPr>
                  <pic:blipFill>
                    <a:blip r:embed="rId14"/>
                    <a:srcRect/>
                    <a:stretch>
                      <a:fillRect/>
                    </a:stretch>
                  </pic:blipFill>
                  <pic:spPr>
                    <a:xfrm>
                      <a:off x="0" y="0"/>
                      <a:ext cx="2776538" cy="3125422"/>
                    </a:xfrm>
                    <a:prstGeom prst="rect"/>
                    <a:ln/>
                  </pic:spPr>
                </pic:pic>
              </a:graphicData>
            </a:graphic>
          </wp:inline>
        </w:drawing>
      </w:r>
      <w:r>
        <w:rPr>
          <w:noProof/>
        </w:rPr>
        <w:drawing>
          <wp:inline distB="114300" distL="114300" distR="114300" distT="114300">
            <wp:extent cx="2785745" cy="2927350"/>
            <wp:effectExtent b="0" l="0" r="0" t="0"/>
            <wp:docPr id="5" name="image8.png"/>
            <a:graphic>
              <a:graphicData uri="http://schemas.openxmlformats.org/drawingml/2006/picture">
                <pic:pic>
                  <pic:nvPicPr>
                    <pic:cNvPr id="0" name="image8.png"/>
                    <pic:cNvPicPr preferRelativeResize="0"/>
                  </pic:nvPicPr>
                  <pic:blipFill>
                    <a:blip r:embed="rId17"/>
                    <a:srcRect/>
                    <a:stretch>
                      <a:fillRect/>
                    </a:stretch>
                  </pic:blipFill>
                  <pic:spPr>
                    <a:xfrm>
                      <a:off x="0" y="0"/>
                      <a:ext cx="2786063" cy="2927945"/>
                    </a:xfrm>
                    <a:prstGeom prst="rect"/>
                    <a:ln/>
                  </pic:spPr>
                </pic:pic>
              </a:graphicData>
            </a:graphic>
          </wp:inline>
        </w:drawing>
      </w:r>
      <w:r>
        <w:rPr>
          <w:noProof/>
        </w:rPr>
        <w:drawing>
          <wp:inline distB="114300" distL="114300" distR="114300" distT="114300">
            <wp:extent cx="2652395" cy="3422650"/>
            <wp:effectExtent b="0" l="0" r="0" t="0"/>
            <wp:docPr id="7" name="image3.png"/>
            <a:graphic>
              <a:graphicData uri="http://schemas.openxmlformats.org/drawingml/2006/picture">
                <pic:pic>
                  <pic:nvPicPr>
                    <pic:cNvPr id="0" name="image3.png"/>
                    <pic:cNvPicPr preferRelativeResize="0"/>
                  </pic:nvPicPr>
                  <pic:blipFill>
                    <a:blip r:embed="rId16"/>
                    <a:srcRect/>
                    <a:stretch>
                      <a:fillRect/>
                    </a:stretch>
                  </pic:blipFill>
                  <pic:spPr>
                    <a:xfrm>
                      <a:off x="0" y="0"/>
                      <a:ext cx="2652713" cy="3422855"/>
                    </a:xfrm>
                    <a:prstGeom prst="rect"/>
                    <a:ln/>
                  </pic:spPr>
                </pic:pic>
              </a:graphicData>
            </a:graphic>
          </wp:inline>
        </w:drawing>
      </w:r>
      <w:r w:rsidR="00000000" w:rsidDel="00000000" w:rsidRPr="00000000">
        <w:rPr>
          <w:rtl w:val="0"/>
        </w:rPr>
      </w:r>
    </w:p>
    <w:sectPr>
      <w:pgNumType w:start="1"/>
      <w:pgSz w:w="11909" w:h="16834"/>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libri"/>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5.png"/><Relationship Id="rId10" Type="http://schemas.openxmlformats.org/officeDocument/2006/relationships/image" Target="media/image2.png"/><Relationship Id="rId13" Type="http://schemas.openxmlformats.org/officeDocument/2006/relationships/image" Target="media/image3.png"/><Relationship Id="rId12" Type="http://schemas.openxmlformats.org/officeDocument/2006/relationships/image" Target="media/image8.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6.png"/><Relationship Id="rId7" Type="http://schemas.openxmlformats.org/officeDocument/2006/relationships/image" Target="media/image7.png"/><Relationship Id="rId8" Type="http://schemas.openxmlformats.org/officeDocument/2006/relationships/image" Target="media/image1.png"/><Relationship Id="rId14" Type="http://schemas.openxmlformats.org/officeDocument/2006/relationships/image" Target="media/image5.png"/><Relationship Id="rId15" Type="http://schemas.openxmlformats.org/officeDocument/2006/relationships/image" Target="media/image2.png"/><Relationship Id="rId16" Type="http://schemas.openxmlformats.org/officeDocument/2006/relationships/image" Target="media/image3.png"/><Relationship Id="rId17" Type="http://schemas.openxmlformats.org/officeDocument/2006/relationships/image" Target="media/image8.png"/><Relationship Id="rId18" Type="http://schemas.openxmlformats.org/officeDocument/2006/relationships/image" Target="media/image4.png"/><Relationship Id="rId19" Type="http://schemas.openxmlformats.org/officeDocument/2006/relationships/image" Target="media/image6.png"/><Relationship Id="rId20" Type="http://schemas.openxmlformats.org/officeDocument/2006/relationships/image" Target="media/image7.png"/><Relationship Id="rId2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