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A3863" w14:textId="77777777" w:rsidR="00B808A9" w:rsidRDefault="00B808A9" w:rsidP="00B808A9">
      <w:pPr>
        <w:spacing w:line="259" w:lineRule="auto"/>
        <w:jc w:val="center"/>
        <w:rPr>
          <w:b/>
          <w:bCs/>
          <w:sz w:val="36"/>
          <w:szCs w:val="36"/>
        </w:rPr>
      </w:pPr>
    </w:p>
    <w:p w14:paraId="02801415" w14:textId="77777777" w:rsidR="00B808A9" w:rsidRDefault="00B808A9" w:rsidP="00B808A9">
      <w:pPr>
        <w:spacing w:line="259" w:lineRule="auto"/>
        <w:jc w:val="center"/>
        <w:rPr>
          <w:b/>
          <w:bCs/>
          <w:sz w:val="36"/>
          <w:szCs w:val="36"/>
        </w:rPr>
      </w:pPr>
    </w:p>
    <w:p w14:paraId="3DA6CC1A" w14:textId="77777777" w:rsidR="00B808A9" w:rsidRDefault="00B808A9" w:rsidP="00B808A9">
      <w:pPr>
        <w:spacing w:line="259" w:lineRule="auto"/>
        <w:jc w:val="center"/>
        <w:rPr>
          <w:b/>
          <w:bCs/>
          <w:sz w:val="36"/>
          <w:szCs w:val="36"/>
        </w:rPr>
      </w:pPr>
    </w:p>
    <w:p w14:paraId="2B38EAC7" w14:textId="77777777" w:rsidR="00B808A9" w:rsidRDefault="00B808A9" w:rsidP="00B808A9">
      <w:pPr>
        <w:spacing w:line="259" w:lineRule="auto"/>
        <w:jc w:val="center"/>
        <w:rPr>
          <w:b/>
          <w:bCs/>
          <w:sz w:val="36"/>
          <w:szCs w:val="36"/>
        </w:rPr>
      </w:pPr>
    </w:p>
    <w:p w14:paraId="58D1486E" w14:textId="77777777" w:rsidR="00B808A9" w:rsidRDefault="00B808A9" w:rsidP="00B808A9">
      <w:pPr>
        <w:spacing w:line="259" w:lineRule="auto"/>
        <w:jc w:val="center"/>
        <w:rPr>
          <w:b/>
          <w:bCs/>
          <w:sz w:val="36"/>
          <w:szCs w:val="36"/>
        </w:rPr>
      </w:pPr>
    </w:p>
    <w:p w14:paraId="529A9949" w14:textId="4193A943" w:rsidR="00B808A9" w:rsidRPr="00B808A9" w:rsidRDefault="00B808A9" w:rsidP="00B808A9">
      <w:pPr>
        <w:spacing w:line="259" w:lineRule="auto"/>
        <w:jc w:val="center"/>
        <w:rPr>
          <w:b/>
          <w:bCs/>
          <w:sz w:val="36"/>
          <w:szCs w:val="36"/>
        </w:rPr>
      </w:pPr>
      <w:r w:rsidRPr="00B808A9">
        <w:rPr>
          <w:b/>
          <w:bCs/>
          <w:sz w:val="36"/>
          <w:szCs w:val="36"/>
        </w:rPr>
        <w:t>Module</w:t>
      </w:r>
      <w:r w:rsidRPr="00B808A9">
        <w:rPr>
          <w:b/>
          <w:bCs/>
          <w:sz w:val="36"/>
          <w:szCs w:val="36"/>
        </w:rPr>
        <w:t xml:space="preserve"> Title</w:t>
      </w:r>
      <w:r w:rsidRPr="00B808A9">
        <w:rPr>
          <w:b/>
          <w:bCs/>
          <w:sz w:val="36"/>
          <w:szCs w:val="36"/>
        </w:rPr>
        <w:t>: Community Engagement</w:t>
      </w:r>
    </w:p>
    <w:p w14:paraId="567FF65C" w14:textId="77777777" w:rsidR="00B808A9" w:rsidRPr="00B808A9" w:rsidRDefault="00B808A9" w:rsidP="00B808A9">
      <w:pPr>
        <w:spacing w:line="259" w:lineRule="auto"/>
        <w:jc w:val="center"/>
        <w:rPr>
          <w:b/>
          <w:bCs/>
          <w:sz w:val="36"/>
          <w:szCs w:val="36"/>
        </w:rPr>
      </w:pPr>
      <w:r w:rsidRPr="00B808A9">
        <w:rPr>
          <w:b/>
          <w:bCs/>
          <w:sz w:val="36"/>
          <w:szCs w:val="36"/>
        </w:rPr>
        <w:t>Module code: LCBB4002</w:t>
      </w:r>
    </w:p>
    <w:p w14:paraId="4CE4481B" w14:textId="39B98DA5" w:rsidR="00B808A9" w:rsidRPr="00B808A9" w:rsidRDefault="00B808A9" w:rsidP="00B808A9">
      <w:pPr>
        <w:spacing w:line="259" w:lineRule="auto"/>
        <w:jc w:val="center"/>
        <w:rPr>
          <w:b/>
          <w:bCs/>
          <w:sz w:val="36"/>
          <w:szCs w:val="36"/>
        </w:rPr>
      </w:pPr>
      <w:r w:rsidRPr="00B808A9">
        <w:rPr>
          <w:b/>
          <w:bCs/>
          <w:sz w:val="36"/>
          <w:szCs w:val="36"/>
        </w:rPr>
        <w:t>Assignment Title: Assessment 2 – Community Engagement</w:t>
      </w:r>
    </w:p>
    <w:p w14:paraId="0AF96E09" w14:textId="77777777" w:rsidR="00B808A9" w:rsidRDefault="00B808A9" w:rsidP="00B808A9">
      <w:pPr>
        <w:spacing w:line="259" w:lineRule="auto"/>
        <w:jc w:val="left"/>
      </w:pPr>
    </w:p>
    <w:p w14:paraId="5AE84D41" w14:textId="77777777" w:rsidR="00B808A9" w:rsidRDefault="00B808A9" w:rsidP="00B808A9">
      <w:pPr>
        <w:spacing w:line="259" w:lineRule="auto"/>
        <w:jc w:val="left"/>
      </w:pPr>
    </w:p>
    <w:p w14:paraId="25A92DE3" w14:textId="77777777" w:rsidR="00B808A9" w:rsidRDefault="00B808A9" w:rsidP="00B808A9">
      <w:pPr>
        <w:spacing w:line="259" w:lineRule="auto"/>
        <w:jc w:val="left"/>
      </w:pPr>
    </w:p>
    <w:p w14:paraId="767D526B" w14:textId="77777777" w:rsidR="00B808A9" w:rsidRDefault="00B808A9" w:rsidP="00B808A9">
      <w:pPr>
        <w:spacing w:line="259" w:lineRule="auto"/>
        <w:jc w:val="left"/>
      </w:pPr>
    </w:p>
    <w:p w14:paraId="45BFD516" w14:textId="77777777" w:rsidR="00B808A9" w:rsidRDefault="00B808A9" w:rsidP="00B808A9">
      <w:pPr>
        <w:spacing w:line="259" w:lineRule="auto"/>
        <w:jc w:val="left"/>
      </w:pPr>
    </w:p>
    <w:p w14:paraId="221D056F" w14:textId="77777777" w:rsidR="00B808A9" w:rsidRDefault="00B808A9" w:rsidP="00B808A9">
      <w:pPr>
        <w:spacing w:line="259" w:lineRule="auto"/>
        <w:jc w:val="left"/>
      </w:pPr>
    </w:p>
    <w:p w14:paraId="45211C23" w14:textId="77777777" w:rsidR="00B808A9" w:rsidRDefault="00B808A9" w:rsidP="00B808A9">
      <w:pPr>
        <w:spacing w:line="259" w:lineRule="auto"/>
        <w:jc w:val="left"/>
      </w:pPr>
    </w:p>
    <w:p w14:paraId="3DC483B0" w14:textId="77777777" w:rsidR="00B808A9" w:rsidRDefault="00B808A9" w:rsidP="00B808A9">
      <w:pPr>
        <w:spacing w:line="259" w:lineRule="auto"/>
        <w:jc w:val="left"/>
      </w:pPr>
    </w:p>
    <w:p w14:paraId="7C29DC61" w14:textId="77777777" w:rsidR="00B808A9" w:rsidRDefault="00B808A9" w:rsidP="00B808A9">
      <w:pPr>
        <w:spacing w:line="259" w:lineRule="auto"/>
        <w:jc w:val="left"/>
      </w:pPr>
    </w:p>
    <w:p w14:paraId="10208002" w14:textId="77777777" w:rsidR="00B808A9" w:rsidRDefault="00B808A9" w:rsidP="00B808A9">
      <w:pPr>
        <w:spacing w:line="259" w:lineRule="auto"/>
        <w:jc w:val="left"/>
      </w:pPr>
    </w:p>
    <w:p w14:paraId="07058338" w14:textId="1484A338" w:rsidR="00B808A9" w:rsidRPr="00B808A9" w:rsidRDefault="00B808A9" w:rsidP="00B808A9">
      <w:pPr>
        <w:spacing w:line="259" w:lineRule="auto"/>
        <w:jc w:val="center"/>
        <w:rPr>
          <w:b/>
          <w:bCs/>
          <w:sz w:val="28"/>
          <w:szCs w:val="28"/>
        </w:rPr>
      </w:pPr>
      <w:r w:rsidRPr="00B808A9">
        <w:rPr>
          <w:b/>
          <w:bCs/>
          <w:sz w:val="28"/>
          <w:szCs w:val="28"/>
        </w:rPr>
        <w:t>Student Name:</w:t>
      </w:r>
    </w:p>
    <w:p w14:paraId="3B0DA531" w14:textId="1BD8F04B" w:rsidR="00B808A9" w:rsidRPr="00B808A9" w:rsidRDefault="00B808A9" w:rsidP="00B808A9">
      <w:pPr>
        <w:spacing w:line="259" w:lineRule="auto"/>
        <w:jc w:val="center"/>
        <w:rPr>
          <w:b/>
          <w:bCs/>
          <w:sz w:val="28"/>
          <w:szCs w:val="28"/>
        </w:rPr>
      </w:pPr>
      <w:r w:rsidRPr="00B808A9">
        <w:rPr>
          <w:b/>
          <w:bCs/>
          <w:sz w:val="28"/>
          <w:szCs w:val="28"/>
        </w:rPr>
        <w:t>Student ID:</w:t>
      </w:r>
    </w:p>
    <w:p w14:paraId="43D8F82C" w14:textId="20401C07" w:rsidR="00B808A9" w:rsidRDefault="00B808A9" w:rsidP="00B808A9">
      <w:pPr>
        <w:spacing w:line="259" w:lineRule="auto"/>
        <w:jc w:val="left"/>
        <w:rPr>
          <w:rFonts w:eastAsiaTheme="majorEastAsia" w:cstheme="majorBidi"/>
          <w:b/>
          <w:sz w:val="28"/>
          <w:szCs w:val="32"/>
        </w:rPr>
      </w:pPr>
      <w:r>
        <w:br w:type="page"/>
      </w:r>
    </w:p>
    <w:sdt>
      <w:sdtPr>
        <w:id w:val="-591552043"/>
        <w:docPartObj>
          <w:docPartGallery w:val="Table of Contents"/>
          <w:docPartUnique/>
        </w:docPartObj>
      </w:sdtPr>
      <w:sdtEndPr>
        <w:rPr>
          <w:rFonts w:ascii="Times New Roman" w:eastAsiaTheme="minorHAnsi" w:hAnsi="Times New Roman" w:cstheme="minorBidi"/>
          <w:b/>
          <w:bCs/>
          <w:noProof/>
          <w:color w:val="000000" w:themeColor="text1"/>
          <w:kern w:val="2"/>
          <w:sz w:val="24"/>
          <w:szCs w:val="22"/>
          <w:lang w:val="en-IN"/>
          <w14:ligatures w14:val="standardContextual"/>
        </w:rPr>
      </w:sdtEndPr>
      <w:sdtContent>
        <w:p w14:paraId="6D2D30F4" w14:textId="58EBAD18" w:rsidR="00B808A9" w:rsidRPr="00B808A9" w:rsidRDefault="00B808A9" w:rsidP="00B808A9">
          <w:pPr>
            <w:pStyle w:val="TOCHeading"/>
            <w:jc w:val="center"/>
            <w:rPr>
              <w:rFonts w:ascii="Times New Roman" w:hAnsi="Times New Roman" w:cs="Times New Roman"/>
              <w:b/>
              <w:bCs/>
              <w:color w:val="000000" w:themeColor="text1"/>
              <w:sz w:val="28"/>
              <w:szCs w:val="28"/>
            </w:rPr>
          </w:pPr>
          <w:r w:rsidRPr="00B808A9">
            <w:rPr>
              <w:rFonts w:ascii="Times New Roman" w:hAnsi="Times New Roman" w:cs="Times New Roman"/>
              <w:b/>
              <w:bCs/>
              <w:color w:val="000000" w:themeColor="text1"/>
              <w:sz w:val="28"/>
              <w:szCs w:val="28"/>
            </w:rPr>
            <w:t>Table of Contents</w:t>
          </w:r>
        </w:p>
        <w:p w14:paraId="54339304" w14:textId="0AE6B514" w:rsidR="00B808A9" w:rsidRDefault="00B808A9">
          <w:pPr>
            <w:pStyle w:val="TOC1"/>
            <w:tabs>
              <w:tab w:val="right" w:leader="dot" w:pos="9016"/>
            </w:tabs>
            <w:rPr>
              <w:noProof/>
            </w:rPr>
          </w:pPr>
          <w:r>
            <w:fldChar w:fldCharType="begin"/>
          </w:r>
          <w:r>
            <w:instrText xml:space="preserve"> TOC \o "1-3" \h \z \u </w:instrText>
          </w:r>
          <w:r>
            <w:fldChar w:fldCharType="separate"/>
          </w:r>
          <w:hyperlink w:anchor="_Toc140845179" w:history="1">
            <w:r w:rsidRPr="0007069E">
              <w:rPr>
                <w:rStyle w:val="Hyperlink"/>
                <w:noProof/>
              </w:rPr>
              <w:t>1. Introduction</w:t>
            </w:r>
            <w:r>
              <w:rPr>
                <w:noProof/>
                <w:webHidden/>
              </w:rPr>
              <w:tab/>
            </w:r>
            <w:r>
              <w:rPr>
                <w:noProof/>
                <w:webHidden/>
              </w:rPr>
              <w:fldChar w:fldCharType="begin"/>
            </w:r>
            <w:r>
              <w:rPr>
                <w:noProof/>
                <w:webHidden/>
              </w:rPr>
              <w:instrText xml:space="preserve"> PAGEREF _Toc140845179 \h </w:instrText>
            </w:r>
            <w:r>
              <w:rPr>
                <w:noProof/>
                <w:webHidden/>
              </w:rPr>
            </w:r>
            <w:r>
              <w:rPr>
                <w:noProof/>
                <w:webHidden/>
              </w:rPr>
              <w:fldChar w:fldCharType="separate"/>
            </w:r>
            <w:r>
              <w:rPr>
                <w:noProof/>
                <w:webHidden/>
              </w:rPr>
              <w:t>3</w:t>
            </w:r>
            <w:r>
              <w:rPr>
                <w:noProof/>
                <w:webHidden/>
              </w:rPr>
              <w:fldChar w:fldCharType="end"/>
            </w:r>
          </w:hyperlink>
        </w:p>
        <w:p w14:paraId="599BDEB6" w14:textId="7A7C30BC" w:rsidR="00B808A9" w:rsidRDefault="00B808A9">
          <w:pPr>
            <w:pStyle w:val="TOC1"/>
            <w:tabs>
              <w:tab w:val="right" w:leader="dot" w:pos="9016"/>
            </w:tabs>
            <w:rPr>
              <w:noProof/>
            </w:rPr>
          </w:pPr>
          <w:hyperlink w:anchor="_Toc140845180" w:history="1">
            <w:r w:rsidRPr="0007069E">
              <w:rPr>
                <w:rStyle w:val="Hyperlink"/>
                <w:noProof/>
              </w:rPr>
              <w:t>2. Live and Future Project Strategies</w:t>
            </w:r>
            <w:r>
              <w:rPr>
                <w:noProof/>
                <w:webHidden/>
              </w:rPr>
              <w:tab/>
            </w:r>
            <w:r>
              <w:rPr>
                <w:noProof/>
                <w:webHidden/>
              </w:rPr>
              <w:fldChar w:fldCharType="begin"/>
            </w:r>
            <w:r>
              <w:rPr>
                <w:noProof/>
                <w:webHidden/>
              </w:rPr>
              <w:instrText xml:space="preserve"> PAGEREF _Toc140845180 \h </w:instrText>
            </w:r>
            <w:r>
              <w:rPr>
                <w:noProof/>
                <w:webHidden/>
              </w:rPr>
            </w:r>
            <w:r>
              <w:rPr>
                <w:noProof/>
                <w:webHidden/>
              </w:rPr>
              <w:fldChar w:fldCharType="separate"/>
            </w:r>
            <w:r>
              <w:rPr>
                <w:noProof/>
                <w:webHidden/>
              </w:rPr>
              <w:t>3</w:t>
            </w:r>
            <w:r>
              <w:rPr>
                <w:noProof/>
                <w:webHidden/>
              </w:rPr>
              <w:fldChar w:fldCharType="end"/>
            </w:r>
          </w:hyperlink>
        </w:p>
        <w:p w14:paraId="4BBBD94A" w14:textId="051E0CC6" w:rsidR="00B808A9" w:rsidRDefault="00B808A9">
          <w:pPr>
            <w:pStyle w:val="TOC2"/>
            <w:tabs>
              <w:tab w:val="right" w:leader="dot" w:pos="9016"/>
            </w:tabs>
            <w:rPr>
              <w:noProof/>
            </w:rPr>
          </w:pPr>
          <w:hyperlink w:anchor="_Toc140845181" w:history="1">
            <w:r w:rsidRPr="0007069E">
              <w:rPr>
                <w:rStyle w:val="Hyperlink"/>
                <w:noProof/>
              </w:rPr>
              <w:t>2.1. Live Project Strategies</w:t>
            </w:r>
            <w:r>
              <w:rPr>
                <w:noProof/>
                <w:webHidden/>
              </w:rPr>
              <w:tab/>
            </w:r>
            <w:r>
              <w:rPr>
                <w:noProof/>
                <w:webHidden/>
              </w:rPr>
              <w:fldChar w:fldCharType="begin"/>
            </w:r>
            <w:r>
              <w:rPr>
                <w:noProof/>
                <w:webHidden/>
              </w:rPr>
              <w:instrText xml:space="preserve"> PAGEREF _Toc140845181 \h </w:instrText>
            </w:r>
            <w:r>
              <w:rPr>
                <w:noProof/>
                <w:webHidden/>
              </w:rPr>
            </w:r>
            <w:r>
              <w:rPr>
                <w:noProof/>
                <w:webHidden/>
              </w:rPr>
              <w:fldChar w:fldCharType="separate"/>
            </w:r>
            <w:r>
              <w:rPr>
                <w:noProof/>
                <w:webHidden/>
              </w:rPr>
              <w:t>3</w:t>
            </w:r>
            <w:r>
              <w:rPr>
                <w:noProof/>
                <w:webHidden/>
              </w:rPr>
              <w:fldChar w:fldCharType="end"/>
            </w:r>
          </w:hyperlink>
        </w:p>
        <w:p w14:paraId="008BB850" w14:textId="3A08316E" w:rsidR="00B808A9" w:rsidRDefault="00B808A9">
          <w:pPr>
            <w:pStyle w:val="TOC2"/>
            <w:tabs>
              <w:tab w:val="right" w:leader="dot" w:pos="9016"/>
            </w:tabs>
            <w:rPr>
              <w:noProof/>
            </w:rPr>
          </w:pPr>
          <w:hyperlink w:anchor="_Toc140845182" w:history="1">
            <w:r w:rsidRPr="0007069E">
              <w:rPr>
                <w:rStyle w:val="Hyperlink"/>
                <w:noProof/>
              </w:rPr>
              <w:t>2.2. Future Project Strategies</w:t>
            </w:r>
            <w:r>
              <w:rPr>
                <w:noProof/>
                <w:webHidden/>
              </w:rPr>
              <w:tab/>
            </w:r>
            <w:r>
              <w:rPr>
                <w:noProof/>
                <w:webHidden/>
              </w:rPr>
              <w:fldChar w:fldCharType="begin"/>
            </w:r>
            <w:r>
              <w:rPr>
                <w:noProof/>
                <w:webHidden/>
              </w:rPr>
              <w:instrText xml:space="preserve"> PAGEREF _Toc140845182 \h </w:instrText>
            </w:r>
            <w:r>
              <w:rPr>
                <w:noProof/>
                <w:webHidden/>
              </w:rPr>
            </w:r>
            <w:r>
              <w:rPr>
                <w:noProof/>
                <w:webHidden/>
              </w:rPr>
              <w:fldChar w:fldCharType="separate"/>
            </w:r>
            <w:r>
              <w:rPr>
                <w:noProof/>
                <w:webHidden/>
              </w:rPr>
              <w:t>4</w:t>
            </w:r>
            <w:r>
              <w:rPr>
                <w:noProof/>
                <w:webHidden/>
              </w:rPr>
              <w:fldChar w:fldCharType="end"/>
            </w:r>
          </w:hyperlink>
        </w:p>
        <w:p w14:paraId="0B2A9308" w14:textId="0F524351" w:rsidR="00B808A9" w:rsidRDefault="00B808A9">
          <w:pPr>
            <w:pStyle w:val="TOC1"/>
            <w:tabs>
              <w:tab w:val="right" w:leader="dot" w:pos="9016"/>
            </w:tabs>
            <w:rPr>
              <w:noProof/>
            </w:rPr>
          </w:pPr>
          <w:hyperlink w:anchor="_Toc140845183" w:history="1">
            <w:r w:rsidRPr="0007069E">
              <w:rPr>
                <w:rStyle w:val="Hyperlink"/>
                <w:noProof/>
              </w:rPr>
              <w:t>3. Community Engagement Models, Techniques and Approaches</w:t>
            </w:r>
            <w:r>
              <w:rPr>
                <w:noProof/>
                <w:webHidden/>
              </w:rPr>
              <w:tab/>
            </w:r>
            <w:r>
              <w:rPr>
                <w:noProof/>
                <w:webHidden/>
              </w:rPr>
              <w:fldChar w:fldCharType="begin"/>
            </w:r>
            <w:r>
              <w:rPr>
                <w:noProof/>
                <w:webHidden/>
              </w:rPr>
              <w:instrText xml:space="preserve"> PAGEREF _Toc140845183 \h </w:instrText>
            </w:r>
            <w:r>
              <w:rPr>
                <w:noProof/>
                <w:webHidden/>
              </w:rPr>
            </w:r>
            <w:r>
              <w:rPr>
                <w:noProof/>
                <w:webHidden/>
              </w:rPr>
              <w:fldChar w:fldCharType="separate"/>
            </w:r>
            <w:r>
              <w:rPr>
                <w:noProof/>
                <w:webHidden/>
              </w:rPr>
              <w:t>4</w:t>
            </w:r>
            <w:r>
              <w:rPr>
                <w:noProof/>
                <w:webHidden/>
              </w:rPr>
              <w:fldChar w:fldCharType="end"/>
            </w:r>
          </w:hyperlink>
        </w:p>
        <w:p w14:paraId="7B5755B2" w14:textId="101901A1" w:rsidR="00B808A9" w:rsidRDefault="00B808A9">
          <w:pPr>
            <w:pStyle w:val="TOC2"/>
            <w:tabs>
              <w:tab w:val="right" w:leader="dot" w:pos="9016"/>
            </w:tabs>
            <w:rPr>
              <w:noProof/>
            </w:rPr>
          </w:pPr>
          <w:hyperlink w:anchor="_Toc140845184" w:history="1">
            <w:r w:rsidRPr="0007069E">
              <w:rPr>
                <w:rStyle w:val="Hyperlink"/>
                <w:noProof/>
              </w:rPr>
              <w:t>3.1. Principles and Standards</w:t>
            </w:r>
            <w:r>
              <w:rPr>
                <w:noProof/>
                <w:webHidden/>
              </w:rPr>
              <w:tab/>
            </w:r>
            <w:r>
              <w:rPr>
                <w:noProof/>
                <w:webHidden/>
              </w:rPr>
              <w:fldChar w:fldCharType="begin"/>
            </w:r>
            <w:r>
              <w:rPr>
                <w:noProof/>
                <w:webHidden/>
              </w:rPr>
              <w:instrText xml:space="preserve"> PAGEREF _Toc140845184 \h </w:instrText>
            </w:r>
            <w:r>
              <w:rPr>
                <w:noProof/>
                <w:webHidden/>
              </w:rPr>
            </w:r>
            <w:r>
              <w:rPr>
                <w:noProof/>
                <w:webHidden/>
              </w:rPr>
              <w:fldChar w:fldCharType="separate"/>
            </w:r>
            <w:r>
              <w:rPr>
                <w:noProof/>
                <w:webHidden/>
              </w:rPr>
              <w:t>4</w:t>
            </w:r>
            <w:r>
              <w:rPr>
                <w:noProof/>
                <w:webHidden/>
              </w:rPr>
              <w:fldChar w:fldCharType="end"/>
            </w:r>
          </w:hyperlink>
        </w:p>
        <w:p w14:paraId="607F976B" w14:textId="0A5ED1A5" w:rsidR="00B808A9" w:rsidRDefault="00B808A9">
          <w:pPr>
            <w:pStyle w:val="TOC1"/>
            <w:tabs>
              <w:tab w:val="right" w:leader="dot" w:pos="9016"/>
            </w:tabs>
            <w:rPr>
              <w:noProof/>
            </w:rPr>
          </w:pPr>
          <w:hyperlink w:anchor="_Toc140845185" w:history="1">
            <w:r w:rsidRPr="0007069E">
              <w:rPr>
                <w:rStyle w:val="Hyperlink"/>
                <w:noProof/>
              </w:rPr>
              <w:t>4. Reflection on Areas for Improvement and Lessons Learned</w:t>
            </w:r>
            <w:r>
              <w:rPr>
                <w:noProof/>
                <w:webHidden/>
              </w:rPr>
              <w:tab/>
            </w:r>
            <w:r>
              <w:rPr>
                <w:noProof/>
                <w:webHidden/>
              </w:rPr>
              <w:fldChar w:fldCharType="begin"/>
            </w:r>
            <w:r>
              <w:rPr>
                <w:noProof/>
                <w:webHidden/>
              </w:rPr>
              <w:instrText xml:space="preserve"> PAGEREF _Toc140845185 \h </w:instrText>
            </w:r>
            <w:r>
              <w:rPr>
                <w:noProof/>
                <w:webHidden/>
              </w:rPr>
            </w:r>
            <w:r>
              <w:rPr>
                <w:noProof/>
                <w:webHidden/>
              </w:rPr>
              <w:fldChar w:fldCharType="separate"/>
            </w:r>
            <w:r>
              <w:rPr>
                <w:noProof/>
                <w:webHidden/>
              </w:rPr>
              <w:t>5</w:t>
            </w:r>
            <w:r>
              <w:rPr>
                <w:noProof/>
                <w:webHidden/>
              </w:rPr>
              <w:fldChar w:fldCharType="end"/>
            </w:r>
          </w:hyperlink>
        </w:p>
        <w:p w14:paraId="19E0CEF2" w14:textId="0866FBFA" w:rsidR="00B808A9" w:rsidRDefault="00B808A9">
          <w:pPr>
            <w:pStyle w:val="TOC2"/>
            <w:tabs>
              <w:tab w:val="right" w:leader="dot" w:pos="9016"/>
            </w:tabs>
            <w:rPr>
              <w:noProof/>
            </w:rPr>
          </w:pPr>
          <w:hyperlink w:anchor="_Toc140845186" w:history="1">
            <w:r w:rsidRPr="0007069E">
              <w:rPr>
                <w:rStyle w:val="Hyperlink"/>
                <w:noProof/>
              </w:rPr>
              <w:t>4.1. Considerations for the Live Project</w:t>
            </w:r>
            <w:r>
              <w:rPr>
                <w:noProof/>
                <w:webHidden/>
              </w:rPr>
              <w:tab/>
            </w:r>
            <w:r>
              <w:rPr>
                <w:noProof/>
                <w:webHidden/>
              </w:rPr>
              <w:fldChar w:fldCharType="begin"/>
            </w:r>
            <w:r>
              <w:rPr>
                <w:noProof/>
                <w:webHidden/>
              </w:rPr>
              <w:instrText xml:space="preserve"> PAGEREF _Toc140845186 \h </w:instrText>
            </w:r>
            <w:r>
              <w:rPr>
                <w:noProof/>
                <w:webHidden/>
              </w:rPr>
            </w:r>
            <w:r>
              <w:rPr>
                <w:noProof/>
                <w:webHidden/>
              </w:rPr>
              <w:fldChar w:fldCharType="separate"/>
            </w:r>
            <w:r>
              <w:rPr>
                <w:noProof/>
                <w:webHidden/>
              </w:rPr>
              <w:t>5</w:t>
            </w:r>
            <w:r>
              <w:rPr>
                <w:noProof/>
                <w:webHidden/>
              </w:rPr>
              <w:fldChar w:fldCharType="end"/>
            </w:r>
          </w:hyperlink>
        </w:p>
        <w:p w14:paraId="606FE30B" w14:textId="0678730A" w:rsidR="00B808A9" w:rsidRDefault="00B808A9">
          <w:pPr>
            <w:pStyle w:val="TOC2"/>
            <w:tabs>
              <w:tab w:val="right" w:leader="dot" w:pos="9016"/>
            </w:tabs>
            <w:rPr>
              <w:noProof/>
            </w:rPr>
          </w:pPr>
          <w:hyperlink w:anchor="_Toc140845187" w:history="1">
            <w:r w:rsidRPr="0007069E">
              <w:rPr>
                <w:rStyle w:val="Hyperlink"/>
                <w:noProof/>
              </w:rPr>
              <w:t>4.2. Application to the Future Project</w:t>
            </w:r>
            <w:r>
              <w:rPr>
                <w:noProof/>
                <w:webHidden/>
              </w:rPr>
              <w:tab/>
            </w:r>
            <w:r>
              <w:rPr>
                <w:noProof/>
                <w:webHidden/>
              </w:rPr>
              <w:fldChar w:fldCharType="begin"/>
            </w:r>
            <w:r>
              <w:rPr>
                <w:noProof/>
                <w:webHidden/>
              </w:rPr>
              <w:instrText xml:space="preserve"> PAGEREF _Toc140845187 \h </w:instrText>
            </w:r>
            <w:r>
              <w:rPr>
                <w:noProof/>
                <w:webHidden/>
              </w:rPr>
            </w:r>
            <w:r>
              <w:rPr>
                <w:noProof/>
                <w:webHidden/>
              </w:rPr>
              <w:fldChar w:fldCharType="separate"/>
            </w:r>
            <w:r>
              <w:rPr>
                <w:noProof/>
                <w:webHidden/>
              </w:rPr>
              <w:t>5</w:t>
            </w:r>
            <w:r>
              <w:rPr>
                <w:noProof/>
                <w:webHidden/>
              </w:rPr>
              <w:fldChar w:fldCharType="end"/>
            </w:r>
          </w:hyperlink>
        </w:p>
        <w:p w14:paraId="3F6601A0" w14:textId="757CE6C1" w:rsidR="00B808A9" w:rsidRDefault="00B808A9">
          <w:pPr>
            <w:pStyle w:val="TOC1"/>
            <w:tabs>
              <w:tab w:val="right" w:leader="dot" w:pos="9016"/>
            </w:tabs>
            <w:rPr>
              <w:noProof/>
            </w:rPr>
          </w:pPr>
          <w:hyperlink w:anchor="_Toc140845188" w:history="1">
            <w:r w:rsidRPr="0007069E">
              <w:rPr>
                <w:rStyle w:val="Hyperlink"/>
                <w:noProof/>
              </w:rPr>
              <w:t>5. Active Consultation, Effective Communication, Stakeholders’ Participation and Inclusion</w:t>
            </w:r>
            <w:r>
              <w:rPr>
                <w:noProof/>
                <w:webHidden/>
              </w:rPr>
              <w:tab/>
            </w:r>
            <w:r>
              <w:rPr>
                <w:noProof/>
                <w:webHidden/>
              </w:rPr>
              <w:fldChar w:fldCharType="begin"/>
            </w:r>
            <w:r>
              <w:rPr>
                <w:noProof/>
                <w:webHidden/>
              </w:rPr>
              <w:instrText xml:space="preserve"> PAGEREF _Toc140845188 \h </w:instrText>
            </w:r>
            <w:r>
              <w:rPr>
                <w:noProof/>
                <w:webHidden/>
              </w:rPr>
            </w:r>
            <w:r>
              <w:rPr>
                <w:noProof/>
                <w:webHidden/>
              </w:rPr>
              <w:fldChar w:fldCharType="separate"/>
            </w:r>
            <w:r>
              <w:rPr>
                <w:noProof/>
                <w:webHidden/>
              </w:rPr>
              <w:t>6</w:t>
            </w:r>
            <w:r>
              <w:rPr>
                <w:noProof/>
                <w:webHidden/>
              </w:rPr>
              <w:fldChar w:fldCharType="end"/>
            </w:r>
          </w:hyperlink>
        </w:p>
        <w:p w14:paraId="47592ECA" w14:textId="1CF11BC1" w:rsidR="00B808A9" w:rsidRDefault="00B808A9">
          <w:pPr>
            <w:pStyle w:val="TOC2"/>
            <w:tabs>
              <w:tab w:val="right" w:leader="dot" w:pos="9016"/>
            </w:tabs>
            <w:rPr>
              <w:noProof/>
            </w:rPr>
          </w:pPr>
          <w:hyperlink w:anchor="_Toc140845189" w:history="1">
            <w:r w:rsidRPr="0007069E">
              <w:rPr>
                <w:rStyle w:val="Hyperlink"/>
                <w:noProof/>
              </w:rPr>
              <w:t>5.1. Active Consultation</w:t>
            </w:r>
            <w:r>
              <w:rPr>
                <w:noProof/>
                <w:webHidden/>
              </w:rPr>
              <w:tab/>
            </w:r>
            <w:r>
              <w:rPr>
                <w:noProof/>
                <w:webHidden/>
              </w:rPr>
              <w:fldChar w:fldCharType="begin"/>
            </w:r>
            <w:r>
              <w:rPr>
                <w:noProof/>
                <w:webHidden/>
              </w:rPr>
              <w:instrText xml:space="preserve"> PAGEREF _Toc140845189 \h </w:instrText>
            </w:r>
            <w:r>
              <w:rPr>
                <w:noProof/>
                <w:webHidden/>
              </w:rPr>
            </w:r>
            <w:r>
              <w:rPr>
                <w:noProof/>
                <w:webHidden/>
              </w:rPr>
              <w:fldChar w:fldCharType="separate"/>
            </w:r>
            <w:r>
              <w:rPr>
                <w:noProof/>
                <w:webHidden/>
              </w:rPr>
              <w:t>6</w:t>
            </w:r>
            <w:r>
              <w:rPr>
                <w:noProof/>
                <w:webHidden/>
              </w:rPr>
              <w:fldChar w:fldCharType="end"/>
            </w:r>
          </w:hyperlink>
        </w:p>
        <w:p w14:paraId="4364E927" w14:textId="6FD03971" w:rsidR="00B808A9" w:rsidRDefault="00B808A9">
          <w:pPr>
            <w:pStyle w:val="TOC2"/>
            <w:tabs>
              <w:tab w:val="right" w:leader="dot" w:pos="9016"/>
            </w:tabs>
            <w:rPr>
              <w:noProof/>
            </w:rPr>
          </w:pPr>
          <w:hyperlink w:anchor="_Toc140845190" w:history="1">
            <w:r w:rsidRPr="0007069E">
              <w:rPr>
                <w:rStyle w:val="Hyperlink"/>
                <w:noProof/>
              </w:rPr>
              <w:t>5.2. Effective Communication</w:t>
            </w:r>
            <w:r>
              <w:rPr>
                <w:noProof/>
                <w:webHidden/>
              </w:rPr>
              <w:tab/>
            </w:r>
            <w:r>
              <w:rPr>
                <w:noProof/>
                <w:webHidden/>
              </w:rPr>
              <w:fldChar w:fldCharType="begin"/>
            </w:r>
            <w:r>
              <w:rPr>
                <w:noProof/>
                <w:webHidden/>
              </w:rPr>
              <w:instrText xml:space="preserve"> PAGEREF _Toc140845190 \h </w:instrText>
            </w:r>
            <w:r>
              <w:rPr>
                <w:noProof/>
                <w:webHidden/>
              </w:rPr>
            </w:r>
            <w:r>
              <w:rPr>
                <w:noProof/>
                <w:webHidden/>
              </w:rPr>
              <w:fldChar w:fldCharType="separate"/>
            </w:r>
            <w:r>
              <w:rPr>
                <w:noProof/>
                <w:webHidden/>
              </w:rPr>
              <w:t>6</w:t>
            </w:r>
            <w:r>
              <w:rPr>
                <w:noProof/>
                <w:webHidden/>
              </w:rPr>
              <w:fldChar w:fldCharType="end"/>
            </w:r>
          </w:hyperlink>
        </w:p>
        <w:p w14:paraId="11515AFB" w14:textId="2408DCDC" w:rsidR="00B808A9" w:rsidRDefault="00B808A9">
          <w:pPr>
            <w:pStyle w:val="TOC2"/>
            <w:tabs>
              <w:tab w:val="right" w:leader="dot" w:pos="9016"/>
            </w:tabs>
            <w:rPr>
              <w:noProof/>
            </w:rPr>
          </w:pPr>
          <w:hyperlink w:anchor="_Toc140845191" w:history="1">
            <w:r w:rsidRPr="0007069E">
              <w:rPr>
                <w:rStyle w:val="Hyperlink"/>
                <w:noProof/>
              </w:rPr>
              <w:t>5.3. Stakeholders’ Participation and Inclusion</w:t>
            </w:r>
            <w:r>
              <w:rPr>
                <w:noProof/>
                <w:webHidden/>
              </w:rPr>
              <w:tab/>
            </w:r>
            <w:r>
              <w:rPr>
                <w:noProof/>
                <w:webHidden/>
              </w:rPr>
              <w:fldChar w:fldCharType="begin"/>
            </w:r>
            <w:r>
              <w:rPr>
                <w:noProof/>
                <w:webHidden/>
              </w:rPr>
              <w:instrText xml:space="preserve"> PAGEREF _Toc140845191 \h </w:instrText>
            </w:r>
            <w:r>
              <w:rPr>
                <w:noProof/>
                <w:webHidden/>
              </w:rPr>
            </w:r>
            <w:r>
              <w:rPr>
                <w:noProof/>
                <w:webHidden/>
              </w:rPr>
              <w:fldChar w:fldCharType="separate"/>
            </w:r>
            <w:r>
              <w:rPr>
                <w:noProof/>
                <w:webHidden/>
              </w:rPr>
              <w:t>7</w:t>
            </w:r>
            <w:r>
              <w:rPr>
                <w:noProof/>
                <w:webHidden/>
              </w:rPr>
              <w:fldChar w:fldCharType="end"/>
            </w:r>
          </w:hyperlink>
        </w:p>
        <w:p w14:paraId="791C128A" w14:textId="69CCCC7A" w:rsidR="00B808A9" w:rsidRDefault="00B808A9">
          <w:pPr>
            <w:pStyle w:val="TOC1"/>
            <w:tabs>
              <w:tab w:val="right" w:leader="dot" w:pos="9016"/>
            </w:tabs>
            <w:rPr>
              <w:noProof/>
            </w:rPr>
          </w:pPr>
          <w:hyperlink w:anchor="_Toc140845192" w:history="1">
            <w:r w:rsidRPr="0007069E">
              <w:rPr>
                <w:rStyle w:val="Hyperlink"/>
                <w:noProof/>
              </w:rPr>
              <w:t>6. Analysis of Various Activities</w:t>
            </w:r>
            <w:r>
              <w:rPr>
                <w:noProof/>
                <w:webHidden/>
              </w:rPr>
              <w:tab/>
            </w:r>
            <w:r>
              <w:rPr>
                <w:noProof/>
                <w:webHidden/>
              </w:rPr>
              <w:fldChar w:fldCharType="begin"/>
            </w:r>
            <w:r>
              <w:rPr>
                <w:noProof/>
                <w:webHidden/>
              </w:rPr>
              <w:instrText xml:space="preserve"> PAGEREF _Toc140845192 \h </w:instrText>
            </w:r>
            <w:r>
              <w:rPr>
                <w:noProof/>
                <w:webHidden/>
              </w:rPr>
            </w:r>
            <w:r>
              <w:rPr>
                <w:noProof/>
                <w:webHidden/>
              </w:rPr>
              <w:fldChar w:fldCharType="separate"/>
            </w:r>
            <w:r>
              <w:rPr>
                <w:noProof/>
                <w:webHidden/>
              </w:rPr>
              <w:t>7</w:t>
            </w:r>
            <w:r>
              <w:rPr>
                <w:noProof/>
                <w:webHidden/>
              </w:rPr>
              <w:fldChar w:fldCharType="end"/>
            </w:r>
          </w:hyperlink>
        </w:p>
        <w:p w14:paraId="450043A6" w14:textId="5E11BC18" w:rsidR="00B808A9" w:rsidRDefault="00B808A9">
          <w:pPr>
            <w:pStyle w:val="TOC2"/>
            <w:tabs>
              <w:tab w:val="right" w:leader="dot" w:pos="9016"/>
            </w:tabs>
            <w:rPr>
              <w:noProof/>
            </w:rPr>
          </w:pPr>
          <w:hyperlink w:anchor="_Toc140845193" w:history="1">
            <w:r w:rsidRPr="0007069E">
              <w:rPr>
                <w:rStyle w:val="Hyperlink"/>
                <w:noProof/>
              </w:rPr>
              <w:t>6.1. Research and Community Mapping</w:t>
            </w:r>
            <w:r>
              <w:rPr>
                <w:noProof/>
                <w:webHidden/>
              </w:rPr>
              <w:tab/>
            </w:r>
            <w:r>
              <w:rPr>
                <w:noProof/>
                <w:webHidden/>
              </w:rPr>
              <w:fldChar w:fldCharType="begin"/>
            </w:r>
            <w:r>
              <w:rPr>
                <w:noProof/>
                <w:webHidden/>
              </w:rPr>
              <w:instrText xml:space="preserve"> PAGEREF _Toc140845193 \h </w:instrText>
            </w:r>
            <w:r>
              <w:rPr>
                <w:noProof/>
                <w:webHidden/>
              </w:rPr>
            </w:r>
            <w:r>
              <w:rPr>
                <w:noProof/>
                <w:webHidden/>
              </w:rPr>
              <w:fldChar w:fldCharType="separate"/>
            </w:r>
            <w:r>
              <w:rPr>
                <w:noProof/>
                <w:webHidden/>
              </w:rPr>
              <w:t>7</w:t>
            </w:r>
            <w:r>
              <w:rPr>
                <w:noProof/>
                <w:webHidden/>
              </w:rPr>
              <w:fldChar w:fldCharType="end"/>
            </w:r>
          </w:hyperlink>
        </w:p>
        <w:p w14:paraId="36301989" w14:textId="3DFB5427" w:rsidR="00B808A9" w:rsidRDefault="00B808A9">
          <w:pPr>
            <w:pStyle w:val="TOC2"/>
            <w:tabs>
              <w:tab w:val="right" w:leader="dot" w:pos="9016"/>
            </w:tabs>
            <w:rPr>
              <w:noProof/>
            </w:rPr>
          </w:pPr>
          <w:hyperlink w:anchor="_Toc140845194" w:history="1">
            <w:r w:rsidRPr="0007069E">
              <w:rPr>
                <w:rStyle w:val="Hyperlink"/>
                <w:noProof/>
              </w:rPr>
              <w:t>6.2. Social Engagement via Social Media Platforms</w:t>
            </w:r>
            <w:r>
              <w:rPr>
                <w:noProof/>
                <w:webHidden/>
              </w:rPr>
              <w:tab/>
            </w:r>
            <w:r>
              <w:rPr>
                <w:noProof/>
                <w:webHidden/>
              </w:rPr>
              <w:fldChar w:fldCharType="begin"/>
            </w:r>
            <w:r>
              <w:rPr>
                <w:noProof/>
                <w:webHidden/>
              </w:rPr>
              <w:instrText xml:space="preserve"> PAGEREF _Toc140845194 \h </w:instrText>
            </w:r>
            <w:r>
              <w:rPr>
                <w:noProof/>
                <w:webHidden/>
              </w:rPr>
            </w:r>
            <w:r>
              <w:rPr>
                <w:noProof/>
                <w:webHidden/>
              </w:rPr>
              <w:fldChar w:fldCharType="separate"/>
            </w:r>
            <w:r>
              <w:rPr>
                <w:noProof/>
                <w:webHidden/>
              </w:rPr>
              <w:t>8</w:t>
            </w:r>
            <w:r>
              <w:rPr>
                <w:noProof/>
                <w:webHidden/>
              </w:rPr>
              <w:fldChar w:fldCharType="end"/>
            </w:r>
          </w:hyperlink>
        </w:p>
        <w:p w14:paraId="6E507BA0" w14:textId="17C11F79" w:rsidR="00B808A9" w:rsidRDefault="00B808A9">
          <w:pPr>
            <w:pStyle w:val="TOC2"/>
            <w:tabs>
              <w:tab w:val="right" w:leader="dot" w:pos="9016"/>
            </w:tabs>
            <w:rPr>
              <w:noProof/>
            </w:rPr>
          </w:pPr>
          <w:hyperlink w:anchor="_Toc140845195" w:history="1">
            <w:r w:rsidRPr="0007069E">
              <w:rPr>
                <w:rStyle w:val="Hyperlink"/>
                <w:noProof/>
              </w:rPr>
              <w:t>6.3. Impact Analysis and Evaluation</w:t>
            </w:r>
            <w:r>
              <w:rPr>
                <w:noProof/>
                <w:webHidden/>
              </w:rPr>
              <w:tab/>
            </w:r>
            <w:r>
              <w:rPr>
                <w:noProof/>
                <w:webHidden/>
              </w:rPr>
              <w:fldChar w:fldCharType="begin"/>
            </w:r>
            <w:r>
              <w:rPr>
                <w:noProof/>
                <w:webHidden/>
              </w:rPr>
              <w:instrText xml:space="preserve"> PAGEREF _Toc140845195 \h </w:instrText>
            </w:r>
            <w:r>
              <w:rPr>
                <w:noProof/>
                <w:webHidden/>
              </w:rPr>
            </w:r>
            <w:r>
              <w:rPr>
                <w:noProof/>
                <w:webHidden/>
              </w:rPr>
              <w:fldChar w:fldCharType="separate"/>
            </w:r>
            <w:r>
              <w:rPr>
                <w:noProof/>
                <w:webHidden/>
              </w:rPr>
              <w:t>8</w:t>
            </w:r>
            <w:r>
              <w:rPr>
                <w:noProof/>
                <w:webHidden/>
              </w:rPr>
              <w:fldChar w:fldCharType="end"/>
            </w:r>
          </w:hyperlink>
        </w:p>
        <w:p w14:paraId="20A3A7AE" w14:textId="50F1F602" w:rsidR="00B808A9" w:rsidRDefault="00B808A9">
          <w:pPr>
            <w:pStyle w:val="TOC1"/>
            <w:tabs>
              <w:tab w:val="right" w:leader="dot" w:pos="9016"/>
            </w:tabs>
            <w:rPr>
              <w:noProof/>
            </w:rPr>
          </w:pPr>
          <w:hyperlink w:anchor="_Toc140845196" w:history="1">
            <w:r w:rsidRPr="0007069E">
              <w:rPr>
                <w:rStyle w:val="Hyperlink"/>
                <w:noProof/>
              </w:rPr>
              <w:t>7. Justification of Best Practices</w:t>
            </w:r>
            <w:r>
              <w:rPr>
                <w:noProof/>
                <w:webHidden/>
              </w:rPr>
              <w:tab/>
            </w:r>
            <w:r>
              <w:rPr>
                <w:noProof/>
                <w:webHidden/>
              </w:rPr>
              <w:fldChar w:fldCharType="begin"/>
            </w:r>
            <w:r>
              <w:rPr>
                <w:noProof/>
                <w:webHidden/>
              </w:rPr>
              <w:instrText xml:space="preserve"> PAGEREF _Toc140845196 \h </w:instrText>
            </w:r>
            <w:r>
              <w:rPr>
                <w:noProof/>
                <w:webHidden/>
              </w:rPr>
            </w:r>
            <w:r>
              <w:rPr>
                <w:noProof/>
                <w:webHidden/>
              </w:rPr>
              <w:fldChar w:fldCharType="separate"/>
            </w:r>
            <w:r>
              <w:rPr>
                <w:noProof/>
                <w:webHidden/>
              </w:rPr>
              <w:t>8</w:t>
            </w:r>
            <w:r>
              <w:rPr>
                <w:noProof/>
                <w:webHidden/>
              </w:rPr>
              <w:fldChar w:fldCharType="end"/>
            </w:r>
          </w:hyperlink>
        </w:p>
        <w:p w14:paraId="4164901C" w14:textId="288ABDC3" w:rsidR="00B808A9" w:rsidRDefault="00B808A9">
          <w:pPr>
            <w:pStyle w:val="TOC2"/>
            <w:tabs>
              <w:tab w:val="right" w:leader="dot" w:pos="9016"/>
            </w:tabs>
            <w:rPr>
              <w:noProof/>
            </w:rPr>
          </w:pPr>
          <w:hyperlink w:anchor="_Toc140845197" w:history="1">
            <w:r w:rsidRPr="0007069E">
              <w:rPr>
                <w:rStyle w:val="Hyperlink"/>
                <w:noProof/>
              </w:rPr>
              <w:t>7.1. Alignment with Project Needs and Objectives</w:t>
            </w:r>
            <w:r>
              <w:rPr>
                <w:noProof/>
                <w:webHidden/>
              </w:rPr>
              <w:tab/>
            </w:r>
            <w:r>
              <w:rPr>
                <w:noProof/>
                <w:webHidden/>
              </w:rPr>
              <w:fldChar w:fldCharType="begin"/>
            </w:r>
            <w:r>
              <w:rPr>
                <w:noProof/>
                <w:webHidden/>
              </w:rPr>
              <w:instrText xml:space="preserve"> PAGEREF _Toc140845197 \h </w:instrText>
            </w:r>
            <w:r>
              <w:rPr>
                <w:noProof/>
                <w:webHidden/>
              </w:rPr>
            </w:r>
            <w:r>
              <w:rPr>
                <w:noProof/>
                <w:webHidden/>
              </w:rPr>
              <w:fldChar w:fldCharType="separate"/>
            </w:r>
            <w:r>
              <w:rPr>
                <w:noProof/>
                <w:webHidden/>
              </w:rPr>
              <w:t>8</w:t>
            </w:r>
            <w:r>
              <w:rPr>
                <w:noProof/>
                <w:webHidden/>
              </w:rPr>
              <w:fldChar w:fldCharType="end"/>
            </w:r>
          </w:hyperlink>
        </w:p>
        <w:p w14:paraId="49F94A1A" w14:textId="29245689" w:rsidR="00B808A9" w:rsidRDefault="00B808A9">
          <w:pPr>
            <w:pStyle w:val="TOC1"/>
            <w:tabs>
              <w:tab w:val="right" w:leader="dot" w:pos="9016"/>
            </w:tabs>
            <w:rPr>
              <w:noProof/>
            </w:rPr>
          </w:pPr>
          <w:hyperlink w:anchor="_Toc140845198" w:history="1">
            <w:r w:rsidRPr="0007069E">
              <w:rPr>
                <w:rStyle w:val="Hyperlink"/>
                <w:noProof/>
              </w:rPr>
              <w:t>8. Conclusion</w:t>
            </w:r>
            <w:r>
              <w:rPr>
                <w:noProof/>
                <w:webHidden/>
              </w:rPr>
              <w:tab/>
            </w:r>
            <w:r>
              <w:rPr>
                <w:noProof/>
                <w:webHidden/>
              </w:rPr>
              <w:fldChar w:fldCharType="begin"/>
            </w:r>
            <w:r>
              <w:rPr>
                <w:noProof/>
                <w:webHidden/>
              </w:rPr>
              <w:instrText xml:space="preserve"> PAGEREF _Toc140845198 \h </w:instrText>
            </w:r>
            <w:r>
              <w:rPr>
                <w:noProof/>
                <w:webHidden/>
              </w:rPr>
            </w:r>
            <w:r>
              <w:rPr>
                <w:noProof/>
                <w:webHidden/>
              </w:rPr>
              <w:fldChar w:fldCharType="separate"/>
            </w:r>
            <w:r>
              <w:rPr>
                <w:noProof/>
                <w:webHidden/>
              </w:rPr>
              <w:t>9</w:t>
            </w:r>
            <w:r>
              <w:rPr>
                <w:noProof/>
                <w:webHidden/>
              </w:rPr>
              <w:fldChar w:fldCharType="end"/>
            </w:r>
          </w:hyperlink>
        </w:p>
        <w:p w14:paraId="7B9CAFAB" w14:textId="5C6CC6F0" w:rsidR="00B808A9" w:rsidRDefault="00B808A9">
          <w:pPr>
            <w:pStyle w:val="TOC1"/>
            <w:tabs>
              <w:tab w:val="right" w:leader="dot" w:pos="9016"/>
            </w:tabs>
            <w:rPr>
              <w:noProof/>
            </w:rPr>
          </w:pPr>
          <w:hyperlink w:anchor="_Toc140845199" w:history="1">
            <w:r w:rsidRPr="0007069E">
              <w:rPr>
                <w:rStyle w:val="Hyperlink"/>
                <w:noProof/>
              </w:rPr>
              <w:t>9. Reference List</w:t>
            </w:r>
            <w:r>
              <w:rPr>
                <w:noProof/>
                <w:webHidden/>
              </w:rPr>
              <w:tab/>
            </w:r>
            <w:r>
              <w:rPr>
                <w:noProof/>
                <w:webHidden/>
              </w:rPr>
              <w:fldChar w:fldCharType="begin"/>
            </w:r>
            <w:r>
              <w:rPr>
                <w:noProof/>
                <w:webHidden/>
              </w:rPr>
              <w:instrText xml:space="preserve"> PAGEREF _Toc140845199 \h </w:instrText>
            </w:r>
            <w:r>
              <w:rPr>
                <w:noProof/>
                <w:webHidden/>
              </w:rPr>
            </w:r>
            <w:r>
              <w:rPr>
                <w:noProof/>
                <w:webHidden/>
              </w:rPr>
              <w:fldChar w:fldCharType="separate"/>
            </w:r>
            <w:r>
              <w:rPr>
                <w:noProof/>
                <w:webHidden/>
              </w:rPr>
              <w:t>11</w:t>
            </w:r>
            <w:r>
              <w:rPr>
                <w:noProof/>
                <w:webHidden/>
              </w:rPr>
              <w:fldChar w:fldCharType="end"/>
            </w:r>
          </w:hyperlink>
        </w:p>
        <w:p w14:paraId="10171E88" w14:textId="77777777" w:rsidR="00B808A9" w:rsidRDefault="00B808A9" w:rsidP="00B808A9">
          <w:pPr>
            <w:rPr>
              <w:b/>
              <w:bCs/>
              <w:noProof/>
            </w:rPr>
          </w:pPr>
          <w:r>
            <w:rPr>
              <w:b/>
              <w:bCs/>
              <w:noProof/>
            </w:rPr>
            <w:fldChar w:fldCharType="end"/>
          </w:r>
        </w:p>
      </w:sdtContent>
    </w:sdt>
    <w:p w14:paraId="51A027E0" w14:textId="4B8D8AEA" w:rsidR="00B808A9" w:rsidRPr="00B808A9" w:rsidRDefault="00B808A9" w:rsidP="00B808A9">
      <w:r>
        <w:br w:type="page"/>
      </w:r>
    </w:p>
    <w:p w14:paraId="50299414" w14:textId="75B5919D" w:rsidR="00600AB6" w:rsidRDefault="00000000" w:rsidP="00A60909">
      <w:pPr>
        <w:pStyle w:val="Heading1"/>
      </w:pPr>
      <w:bookmarkStart w:id="0" w:name="_Toc140845179"/>
      <w:r>
        <w:t>1. Introduction</w:t>
      </w:r>
      <w:bookmarkEnd w:id="0"/>
    </w:p>
    <w:p w14:paraId="6622B1EF" w14:textId="77777777" w:rsidR="000F10D5" w:rsidRDefault="00000000" w:rsidP="000F10D5">
      <w:r>
        <w:t xml:space="preserve">The project, </w:t>
      </w:r>
      <w:r w:rsidRPr="000F10D5">
        <w:rPr>
          <w:b/>
          <w:bCs/>
          <w:i/>
          <w:iCs/>
        </w:rPr>
        <w:t>Empowering Youth Voices for Sustainable Environmental Practices</w:t>
      </w:r>
      <w:r>
        <w:t>, attempts to involve young persons aged 16 to 24 years in the community to actively promote environmental awareness and execute sustainable projects.</w:t>
      </w:r>
      <w:r w:rsidR="00781B11">
        <w:t xml:space="preserve"> T</w:t>
      </w:r>
      <w:r>
        <w:t>he project intends to promote a more environmentally aware and responsible generation that actively contributes to establishing a greener and sustainable future</w:t>
      </w:r>
      <w:r w:rsidR="00781B11">
        <w:t xml:space="preserve"> by integrating the young in such efforts</w:t>
      </w:r>
      <w:r>
        <w:t>. Through carefully developed selection criteria, the initiative assures inclusion and representation, including people from varied socio-economic and cultural backgrounds to address environmental concerns completely.</w:t>
      </w:r>
    </w:p>
    <w:p w14:paraId="5C110287" w14:textId="386C9B11" w:rsidR="000F10D5" w:rsidRDefault="00000000" w:rsidP="000F10D5">
      <w:r>
        <w:t>Collaboration with local schools, environmental groups</w:t>
      </w:r>
      <w:r w:rsidR="006C250F">
        <w:t xml:space="preserve"> and</w:t>
      </w:r>
      <w:r>
        <w:t xml:space="preserve"> government agencies is vital to the project's success, contributing significant experience, resources</w:t>
      </w:r>
      <w:r w:rsidR="006C250F">
        <w:t xml:space="preserve"> and</w:t>
      </w:r>
      <w:r>
        <w:t xml:space="preserve"> support. Additionally, </w:t>
      </w:r>
      <w:r w:rsidR="006830E9">
        <w:t xml:space="preserve">according to </w:t>
      </w:r>
      <w:r w:rsidR="006830E9">
        <w:rPr>
          <w:shd w:val="clear" w:color="auto" w:fill="FFFFFF"/>
        </w:rPr>
        <w:t xml:space="preserve">Aryeh-Adjei, </w:t>
      </w:r>
      <w:r w:rsidR="006830E9">
        <w:rPr>
          <w:shd w:val="clear" w:color="auto" w:fill="FFFFFF"/>
        </w:rPr>
        <w:t>(</w:t>
      </w:r>
      <w:r w:rsidR="006830E9">
        <w:rPr>
          <w:shd w:val="clear" w:color="auto" w:fill="FFFFFF"/>
        </w:rPr>
        <w:t>2021</w:t>
      </w:r>
      <w:r w:rsidR="006830E9">
        <w:rPr>
          <w:shd w:val="clear" w:color="auto" w:fill="FFFFFF"/>
        </w:rPr>
        <w:t xml:space="preserve">), </w:t>
      </w:r>
      <w:r w:rsidR="003016BB">
        <w:rPr>
          <w:shd w:val="clear" w:color="auto" w:fill="FFFFFF"/>
        </w:rPr>
        <w:t>i</w:t>
      </w:r>
      <w:r w:rsidR="003016BB">
        <w:t>nvolving</w:t>
      </w:r>
      <w:r>
        <w:t xml:space="preserve"> stakeholders, including community members, parents</w:t>
      </w:r>
      <w:r w:rsidR="006C250F">
        <w:t xml:space="preserve"> and</w:t>
      </w:r>
      <w:r>
        <w:t xml:space="preserve"> local authorities, will ensure the project corresponds with community needs and aspirations. Key activities and efforts will include environmental seminars, clean-up drives</w:t>
      </w:r>
      <w:r w:rsidR="006C250F">
        <w:t xml:space="preserve"> and</w:t>
      </w:r>
      <w:r>
        <w:t xml:space="preserve"> the execution of sustainable projects, co-designed with the youth and cooperating partners to address community-specific environmental problems efficiently</w:t>
      </w:r>
      <w:r w:rsidR="005A5B69">
        <w:t xml:space="preserve"> (</w:t>
      </w:r>
      <w:r w:rsidR="005A5B69">
        <w:rPr>
          <w:shd w:val="clear" w:color="auto" w:fill="FFFFFF"/>
        </w:rPr>
        <w:t>Rinaldi, 2021</w:t>
      </w:r>
      <w:r w:rsidR="005A5B69">
        <w:t>)</w:t>
      </w:r>
      <w:r>
        <w:t>. Adequate facilities, a devoted team of coordinators, volunteers</w:t>
      </w:r>
      <w:r w:rsidR="006C250F">
        <w:t xml:space="preserve"> and</w:t>
      </w:r>
      <w:r>
        <w:t xml:space="preserve"> environmental professionals</w:t>
      </w:r>
      <w:r w:rsidR="006C250F">
        <w:t xml:space="preserve"> and</w:t>
      </w:r>
      <w:r>
        <w:t xml:space="preserve"> a well-planned fundraising strategy will sustainably support the project's execution. </w:t>
      </w:r>
      <w:r w:rsidRPr="000F10D5">
        <w:rPr>
          <w:b/>
          <w:bCs/>
          <w:i/>
          <w:iCs/>
        </w:rPr>
        <w:t xml:space="preserve">Empowering Youth Voices for Sustainable Environmental Practices </w:t>
      </w:r>
      <w:r>
        <w:t>proposes a community-driven and youth-led strategy to promoting sustainability, empowering the young as agents of change for a greener and more sustainable future.</w:t>
      </w:r>
    </w:p>
    <w:p w14:paraId="139AD3AE" w14:textId="77777777" w:rsidR="005C2401" w:rsidRDefault="00000000" w:rsidP="00011987">
      <w:pPr>
        <w:pStyle w:val="Heading1"/>
      </w:pPr>
      <w:bookmarkStart w:id="1" w:name="_Toc140845180"/>
      <w:r>
        <w:t>2. Live and Future Project Strategies</w:t>
      </w:r>
      <w:bookmarkEnd w:id="1"/>
    </w:p>
    <w:p w14:paraId="35B77D7F" w14:textId="77777777" w:rsidR="00011987" w:rsidRDefault="00000000" w:rsidP="00011987">
      <w:pPr>
        <w:pStyle w:val="Heading2"/>
      </w:pPr>
      <w:bookmarkStart w:id="2" w:name="_Toc140845181"/>
      <w:r>
        <w:t>2.1. Live Project Strategies</w:t>
      </w:r>
      <w:bookmarkEnd w:id="2"/>
    </w:p>
    <w:p w14:paraId="5B564F52" w14:textId="2303D67C" w:rsidR="00011987" w:rsidRDefault="00000000" w:rsidP="00011987">
      <w:r>
        <w:t xml:space="preserve">Strategies implemented in the live project, </w:t>
      </w:r>
      <w:r w:rsidRPr="00011987">
        <w:rPr>
          <w:b/>
          <w:bCs/>
          <w:i/>
          <w:iCs/>
        </w:rPr>
        <w:t>Bradford for Everyone</w:t>
      </w:r>
      <w:r>
        <w:t>, featured inclusive methods such as promoting inclusivity and diversity, empowerment via co-design, cooperation and innovation through the Partner Forum</w:t>
      </w:r>
      <w:r w:rsidR="006C250F">
        <w:t xml:space="preserve"> and</w:t>
      </w:r>
      <w:r>
        <w:t xml:space="preserve"> effective communication and openness</w:t>
      </w:r>
      <w:r w:rsidR="00047D43">
        <w:t xml:space="preserve"> (</w:t>
      </w:r>
      <w:r w:rsidR="00047D43" w:rsidRPr="00426B93">
        <w:rPr>
          <w:shd w:val="clear" w:color="auto" w:fill="FFFFFF"/>
        </w:rPr>
        <w:t>Bradford for Everyone, 2022</w:t>
      </w:r>
      <w:r w:rsidR="00047D43">
        <w:t>)</w:t>
      </w:r>
      <w:r>
        <w:t>. The initiative also focuses on addressing fairness and inclusion by targeting economic involvement, language skills, engagement</w:t>
      </w:r>
      <w:r w:rsidR="006C250F">
        <w:t xml:space="preserve"> and</w:t>
      </w:r>
      <w:r>
        <w:t xml:space="preserve"> safety among varied populations in Bradford.</w:t>
      </w:r>
    </w:p>
    <w:p w14:paraId="192DE2FE" w14:textId="73384C18" w:rsidR="00011987" w:rsidRPr="00011987" w:rsidRDefault="00000000" w:rsidP="00011987">
      <w:r>
        <w:t>The live project produced remarkable accomplishments in increasing community involvement, building connections among various communities</w:t>
      </w:r>
      <w:r w:rsidR="006C250F">
        <w:t xml:space="preserve"> and</w:t>
      </w:r>
      <w:r>
        <w:t xml:space="preserve"> resolving hate crime issues. Through its inclusive </w:t>
      </w:r>
      <w:r w:rsidR="006C250F">
        <w:t>strategies</w:t>
      </w:r>
      <w:r>
        <w:t>, the initiative actively included over 25,000 persons, fostered discourse</w:t>
      </w:r>
      <w:r w:rsidR="006C250F">
        <w:t xml:space="preserve"> and</w:t>
      </w:r>
      <w:r>
        <w:t xml:space="preserve"> built collaborative relationships, resulting in real benefits in community cohesiveness and social integration</w:t>
      </w:r>
      <w:r w:rsidR="00C8190C">
        <w:t xml:space="preserve"> (</w:t>
      </w:r>
      <w:r w:rsidR="00C8190C" w:rsidRPr="00426B93">
        <w:rPr>
          <w:shd w:val="clear" w:color="auto" w:fill="FFFFFF"/>
        </w:rPr>
        <w:t>Bradford for Everyone, 2023</w:t>
      </w:r>
      <w:r w:rsidR="00C8190C">
        <w:t>)</w:t>
      </w:r>
      <w:r>
        <w:t>.</w:t>
      </w:r>
    </w:p>
    <w:p w14:paraId="1069FAD3" w14:textId="77777777" w:rsidR="00011987" w:rsidRDefault="00000000" w:rsidP="00011987">
      <w:pPr>
        <w:pStyle w:val="Heading2"/>
      </w:pPr>
      <w:bookmarkStart w:id="3" w:name="_Toc140845182"/>
      <w:r>
        <w:t>2.2. Future Project Strategies</w:t>
      </w:r>
      <w:bookmarkEnd w:id="3"/>
    </w:p>
    <w:p w14:paraId="4CC82E3E" w14:textId="210187CE" w:rsidR="000A3D4C" w:rsidRDefault="00000000" w:rsidP="000A3D4C">
      <w:r>
        <w:t xml:space="preserve">The recommended strategies for the future project, </w:t>
      </w:r>
      <w:r w:rsidRPr="000A3D4C">
        <w:rPr>
          <w:b/>
          <w:bCs/>
          <w:i/>
          <w:iCs/>
        </w:rPr>
        <w:t>Empowering Youth Voices for Sustainable Environmental Practices</w:t>
      </w:r>
      <w:r>
        <w:t>, involve active engagement with youth, community members</w:t>
      </w:r>
      <w:r w:rsidR="006C250F">
        <w:t xml:space="preserve"> and</w:t>
      </w:r>
      <w:r>
        <w:t xml:space="preserve"> stakeholders to co-design environmental projects. The initiative will harness efficient communication channels, including social media platforms, to engage youngsters and increase environmental awareness. Stakeholders' engagement will be promoted via relationships with local schools, environmental groups</w:t>
      </w:r>
      <w:r w:rsidR="006C250F">
        <w:t xml:space="preserve"> and</w:t>
      </w:r>
      <w:r>
        <w:t xml:space="preserve"> government authorities</w:t>
      </w:r>
      <w:r w:rsidR="00C8190C">
        <w:t xml:space="preserve"> (</w:t>
      </w:r>
      <w:r w:rsidR="00C8190C">
        <w:rPr>
          <w:shd w:val="clear" w:color="auto" w:fill="FFFFFF"/>
        </w:rPr>
        <w:t>Bellucci</w:t>
      </w:r>
      <w:r w:rsidR="00C8190C">
        <w:rPr>
          <w:shd w:val="clear" w:color="auto" w:fill="FFFFFF"/>
        </w:rPr>
        <w:t xml:space="preserve"> </w:t>
      </w:r>
      <w:r w:rsidR="00C8190C">
        <w:rPr>
          <w:i/>
          <w:iCs/>
          <w:shd w:val="clear" w:color="auto" w:fill="FFFFFF"/>
        </w:rPr>
        <w:t xml:space="preserve">et al., </w:t>
      </w:r>
      <w:r w:rsidR="00C8190C">
        <w:rPr>
          <w:shd w:val="clear" w:color="auto" w:fill="FFFFFF"/>
        </w:rPr>
        <w:t>2019</w:t>
      </w:r>
      <w:r w:rsidR="00C8190C">
        <w:t>)</w:t>
      </w:r>
      <w:r>
        <w:t>. Inclusion will be a driving concept, ensuring varied backgrounds of adolescents are represented</w:t>
      </w:r>
      <w:r w:rsidR="006C250F">
        <w:t xml:space="preserve"> and</w:t>
      </w:r>
      <w:r>
        <w:t xml:space="preserve"> programmes address community-specific environmental concerns.</w:t>
      </w:r>
    </w:p>
    <w:p w14:paraId="36A2E634" w14:textId="77777777" w:rsidR="000A3D4C" w:rsidRPr="000A3D4C" w:rsidRDefault="00000000" w:rsidP="000A3D4C">
      <w:r>
        <w:t xml:space="preserve">The selected </w:t>
      </w:r>
      <w:r w:rsidR="00DC720E">
        <w:t>strategies</w:t>
      </w:r>
      <w:r>
        <w:t xml:space="preserve"> match with best practices in community involvement, encouraging meaningful youth participation</w:t>
      </w:r>
      <w:r w:rsidR="006C250F">
        <w:t xml:space="preserve"> and</w:t>
      </w:r>
      <w:r>
        <w:t xml:space="preserve"> supporting sustainable programmes with long-term community impact.</w:t>
      </w:r>
      <w:r w:rsidR="006C250F">
        <w:t xml:space="preserve"> T</w:t>
      </w:r>
      <w:r>
        <w:t>he future project strives to empower adolescents as environmental stewards and active contributors to a better future</w:t>
      </w:r>
      <w:r w:rsidR="006C250F">
        <w:t xml:space="preserve"> by incorporating stakeholders and promoting inclusivity</w:t>
      </w:r>
      <w:r>
        <w:t>.</w:t>
      </w:r>
    </w:p>
    <w:p w14:paraId="22661F07" w14:textId="77777777" w:rsidR="00B57791" w:rsidRDefault="00000000" w:rsidP="00B57791">
      <w:pPr>
        <w:pStyle w:val="Heading1"/>
      </w:pPr>
      <w:bookmarkStart w:id="4" w:name="_Toc140845183"/>
      <w:r>
        <w:t>3. Community Engagement Models, Techniques</w:t>
      </w:r>
      <w:r w:rsidR="006C250F">
        <w:t xml:space="preserve"> and</w:t>
      </w:r>
      <w:r>
        <w:t xml:space="preserve"> Approaches</w:t>
      </w:r>
      <w:bookmarkEnd w:id="4"/>
    </w:p>
    <w:p w14:paraId="42C1039E" w14:textId="77777777" w:rsidR="00B57791" w:rsidRDefault="00000000" w:rsidP="00B57791">
      <w:r>
        <w:t xml:space="preserve">In both the live project </w:t>
      </w:r>
      <w:r w:rsidRPr="00672045">
        <w:rPr>
          <w:b/>
          <w:bCs/>
          <w:i/>
          <w:iCs/>
        </w:rPr>
        <w:t>Bradford for Everyone</w:t>
      </w:r>
      <w:r>
        <w:t xml:space="preserve"> and the prospective project </w:t>
      </w:r>
      <w:r w:rsidRPr="00672045">
        <w:rPr>
          <w:b/>
          <w:bCs/>
          <w:i/>
          <w:iCs/>
        </w:rPr>
        <w:t>Empowering Youth Voices for Sustainable Environmental Practices</w:t>
      </w:r>
      <w:r>
        <w:t xml:space="preserve">, numerous community participation methods and techniques were implemented. The live project featured inclusive techniques, co-design with </w:t>
      </w:r>
      <w:r w:rsidR="00672045">
        <w:t>stakeholders</w:t>
      </w:r>
      <w:r w:rsidR="006C250F">
        <w:t xml:space="preserve"> and</w:t>
      </w:r>
      <w:r>
        <w:t xml:space="preserve"> cooperation via the Partner Forum. The future project offers active consultation, social media participation</w:t>
      </w:r>
      <w:r w:rsidR="006C250F">
        <w:t xml:space="preserve"> and</w:t>
      </w:r>
      <w:r>
        <w:t xml:space="preserve"> stakeholder involvement.</w:t>
      </w:r>
    </w:p>
    <w:p w14:paraId="01B4A775" w14:textId="0A68CCBB" w:rsidR="00B57791" w:rsidRDefault="00000000" w:rsidP="00B57791">
      <w:r>
        <w:t>The strength of these models and methods resides in their capacity to create inclusiveness, active involvement</w:t>
      </w:r>
      <w:r w:rsidR="006C250F">
        <w:t xml:space="preserve"> and</w:t>
      </w:r>
      <w:r>
        <w:t xml:space="preserve"> collaboration among various groups</w:t>
      </w:r>
      <w:r w:rsidR="007F12C7">
        <w:t xml:space="preserve"> (</w:t>
      </w:r>
      <w:r w:rsidR="007F12C7">
        <w:rPr>
          <w:shd w:val="clear" w:color="auto" w:fill="FFFFFF"/>
        </w:rPr>
        <w:t>Ansell</w:t>
      </w:r>
      <w:r w:rsidR="007F12C7">
        <w:rPr>
          <w:shd w:val="clear" w:color="auto" w:fill="FFFFFF"/>
        </w:rPr>
        <w:t xml:space="preserve"> </w:t>
      </w:r>
      <w:r w:rsidR="007F12C7">
        <w:rPr>
          <w:i/>
          <w:iCs/>
          <w:shd w:val="clear" w:color="auto" w:fill="FFFFFF"/>
        </w:rPr>
        <w:t xml:space="preserve">et al., </w:t>
      </w:r>
      <w:r w:rsidR="007F12C7">
        <w:rPr>
          <w:shd w:val="clear" w:color="auto" w:fill="FFFFFF"/>
        </w:rPr>
        <w:t>2020</w:t>
      </w:r>
      <w:r w:rsidR="007F12C7">
        <w:t>)</w:t>
      </w:r>
      <w:r>
        <w:t>.</w:t>
      </w:r>
      <w:r w:rsidR="001E3E8C">
        <w:t xml:space="preserve"> B</w:t>
      </w:r>
      <w:r>
        <w:t>oth programmes build a feeling of ownership, leading to more meaningful and sustainable activities</w:t>
      </w:r>
      <w:r w:rsidR="001E3E8C">
        <w:t xml:space="preserve"> by incorporating community people, stakeholders and youths in the decision-making process</w:t>
      </w:r>
      <w:r>
        <w:t>.</w:t>
      </w:r>
    </w:p>
    <w:p w14:paraId="0A88EBEE" w14:textId="77777777" w:rsidR="00B57791" w:rsidRDefault="00000000" w:rsidP="00B57791">
      <w:pPr>
        <w:pStyle w:val="Heading2"/>
      </w:pPr>
      <w:bookmarkStart w:id="5" w:name="_Toc140845184"/>
      <w:r>
        <w:t>3.1. Principles and Standards</w:t>
      </w:r>
      <w:bookmarkEnd w:id="5"/>
    </w:p>
    <w:p w14:paraId="41CFB453" w14:textId="77777777" w:rsidR="00B57791" w:rsidRDefault="00000000" w:rsidP="00B57791">
      <w:r>
        <w:t>Adherence to community participation concepts and standards</w:t>
      </w:r>
      <w:r w:rsidR="00FE39CB">
        <w:t xml:space="preserve"> including </w:t>
      </w:r>
      <w:r w:rsidR="00FE39CB" w:rsidRPr="00FE39CB">
        <w:rPr>
          <w:b/>
          <w:bCs/>
          <w:i/>
          <w:iCs/>
        </w:rPr>
        <w:t xml:space="preserve">inclusion standards, support standards, planning standards, working together standards, methods standards, communication standards, impact standards, improvement standards, working with others standards, monitoring and evaluation standard </w:t>
      </w:r>
      <w:r w:rsidR="00FE39CB">
        <w:t xml:space="preserve">and </w:t>
      </w:r>
      <w:r w:rsidR="00FE39CB" w:rsidRPr="00FE39CB">
        <w:rPr>
          <w:b/>
          <w:bCs/>
          <w:i/>
          <w:iCs/>
        </w:rPr>
        <w:t>feedback standard</w:t>
      </w:r>
      <w:r w:rsidR="00FE39CB">
        <w:t xml:space="preserve"> </w:t>
      </w:r>
      <w:r>
        <w:t>played a vital influence on the success of the live project. Emphasi</w:t>
      </w:r>
      <w:r w:rsidR="006C250F">
        <w:t>s</w:t>
      </w:r>
      <w:r>
        <w:t xml:space="preserve">ing inclusivity, </w:t>
      </w:r>
      <w:r w:rsidR="00202F29">
        <w:t>fairness,</w:t>
      </w:r>
      <w:r>
        <w:t xml:space="preserve"> equality</w:t>
      </w:r>
      <w:r w:rsidR="00202F29">
        <w:t xml:space="preserve"> and participation</w:t>
      </w:r>
      <w:r>
        <w:t xml:space="preserve"> meant that all community members were heard and represented, building a cohesive and integrated community.</w:t>
      </w:r>
      <w:r w:rsidR="00FE39CB">
        <w:t xml:space="preserve"> </w:t>
      </w:r>
    </w:p>
    <w:p w14:paraId="58459AB9" w14:textId="59A13419" w:rsidR="00B57791" w:rsidRDefault="00000000" w:rsidP="00B57791">
      <w:r>
        <w:t xml:space="preserve">Implementing comparable concepts and standards in the future project is intended to have a beneficial influence by establishing an atmosphere where </w:t>
      </w:r>
      <w:r w:rsidR="006C250F">
        <w:t>youths</w:t>
      </w:r>
      <w:r>
        <w:t xml:space="preserve"> feel encouraged to contribute their thoughts and efforts towards sustainable environmental practices</w:t>
      </w:r>
      <w:r w:rsidR="003D72D0">
        <w:t xml:space="preserve"> (</w:t>
      </w:r>
      <w:r w:rsidR="003D72D0">
        <w:rPr>
          <w:shd w:val="clear" w:color="auto" w:fill="FFFFFF"/>
        </w:rPr>
        <w:t>Krasny, 2020</w:t>
      </w:r>
      <w:r w:rsidR="003D72D0">
        <w:t>)</w:t>
      </w:r>
      <w:r>
        <w:t>.</w:t>
      </w:r>
      <w:r w:rsidR="006767DE">
        <w:t xml:space="preserve"> T</w:t>
      </w:r>
      <w:r>
        <w:t>he future project may create meaningful partnerships and collaborations</w:t>
      </w:r>
      <w:r w:rsidR="006767DE">
        <w:t xml:space="preserve"> by respecting principles of engagement</w:t>
      </w:r>
      <w:r>
        <w:t>, enhancing its efficacy in accomplishing environmental objectives.</w:t>
      </w:r>
    </w:p>
    <w:p w14:paraId="014DA02D" w14:textId="77777777" w:rsidR="0085503E" w:rsidRDefault="00000000" w:rsidP="0085503E">
      <w:pPr>
        <w:pStyle w:val="Heading1"/>
      </w:pPr>
      <w:bookmarkStart w:id="6" w:name="_Toc140845185"/>
      <w:r>
        <w:t xml:space="preserve">4. </w:t>
      </w:r>
      <w:r w:rsidRPr="0085503E">
        <w:t>Reflection on Areas for Improvement and Lessons Learned</w:t>
      </w:r>
      <w:bookmarkEnd w:id="6"/>
    </w:p>
    <w:p w14:paraId="1A068038" w14:textId="77777777" w:rsidR="0085503E" w:rsidRDefault="00000000" w:rsidP="0085503E">
      <w:pPr>
        <w:pStyle w:val="Heading2"/>
      </w:pPr>
      <w:bookmarkStart w:id="7" w:name="_Toc140845186"/>
      <w:r>
        <w:t>4.1. Considerations for the Live Project</w:t>
      </w:r>
      <w:bookmarkEnd w:id="7"/>
    </w:p>
    <w:p w14:paraId="06719BB9" w14:textId="7A47D97A" w:rsidR="0085503E" w:rsidRDefault="00000000" w:rsidP="0085503E">
      <w:r>
        <w:t>Reflecting on the live project, there is potential to increase community involvement results by including more pathways for feedback and input from community members. Strengthening active dialogue with young and varied stakeholders throughout the project's lifespan might further enhance co-designed activities and assure their connection with community needs and ambitions</w:t>
      </w:r>
      <w:r w:rsidR="003D72D0">
        <w:t xml:space="preserve"> (</w:t>
      </w:r>
      <w:proofErr w:type="spellStart"/>
      <w:r w:rsidR="003D72D0">
        <w:rPr>
          <w:shd w:val="clear" w:color="auto" w:fill="FFFFFF"/>
        </w:rPr>
        <w:t>Senabre</w:t>
      </w:r>
      <w:proofErr w:type="spellEnd"/>
      <w:r w:rsidR="003D72D0">
        <w:rPr>
          <w:shd w:val="clear" w:color="auto" w:fill="FFFFFF"/>
        </w:rPr>
        <w:t xml:space="preserve"> Hidalgo</w:t>
      </w:r>
      <w:r w:rsidR="003D72D0">
        <w:rPr>
          <w:i/>
          <w:iCs/>
        </w:rPr>
        <w:t xml:space="preserve"> et al., </w:t>
      </w:r>
      <w:r w:rsidR="003D72D0">
        <w:t>2021)</w:t>
      </w:r>
      <w:r>
        <w:t>.</w:t>
      </w:r>
    </w:p>
    <w:p w14:paraId="4F6FA9BD" w14:textId="77777777" w:rsidR="0085503E" w:rsidRDefault="00000000" w:rsidP="0085503E">
      <w:r>
        <w:t>Challenges addressed throughout the live project may have included engaging and involving harder-to-reach community members and overcoming possible obstacles to participation. In future community engagement programmes, proactive techniques such as focused outreach, harnessing local influencers</w:t>
      </w:r>
      <w:r w:rsidR="006C250F">
        <w:t xml:space="preserve"> and</w:t>
      </w:r>
      <w:r>
        <w:t xml:space="preserve"> offering accessible forums for involvement may be implemented to overcome these hurdles and create greater participation.</w:t>
      </w:r>
    </w:p>
    <w:p w14:paraId="09CF8939" w14:textId="77777777" w:rsidR="0085503E" w:rsidRDefault="00000000" w:rsidP="0085503E">
      <w:pPr>
        <w:pStyle w:val="Heading2"/>
      </w:pPr>
      <w:bookmarkStart w:id="8" w:name="_Toc140845187"/>
      <w:r>
        <w:t>4.2. Application to the Future Project</w:t>
      </w:r>
      <w:bookmarkEnd w:id="8"/>
    </w:p>
    <w:p w14:paraId="79D00B7F" w14:textId="6D7E332D" w:rsidR="0085503E" w:rsidRDefault="00000000" w:rsidP="0085503E">
      <w:r>
        <w:t xml:space="preserve">The </w:t>
      </w:r>
      <w:r w:rsidR="006C250F">
        <w:t>strategies</w:t>
      </w:r>
      <w:r>
        <w:t xml:space="preserve"> and principles established for the future project are justified based on lessons learnt from the live project. Emphasi</w:t>
      </w:r>
      <w:r w:rsidR="006C250F">
        <w:t>s</w:t>
      </w:r>
      <w:r>
        <w:t>ing active collaboration, good communication</w:t>
      </w:r>
      <w:r w:rsidR="006C250F">
        <w:t xml:space="preserve"> and</w:t>
      </w:r>
      <w:r>
        <w:t xml:space="preserve"> inclusion coincide with the accomplishments found in the live project, boosting involvement and project results</w:t>
      </w:r>
      <w:r w:rsidR="00AF109B">
        <w:t xml:space="preserve"> (</w:t>
      </w:r>
      <w:r w:rsidR="00AF109B">
        <w:rPr>
          <w:shd w:val="clear" w:color="auto" w:fill="FFFFFF"/>
        </w:rPr>
        <w:t>Hussein, 2021</w:t>
      </w:r>
      <w:r w:rsidR="00AF109B">
        <w:t>)</w:t>
      </w:r>
      <w:r>
        <w:t>.</w:t>
      </w:r>
    </w:p>
    <w:p w14:paraId="3D560564" w14:textId="77777777" w:rsidR="0085503E" w:rsidRDefault="00000000" w:rsidP="0085503E">
      <w:r>
        <w:t>These lessons from the live project will guide the research phase of the future project, ensuring that community mapping efforts and social interaction via social media platforms are developed with a focus on inclusion and accessibility. Applying these skills will equip adolescents to actively engage in sustainable environmental practices, producing significant change within the community.</w:t>
      </w:r>
    </w:p>
    <w:p w14:paraId="2819A9B7" w14:textId="77777777" w:rsidR="0085503E" w:rsidRDefault="00000000" w:rsidP="0085503E">
      <w:pPr>
        <w:pStyle w:val="Heading1"/>
      </w:pPr>
      <w:bookmarkStart w:id="9" w:name="_Toc140845188"/>
      <w:r>
        <w:t xml:space="preserve">5. </w:t>
      </w:r>
      <w:r w:rsidRPr="0085503E">
        <w:t>Active Consultation, Effective Communication, Stakeholders’ Participation</w:t>
      </w:r>
      <w:r w:rsidR="006C250F">
        <w:t xml:space="preserve"> and</w:t>
      </w:r>
      <w:r w:rsidRPr="0085503E">
        <w:t xml:space="preserve"> Inclusion</w:t>
      </w:r>
      <w:bookmarkEnd w:id="9"/>
    </w:p>
    <w:p w14:paraId="7B90A9E4" w14:textId="77777777" w:rsidR="0085503E" w:rsidRDefault="00000000" w:rsidP="0085503E">
      <w:pPr>
        <w:pStyle w:val="Heading2"/>
      </w:pPr>
      <w:bookmarkStart w:id="10" w:name="_Toc140845189"/>
      <w:r>
        <w:t>5.1. Active Consultation</w:t>
      </w:r>
      <w:bookmarkEnd w:id="10"/>
    </w:p>
    <w:p w14:paraId="77D29CEA" w14:textId="49FC33D9" w:rsidR="0085503E" w:rsidRDefault="00000000" w:rsidP="0085503E">
      <w:r>
        <w:t>Actively consulting with community people bears tremendous value in the community involvement process.</w:t>
      </w:r>
      <w:r w:rsidR="00640CCF">
        <w:t xml:space="preserve"> T</w:t>
      </w:r>
      <w:r>
        <w:t>heir unique views, needs</w:t>
      </w:r>
      <w:r w:rsidR="006C250F">
        <w:t xml:space="preserve"> and</w:t>
      </w:r>
      <w:r>
        <w:t xml:space="preserve"> goals are acknowledged, resulting in more relevant and meaningful programmes</w:t>
      </w:r>
      <w:r w:rsidR="00640CCF">
        <w:t xml:space="preserve"> by incorporating community people in decision-making, planning and co-design of initiatives</w:t>
      </w:r>
      <w:r>
        <w:t>. Active consultation generates a feeling of ownership and empowerment among community people, boosting their commitment to the project's success and sustainability</w:t>
      </w:r>
      <w:r w:rsidR="00457EC0">
        <w:t xml:space="preserve"> (</w:t>
      </w:r>
      <w:r w:rsidR="00457EC0">
        <w:rPr>
          <w:shd w:val="clear" w:color="auto" w:fill="FFFFFF"/>
        </w:rPr>
        <w:t xml:space="preserve">Ansell, </w:t>
      </w:r>
      <w:proofErr w:type="spellStart"/>
      <w:r w:rsidR="00457EC0">
        <w:rPr>
          <w:shd w:val="clear" w:color="auto" w:fill="FFFFFF"/>
        </w:rPr>
        <w:t>Sørensen</w:t>
      </w:r>
      <w:proofErr w:type="spellEnd"/>
      <w:r w:rsidR="00457EC0">
        <w:rPr>
          <w:shd w:val="clear" w:color="auto" w:fill="FFFFFF"/>
        </w:rPr>
        <w:t xml:space="preserve"> and </w:t>
      </w:r>
      <w:proofErr w:type="spellStart"/>
      <w:r w:rsidR="00457EC0">
        <w:rPr>
          <w:shd w:val="clear" w:color="auto" w:fill="FFFFFF"/>
        </w:rPr>
        <w:t>Torfing</w:t>
      </w:r>
      <w:proofErr w:type="spellEnd"/>
      <w:r w:rsidR="00457EC0">
        <w:rPr>
          <w:shd w:val="clear" w:color="auto" w:fill="FFFFFF"/>
        </w:rPr>
        <w:t>, 2022</w:t>
      </w:r>
      <w:r w:rsidR="00457EC0">
        <w:t>)</w:t>
      </w:r>
      <w:r>
        <w:t>.</w:t>
      </w:r>
    </w:p>
    <w:p w14:paraId="65DABE68" w14:textId="061654A5" w:rsidR="0085503E" w:rsidRDefault="00000000" w:rsidP="0085503E">
      <w:r>
        <w:t xml:space="preserve">Both the existing project and future project will emphasise meaningful feedback and interaction from the community via numerous methods. The live initiative </w:t>
      </w:r>
      <w:r w:rsidR="00672045" w:rsidRPr="00672045">
        <w:rPr>
          <w:b/>
          <w:bCs/>
          <w:i/>
          <w:iCs/>
        </w:rPr>
        <w:t>Bradford for Everyone</w:t>
      </w:r>
      <w:r>
        <w:t xml:space="preserve"> accomplishes this by organising frequent Partner Forum events, giving community members a forum to participate in discussions, provide updates</w:t>
      </w:r>
      <w:r w:rsidR="006C250F">
        <w:t xml:space="preserve"> and</w:t>
      </w:r>
      <w:r>
        <w:t xml:space="preserve"> develop collaborative collaborations. Similarly, the upcoming project, </w:t>
      </w:r>
      <w:r w:rsidR="00672045" w:rsidRPr="00672045">
        <w:rPr>
          <w:b/>
          <w:bCs/>
          <w:i/>
          <w:iCs/>
        </w:rPr>
        <w:t>Empowering Youth Voices for Sustainable Environmental Practices,</w:t>
      </w:r>
      <w:r>
        <w:t xml:space="preserve"> will hold town hall meetings, surveys</w:t>
      </w:r>
      <w:r w:rsidR="006C250F">
        <w:t xml:space="preserve"> and</w:t>
      </w:r>
      <w:r>
        <w:t xml:space="preserve"> focus groups, actively seeking the opinion of youth and community people to co-design and create environmental programmes</w:t>
      </w:r>
      <w:r w:rsidR="00C16658">
        <w:t xml:space="preserve"> (</w:t>
      </w:r>
      <w:proofErr w:type="spellStart"/>
      <w:r w:rsidR="00C16658">
        <w:rPr>
          <w:shd w:val="clear" w:color="auto" w:fill="FFFFFF"/>
        </w:rPr>
        <w:t>Külvik</w:t>
      </w:r>
      <w:proofErr w:type="spellEnd"/>
      <w:r w:rsidR="00C16658">
        <w:rPr>
          <w:shd w:val="clear" w:color="auto" w:fill="FFFFFF"/>
        </w:rPr>
        <w:t xml:space="preserve"> </w:t>
      </w:r>
      <w:r w:rsidR="00C16658">
        <w:rPr>
          <w:i/>
          <w:iCs/>
          <w:shd w:val="clear" w:color="auto" w:fill="FFFFFF"/>
        </w:rPr>
        <w:t xml:space="preserve">et al., </w:t>
      </w:r>
      <w:r w:rsidR="00C16658">
        <w:rPr>
          <w:shd w:val="clear" w:color="auto" w:fill="FFFFFF"/>
        </w:rPr>
        <w:t>2021</w:t>
      </w:r>
      <w:r w:rsidR="00C16658">
        <w:t>)</w:t>
      </w:r>
      <w:r>
        <w:t>.</w:t>
      </w:r>
    </w:p>
    <w:p w14:paraId="13C7904C" w14:textId="77777777" w:rsidR="0085503E" w:rsidRDefault="00000000" w:rsidP="0085503E">
      <w:pPr>
        <w:pStyle w:val="Heading2"/>
      </w:pPr>
      <w:bookmarkStart w:id="11" w:name="_Toc140845190"/>
      <w:r>
        <w:t>5.2. Effective Communication</w:t>
      </w:r>
      <w:bookmarkEnd w:id="11"/>
    </w:p>
    <w:p w14:paraId="69F77864" w14:textId="4AB7E64C" w:rsidR="0085503E" w:rsidRDefault="00000000" w:rsidP="0085503E">
      <w:r>
        <w:t xml:space="preserve">Effective communication channels play a significant role in engaging and organising community members. Clear and </w:t>
      </w:r>
      <w:r w:rsidR="00920672">
        <w:t xml:space="preserve">transparent </w:t>
      </w:r>
      <w:r>
        <w:t>communication promotes confidence, facilitates information distribution</w:t>
      </w:r>
      <w:r w:rsidR="006C250F">
        <w:t xml:space="preserve"> and</w:t>
      </w:r>
      <w:r>
        <w:t xml:space="preserve"> encourages active engagement</w:t>
      </w:r>
      <w:r w:rsidR="00920672">
        <w:t xml:space="preserve"> (</w:t>
      </w:r>
      <w:r w:rsidR="00920672">
        <w:rPr>
          <w:shd w:val="clear" w:color="auto" w:fill="FFFFFF"/>
        </w:rPr>
        <w:t>Molina Rodríguez-</w:t>
      </w:r>
      <w:proofErr w:type="spellStart"/>
      <w:r w:rsidR="00920672">
        <w:rPr>
          <w:shd w:val="clear" w:color="auto" w:fill="FFFFFF"/>
        </w:rPr>
        <w:t>Navas</w:t>
      </w:r>
      <w:proofErr w:type="spellEnd"/>
      <w:r w:rsidR="00920672">
        <w:rPr>
          <w:shd w:val="clear" w:color="auto" w:fill="FFFFFF"/>
        </w:rPr>
        <w:t xml:space="preserve">, </w:t>
      </w:r>
      <w:proofErr w:type="spellStart"/>
      <w:r w:rsidR="00920672">
        <w:rPr>
          <w:shd w:val="clear" w:color="auto" w:fill="FFFFFF"/>
        </w:rPr>
        <w:t>Medranda</w:t>
      </w:r>
      <w:proofErr w:type="spellEnd"/>
      <w:r w:rsidR="00920672">
        <w:rPr>
          <w:shd w:val="clear" w:color="auto" w:fill="FFFFFF"/>
        </w:rPr>
        <w:t xml:space="preserve"> Morales and Muñoz </w:t>
      </w:r>
      <w:proofErr w:type="spellStart"/>
      <w:r w:rsidR="00920672">
        <w:rPr>
          <w:shd w:val="clear" w:color="auto" w:fill="FFFFFF"/>
        </w:rPr>
        <w:t>Lalinde</w:t>
      </w:r>
      <w:proofErr w:type="spellEnd"/>
      <w:r w:rsidR="00920672">
        <w:rPr>
          <w:shd w:val="clear" w:color="auto" w:fill="FFFFFF"/>
        </w:rPr>
        <w:t>, 2021</w:t>
      </w:r>
      <w:r w:rsidR="00920672">
        <w:t>)</w:t>
      </w:r>
      <w:r>
        <w:t>. It increases knowledge of project aims, advantages</w:t>
      </w:r>
      <w:r w:rsidR="006C250F">
        <w:t xml:space="preserve"> and</w:t>
      </w:r>
      <w:r>
        <w:t xml:space="preserve"> possible effects, which encourages community people to become engaged.</w:t>
      </w:r>
    </w:p>
    <w:p w14:paraId="55D28ACA" w14:textId="2282D19E" w:rsidR="0085503E" w:rsidRDefault="00000000" w:rsidP="0085503E">
      <w:r>
        <w:t>In the live project, effective communication was assured by frequent Partner Forum sessions, which gave stakeholders chances to provide updates and participate in relevant discussions. The future initiative will employ social media platforms, community newsletters</w:t>
      </w:r>
      <w:r w:rsidR="006C250F">
        <w:t xml:space="preserve"> and</w:t>
      </w:r>
      <w:r>
        <w:t xml:space="preserve"> public forums to reach and engage a bigger audience, especially the young</w:t>
      </w:r>
      <w:r w:rsidR="00920672">
        <w:t xml:space="preserve"> (</w:t>
      </w:r>
      <w:r w:rsidR="00920672">
        <w:rPr>
          <w:shd w:val="clear" w:color="auto" w:fill="FFFFFF"/>
        </w:rPr>
        <w:t xml:space="preserve">Williamson and </w:t>
      </w:r>
      <w:proofErr w:type="spellStart"/>
      <w:r w:rsidR="00920672">
        <w:rPr>
          <w:shd w:val="clear" w:color="auto" w:fill="FFFFFF"/>
        </w:rPr>
        <w:t>Ruming</w:t>
      </w:r>
      <w:proofErr w:type="spellEnd"/>
      <w:r w:rsidR="00920672">
        <w:rPr>
          <w:shd w:val="clear" w:color="auto" w:fill="FFFFFF"/>
        </w:rPr>
        <w:t>, 2020</w:t>
      </w:r>
      <w:r w:rsidR="00920672">
        <w:t>)</w:t>
      </w:r>
      <w:r>
        <w:t xml:space="preserve">. These communication </w:t>
      </w:r>
      <w:r w:rsidR="006C250F">
        <w:t>strategies</w:t>
      </w:r>
      <w:r>
        <w:t xml:space="preserve"> will boost outreach and establish a coherent platform for active engagement.</w:t>
      </w:r>
    </w:p>
    <w:p w14:paraId="092347E5" w14:textId="77777777" w:rsidR="0085503E" w:rsidRDefault="00000000" w:rsidP="0085503E">
      <w:pPr>
        <w:pStyle w:val="Heading2"/>
      </w:pPr>
      <w:bookmarkStart w:id="12" w:name="_Toc140845191"/>
      <w:r>
        <w:t>5.3. Stakeholders’ Participation and Inclusion</w:t>
      </w:r>
      <w:bookmarkEnd w:id="12"/>
    </w:p>
    <w:p w14:paraId="2989CDDF" w14:textId="77777777" w:rsidR="0085503E" w:rsidRDefault="00000000" w:rsidP="0085503E">
      <w:r>
        <w:t>Stakeholders play a significant role in community participation and project success. They contribute different experiences, resources</w:t>
      </w:r>
      <w:r w:rsidR="006C250F">
        <w:t xml:space="preserve"> and</w:t>
      </w:r>
      <w:r>
        <w:t xml:space="preserve"> support to the projects. Involving stakeholders develops teamwork, increases community trust</w:t>
      </w:r>
      <w:r w:rsidR="006C250F">
        <w:t xml:space="preserve"> and</w:t>
      </w:r>
      <w:r>
        <w:t xml:space="preserve"> ensures the project meets the community's genuine needs and concerns.</w:t>
      </w:r>
    </w:p>
    <w:p w14:paraId="26ABA7E6" w14:textId="77E66572" w:rsidR="0085503E" w:rsidRDefault="00000000" w:rsidP="0085503E">
      <w:r>
        <w:t>In both the present and future initiatives, stakeholders will be actively engaged via collaborations with local schools, environmental groups</w:t>
      </w:r>
      <w:r w:rsidR="006C250F">
        <w:t xml:space="preserve"> and</w:t>
      </w:r>
      <w:r>
        <w:t xml:space="preserve"> government agencies</w:t>
      </w:r>
      <w:r w:rsidR="00920F9A">
        <w:t xml:space="preserve"> (</w:t>
      </w:r>
      <w:proofErr w:type="spellStart"/>
      <w:r w:rsidR="00920F9A">
        <w:rPr>
          <w:shd w:val="clear" w:color="auto" w:fill="FFFFFF"/>
        </w:rPr>
        <w:t>Eweje</w:t>
      </w:r>
      <w:proofErr w:type="spellEnd"/>
      <w:r w:rsidR="00920F9A">
        <w:rPr>
          <w:shd w:val="clear" w:color="auto" w:fill="FFFFFF"/>
        </w:rPr>
        <w:t xml:space="preserve"> </w:t>
      </w:r>
      <w:r w:rsidR="00920F9A">
        <w:rPr>
          <w:i/>
          <w:iCs/>
          <w:shd w:val="clear" w:color="auto" w:fill="FFFFFF"/>
        </w:rPr>
        <w:t xml:space="preserve">et al., </w:t>
      </w:r>
      <w:r w:rsidR="00920F9A">
        <w:rPr>
          <w:shd w:val="clear" w:color="auto" w:fill="FFFFFF"/>
        </w:rPr>
        <w:t>2021</w:t>
      </w:r>
      <w:r w:rsidR="00920F9A">
        <w:t>)</w:t>
      </w:r>
      <w:r>
        <w:t>. These alliances will establish synergies, combining resources and skills to produce sustained community impact. Additionally, the initiatives will involve stakeholders via frequent feedback channels, guaranteeing continued cooperation and support throughout the engagement process.</w:t>
      </w:r>
    </w:p>
    <w:p w14:paraId="2254EBC3" w14:textId="77777777" w:rsidR="0085503E" w:rsidRDefault="00000000" w:rsidP="0085503E">
      <w:pPr>
        <w:pStyle w:val="Heading1"/>
      </w:pPr>
      <w:bookmarkStart w:id="13" w:name="_Toc140845192"/>
      <w:r>
        <w:t>6. Analysis of Various Activities</w:t>
      </w:r>
      <w:bookmarkEnd w:id="13"/>
    </w:p>
    <w:p w14:paraId="2EE55D13" w14:textId="77777777" w:rsidR="00873A41" w:rsidRDefault="00000000" w:rsidP="00873A41">
      <w:pPr>
        <w:pStyle w:val="Heading2"/>
      </w:pPr>
      <w:bookmarkStart w:id="14" w:name="_Toc140845193"/>
      <w:r>
        <w:t>6.1. Research and Community Mapping</w:t>
      </w:r>
      <w:bookmarkEnd w:id="14"/>
    </w:p>
    <w:p w14:paraId="30307573" w14:textId="6ADA82C4" w:rsidR="00873A41" w:rsidRDefault="00000000" w:rsidP="00873A41">
      <w:r>
        <w:t>The future project will adopt a mixed-method research approach, integrating surveys, interviews</w:t>
      </w:r>
      <w:r w:rsidR="00202F29">
        <w:t xml:space="preserve">, creative arts </w:t>
      </w:r>
      <w:r w:rsidR="006C250F">
        <w:t>and</w:t>
      </w:r>
      <w:r>
        <w:t xml:space="preserve"> focus groups to identify community needs and goals. Community mapping will entail identifying important players, resources</w:t>
      </w:r>
      <w:r w:rsidR="006C250F">
        <w:t xml:space="preserve"> and</w:t>
      </w:r>
      <w:r>
        <w:t xml:space="preserve"> current environmental activities within the community</w:t>
      </w:r>
      <w:r w:rsidR="00FA58C1">
        <w:t xml:space="preserve"> (</w:t>
      </w:r>
      <w:r w:rsidR="00FA58C1">
        <w:rPr>
          <w:shd w:val="clear" w:color="auto" w:fill="FFFFFF"/>
        </w:rPr>
        <w:t>van Hoof</w:t>
      </w:r>
      <w:r w:rsidR="00FA58C1">
        <w:rPr>
          <w:shd w:val="clear" w:color="auto" w:fill="FFFFFF"/>
        </w:rPr>
        <w:t xml:space="preserve"> </w:t>
      </w:r>
      <w:r w:rsidR="00FA58C1">
        <w:rPr>
          <w:i/>
          <w:iCs/>
          <w:shd w:val="clear" w:color="auto" w:fill="FFFFFF"/>
        </w:rPr>
        <w:t xml:space="preserve">et al., </w:t>
      </w:r>
      <w:r w:rsidR="00FA58C1">
        <w:rPr>
          <w:shd w:val="clear" w:color="auto" w:fill="FFFFFF"/>
        </w:rPr>
        <w:t>2021</w:t>
      </w:r>
      <w:r w:rsidR="00FA58C1">
        <w:t>)</w:t>
      </w:r>
      <w:r>
        <w:t>. Through research and community mapping, the future project will obtain insights into the unique environmental concerns faced by the community, allowing the creation of focused efforts that connect with the target audience.</w:t>
      </w:r>
    </w:p>
    <w:p w14:paraId="4E16848F" w14:textId="77777777" w:rsidR="00202F29" w:rsidRDefault="00000000" w:rsidP="00202F29">
      <w:pPr>
        <w:jc w:val="center"/>
      </w:pPr>
      <w:r>
        <w:rPr>
          <w:noProof/>
        </w:rPr>
        <w:drawing>
          <wp:inline distT="0" distB="0" distL="0" distR="0" wp14:anchorId="757399CF" wp14:editId="6EE08AAA">
            <wp:extent cx="3859357" cy="2257487"/>
            <wp:effectExtent l="19050" t="19050" r="27305" b="9525"/>
            <wp:docPr id="684689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689645" name=""/>
                    <pic:cNvPicPr/>
                  </pic:nvPicPr>
                  <pic:blipFill>
                    <a:blip r:embed="rId7"/>
                    <a:stretch>
                      <a:fillRect/>
                    </a:stretch>
                  </pic:blipFill>
                  <pic:spPr>
                    <a:xfrm>
                      <a:off x="0" y="0"/>
                      <a:ext cx="3864249" cy="2260348"/>
                    </a:xfrm>
                    <a:prstGeom prst="rect">
                      <a:avLst/>
                    </a:prstGeom>
                    <a:ln>
                      <a:solidFill>
                        <a:schemeClr val="tx1"/>
                      </a:solidFill>
                    </a:ln>
                  </pic:spPr>
                </pic:pic>
              </a:graphicData>
            </a:graphic>
          </wp:inline>
        </w:drawing>
      </w:r>
    </w:p>
    <w:p w14:paraId="50E83C3D" w14:textId="77777777" w:rsidR="00873A41" w:rsidRDefault="00000000" w:rsidP="00873A41">
      <w:pPr>
        <w:pStyle w:val="Heading2"/>
      </w:pPr>
      <w:bookmarkStart w:id="15" w:name="_Toc140845194"/>
      <w:r>
        <w:t>6.2. Social Engagement via Social Media Platforms</w:t>
      </w:r>
      <w:bookmarkEnd w:id="15"/>
    </w:p>
    <w:p w14:paraId="785BC547" w14:textId="57F10C96" w:rsidR="00873A41" w:rsidRDefault="00000000" w:rsidP="00873A41">
      <w:r>
        <w:t>Social Media plays a key role in community involvement and outreach, giving a broad and accessible platform to communicate with various communities</w:t>
      </w:r>
      <w:r w:rsidR="003745DB">
        <w:t xml:space="preserve"> (</w:t>
      </w:r>
      <w:r w:rsidR="003745DB">
        <w:rPr>
          <w:shd w:val="clear" w:color="auto" w:fill="FFFFFF"/>
        </w:rPr>
        <w:t>Wallace</w:t>
      </w:r>
      <w:r w:rsidR="003745DB">
        <w:rPr>
          <w:shd w:val="clear" w:color="auto" w:fill="FFFFFF"/>
        </w:rPr>
        <w:t xml:space="preserve"> </w:t>
      </w:r>
      <w:r w:rsidR="003745DB">
        <w:rPr>
          <w:i/>
          <w:iCs/>
          <w:shd w:val="clear" w:color="auto" w:fill="FFFFFF"/>
        </w:rPr>
        <w:t xml:space="preserve">et al., </w:t>
      </w:r>
      <w:r w:rsidR="003745DB">
        <w:rPr>
          <w:shd w:val="clear" w:color="auto" w:fill="FFFFFF"/>
        </w:rPr>
        <w:t>2021</w:t>
      </w:r>
      <w:r w:rsidR="003745DB">
        <w:t>)</w:t>
      </w:r>
      <w:r>
        <w:t>. It promotes real-time communication, information distribution</w:t>
      </w:r>
      <w:r w:rsidR="006C250F">
        <w:t xml:space="preserve"> and</w:t>
      </w:r>
      <w:r>
        <w:t xml:space="preserve"> mobili</w:t>
      </w:r>
      <w:r w:rsidR="006C250F">
        <w:t>s</w:t>
      </w:r>
      <w:r>
        <w:t>ation of community members. Utili</w:t>
      </w:r>
      <w:r w:rsidR="006C250F">
        <w:t>s</w:t>
      </w:r>
      <w:r>
        <w:t>ing social media may magnify project exposure and engagement, particularly among young, who are avid users of these sites.</w:t>
      </w:r>
    </w:p>
    <w:p w14:paraId="73AC1BD1" w14:textId="5F36D235" w:rsidR="00873A41" w:rsidRDefault="00000000" w:rsidP="00873A41">
      <w:r>
        <w:t xml:space="preserve">The future initiative will leverage </w:t>
      </w:r>
      <w:r w:rsidR="006C250F">
        <w:t>strategies</w:t>
      </w:r>
      <w:r>
        <w:t xml:space="preserve"> like interactive material, storytelling</w:t>
      </w:r>
      <w:r w:rsidR="006C250F">
        <w:t xml:space="preserve"> and</w:t>
      </w:r>
      <w:r>
        <w:t xml:space="preserve"> community challenges on social media platforms to increase environmental awareness and inspire involvement. Regular updates and reactions to comments will establish a feeling of community and ownership, enhancing engagement</w:t>
      </w:r>
      <w:r w:rsidR="00307B4B">
        <w:t xml:space="preserve"> (</w:t>
      </w:r>
      <w:r w:rsidR="00307B4B">
        <w:rPr>
          <w:shd w:val="clear" w:color="auto" w:fill="FFFFFF"/>
        </w:rPr>
        <w:t>Greenhow and Chapman, 2020</w:t>
      </w:r>
      <w:r w:rsidR="00307B4B">
        <w:t>)</w:t>
      </w:r>
      <w:r>
        <w:t>.</w:t>
      </w:r>
    </w:p>
    <w:p w14:paraId="2CB417D7" w14:textId="77777777" w:rsidR="00873A41" w:rsidRDefault="00000000" w:rsidP="00873A41">
      <w:pPr>
        <w:pStyle w:val="Heading2"/>
      </w:pPr>
      <w:bookmarkStart w:id="16" w:name="_Toc140845195"/>
      <w:r>
        <w:t>6.3. Impact Analysis and Evaluation</w:t>
      </w:r>
      <w:bookmarkEnd w:id="16"/>
    </w:p>
    <w:p w14:paraId="140350C6" w14:textId="77777777" w:rsidR="00873A41" w:rsidRDefault="00000000" w:rsidP="00873A41">
      <w:r>
        <w:t>Impact analysis and evaluation are crucial in community engagement programmes to quantify the success of interventions, identify areas for improvement</w:t>
      </w:r>
      <w:r w:rsidR="006C250F">
        <w:t xml:space="preserve"> and</w:t>
      </w:r>
      <w:r>
        <w:t xml:space="preserve"> assure accountability. They give evidence-based insights into the project's results and promote learning for future projects.</w:t>
      </w:r>
    </w:p>
    <w:p w14:paraId="5E3E8236" w14:textId="5D3408D9" w:rsidR="0085503E" w:rsidRDefault="00000000" w:rsidP="00873A41">
      <w:r>
        <w:t>The future project will utilise a mix of qualitative and quantitative assessment approaches, including surveys, focus groups</w:t>
      </w:r>
      <w:r w:rsidR="006C250F">
        <w:t xml:space="preserve"> and</w:t>
      </w:r>
      <w:r>
        <w:t xml:space="preserve"> data analysis, to monitor improvements in environmental awareness, behaviour</w:t>
      </w:r>
      <w:r w:rsidR="006C250F">
        <w:t xml:space="preserve"> and</w:t>
      </w:r>
      <w:r>
        <w:t xml:space="preserve"> community cohesiveness</w:t>
      </w:r>
      <w:r w:rsidR="00C6659D">
        <w:t xml:space="preserve"> (</w:t>
      </w:r>
      <w:r w:rsidR="00C6659D">
        <w:rPr>
          <w:shd w:val="clear" w:color="auto" w:fill="FFFFFF"/>
        </w:rPr>
        <w:t xml:space="preserve">Kaufman, Kennedy and </w:t>
      </w:r>
      <w:proofErr w:type="spellStart"/>
      <w:r w:rsidR="00C6659D">
        <w:rPr>
          <w:shd w:val="clear" w:color="auto" w:fill="FFFFFF"/>
        </w:rPr>
        <w:t>Cletzer</w:t>
      </w:r>
      <w:proofErr w:type="spellEnd"/>
      <w:r w:rsidR="00C6659D">
        <w:rPr>
          <w:shd w:val="clear" w:color="auto" w:fill="FFFFFF"/>
        </w:rPr>
        <w:t>, 2019</w:t>
      </w:r>
      <w:r w:rsidR="00C6659D">
        <w:t>)</w:t>
      </w:r>
      <w:r>
        <w:t>. Stakeholder input and impact indicators will be utilised to measure the project's effectiveness in empowering young voices for sustainable environmental practices.</w:t>
      </w:r>
    </w:p>
    <w:p w14:paraId="1F1639FF" w14:textId="77777777" w:rsidR="00873A41" w:rsidRDefault="00000000" w:rsidP="003A56D4">
      <w:pPr>
        <w:pStyle w:val="Heading1"/>
      </w:pPr>
      <w:bookmarkStart w:id="17" w:name="_Toc140845196"/>
      <w:r>
        <w:t xml:space="preserve">7. </w:t>
      </w:r>
      <w:r w:rsidR="003A56D4" w:rsidRPr="003A56D4">
        <w:t>Justification of Best Practices</w:t>
      </w:r>
      <w:bookmarkEnd w:id="17"/>
    </w:p>
    <w:p w14:paraId="32BBA016" w14:textId="14339617" w:rsidR="003A56D4" w:rsidRDefault="00000000" w:rsidP="003A56D4">
      <w:r>
        <w:t>The chosen best practices, including active consultation, effective communication, stakeholders' involvement</w:t>
      </w:r>
      <w:r w:rsidR="006C250F">
        <w:t xml:space="preserve"> and</w:t>
      </w:r>
      <w:r>
        <w:t xml:space="preserve"> inclusion, are justified owing to their demonstrated usefulness in building community engagement and generating meaningful project results</w:t>
      </w:r>
      <w:r w:rsidR="00FC331E">
        <w:t xml:space="preserve"> (</w:t>
      </w:r>
      <w:r w:rsidR="00FC331E">
        <w:rPr>
          <w:shd w:val="clear" w:color="auto" w:fill="FFFFFF"/>
        </w:rPr>
        <w:t>Baba, Mohammad and Young, 2021</w:t>
      </w:r>
      <w:r w:rsidR="00FC331E">
        <w:t>)</w:t>
      </w:r>
      <w:r>
        <w:t>. These approaches guarantee that community people, especially adolescents, have a say in decision-making and project design, resulting in activities that correspond with their individual needs and ambitions. Emphasi</w:t>
      </w:r>
      <w:r w:rsidR="006C250F">
        <w:t>s</w:t>
      </w:r>
      <w:r>
        <w:t>ing openness, cooperation</w:t>
      </w:r>
      <w:r w:rsidR="006C250F">
        <w:t xml:space="preserve"> and</w:t>
      </w:r>
      <w:r>
        <w:t xml:space="preserve"> inclusion promotes confidence and ownership within the community, thereby increasing the effect of the future initiative.</w:t>
      </w:r>
    </w:p>
    <w:p w14:paraId="62F94B86" w14:textId="77777777" w:rsidR="003A56D4" w:rsidRDefault="00000000" w:rsidP="003A56D4">
      <w:pPr>
        <w:pStyle w:val="Heading2"/>
      </w:pPr>
      <w:bookmarkStart w:id="18" w:name="_Toc140845197"/>
      <w:r>
        <w:t>7.1. Alignment with Project Needs and Objectives</w:t>
      </w:r>
      <w:bookmarkEnd w:id="18"/>
    </w:p>
    <w:p w14:paraId="10D3443A" w14:textId="08922DF7" w:rsidR="003A56D4" w:rsidRDefault="00000000" w:rsidP="003A56D4">
      <w:r>
        <w:t xml:space="preserve">The recommended </w:t>
      </w:r>
      <w:r w:rsidR="006C250F">
        <w:t>strategies</w:t>
      </w:r>
      <w:r>
        <w:t xml:space="preserve"> and concepts correspond well with the particular requirements and goals of the forthcoming project, </w:t>
      </w:r>
      <w:r w:rsidRPr="006C250F">
        <w:rPr>
          <w:b/>
          <w:bCs/>
          <w:i/>
          <w:iCs/>
        </w:rPr>
        <w:t>Empowering Youth Voices for Sustainable Environmental Practices</w:t>
      </w:r>
      <w:r>
        <w:t>. Active consultation will guarantee that the views and ideas of youth and community members impact environmental activities, addressing the community's environmental concerns directly. Effective communication, including social media involvement, will reach and activate the target audience of adolescents, promoting broad knowledge and participation</w:t>
      </w:r>
      <w:r w:rsidR="008B241B">
        <w:t xml:space="preserve"> (</w:t>
      </w:r>
      <w:r w:rsidR="008B241B">
        <w:rPr>
          <w:shd w:val="clear" w:color="auto" w:fill="FFFFFF"/>
        </w:rPr>
        <w:t>Reis, 2020</w:t>
      </w:r>
      <w:r w:rsidR="008B241B">
        <w:t>)</w:t>
      </w:r>
      <w:r>
        <w:t>. Stakeholders' engagement and inclusion will promote collaborative partnerships and resource pooling to support sustainable project execution. These activities jointly empower adolescents as environmental stewards and build a greener future for the community.</w:t>
      </w:r>
    </w:p>
    <w:p w14:paraId="13ED11CE" w14:textId="77777777" w:rsidR="00743AED" w:rsidRDefault="00000000" w:rsidP="00743AED">
      <w:pPr>
        <w:pStyle w:val="Heading1"/>
      </w:pPr>
      <w:bookmarkStart w:id="19" w:name="_Toc140845198"/>
      <w:r>
        <w:t>8. Conclusion</w:t>
      </w:r>
      <w:bookmarkEnd w:id="19"/>
    </w:p>
    <w:p w14:paraId="08D0D02D" w14:textId="77777777" w:rsidR="0067157E" w:rsidRDefault="00000000" w:rsidP="0067157E">
      <w:r>
        <w:t xml:space="preserve">The community engagement initiative, </w:t>
      </w:r>
      <w:r w:rsidRPr="0067157E">
        <w:rPr>
          <w:b/>
          <w:bCs/>
          <w:i/>
          <w:iCs/>
        </w:rPr>
        <w:t>Empowering Youth Voices for Sustainable Environmental Practices</w:t>
      </w:r>
      <w:r>
        <w:t xml:space="preserve">, underlines the crucial role of </w:t>
      </w:r>
      <w:r w:rsidR="006C250F">
        <w:t>youths</w:t>
      </w:r>
      <w:r>
        <w:t xml:space="preserve"> in advancing environmental stewardship and sustainability within the community. The project's core aspects focus on inclusivity, empowerment, cooperation</w:t>
      </w:r>
      <w:r w:rsidR="006C250F">
        <w:t xml:space="preserve"> and</w:t>
      </w:r>
      <w:r>
        <w:t xml:space="preserve"> creativity, coinciding with the values of community participation noted in the </w:t>
      </w:r>
      <w:r w:rsidRPr="006C250F">
        <w:rPr>
          <w:b/>
          <w:bCs/>
          <w:i/>
          <w:iCs/>
        </w:rPr>
        <w:t>Bradford for Everyone</w:t>
      </w:r>
      <w:r>
        <w:t xml:space="preserve"> effort (Bradford for Everyone, 2023).</w:t>
      </w:r>
      <w:r w:rsidR="00AC1BFB">
        <w:t xml:space="preserve"> T</w:t>
      </w:r>
      <w:r>
        <w:t>he project seeks to promote a feeling of ownership and responsibility among youth while giving them the skills and information to become champions for good environmental change</w:t>
      </w:r>
      <w:r w:rsidR="00AC1BFB">
        <w:t xml:space="preserve"> by involving young persons in raising environmental awareness and executing sustainable projects</w:t>
      </w:r>
      <w:r>
        <w:t>.</w:t>
      </w:r>
    </w:p>
    <w:p w14:paraId="4DCEF4A3" w14:textId="706440D6" w:rsidR="0067157E" w:rsidRDefault="00000000" w:rsidP="0067157E">
      <w:r>
        <w:t>Through this contemplation, major learnings emerge, underlining the need to actively incorporate adolescents in community projects. The integration of multiple viewpoints, co-designing with stakeholders</w:t>
      </w:r>
      <w:r w:rsidR="006C250F">
        <w:t xml:space="preserve"> and</w:t>
      </w:r>
      <w:r>
        <w:t xml:space="preserve"> applying a test-and-learn approach for continuous development are crucial components that may boost the effectiveness of community involvement programmes. Furthermore, the necessity of clear communication, open procedures</w:t>
      </w:r>
      <w:r w:rsidR="006C250F">
        <w:t xml:space="preserve"> and</w:t>
      </w:r>
      <w:r>
        <w:t xml:space="preserve"> the application of suitable standards and evaluation methodologies are crucial in monitoring project effect and ensuring its alignment with community requirements.</w:t>
      </w:r>
    </w:p>
    <w:p w14:paraId="178BE417" w14:textId="719E8635" w:rsidR="008B241B" w:rsidRDefault="00000000" w:rsidP="0067157E">
      <w:r>
        <w:t xml:space="preserve">The </w:t>
      </w:r>
      <w:r w:rsidRPr="006C250F">
        <w:rPr>
          <w:b/>
          <w:bCs/>
          <w:i/>
          <w:iCs/>
        </w:rPr>
        <w:t>Empowering Youth Voices for Sustainable Environmental Practices</w:t>
      </w:r>
      <w:r>
        <w:t xml:space="preserve"> project may be supported by using current information gathered via the community involvement module. The concepts, best practices</w:t>
      </w:r>
      <w:r w:rsidR="006C250F">
        <w:t xml:space="preserve"> and</w:t>
      </w:r>
      <w:r>
        <w:t xml:space="preserve"> models learnt through the </w:t>
      </w:r>
      <w:r w:rsidRPr="006C250F">
        <w:rPr>
          <w:b/>
          <w:bCs/>
          <w:i/>
          <w:iCs/>
        </w:rPr>
        <w:t>Bradford for Everyone</w:t>
      </w:r>
      <w:r>
        <w:t xml:space="preserve"> programme may drive the project's design, coordination</w:t>
      </w:r>
      <w:r w:rsidR="006C250F">
        <w:t xml:space="preserve"> and</w:t>
      </w:r>
      <w:r>
        <w:t xml:space="preserve"> implementation (Local Government Association, 2021).</w:t>
      </w:r>
      <w:r w:rsidR="0081411D">
        <w:t xml:space="preserve"> T</w:t>
      </w:r>
      <w:r>
        <w:t>he person may undertake a detailed needs assessment, build relationships with partner groups</w:t>
      </w:r>
      <w:r w:rsidR="006C250F">
        <w:t xml:space="preserve"> and</w:t>
      </w:r>
      <w:r>
        <w:t xml:space="preserve"> design a clear calendar for operations</w:t>
      </w:r>
      <w:r w:rsidR="0081411D">
        <w:t xml:space="preserve"> to initiate the project</w:t>
      </w:r>
      <w:r>
        <w:t>. Utili</w:t>
      </w:r>
      <w:r w:rsidR="006C250F">
        <w:t>s</w:t>
      </w:r>
      <w:r>
        <w:t>ing digital platforms and social media will allow efficient communication and outreach to the target audience (Wilson, 2020). Regular assessment and feedback methods will allow for continual development and guarantee that the project stays responsive to the developing needs and ambitions of the youth and the community at large.</w:t>
      </w:r>
    </w:p>
    <w:p w14:paraId="698FA273" w14:textId="77777777" w:rsidR="008B241B" w:rsidRDefault="008B241B">
      <w:pPr>
        <w:spacing w:line="259" w:lineRule="auto"/>
        <w:jc w:val="left"/>
      </w:pPr>
      <w:r>
        <w:br w:type="page"/>
      </w:r>
    </w:p>
    <w:p w14:paraId="5B0F362F" w14:textId="1BFAE805" w:rsidR="00B57791" w:rsidRDefault="008B241B" w:rsidP="008B241B">
      <w:pPr>
        <w:pStyle w:val="Heading1"/>
      </w:pPr>
      <w:bookmarkStart w:id="20" w:name="_Toc140845199"/>
      <w:r>
        <w:t>9. Reference List</w:t>
      </w:r>
      <w:bookmarkEnd w:id="20"/>
    </w:p>
    <w:p w14:paraId="34DB29AD" w14:textId="77777777" w:rsidR="008B241B" w:rsidRDefault="008B241B" w:rsidP="008B241B">
      <w:pPr>
        <w:rPr>
          <w:shd w:val="clear" w:color="auto" w:fill="FFFFFF"/>
        </w:rPr>
      </w:pPr>
      <w:r>
        <w:rPr>
          <w:shd w:val="clear" w:color="auto" w:fill="FFFFFF"/>
        </w:rPr>
        <w:t xml:space="preserve">Ansell, C., </w:t>
      </w:r>
      <w:proofErr w:type="spellStart"/>
      <w:r>
        <w:rPr>
          <w:shd w:val="clear" w:color="auto" w:fill="FFFFFF"/>
        </w:rPr>
        <w:t>Doberstein</w:t>
      </w:r>
      <w:proofErr w:type="spellEnd"/>
      <w:r>
        <w:rPr>
          <w:shd w:val="clear" w:color="auto" w:fill="FFFFFF"/>
        </w:rPr>
        <w:t xml:space="preserve">, C., Henderson, H., </w:t>
      </w:r>
      <w:proofErr w:type="spellStart"/>
      <w:r>
        <w:rPr>
          <w:shd w:val="clear" w:color="auto" w:fill="FFFFFF"/>
        </w:rPr>
        <w:t>Siddiki</w:t>
      </w:r>
      <w:proofErr w:type="spellEnd"/>
      <w:r>
        <w:rPr>
          <w:shd w:val="clear" w:color="auto" w:fill="FFFFFF"/>
        </w:rPr>
        <w:t>, S. and ‘t Hart, P., 2020. Understanding inclusion in collaborative governance: a mixed methods approach. </w:t>
      </w:r>
      <w:r>
        <w:rPr>
          <w:i/>
          <w:iCs/>
          <w:shd w:val="clear" w:color="auto" w:fill="FFFFFF"/>
        </w:rPr>
        <w:t>Policy and society</w:t>
      </w:r>
      <w:r>
        <w:rPr>
          <w:shd w:val="clear" w:color="auto" w:fill="FFFFFF"/>
        </w:rPr>
        <w:t>, </w:t>
      </w:r>
      <w:r>
        <w:rPr>
          <w:i/>
          <w:iCs/>
          <w:shd w:val="clear" w:color="auto" w:fill="FFFFFF"/>
        </w:rPr>
        <w:t>39</w:t>
      </w:r>
      <w:r>
        <w:rPr>
          <w:shd w:val="clear" w:color="auto" w:fill="FFFFFF"/>
        </w:rPr>
        <w:t>(4), pp.570-591.</w:t>
      </w:r>
    </w:p>
    <w:p w14:paraId="56DA99A1" w14:textId="77777777" w:rsidR="008B241B" w:rsidRDefault="008B241B" w:rsidP="008B241B">
      <w:pPr>
        <w:rPr>
          <w:shd w:val="clear" w:color="auto" w:fill="FFFFFF"/>
        </w:rPr>
      </w:pPr>
      <w:r>
        <w:rPr>
          <w:shd w:val="clear" w:color="auto" w:fill="FFFFFF"/>
        </w:rPr>
        <w:t xml:space="preserve">Ansell, C., </w:t>
      </w:r>
      <w:proofErr w:type="spellStart"/>
      <w:r>
        <w:rPr>
          <w:shd w:val="clear" w:color="auto" w:fill="FFFFFF"/>
        </w:rPr>
        <w:t>Sørensen</w:t>
      </w:r>
      <w:proofErr w:type="spellEnd"/>
      <w:r>
        <w:rPr>
          <w:shd w:val="clear" w:color="auto" w:fill="FFFFFF"/>
        </w:rPr>
        <w:t xml:space="preserve">, E. and </w:t>
      </w:r>
      <w:proofErr w:type="spellStart"/>
      <w:r>
        <w:rPr>
          <w:shd w:val="clear" w:color="auto" w:fill="FFFFFF"/>
        </w:rPr>
        <w:t>Torfing</w:t>
      </w:r>
      <w:proofErr w:type="spellEnd"/>
      <w:r>
        <w:rPr>
          <w:shd w:val="clear" w:color="auto" w:fill="FFFFFF"/>
        </w:rPr>
        <w:t>, J., 2022. Co-creation for sustainability: The UN SDGs and the power of local partnerships (p. 264). Emerald Publishing.</w:t>
      </w:r>
    </w:p>
    <w:p w14:paraId="1B448FC8" w14:textId="77777777" w:rsidR="008B241B" w:rsidRDefault="008B241B" w:rsidP="008B241B">
      <w:pPr>
        <w:rPr>
          <w:shd w:val="clear" w:color="auto" w:fill="FFFFFF"/>
        </w:rPr>
      </w:pPr>
      <w:r>
        <w:rPr>
          <w:shd w:val="clear" w:color="auto" w:fill="FFFFFF"/>
        </w:rPr>
        <w:t>Aryeh-Adjei, A.A., 2021. Community Participation in the Management of Ghanaian Schools. </w:t>
      </w:r>
      <w:r>
        <w:rPr>
          <w:i/>
          <w:iCs/>
          <w:shd w:val="clear" w:color="auto" w:fill="FFFFFF"/>
        </w:rPr>
        <w:t>Journal of Interdisciplinary Studies in Education</w:t>
      </w:r>
      <w:r>
        <w:rPr>
          <w:shd w:val="clear" w:color="auto" w:fill="FFFFFF"/>
        </w:rPr>
        <w:t>, </w:t>
      </w:r>
      <w:r>
        <w:rPr>
          <w:i/>
          <w:iCs/>
          <w:shd w:val="clear" w:color="auto" w:fill="FFFFFF"/>
        </w:rPr>
        <w:t>10</w:t>
      </w:r>
      <w:r>
        <w:rPr>
          <w:shd w:val="clear" w:color="auto" w:fill="FFFFFF"/>
        </w:rPr>
        <w:t>, pp.79-95.</w:t>
      </w:r>
    </w:p>
    <w:p w14:paraId="304C9A6A" w14:textId="77777777" w:rsidR="008B241B" w:rsidRDefault="008B241B" w:rsidP="008B241B">
      <w:pPr>
        <w:rPr>
          <w:shd w:val="clear" w:color="auto" w:fill="FFFFFF"/>
        </w:rPr>
      </w:pPr>
      <w:r>
        <w:rPr>
          <w:shd w:val="clear" w:color="auto" w:fill="FFFFFF"/>
        </w:rPr>
        <w:t>Baba, S., Mohammad, S. and Young, C., 2021. Managing project sustainability in the extractive industries: Towards a reciprocity framework for community engagement. </w:t>
      </w:r>
      <w:r>
        <w:rPr>
          <w:i/>
          <w:iCs/>
          <w:shd w:val="clear" w:color="auto" w:fill="FFFFFF"/>
        </w:rPr>
        <w:t>International Journal of Project Management</w:t>
      </w:r>
      <w:r>
        <w:rPr>
          <w:shd w:val="clear" w:color="auto" w:fill="FFFFFF"/>
        </w:rPr>
        <w:t>, </w:t>
      </w:r>
      <w:r>
        <w:rPr>
          <w:i/>
          <w:iCs/>
          <w:shd w:val="clear" w:color="auto" w:fill="FFFFFF"/>
        </w:rPr>
        <w:t>39</w:t>
      </w:r>
      <w:r>
        <w:rPr>
          <w:shd w:val="clear" w:color="auto" w:fill="FFFFFF"/>
        </w:rPr>
        <w:t>(8), pp.887-901.</w:t>
      </w:r>
    </w:p>
    <w:p w14:paraId="05CC952D" w14:textId="77777777" w:rsidR="008B241B" w:rsidRDefault="008B241B" w:rsidP="008B241B">
      <w:pPr>
        <w:rPr>
          <w:shd w:val="clear" w:color="auto" w:fill="FFFFFF"/>
        </w:rPr>
      </w:pPr>
      <w:r>
        <w:rPr>
          <w:shd w:val="clear" w:color="auto" w:fill="FFFFFF"/>
        </w:rPr>
        <w:t xml:space="preserve">Bellucci, M., Simoni, L., </w:t>
      </w:r>
      <w:proofErr w:type="spellStart"/>
      <w:r>
        <w:rPr>
          <w:shd w:val="clear" w:color="auto" w:fill="FFFFFF"/>
        </w:rPr>
        <w:t>Acuti</w:t>
      </w:r>
      <w:proofErr w:type="spellEnd"/>
      <w:r>
        <w:rPr>
          <w:shd w:val="clear" w:color="auto" w:fill="FFFFFF"/>
        </w:rPr>
        <w:t xml:space="preserve">, D. and </w:t>
      </w:r>
      <w:proofErr w:type="spellStart"/>
      <w:r>
        <w:rPr>
          <w:shd w:val="clear" w:color="auto" w:fill="FFFFFF"/>
        </w:rPr>
        <w:t>Manetti</w:t>
      </w:r>
      <w:proofErr w:type="spellEnd"/>
      <w:r>
        <w:rPr>
          <w:shd w:val="clear" w:color="auto" w:fill="FFFFFF"/>
        </w:rPr>
        <w:t>, G., 2019. Stakeholder engagement and dialogic accounting: Empirical evidence in sustainability reporting. </w:t>
      </w:r>
      <w:r>
        <w:rPr>
          <w:i/>
          <w:iCs/>
          <w:shd w:val="clear" w:color="auto" w:fill="FFFFFF"/>
        </w:rPr>
        <w:t>Accounting, Auditing &amp; Accountability Journal</w:t>
      </w:r>
      <w:r>
        <w:rPr>
          <w:shd w:val="clear" w:color="auto" w:fill="FFFFFF"/>
        </w:rPr>
        <w:t>, </w:t>
      </w:r>
      <w:r>
        <w:rPr>
          <w:i/>
          <w:iCs/>
          <w:shd w:val="clear" w:color="auto" w:fill="FFFFFF"/>
        </w:rPr>
        <w:t>32</w:t>
      </w:r>
      <w:r>
        <w:rPr>
          <w:shd w:val="clear" w:color="auto" w:fill="FFFFFF"/>
        </w:rPr>
        <w:t>(5), pp.1467-1499.</w:t>
      </w:r>
    </w:p>
    <w:p w14:paraId="14838976" w14:textId="77777777" w:rsidR="008B241B" w:rsidRDefault="008B241B" w:rsidP="008B241B">
      <w:pPr>
        <w:rPr>
          <w:shd w:val="clear" w:color="auto" w:fill="FFFFFF"/>
        </w:rPr>
      </w:pPr>
      <w:r w:rsidRPr="00426B93">
        <w:rPr>
          <w:shd w:val="clear" w:color="auto" w:fill="FFFFFF"/>
        </w:rPr>
        <w:t xml:space="preserve">Bradford for Everyone, 2022. The Linking Network Evaluation Report 2022 The Linking Network in a nutshell. [online] Available at: </w:t>
      </w:r>
      <w:hyperlink r:id="rId8" w:history="1">
        <w:r w:rsidRPr="00F674AA">
          <w:rPr>
            <w:rStyle w:val="Hyperlink"/>
            <w:shd w:val="clear" w:color="auto" w:fill="FFFFFF"/>
          </w:rPr>
          <w:t>https://bradfordforeveryone.co.uk/wp- content/uploads/2022/07/The-Linking-Network-Evaulation-2019-2022.pdf</w:t>
        </w:r>
      </w:hyperlink>
      <w:r>
        <w:rPr>
          <w:shd w:val="clear" w:color="auto" w:fill="FFFFFF"/>
        </w:rPr>
        <w:t xml:space="preserve"> </w:t>
      </w:r>
      <w:r w:rsidRPr="00426B93">
        <w:rPr>
          <w:shd w:val="clear" w:color="auto" w:fill="FFFFFF"/>
        </w:rPr>
        <w:t>[Accessed 2</w:t>
      </w:r>
      <w:r>
        <w:rPr>
          <w:shd w:val="clear" w:color="auto" w:fill="FFFFFF"/>
        </w:rPr>
        <w:t>1</w:t>
      </w:r>
      <w:r w:rsidRPr="00426B93">
        <w:rPr>
          <w:shd w:val="clear" w:color="auto" w:fill="FFFFFF"/>
        </w:rPr>
        <w:t xml:space="preserve"> Jul. 2023].</w:t>
      </w:r>
    </w:p>
    <w:p w14:paraId="153D2A7E" w14:textId="77777777" w:rsidR="008B241B" w:rsidRDefault="008B241B" w:rsidP="008B241B">
      <w:pPr>
        <w:rPr>
          <w:shd w:val="clear" w:color="auto" w:fill="FFFFFF"/>
        </w:rPr>
      </w:pPr>
      <w:r w:rsidRPr="00426B93">
        <w:rPr>
          <w:shd w:val="clear" w:color="auto" w:fill="FFFFFF"/>
        </w:rPr>
        <w:t>Bradford for Everyone, 2023. STRONGER COMMUNITIES TOGETHER. [online] Available at:</w:t>
      </w:r>
      <w:hyperlink r:id="rId9" w:history="1">
        <w:r w:rsidRPr="00F674AA">
          <w:rPr>
            <w:rStyle w:val="Hyperlink"/>
            <w:shd w:val="clear" w:color="auto" w:fill="FFFFFF"/>
          </w:rPr>
          <w:t>https://bradfordforeveryone.co.uk/wp-content/uploads/2020/01/stronger_communities_strategy.pdf</w:t>
        </w:r>
      </w:hyperlink>
      <w:r w:rsidRPr="00426B93">
        <w:rPr>
          <w:shd w:val="clear" w:color="auto" w:fill="FFFFFF"/>
        </w:rPr>
        <w:t>.</w:t>
      </w:r>
      <w:r>
        <w:rPr>
          <w:shd w:val="clear" w:color="auto" w:fill="FFFFFF"/>
        </w:rPr>
        <w:t xml:space="preserve"> </w:t>
      </w:r>
      <w:r w:rsidRPr="00426B93">
        <w:rPr>
          <w:shd w:val="clear" w:color="auto" w:fill="FFFFFF"/>
        </w:rPr>
        <w:t>[Accessed 2</w:t>
      </w:r>
      <w:r>
        <w:rPr>
          <w:shd w:val="clear" w:color="auto" w:fill="FFFFFF"/>
        </w:rPr>
        <w:t>1</w:t>
      </w:r>
      <w:r w:rsidRPr="00426B93">
        <w:rPr>
          <w:shd w:val="clear" w:color="auto" w:fill="FFFFFF"/>
        </w:rPr>
        <w:t xml:space="preserve"> Jul. 2023].</w:t>
      </w:r>
    </w:p>
    <w:p w14:paraId="6693E735" w14:textId="77777777" w:rsidR="008B241B" w:rsidRDefault="008B241B" w:rsidP="008B241B">
      <w:pPr>
        <w:rPr>
          <w:shd w:val="clear" w:color="auto" w:fill="FFFFFF"/>
        </w:rPr>
      </w:pPr>
      <w:proofErr w:type="spellStart"/>
      <w:r>
        <w:rPr>
          <w:shd w:val="clear" w:color="auto" w:fill="FFFFFF"/>
        </w:rPr>
        <w:t>Eweje</w:t>
      </w:r>
      <w:proofErr w:type="spellEnd"/>
      <w:r>
        <w:rPr>
          <w:shd w:val="clear" w:color="auto" w:fill="FFFFFF"/>
        </w:rPr>
        <w:t>, G., Sajjad, A., Nath, S.D. and Kobayashi, K., 2021. Multi-stakeholder partnerships: A catalyst to achieve sustainable development goals. </w:t>
      </w:r>
      <w:r>
        <w:rPr>
          <w:i/>
          <w:iCs/>
          <w:shd w:val="clear" w:color="auto" w:fill="FFFFFF"/>
        </w:rPr>
        <w:t>Marketing Intelligence &amp; Planning</w:t>
      </w:r>
      <w:r>
        <w:rPr>
          <w:shd w:val="clear" w:color="auto" w:fill="FFFFFF"/>
        </w:rPr>
        <w:t>, </w:t>
      </w:r>
      <w:r>
        <w:rPr>
          <w:i/>
          <w:iCs/>
          <w:shd w:val="clear" w:color="auto" w:fill="FFFFFF"/>
        </w:rPr>
        <w:t>39</w:t>
      </w:r>
      <w:r>
        <w:rPr>
          <w:shd w:val="clear" w:color="auto" w:fill="FFFFFF"/>
        </w:rPr>
        <w:t>(2), pp.186-212.</w:t>
      </w:r>
    </w:p>
    <w:p w14:paraId="5319C860" w14:textId="77777777" w:rsidR="008B241B" w:rsidRDefault="008B241B" w:rsidP="008B241B">
      <w:pPr>
        <w:rPr>
          <w:shd w:val="clear" w:color="auto" w:fill="FFFFFF"/>
        </w:rPr>
      </w:pPr>
      <w:r>
        <w:rPr>
          <w:shd w:val="clear" w:color="auto" w:fill="FFFFFF"/>
        </w:rPr>
        <w:t xml:space="preserve">Greenhow, C. and Chapman, A., 2020. Social distancing </w:t>
      </w:r>
      <w:proofErr w:type="gramStart"/>
      <w:r>
        <w:rPr>
          <w:shd w:val="clear" w:color="auto" w:fill="FFFFFF"/>
        </w:rPr>
        <w:t>meet</w:t>
      </w:r>
      <w:proofErr w:type="gramEnd"/>
      <w:r>
        <w:rPr>
          <w:shd w:val="clear" w:color="auto" w:fill="FFFFFF"/>
        </w:rPr>
        <w:t xml:space="preserve"> social media: digital tools for connecting students, teachers, and citizens in an emergency. </w:t>
      </w:r>
      <w:r>
        <w:rPr>
          <w:i/>
          <w:iCs/>
          <w:shd w:val="clear" w:color="auto" w:fill="FFFFFF"/>
        </w:rPr>
        <w:t>Information and Learning Sciences</w:t>
      </w:r>
      <w:r>
        <w:rPr>
          <w:shd w:val="clear" w:color="auto" w:fill="FFFFFF"/>
        </w:rPr>
        <w:t>, </w:t>
      </w:r>
      <w:r>
        <w:rPr>
          <w:i/>
          <w:iCs/>
          <w:shd w:val="clear" w:color="auto" w:fill="FFFFFF"/>
        </w:rPr>
        <w:t>121</w:t>
      </w:r>
      <w:r>
        <w:rPr>
          <w:shd w:val="clear" w:color="auto" w:fill="FFFFFF"/>
        </w:rPr>
        <w:t>(5/6), pp.341-352.</w:t>
      </w:r>
    </w:p>
    <w:p w14:paraId="1F28E8D6" w14:textId="77777777" w:rsidR="008B241B" w:rsidRDefault="008B241B" w:rsidP="008B241B">
      <w:pPr>
        <w:rPr>
          <w:shd w:val="clear" w:color="auto" w:fill="FFFFFF"/>
        </w:rPr>
      </w:pPr>
      <w:r>
        <w:rPr>
          <w:shd w:val="clear" w:color="auto" w:fill="FFFFFF"/>
        </w:rPr>
        <w:t>Hussein, B., 2021. Addressing collaboration challenges in project-based learning: The student’s perspective. </w:t>
      </w:r>
      <w:r>
        <w:rPr>
          <w:i/>
          <w:iCs/>
          <w:shd w:val="clear" w:color="auto" w:fill="FFFFFF"/>
        </w:rPr>
        <w:t>Education Sciences</w:t>
      </w:r>
      <w:r>
        <w:rPr>
          <w:shd w:val="clear" w:color="auto" w:fill="FFFFFF"/>
        </w:rPr>
        <w:t>, </w:t>
      </w:r>
      <w:r>
        <w:rPr>
          <w:i/>
          <w:iCs/>
          <w:shd w:val="clear" w:color="auto" w:fill="FFFFFF"/>
        </w:rPr>
        <w:t>11</w:t>
      </w:r>
      <w:r>
        <w:rPr>
          <w:shd w:val="clear" w:color="auto" w:fill="FFFFFF"/>
        </w:rPr>
        <w:t>(8), p.434.</w:t>
      </w:r>
    </w:p>
    <w:p w14:paraId="7F792B09" w14:textId="77777777" w:rsidR="008B241B" w:rsidRDefault="008B241B" w:rsidP="008B241B">
      <w:pPr>
        <w:rPr>
          <w:shd w:val="clear" w:color="auto" w:fill="FFFFFF"/>
        </w:rPr>
      </w:pPr>
      <w:r>
        <w:rPr>
          <w:shd w:val="clear" w:color="auto" w:fill="FFFFFF"/>
        </w:rPr>
        <w:t xml:space="preserve">Kaufman, E.K., Kennedy, R.E. and </w:t>
      </w:r>
      <w:proofErr w:type="spellStart"/>
      <w:r>
        <w:rPr>
          <w:shd w:val="clear" w:color="auto" w:fill="FFFFFF"/>
        </w:rPr>
        <w:t>Cletzer</w:t>
      </w:r>
      <w:proofErr w:type="spellEnd"/>
      <w:r>
        <w:rPr>
          <w:shd w:val="clear" w:color="auto" w:fill="FFFFFF"/>
        </w:rPr>
        <w:t>, D.A., 2019. Understanding the Nature of Eco</w:t>
      </w:r>
      <w:r>
        <w:rPr>
          <w:rFonts w:ascii="Cambria Math" w:hAnsi="Cambria Math" w:cs="Cambria Math"/>
          <w:shd w:val="clear" w:color="auto" w:fill="FFFFFF"/>
        </w:rPr>
        <w:t>‐</w:t>
      </w:r>
      <w:r>
        <w:rPr>
          <w:shd w:val="clear" w:color="auto" w:fill="FFFFFF"/>
        </w:rPr>
        <w:t>Leadership: A Mixed Methods Study of Leadership in Community Organizations. </w:t>
      </w:r>
      <w:r>
        <w:rPr>
          <w:i/>
          <w:iCs/>
          <w:shd w:val="clear" w:color="auto" w:fill="FFFFFF"/>
        </w:rPr>
        <w:t>Journal of Contemporary Water Research &amp; Education</w:t>
      </w:r>
      <w:r>
        <w:rPr>
          <w:shd w:val="clear" w:color="auto" w:fill="FFFFFF"/>
        </w:rPr>
        <w:t>, </w:t>
      </w:r>
      <w:r>
        <w:rPr>
          <w:i/>
          <w:iCs/>
          <w:shd w:val="clear" w:color="auto" w:fill="FFFFFF"/>
        </w:rPr>
        <w:t>167</w:t>
      </w:r>
      <w:r>
        <w:rPr>
          <w:shd w:val="clear" w:color="auto" w:fill="FFFFFF"/>
        </w:rPr>
        <w:t>(1), pp.33-49.</w:t>
      </w:r>
    </w:p>
    <w:p w14:paraId="6674FB8B" w14:textId="77777777" w:rsidR="008B241B" w:rsidRDefault="008B241B" w:rsidP="008B241B">
      <w:pPr>
        <w:rPr>
          <w:shd w:val="clear" w:color="auto" w:fill="FFFFFF"/>
        </w:rPr>
      </w:pPr>
      <w:r>
        <w:rPr>
          <w:shd w:val="clear" w:color="auto" w:fill="FFFFFF"/>
        </w:rPr>
        <w:t>Krasny, M.E., 2020. </w:t>
      </w:r>
      <w:r>
        <w:rPr>
          <w:i/>
          <w:iCs/>
          <w:shd w:val="clear" w:color="auto" w:fill="FFFFFF"/>
        </w:rPr>
        <w:t>Advancing environmental education practice</w:t>
      </w:r>
      <w:r>
        <w:rPr>
          <w:shd w:val="clear" w:color="auto" w:fill="FFFFFF"/>
        </w:rPr>
        <w:t> (p. 312). Cornell University Press.</w:t>
      </w:r>
    </w:p>
    <w:p w14:paraId="30E2E654" w14:textId="77777777" w:rsidR="008B241B" w:rsidRDefault="008B241B" w:rsidP="008B241B">
      <w:pPr>
        <w:rPr>
          <w:shd w:val="clear" w:color="auto" w:fill="FFFFFF"/>
        </w:rPr>
      </w:pPr>
      <w:proofErr w:type="spellStart"/>
      <w:r>
        <w:rPr>
          <w:shd w:val="clear" w:color="auto" w:fill="FFFFFF"/>
        </w:rPr>
        <w:t>Külvik</w:t>
      </w:r>
      <w:proofErr w:type="spellEnd"/>
      <w:r>
        <w:rPr>
          <w:shd w:val="clear" w:color="auto" w:fill="FFFFFF"/>
        </w:rPr>
        <w:t xml:space="preserve">, M., Gascon, M., de Medina, M.C.A., Elliott, L.R., </w:t>
      </w:r>
      <w:proofErr w:type="spellStart"/>
      <w:r>
        <w:rPr>
          <w:shd w:val="clear" w:color="auto" w:fill="FFFFFF"/>
        </w:rPr>
        <w:t>Balicka</w:t>
      </w:r>
      <w:proofErr w:type="spellEnd"/>
      <w:r>
        <w:rPr>
          <w:shd w:val="clear" w:color="auto" w:fill="FFFFFF"/>
        </w:rPr>
        <w:t xml:space="preserve">, J., Rodrigues, F.M. and </w:t>
      </w:r>
      <w:proofErr w:type="spellStart"/>
      <w:r>
        <w:rPr>
          <w:shd w:val="clear" w:color="auto" w:fill="FFFFFF"/>
        </w:rPr>
        <w:t>Suškevičs</w:t>
      </w:r>
      <w:proofErr w:type="spellEnd"/>
      <w:r>
        <w:rPr>
          <w:shd w:val="clear" w:color="auto" w:fill="FFFFFF"/>
        </w:rPr>
        <w:t>, M., 2021. Co-design with local stakeholders. In </w:t>
      </w:r>
      <w:r>
        <w:rPr>
          <w:i/>
          <w:iCs/>
          <w:shd w:val="clear" w:color="auto" w:fill="FFFFFF"/>
        </w:rPr>
        <w:t>Urban Blue Spaces</w:t>
      </w:r>
      <w:r>
        <w:rPr>
          <w:shd w:val="clear" w:color="auto" w:fill="FFFFFF"/>
        </w:rPr>
        <w:t> (pp. 59-88). Routledge.</w:t>
      </w:r>
    </w:p>
    <w:p w14:paraId="0BAAEE66" w14:textId="77777777" w:rsidR="008B241B" w:rsidRDefault="008B241B" w:rsidP="008B241B">
      <w:pPr>
        <w:rPr>
          <w:shd w:val="clear" w:color="auto" w:fill="FFFFFF"/>
        </w:rPr>
      </w:pPr>
      <w:r w:rsidRPr="00754229">
        <w:rPr>
          <w:shd w:val="clear" w:color="auto" w:fill="FFFFFF"/>
        </w:rPr>
        <w:t xml:space="preserve">Local Government Association, 2021. Empowering communities to make changes | Local Government Association. [online] www.local.gov.uk. Available at: </w:t>
      </w:r>
      <w:hyperlink r:id="rId10" w:history="1">
        <w:r w:rsidRPr="00A1134A">
          <w:rPr>
            <w:rStyle w:val="Hyperlink"/>
            <w:shd w:val="clear" w:color="auto" w:fill="FFFFFF"/>
          </w:rPr>
          <w:t>https://www.local.gov.uk/case-studies/empowering-communities-make-changes</w:t>
        </w:r>
      </w:hyperlink>
      <w:r>
        <w:rPr>
          <w:shd w:val="clear" w:color="auto" w:fill="FFFFFF"/>
        </w:rPr>
        <w:t xml:space="preserve"> </w:t>
      </w:r>
      <w:r w:rsidRPr="00754229">
        <w:rPr>
          <w:shd w:val="clear" w:color="auto" w:fill="FFFFFF"/>
        </w:rPr>
        <w:t>[Accessed 2</w:t>
      </w:r>
      <w:r>
        <w:rPr>
          <w:shd w:val="clear" w:color="auto" w:fill="FFFFFF"/>
        </w:rPr>
        <w:t xml:space="preserve">1 </w:t>
      </w:r>
      <w:r w:rsidRPr="00754229">
        <w:rPr>
          <w:shd w:val="clear" w:color="auto" w:fill="FFFFFF"/>
        </w:rPr>
        <w:t>Jul. 2023].</w:t>
      </w:r>
    </w:p>
    <w:p w14:paraId="37887647" w14:textId="77777777" w:rsidR="008B241B" w:rsidRDefault="008B241B" w:rsidP="008B241B">
      <w:pPr>
        <w:rPr>
          <w:shd w:val="clear" w:color="auto" w:fill="FFFFFF"/>
        </w:rPr>
      </w:pPr>
      <w:r>
        <w:rPr>
          <w:shd w:val="clear" w:color="auto" w:fill="FFFFFF"/>
        </w:rPr>
        <w:t>Molina Rodríguez-</w:t>
      </w:r>
      <w:proofErr w:type="spellStart"/>
      <w:r>
        <w:rPr>
          <w:shd w:val="clear" w:color="auto" w:fill="FFFFFF"/>
        </w:rPr>
        <w:t>Navas</w:t>
      </w:r>
      <w:proofErr w:type="spellEnd"/>
      <w:r>
        <w:rPr>
          <w:shd w:val="clear" w:color="auto" w:fill="FFFFFF"/>
        </w:rPr>
        <w:t xml:space="preserve">, P., </w:t>
      </w:r>
      <w:proofErr w:type="spellStart"/>
      <w:r>
        <w:rPr>
          <w:shd w:val="clear" w:color="auto" w:fill="FFFFFF"/>
        </w:rPr>
        <w:t>Medranda</w:t>
      </w:r>
      <w:proofErr w:type="spellEnd"/>
      <w:r>
        <w:rPr>
          <w:shd w:val="clear" w:color="auto" w:fill="FFFFFF"/>
        </w:rPr>
        <w:t xml:space="preserve"> Morales, N. and Muñoz </w:t>
      </w:r>
      <w:proofErr w:type="spellStart"/>
      <w:r>
        <w:rPr>
          <w:shd w:val="clear" w:color="auto" w:fill="FFFFFF"/>
        </w:rPr>
        <w:t>Lalinde</w:t>
      </w:r>
      <w:proofErr w:type="spellEnd"/>
      <w:r>
        <w:rPr>
          <w:shd w:val="clear" w:color="auto" w:fill="FFFFFF"/>
        </w:rPr>
        <w:t>, J., 2021. Transparency for participation through the communication approach. </w:t>
      </w:r>
      <w:r>
        <w:rPr>
          <w:i/>
          <w:iCs/>
          <w:shd w:val="clear" w:color="auto" w:fill="FFFFFF"/>
        </w:rPr>
        <w:t>ISPRS International Journal of Geo-Information</w:t>
      </w:r>
      <w:r>
        <w:rPr>
          <w:shd w:val="clear" w:color="auto" w:fill="FFFFFF"/>
        </w:rPr>
        <w:t>, </w:t>
      </w:r>
      <w:r>
        <w:rPr>
          <w:i/>
          <w:iCs/>
          <w:shd w:val="clear" w:color="auto" w:fill="FFFFFF"/>
        </w:rPr>
        <w:t>10</w:t>
      </w:r>
      <w:r>
        <w:rPr>
          <w:shd w:val="clear" w:color="auto" w:fill="FFFFFF"/>
        </w:rPr>
        <w:t>(9), p.586.</w:t>
      </w:r>
    </w:p>
    <w:p w14:paraId="092E569E" w14:textId="77777777" w:rsidR="008B241B" w:rsidRDefault="008B241B" w:rsidP="008B241B">
      <w:pPr>
        <w:rPr>
          <w:shd w:val="clear" w:color="auto" w:fill="FFFFFF"/>
        </w:rPr>
      </w:pPr>
      <w:r>
        <w:rPr>
          <w:shd w:val="clear" w:color="auto" w:fill="FFFFFF"/>
        </w:rPr>
        <w:t>Reis, P., 2020. Environmental citizenship and youth activism. </w:t>
      </w:r>
      <w:r>
        <w:rPr>
          <w:i/>
          <w:iCs/>
          <w:shd w:val="clear" w:color="auto" w:fill="FFFFFF"/>
        </w:rPr>
        <w:t>Conceptualizing environmental citizenship for 21st century education</w:t>
      </w:r>
      <w:r>
        <w:rPr>
          <w:shd w:val="clear" w:color="auto" w:fill="FFFFFF"/>
        </w:rPr>
        <w:t>, pp.139-148.</w:t>
      </w:r>
    </w:p>
    <w:p w14:paraId="51BD9030" w14:textId="77777777" w:rsidR="008B241B" w:rsidRDefault="008B241B" w:rsidP="0067157E">
      <w:r>
        <w:rPr>
          <w:shd w:val="clear" w:color="auto" w:fill="FFFFFF"/>
        </w:rPr>
        <w:t>Rinaldi, A., 2021. Planning Green and Public Spaces in Lawrence Heights, Toronto: Considerations for Meaningful Community Engagement.</w:t>
      </w:r>
    </w:p>
    <w:p w14:paraId="70516264" w14:textId="77777777" w:rsidR="008B241B" w:rsidRDefault="008B241B" w:rsidP="008B241B">
      <w:pPr>
        <w:rPr>
          <w:shd w:val="clear" w:color="auto" w:fill="FFFFFF"/>
        </w:rPr>
      </w:pPr>
      <w:proofErr w:type="spellStart"/>
      <w:r>
        <w:rPr>
          <w:shd w:val="clear" w:color="auto" w:fill="FFFFFF"/>
        </w:rPr>
        <w:t>Senabre</w:t>
      </w:r>
      <w:proofErr w:type="spellEnd"/>
      <w:r>
        <w:rPr>
          <w:shd w:val="clear" w:color="auto" w:fill="FFFFFF"/>
        </w:rPr>
        <w:t xml:space="preserve"> Hidalgo, E., </w:t>
      </w:r>
      <w:proofErr w:type="spellStart"/>
      <w:r>
        <w:rPr>
          <w:shd w:val="clear" w:color="auto" w:fill="FFFFFF"/>
        </w:rPr>
        <w:t>Perelló</w:t>
      </w:r>
      <w:proofErr w:type="spellEnd"/>
      <w:r>
        <w:rPr>
          <w:shd w:val="clear" w:color="auto" w:fill="FFFFFF"/>
        </w:rPr>
        <w:t xml:space="preserve">, J., Becker, F., </w:t>
      </w:r>
      <w:proofErr w:type="spellStart"/>
      <w:r>
        <w:rPr>
          <w:shd w:val="clear" w:color="auto" w:fill="FFFFFF"/>
        </w:rPr>
        <w:t>Bonhoure</w:t>
      </w:r>
      <w:proofErr w:type="spellEnd"/>
      <w:r>
        <w:rPr>
          <w:shd w:val="clear" w:color="auto" w:fill="FFFFFF"/>
        </w:rPr>
        <w:t xml:space="preserve">, I., </w:t>
      </w:r>
      <w:proofErr w:type="spellStart"/>
      <w:r>
        <w:rPr>
          <w:shd w:val="clear" w:color="auto" w:fill="FFFFFF"/>
        </w:rPr>
        <w:t>Legris</w:t>
      </w:r>
      <w:proofErr w:type="spellEnd"/>
      <w:r>
        <w:rPr>
          <w:shd w:val="clear" w:color="auto" w:fill="FFFFFF"/>
        </w:rPr>
        <w:t xml:space="preserve">, M. and </w:t>
      </w:r>
      <w:proofErr w:type="spellStart"/>
      <w:r>
        <w:rPr>
          <w:shd w:val="clear" w:color="auto" w:fill="FFFFFF"/>
        </w:rPr>
        <w:t>Cigarini</w:t>
      </w:r>
      <w:proofErr w:type="spellEnd"/>
      <w:r>
        <w:rPr>
          <w:shd w:val="clear" w:color="auto" w:fill="FFFFFF"/>
        </w:rPr>
        <w:t>, A., 2021. Participation and co-creation in citizen science. </w:t>
      </w:r>
      <w:r>
        <w:rPr>
          <w:i/>
          <w:iCs/>
          <w:shd w:val="clear" w:color="auto" w:fill="FFFFFF"/>
        </w:rPr>
        <w:t xml:space="preserve">Chapter 11. In: </w:t>
      </w:r>
      <w:proofErr w:type="spellStart"/>
      <w:r>
        <w:rPr>
          <w:i/>
          <w:iCs/>
          <w:shd w:val="clear" w:color="auto" w:fill="FFFFFF"/>
        </w:rPr>
        <w:t>Vohland</w:t>
      </w:r>
      <w:proofErr w:type="spellEnd"/>
      <w:r>
        <w:rPr>
          <w:i/>
          <w:iCs/>
          <w:shd w:val="clear" w:color="auto" w:fill="FFFFFF"/>
        </w:rPr>
        <w:t xml:space="preserve"> K. </w:t>
      </w:r>
      <w:proofErr w:type="gramStart"/>
      <w:r>
        <w:rPr>
          <w:i/>
          <w:iCs/>
          <w:shd w:val="clear" w:color="auto" w:fill="FFFFFF"/>
        </w:rPr>
        <w:t>et al.(</w:t>
      </w:r>
      <w:proofErr w:type="gramEnd"/>
      <w:r>
        <w:rPr>
          <w:i/>
          <w:iCs/>
          <w:shd w:val="clear" w:color="auto" w:fill="FFFFFF"/>
        </w:rPr>
        <w:t>Eds). 2021. The Science of Citizen Science. Springer. https://doi. org/10.1007/978-3-030-58278-4. pp: 199-218</w:t>
      </w:r>
      <w:r>
        <w:rPr>
          <w:shd w:val="clear" w:color="auto" w:fill="FFFFFF"/>
        </w:rPr>
        <w:t>.</w:t>
      </w:r>
    </w:p>
    <w:p w14:paraId="7D38982D" w14:textId="77777777" w:rsidR="008B241B" w:rsidRDefault="008B241B" w:rsidP="008B241B">
      <w:pPr>
        <w:rPr>
          <w:shd w:val="clear" w:color="auto" w:fill="FFFFFF"/>
        </w:rPr>
      </w:pPr>
      <w:r>
        <w:rPr>
          <w:shd w:val="clear" w:color="auto" w:fill="FFFFFF"/>
        </w:rPr>
        <w:t>van Hoof, J., Marston, H.R., Kazak, J.K. and Buffel, T., 2021. Ten questions concerning age-friendly cities and communities and the built environment. </w:t>
      </w:r>
      <w:r>
        <w:rPr>
          <w:i/>
          <w:iCs/>
          <w:shd w:val="clear" w:color="auto" w:fill="FFFFFF"/>
        </w:rPr>
        <w:t>Building and Environment</w:t>
      </w:r>
      <w:r>
        <w:rPr>
          <w:shd w:val="clear" w:color="auto" w:fill="FFFFFF"/>
        </w:rPr>
        <w:t>, </w:t>
      </w:r>
      <w:r>
        <w:rPr>
          <w:i/>
          <w:iCs/>
          <w:shd w:val="clear" w:color="auto" w:fill="FFFFFF"/>
        </w:rPr>
        <w:t>199</w:t>
      </w:r>
      <w:r>
        <w:rPr>
          <w:shd w:val="clear" w:color="auto" w:fill="FFFFFF"/>
        </w:rPr>
        <w:t>, p.107922.</w:t>
      </w:r>
    </w:p>
    <w:p w14:paraId="7F32EE4E" w14:textId="77777777" w:rsidR="008B241B" w:rsidRDefault="008B241B" w:rsidP="008B241B">
      <w:pPr>
        <w:rPr>
          <w:shd w:val="clear" w:color="auto" w:fill="FFFFFF"/>
        </w:rPr>
      </w:pPr>
      <w:r>
        <w:rPr>
          <w:shd w:val="clear" w:color="auto" w:fill="FFFFFF"/>
        </w:rPr>
        <w:t xml:space="preserve">Wallace, C., </w:t>
      </w:r>
      <w:proofErr w:type="spellStart"/>
      <w:r>
        <w:rPr>
          <w:shd w:val="clear" w:color="auto" w:fill="FFFFFF"/>
        </w:rPr>
        <w:t>McCosker</w:t>
      </w:r>
      <w:proofErr w:type="spellEnd"/>
      <w:r>
        <w:rPr>
          <w:shd w:val="clear" w:color="auto" w:fill="FFFFFF"/>
        </w:rPr>
        <w:t>, A., Farmer, J. and White, C., 2021. Spanning communication boundaries to address health inequalities: the role of community connectors and social media. </w:t>
      </w:r>
      <w:r>
        <w:rPr>
          <w:i/>
          <w:iCs/>
          <w:shd w:val="clear" w:color="auto" w:fill="FFFFFF"/>
        </w:rPr>
        <w:t>Journal of Applied Communication Research</w:t>
      </w:r>
      <w:r>
        <w:rPr>
          <w:shd w:val="clear" w:color="auto" w:fill="FFFFFF"/>
        </w:rPr>
        <w:t>, </w:t>
      </w:r>
      <w:r>
        <w:rPr>
          <w:i/>
          <w:iCs/>
          <w:shd w:val="clear" w:color="auto" w:fill="FFFFFF"/>
        </w:rPr>
        <w:t>49</w:t>
      </w:r>
      <w:r>
        <w:rPr>
          <w:shd w:val="clear" w:color="auto" w:fill="FFFFFF"/>
        </w:rPr>
        <w:t>(6), pp.632-650.</w:t>
      </w:r>
    </w:p>
    <w:p w14:paraId="5FED1F32" w14:textId="77777777" w:rsidR="008B241B" w:rsidRDefault="008B241B" w:rsidP="008B241B">
      <w:pPr>
        <w:rPr>
          <w:shd w:val="clear" w:color="auto" w:fill="FFFFFF"/>
        </w:rPr>
      </w:pPr>
      <w:r>
        <w:rPr>
          <w:shd w:val="clear" w:color="auto" w:fill="FFFFFF"/>
        </w:rPr>
        <w:t xml:space="preserve">Williamson, W. and </w:t>
      </w:r>
      <w:proofErr w:type="spellStart"/>
      <w:r>
        <w:rPr>
          <w:shd w:val="clear" w:color="auto" w:fill="FFFFFF"/>
        </w:rPr>
        <w:t>Ruming</w:t>
      </w:r>
      <w:proofErr w:type="spellEnd"/>
      <w:r>
        <w:rPr>
          <w:shd w:val="clear" w:color="auto" w:fill="FFFFFF"/>
        </w:rPr>
        <w:t xml:space="preserve">, K., 2020. Can social media support large scale public participation in urban planning? The case of the# </w:t>
      </w:r>
      <w:proofErr w:type="spellStart"/>
      <w:r>
        <w:rPr>
          <w:shd w:val="clear" w:color="auto" w:fill="FFFFFF"/>
        </w:rPr>
        <w:t>MySydney</w:t>
      </w:r>
      <w:proofErr w:type="spellEnd"/>
      <w:r>
        <w:rPr>
          <w:shd w:val="clear" w:color="auto" w:fill="FFFFFF"/>
        </w:rPr>
        <w:t xml:space="preserve"> digital engagement campaign. </w:t>
      </w:r>
      <w:r>
        <w:rPr>
          <w:i/>
          <w:iCs/>
          <w:shd w:val="clear" w:color="auto" w:fill="FFFFFF"/>
        </w:rPr>
        <w:t>International Planning Studies</w:t>
      </w:r>
      <w:r>
        <w:rPr>
          <w:shd w:val="clear" w:color="auto" w:fill="FFFFFF"/>
        </w:rPr>
        <w:t>, </w:t>
      </w:r>
      <w:r>
        <w:rPr>
          <w:i/>
          <w:iCs/>
          <w:shd w:val="clear" w:color="auto" w:fill="FFFFFF"/>
        </w:rPr>
        <w:t>25</w:t>
      </w:r>
      <w:r>
        <w:rPr>
          <w:shd w:val="clear" w:color="auto" w:fill="FFFFFF"/>
        </w:rPr>
        <w:t>(4), pp.355-371.</w:t>
      </w:r>
    </w:p>
    <w:p w14:paraId="26D29A8E" w14:textId="77777777" w:rsidR="008B241B" w:rsidRDefault="008B241B" w:rsidP="008B241B">
      <w:pPr>
        <w:rPr>
          <w:shd w:val="clear" w:color="auto" w:fill="FFFFFF"/>
        </w:rPr>
      </w:pPr>
      <w:r w:rsidRPr="00754229">
        <w:rPr>
          <w:shd w:val="clear" w:color="auto" w:fill="FFFFFF"/>
        </w:rPr>
        <w:t xml:space="preserve">Wilson, C., 2020. The socialization of civic participation norms in </w:t>
      </w:r>
      <w:proofErr w:type="gramStart"/>
      <w:r w:rsidRPr="00754229">
        <w:rPr>
          <w:shd w:val="clear" w:color="auto" w:fill="FFFFFF"/>
        </w:rPr>
        <w:t>government?:</w:t>
      </w:r>
      <w:proofErr w:type="gramEnd"/>
      <w:r w:rsidRPr="00754229">
        <w:rPr>
          <w:shd w:val="clear" w:color="auto" w:fill="FFFFFF"/>
        </w:rPr>
        <w:t xml:space="preserve"> Assessing the effect of the Open Government Partnership on countries&amp;#39;e-participation. Government Information Quarterly, 37(4), p.101476.</w:t>
      </w:r>
    </w:p>
    <w:p w14:paraId="6CB9F5C8" w14:textId="77777777" w:rsidR="00B57791" w:rsidRDefault="00B57791" w:rsidP="00B57791"/>
    <w:p w14:paraId="3516F909" w14:textId="77777777" w:rsidR="00E51685" w:rsidRDefault="00E51685" w:rsidP="006051E6"/>
    <w:p w14:paraId="4D5CA004" w14:textId="77777777" w:rsidR="00E51685" w:rsidRPr="00A60909" w:rsidRDefault="00E51685" w:rsidP="006051E6"/>
    <w:sectPr w:rsidR="00E51685" w:rsidRPr="00A60909" w:rsidSect="00B808A9">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CD10C" w14:textId="77777777" w:rsidR="00AA04FA" w:rsidRDefault="00AA04FA" w:rsidP="00B808A9">
      <w:pPr>
        <w:spacing w:after="0" w:line="240" w:lineRule="auto"/>
      </w:pPr>
      <w:r>
        <w:separator/>
      </w:r>
    </w:p>
  </w:endnote>
  <w:endnote w:type="continuationSeparator" w:id="0">
    <w:p w14:paraId="688145CE" w14:textId="77777777" w:rsidR="00AA04FA" w:rsidRDefault="00AA04FA" w:rsidP="00B80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365756"/>
      <w:docPartObj>
        <w:docPartGallery w:val="Page Numbers (Bottom of Page)"/>
        <w:docPartUnique/>
      </w:docPartObj>
    </w:sdtPr>
    <w:sdtEndPr>
      <w:rPr>
        <w:color w:val="7F7F7F" w:themeColor="background1" w:themeShade="7F"/>
        <w:spacing w:val="60"/>
      </w:rPr>
    </w:sdtEndPr>
    <w:sdtContent>
      <w:p w14:paraId="23378D72" w14:textId="3F500384" w:rsidR="00B808A9" w:rsidRDefault="00B808A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79E3518" w14:textId="77777777" w:rsidR="00B808A9" w:rsidRDefault="00B80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71EC5" w14:textId="77777777" w:rsidR="00AA04FA" w:rsidRDefault="00AA04FA" w:rsidP="00B808A9">
      <w:pPr>
        <w:spacing w:after="0" w:line="240" w:lineRule="auto"/>
      </w:pPr>
      <w:r>
        <w:separator/>
      </w:r>
    </w:p>
  </w:footnote>
  <w:footnote w:type="continuationSeparator" w:id="0">
    <w:p w14:paraId="68A2ED88" w14:textId="77777777" w:rsidR="00AA04FA" w:rsidRDefault="00AA04FA" w:rsidP="00B808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DA"/>
    <w:rsid w:val="00011987"/>
    <w:rsid w:val="00047D43"/>
    <w:rsid w:val="000A3D4C"/>
    <w:rsid w:val="000F10D5"/>
    <w:rsid w:val="00194E85"/>
    <w:rsid w:val="001E3E8C"/>
    <w:rsid w:val="001E7611"/>
    <w:rsid w:val="00202F29"/>
    <w:rsid w:val="003016BB"/>
    <w:rsid w:val="00307B4B"/>
    <w:rsid w:val="00351AD5"/>
    <w:rsid w:val="003745DB"/>
    <w:rsid w:val="003A56D4"/>
    <w:rsid w:val="003D72D0"/>
    <w:rsid w:val="00457EC0"/>
    <w:rsid w:val="005A5B69"/>
    <w:rsid w:val="005C2401"/>
    <w:rsid w:val="00600AB6"/>
    <w:rsid w:val="006051E6"/>
    <w:rsid w:val="00640CCF"/>
    <w:rsid w:val="0067157E"/>
    <w:rsid w:val="00672045"/>
    <w:rsid w:val="006767DE"/>
    <w:rsid w:val="006830E9"/>
    <w:rsid w:val="006A33B7"/>
    <w:rsid w:val="006C250F"/>
    <w:rsid w:val="00743AED"/>
    <w:rsid w:val="00781B11"/>
    <w:rsid w:val="007D2D25"/>
    <w:rsid w:val="007F12C7"/>
    <w:rsid w:val="007F24DA"/>
    <w:rsid w:val="0081411D"/>
    <w:rsid w:val="00821087"/>
    <w:rsid w:val="0085503E"/>
    <w:rsid w:val="00856A15"/>
    <w:rsid w:val="00873A41"/>
    <w:rsid w:val="008B241B"/>
    <w:rsid w:val="00920672"/>
    <w:rsid w:val="00920F9A"/>
    <w:rsid w:val="009A6413"/>
    <w:rsid w:val="009C4B20"/>
    <w:rsid w:val="00A60909"/>
    <w:rsid w:val="00AA04FA"/>
    <w:rsid w:val="00AC1BFB"/>
    <w:rsid w:val="00AF109B"/>
    <w:rsid w:val="00B32C72"/>
    <w:rsid w:val="00B57791"/>
    <w:rsid w:val="00B808A9"/>
    <w:rsid w:val="00C16658"/>
    <w:rsid w:val="00C56034"/>
    <w:rsid w:val="00C6659D"/>
    <w:rsid w:val="00C8190C"/>
    <w:rsid w:val="00D45891"/>
    <w:rsid w:val="00DC720E"/>
    <w:rsid w:val="00E3139B"/>
    <w:rsid w:val="00E31A20"/>
    <w:rsid w:val="00E51685"/>
    <w:rsid w:val="00F751F3"/>
    <w:rsid w:val="00FA58C1"/>
    <w:rsid w:val="00FC331E"/>
    <w:rsid w:val="00FE39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4D5A6"/>
  <w15:chartTrackingRefBased/>
  <w15:docId w15:val="{492AFC48-91C1-4122-A38C-01E127D89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1F3"/>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751F3"/>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E7611"/>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D45891"/>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1F3"/>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1E7611"/>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D45891"/>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A60909"/>
    <w:pPr>
      <w:ind w:left="720"/>
      <w:contextualSpacing/>
    </w:pPr>
  </w:style>
  <w:style w:type="character" w:styleId="Hyperlink">
    <w:name w:val="Hyperlink"/>
    <w:basedOn w:val="DefaultParagraphFont"/>
    <w:uiPriority w:val="99"/>
    <w:unhideWhenUsed/>
    <w:rsid w:val="008B241B"/>
    <w:rPr>
      <w:color w:val="0563C1" w:themeColor="hyperlink"/>
      <w:u w:val="single"/>
    </w:rPr>
  </w:style>
  <w:style w:type="paragraph" w:styleId="TOCHeading">
    <w:name w:val="TOC Heading"/>
    <w:basedOn w:val="Heading1"/>
    <w:next w:val="Normal"/>
    <w:uiPriority w:val="39"/>
    <w:unhideWhenUsed/>
    <w:qFormat/>
    <w:rsid w:val="00B808A9"/>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B808A9"/>
    <w:pPr>
      <w:spacing w:after="100"/>
    </w:pPr>
  </w:style>
  <w:style w:type="paragraph" w:styleId="TOC2">
    <w:name w:val="toc 2"/>
    <w:basedOn w:val="Normal"/>
    <w:next w:val="Normal"/>
    <w:autoRedefine/>
    <w:uiPriority w:val="39"/>
    <w:unhideWhenUsed/>
    <w:rsid w:val="00B808A9"/>
    <w:pPr>
      <w:spacing w:after="100"/>
      <w:ind w:left="240"/>
    </w:pPr>
  </w:style>
  <w:style w:type="paragraph" w:styleId="Header">
    <w:name w:val="header"/>
    <w:basedOn w:val="Normal"/>
    <w:link w:val="HeaderChar"/>
    <w:uiPriority w:val="99"/>
    <w:unhideWhenUsed/>
    <w:rsid w:val="00B808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8A9"/>
    <w:rPr>
      <w:rFonts w:ascii="Times New Roman" w:hAnsi="Times New Roman"/>
      <w:color w:val="000000" w:themeColor="text1"/>
      <w:sz w:val="24"/>
    </w:rPr>
  </w:style>
  <w:style w:type="paragraph" w:styleId="Footer">
    <w:name w:val="footer"/>
    <w:basedOn w:val="Normal"/>
    <w:link w:val="FooterChar"/>
    <w:uiPriority w:val="99"/>
    <w:unhideWhenUsed/>
    <w:rsid w:val="00B808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8A9"/>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adfordforeveryone.co.uk/wp-%20content/uploads/2022/07/The-Linking-Network-Evaulation-2019-2022.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ocal.gov.uk/case-studies/empowering-communities-make-changes" TargetMode="External"/><Relationship Id="rId4" Type="http://schemas.openxmlformats.org/officeDocument/2006/relationships/webSettings" Target="webSettings.xml"/><Relationship Id="rId9" Type="http://schemas.openxmlformats.org/officeDocument/2006/relationships/hyperlink" Target="https://bradfordforeveryone.co.uk/wp-content/uploads/2020/01/stronger_communities_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1F9F5-F3C5-4620-9132-6A30C9428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13</Pages>
  <Words>3490</Words>
  <Characters>19895</Characters>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2023-07-21T06:05:00Z</dcterms:created>
  <dcterms:modified xsi:type="dcterms:W3CDTF">2023-07-21T09:50:00Z</dcterms:modified>
</cp:coreProperties>
</file>