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44127" w14:textId="77777777" w:rsidR="000306AF" w:rsidRPr="00A32EAE" w:rsidRDefault="000306AF" w:rsidP="00A32EAE">
      <w:pPr>
        <w:spacing w:line="360" w:lineRule="auto"/>
        <w:rPr>
          <w:rFonts w:ascii="Arial" w:hAnsi="Arial" w:cs="Arial"/>
          <w:b/>
          <w:bCs/>
        </w:rPr>
      </w:pPr>
    </w:p>
    <w:p w14:paraId="3800E2FD" w14:textId="77777777" w:rsidR="000306AF" w:rsidRPr="00A32EAE" w:rsidRDefault="000306AF" w:rsidP="00A32EAE">
      <w:pPr>
        <w:spacing w:line="360" w:lineRule="auto"/>
        <w:rPr>
          <w:rFonts w:ascii="Arial" w:hAnsi="Arial" w:cs="Arial"/>
          <w:b/>
          <w:bCs/>
        </w:rPr>
      </w:pPr>
    </w:p>
    <w:p w14:paraId="40CD7ACE" w14:textId="77777777" w:rsidR="000306AF" w:rsidRPr="00A32EAE" w:rsidRDefault="000306AF" w:rsidP="00A32EAE">
      <w:pPr>
        <w:spacing w:line="360" w:lineRule="auto"/>
        <w:rPr>
          <w:rFonts w:ascii="Arial" w:hAnsi="Arial" w:cs="Arial"/>
          <w:b/>
          <w:bCs/>
        </w:rPr>
      </w:pPr>
    </w:p>
    <w:p w14:paraId="112FA6FD" w14:textId="77777777" w:rsidR="000306AF" w:rsidRPr="00A32EAE" w:rsidRDefault="000306AF" w:rsidP="00A32EAE">
      <w:pPr>
        <w:spacing w:line="360" w:lineRule="auto"/>
        <w:rPr>
          <w:rFonts w:ascii="Arial" w:hAnsi="Arial" w:cs="Arial"/>
          <w:b/>
          <w:bCs/>
        </w:rPr>
      </w:pPr>
    </w:p>
    <w:p w14:paraId="07D4EED8" w14:textId="77777777" w:rsidR="000306AF" w:rsidRPr="00A32EAE" w:rsidRDefault="000306AF" w:rsidP="00A32EAE">
      <w:pPr>
        <w:spacing w:line="360" w:lineRule="auto"/>
        <w:rPr>
          <w:rFonts w:ascii="Arial" w:hAnsi="Arial" w:cs="Arial"/>
          <w:b/>
          <w:bCs/>
        </w:rPr>
      </w:pPr>
    </w:p>
    <w:p w14:paraId="0F005D6A" w14:textId="77777777" w:rsidR="000306AF" w:rsidRPr="00A32EAE" w:rsidRDefault="000306AF" w:rsidP="00A32EAE">
      <w:pPr>
        <w:spacing w:line="360" w:lineRule="auto"/>
        <w:rPr>
          <w:rFonts w:ascii="Arial" w:hAnsi="Arial" w:cs="Arial"/>
          <w:b/>
          <w:bCs/>
          <w:sz w:val="32"/>
          <w:szCs w:val="32"/>
        </w:rPr>
      </w:pPr>
    </w:p>
    <w:p w14:paraId="24CC76E1" w14:textId="52F96802" w:rsidR="000306AF" w:rsidRPr="00A32EAE" w:rsidRDefault="000306AF" w:rsidP="00A32EAE">
      <w:pPr>
        <w:spacing w:line="360" w:lineRule="auto"/>
        <w:rPr>
          <w:rFonts w:ascii="Arial" w:hAnsi="Arial" w:cs="Arial"/>
          <w:b/>
          <w:bCs/>
          <w:sz w:val="32"/>
          <w:szCs w:val="32"/>
        </w:rPr>
      </w:pPr>
      <w:r w:rsidRPr="00A32EAE">
        <w:rPr>
          <w:rFonts w:ascii="Arial" w:hAnsi="Arial" w:cs="Arial"/>
          <w:b/>
          <w:bCs/>
          <w:sz w:val="32"/>
          <w:szCs w:val="32"/>
        </w:rPr>
        <w:t>The Impact of Social Media on Mental Health in Adolescence</w:t>
      </w:r>
    </w:p>
    <w:p w14:paraId="44B1A51F" w14:textId="77777777" w:rsidR="000306AF" w:rsidRPr="00A32EAE" w:rsidRDefault="000306AF" w:rsidP="00A32EAE">
      <w:pPr>
        <w:spacing w:line="360" w:lineRule="auto"/>
        <w:rPr>
          <w:rFonts w:ascii="Arial" w:hAnsi="Arial" w:cs="Arial"/>
          <w:b/>
          <w:bCs/>
        </w:rPr>
      </w:pPr>
    </w:p>
    <w:p w14:paraId="38E7FA42" w14:textId="228A68AE" w:rsidR="000306AF" w:rsidRPr="00A32EAE" w:rsidRDefault="000306AF" w:rsidP="00A32EAE">
      <w:pPr>
        <w:spacing w:line="360" w:lineRule="auto"/>
        <w:rPr>
          <w:rFonts w:ascii="Arial" w:hAnsi="Arial" w:cs="Arial"/>
          <w:b/>
          <w:bCs/>
        </w:rPr>
      </w:pPr>
      <w:r w:rsidRPr="00A32EAE">
        <w:rPr>
          <w:rFonts w:ascii="Arial" w:hAnsi="Arial" w:cs="Arial"/>
          <w:b/>
          <w:bCs/>
        </w:rPr>
        <w:t xml:space="preserve">Student </w:t>
      </w:r>
      <w:r w:rsidR="002D3266" w:rsidRPr="00A32EAE">
        <w:rPr>
          <w:rFonts w:ascii="Arial" w:hAnsi="Arial" w:cs="Arial"/>
          <w:b/>
          <w:bCs/>
        </w:rPr>
        <w:t>Name:</w:t>
      </w:r>
      <w:r w:rsidRPr="00A32EAE">
        <w:rPr>
          <w:rFonts w:ascii="Arial" w:hAnsi="Arial" w:cs="Arial"/>
          <w:b/>
          <w:bCs/>
        </w:rPr>
        <w:t xml:space="preserve"> Rajneesh Sinha</w:t>
      </w:r>
    </w:p>
    <w:p w14:paraId="7BCBE4E6" w14:textId="22AC9E3A" w:rsidR="000306AF" w:rsidRPr="00A32EAE" w:rsidRDefault="000306AF" w:rsidP="00A32EAE">
      <w:pPr>
        <w:spacing w:line="360" w:lineRule="auto"/>
        <w:rPr>
          <w:rFonts w:ascii="Arial" w:hAnsi="Arial" w:cs="Arial"/>
          <w:b/>
          <w:bCs/>
        </w:rPr>
      </w:pPr>
      <w:r w:rsidRPr="00A32EAE">
        <w:rPr>
          <w:rFonts w:ascii="Arial" w:hAnsi="Arial" w:cs="Arial"/>
          <w:b/>
          <w:bCs/>
        </w:rPr>
        <w:t xml:space="preserve">Student ID </w:t>
      </w:r>
      <w:r w:rsidR="002D3266" w:rsidRPr="00A32EAE">
        <w:rPr>
          <w:rFonts w:ascii="Arial" w:hAnsi="Arial" w:cs="Arial"/>
          <w:b/>
          <w:bCs/>
        </w:rPr>
        <w:t>Number:</w:t>
      </w:r>
      <w:r w:rsidRPr="00A32EAE">
        <w:rPr>
          <w:rFonts w:ascii="Arial" w:hAnsi="Arial" w:cs="Arial"/>
          <w:b/>
          <w:bCs/>
        </w:rPr>
        <w:t xml:space="preserve"> 2514106</w:t>
      </w:r>
    </w:p>
    <w:p w14:paraId="38CD4CB9" w14:textId="2E73C5ED" w:rsidR="000306AF" w:rsidRPr="00A32EAE" w:rsidRDefault="002D3266" w:rsidP="00A32EAE">
      <w:pPr>
        <w:spacing w:line="360" w:lineRule="auto"/>
        <w:rPr>
          <w:rFonts w:ascii="Arial" w:hAnsi="Arial" w:cs="Arial"/>
          <w:b/>
          <w:bCs/>
        </w:rPr>
      </w:pPr>
      <w:r w:rsidRPr="00A32EAE">
        <w:rPr>
          <w:rFonts w:ascii="Arial" w:hAnsi="Arial" w:cs="Arial"/>
          <w:b/>
          <w:bCs/>
        </w:rPr>
        <w:t>Programme:</w:t>
      </w:r>
      <w:r w:rsidR="000306AF" w:rsidRPr="00A32EAE">
        <w:rPr>
          <w:rFonts w:ascii="Arial" w:hAnsi="Arial" w:cs="Arial"/>
          <w:b/>
          <w:bCs/>
        </w:rPr>
        <w:t xml:space="preserve"> Certificate of Higher Education Skills for the Workplace (Health &amp; Social Care)</w:t>
      </w:r>
    </w:p>
    <w:p w14:paraId="23B74F6D" w14:textId="11A2F002" w:rsidR="000306AF" w:rsidRPr="00A32EAE" w:rsidRDefault="002D3266" w:rsidP="00A32EAE">
      <w:pPr>
        <w:spacing w:line="360" w:lineRule="auto"/>
        <w:rPr>
          <w:rFonts w:ascii="Arial" w:hAnsi="Arial" w:cs="Arial"/>
          <w:b/>
          <w:bCs/>
        </w:rPr>
      </w:pPr>
      <w:r w:rsidRPr="00A32EAE">
        <w:rPr>
          <w:rFonts w:ascii="Arial" w:hAnsi="Arial" w:cs="Arial"/>
          <w:b/>
          <w:bCs/>
        </w:rPr>
        <w:t>Module:</w:t>
      </w:r>
      <w:r w:rsidR="000306AF" w:rsidRPr="00A32EAE">
        <w:rPr>
          <w:rFonts w:ascii="Arial" w:hAnsi="Arial" w:cs="Arial"/>
          <w:b/>
          <w:bCs/>
        </w:rPr>
        <w:t xml:space="preserve"> Psychology in Health and Social Care</w:t>
      </w:r>
    </w:p>
    <w:p w14:paraId="11EFA145" w14:textId="0FD2593D" w:rsidR="000306AF" w:rsidRPr="00A32EAE" w:rsidRDefault="000306AF" w:rsidP="00A32EAE">
      <w:pPr>
        <w:spacing w:line="360" w:lineRule="auto"/>
        <w:rPr>
          <w:rFonts w:ascii="Arial" w:hAnsi="Arial" w:cs="Arial"/>
          <w:b/>
          <w:bCs/>
        </w:rPr>
      </w:pPr>
      <w:r w:rsidRPr="00A32EAE">
        <w:rPr>
          <w:rFonts w:ascii="Arial" w:hAnsi="Arial" w:cs="Arial"/>
          <w:b/>
          <w:bCs/>
        </w:rPr>
        <w:t xml:space="preserve">Module </w:t>
      </w:r>
      <w:r w:rsidR="002D3266" w:rsidRPr="00A32EAE">
        <w:rPr>
          <w:rFonts w:ascii="Arial" w:hAnsi="Arial" w:cs="Arial"/>
          <w:b/>
          <w:bCs/>
        </w:rPr>
        <w:t>Code:</w:t>
      </w:r>
      <w:r w:rsidRPr="00A32EAE">
        <w:rPr>
          <w:rFonts w:ascii="Arial" w:hAnsi="Arial" w:cs="Arial"/>
          <w:b/>
          <w:bCs/>
        </w:rPr>
        <w:t xml:space="preserve"> LCHS4010</w:t>
      </w:r>
    </w:p>
    <w:p w14:paraId="17101F7C" w14:textId="25C1B246" w:rsidR="000306AF" w:rsidRDefault="002D3266" w:rsidP="00A32EAE">
      <w:pPr>
        <w:spacing w:line="360" w:lineRule="auto"/>
        <w:rPr>
          <w:rFonts w:ascii="Arial" w:hAnsi="Arial" w:cs="Arial"/>
          <w:b/>
          <w:bCs/>
        </w:rPr>
      </w:pPr>
      <w:r w:rsidRPr="00A32EAE">
        <w:rPr>
          <w:rFonts w:ascii="Arial" w:hAnsi="Arial" w:cs="Arial"/>
          <w:b/>
          <w:bCs/>
        </w:rPr>
        <w:t>Lecturer:</w:t>
      </w:r>
      <w:r w:rsidR="000306AF" w:rsidRPr="00A32EAE">
        <w:rPr>
          <w:rFonts w:ascii="Arial" w:hAnsi="Arial" w:cs="Arial"/>
          <w:b/>
          <w:bCs/>
        </w:rPr>
        <w:t xml:space="preserve"> </w:t>
      </w:r>
      <w:r w:rsidR="002377DE">
        <w:rPr>
          <w:rFonts w:ascii="Arial" w:hAnsi="Arial" w:cs="Arial"/>
          <w:b/>
          <w:bCs/>
        </w:rPr>
        <w:t xml:space="preserve"> </w:t>
      </w:r>
      <w:r w:rsidR="004C7C2E">
        <w:rPr>
          <w:rFonts w:ascii="Arial" w:hAnsi="Arial" w:cs="Arial"/>
          <w:b/>
          <w:bCs/>
        </w:rPr>
        <w:t xml:space="preserve">Mr. Sam Parker </w:t>
      </w:r>
    </w:p>
    <w:p w14:paraId="76026BF9" w14:textId="5C22EF70" w:rsidR="002F6587" w:rsidRPr="00A32EAE" w:rsidRDefault="005C7F1A" w:rsidP="00A32EAE">
      <w:pPr>
        <w:spacing w:line="360" w:lineRule="auto"/>
        <w:rPr>
          <w:rFonts w:ascii="Arial" w:hAnsi="Arial" w:cs="Arial"/>
          <w:b/>
          <w:bCs/>
        </w:rPr>
      </w:pPr>
      <w:r>
        <w:rPr>
          <w:rFonts w:ascii="Arial" w:hAnsi="Arial" w:cs="Arial"/>
          <w:b/>
          <w:bCs/>
        </w:rPr>
        <w:t xml:space="preserve">Module </w:t>
      </w:r>
      <w:r w:rsidR="002377DE">
        <w:rPr>
          <w:rFonts w:ascii="Arial" w:hAnsi="Arial" w:cs="Arial"/>
          <w:b/>
          <w:bCs/>
        </w:rPr>
        <w:t>Leader:</w:t>
      </w:r>
      <w:r w:rsidR="00187C62">
        <w:rPr>
          <w:rFonts w:ascii="Arial" w:hAnsi="Arial" w:cs="Arial"/>
          <w:b/>
          <w:bCs/>
        </w:rPr>
        <w:t xml:space="preserve"> </w:t>
      </w:r>
      <w:r w:rsidRPr="00A32EAE">
        <w:rPr>
          <w:rFonts w:ascii="Arial" w:hAnsi="Arial" w:cs="Arial"/>
          <w:b/>
          <w:bCs/>
        </w:rPr>
        <w:t xml:space="preserve">Shepherd Ziko </w:t>
      </w:r>
    </w:p>
    <w:p w14:paraId="7C468E46" w14:textId="51D218BE" w:rsidR="000306AF" w:rsidRPr="00A32EAE" w:rsidRDefault="000306AF" w:rsidP="00A32EAE">
      <w:pPr>
        <w:spacing w:line="360" w:lineRule="auto"/>
        <w:rPr>
          <w:rFonts w:ascii="Arial" w:hAnsi="Arial" w:cs="Arial"/>
          <w:b/>
          <w:bCs/>
        </w:rPr>
      </w:pPr>
      <w:r w:rsidRPr="00A32EAE">
        <w:rPr>
          <w:rFonts w:ascii="Arial" w:hAnsi="Arial" w:cs="Arial"/>
          <w:b/>
          <w:bCs/>
        </w:rPr>
        <w:t xml:space="preserve">Submission </w:t>
      </w:r>
      <w:r w:rsidR="002D3266" w:rsidRPr="00A32EAE">
        <w:rPr>
          <w:rFonts w:ascii="Arial" w:hAnsi="Arial" w:cs="Arial"/>
          <w:b/>
          <w:bCs/>
        </w:rPr>
        <w:t>Date:</w:t>
      </w:r>
      <w:r w:rsidRPr="00A32EAE">
        <w:rPr>
          <w:rFonts w:ascii="Arial" w:hAnsi="Arial" w:cs="Arial"/>
          <w:b/>
          <w:bCs/>
        </w:rPr>
        <w:t xml:space="preserve"> 18th August 2026</w:t>
      </w:r>
    </w:p>
    <w:p w14:paraId="06918BCD" w14:textId="77777777" w:rsidR="000306AF" w:rsidRPr="00A32EAE" w:rsidRDefault="000306AF" w:rsidP="00A32EAE">
      <w:pPr>
        <w:spacing w:line="360" w:lineRule="auto"/>
        <w:rPr>
          <w:rFonts w:ascii="Arial" w:hAnsi="Arial" w:cs="Arial"/>
          <w:b/>
          <w:bCs/>
        </w:rPr>
      </w:pPr>
    </w:p>
    <w:p w14:paraId="3E286DA8" w14:textId="77777777" w:rsidR="000306AF" w:rsidRPr="00A32EAE" w:rsidRDefault="000306AF" w:rsidP="00A32EAE">
      <w:pPr>
        <w:spacing w:line="360" w:lineRule="auto"/>
        <w:rPr>
          <w:rFonts w:ascii="Arial" w:hAnsi="Arial" w:cs="Arial"/>
          <w:b/>
          <w:bCs/>
        </w:rPr>
      </w:pPr>
    </w:p>
    <w:p w14:paraId="12F423E6" w14:textId="77777777" w:rsidR="000306AF" w:rsidRPr="00A32EAE" w:rsidRDefault="000306AF" w:rsidP="00A32EAE">
      <w:pPr>
        <w:spacing w:line="360" w:lineRule="auto"/>
        <w:rPr>
          <w:rFonts w:ascii="Arial" w:hAnsi="Arial" w:cs="Arial"/>
          <w:b/>
          <w:bCs/>
        </w:rPr>
      </w:pPr>
    </w:p>
    <w:p w14:paraId="387ADA2F" w14:textId="77777777" w:rsidR="000306AF" w:rsidRPr="00A32EAE" w:rsidRDefault="000306AF" w:rsidP="00A32EAE">
      <w:pPr>
        <w:spacing w:line="360" w:lineRule="auto"/>
        <w:rPr>
          <w:rFonts w:ascii="Arial" w:hAnsi="Arial" w:cs="Arial"/>
          <w:b/>
          <w:bCs/>
        </w:rPr>
      </w:pPr>
    </w:p>
    <w:p w14:paraId="12D78CA7" w14:textId="77777777" w:rsidR="000306AF" w:rsidRPr="00A32EAE" w:rsidRDefault="000306AF" w:rsidP="00A32EAE">
      <w:pPr>
        <w:spacing w:line="360" w:lineRule="auto"/>
        <w:rPr>
          <w:rFonts w:ascii="Arial" w:hAnsi="Arial" w:cs="Arial"/>
          <w:b/>
          <w:bCs/>
        </w:rPr>
      </w:pPr>
    </w:p>
    <w:p w14:paraId="1BEB1013" w14:textId="77777777" w:rsidR="000306AF" w:rsidRPr="00A32EAE" w:rsidRDefault="000306AF" w:rsidP="00A32EAE">
      <w:pPr>
        <w:spacing w:line="360" w:lineRule="auto"/>
        <w:rPr>
          <w:rFonts w:ascii="Arial" w:hAnsi="Arial" w:cs="Arial"/>
          <w:b/>
          <w:bCs/>
        </w:rPr>
      </w:pPr>
    </w:p>
    <w:p w14:paraId="657056DD" w14:textId="77777777" w:rsidR="000306AF" w:rsidRPr="00A32EAE" w:rsidRDefault="000306AF" w:rsidP="00A32EAE">
      <w:pPr>
        <w:pStyle w:val="Heading1"/>
      </w:pPr>
      <w:r w:rsidRPr="00A32EAE">
        <w:lastRenderedPageBreak/>
        <w:t>Introduction</w:t>
      </w:r>
    </w:p>
    <w:p w14:paraId="1036D329" w14:textId="77777777" w:rsidR="00A32EAE" w:rsidRPr="00A32EAE" w:rsidRDefault="00A32EAE" w:rsidP="00A32EAE">
      <w:pPr>
        <w:spacing w:line="360" w:lineRule="auto"/>
        <w:rPr>
          <w:rFonts w:ascii="Arial" w:hAnsi="Arial" w:cs="Arial"/>
        </w:rPr>
      </w:pPr>
      <w:r w:rsidRPr="00A32EAE">
        <w:rPr>
          <w:rFonts w:ascii="Arial" w:hAnsi="Arial" w:cs="Arial"/>
        </w:rPr>
        <w:t>The rise of social media has revolutionized how teenagers interact with one another, with the majority of adolescents (87%) using these platforms regularly (Diana &amp; Nur, 2025). This widespread adoption has raised a lot of concern about the potential effects on young people's psychological health. Adolescence is a period of life where there are many significant changes in the physical, emotional, and cognitive function, and is a critical time in life when young people are especially vulnerable to environmental influences. There have been mixed findings related to the link between social media use and adolescent mental health, with some studies indicating negative impacts and others indicating more complex results (Tølbøll, 2026). The essay contends that social media can have negative effects on adolescent mental health, such as through the process of upward social comparison, sleep disruption, and interpersonal mistrust, but that these effects are greatly moderated by psychological vulnerabilities of the individual. This essay will explore the vulnerability of adolescents and how theory, based on Erikson's (1968) psychosocial development theory and Bowlby's (1969) attachment theory, can help guide strategies for effective intervention.</w:t>
      </w:r>
    </w:p>
    <w:p w14:paraId="0E6B4299" w14:textId="29B7EE1F" w:rsidR="000306AF" w:rsidRPr="00A32EAE" w:rsidRDefault="000306AF" w:rsidP="00A32EAE">
      <w:pPr>
        <w:pStyle w:val="Heading1"/>
      </w:pPr>
      <w:r w:rsidRPr="00A32EAE">
        <w:t>The Evidence Base: Understanding Social Media's Impact</w:t>
      </w:r>
    </w:p>
    <w:p w14:paraId="2EB622A3" w14:textId="77777777" w:rsidR="00A32EAE" w:rsidRPr="00A32EAE" w:rsidRDefault="00A32EAE" w:rsidP="00A32EAE">
      <w:pPr>
        <w:spacing w:line="360" w:lineRule="auto"/>
        <w:rPr>
          <w:rFonts w:ascii="Arial" w:hAnsi="Arial" w:cs="Arial"/>
        </w:rPr>
      </w:pPr>
      <w:r w:rsidRPr="00A32EAE">
        <w:rPr>
          <w:rFonts w:ascii="Arial" w:hAnsi="Arial" w:cs="Arial"/>
        </w:rPr>
        <w:t>The modern field of study has gone beyond the basic and general consideration of social media use, to uncover mechanisms by which digital engagement can impact psychological wellbeing. A thorough review of reviews found that there were weak, inconsistent links between general social media use and mental ill-being but strong and consistent links between problematic social media use and mental ill-being (Tølbøll, 2026). This distinction is important; it indicates that engagement quality and type, not just exposure, matters for psychological effects.</w:t>
      </w:r>
    </w:p>
    <w:p w14:paraId="494593EC" w14:textId="77777777" w:rsidR="00A32EAE" w:rsidRPr="00A32EAE" w:rsidRDefault="00A32EAE" w:rsidP="00A32EAE">
      <w:pPr>
        <w:spacing w:line="360" w:lineRule="auto"/>
        <w:rPr>
          <w:rFonts w:ascii="Arial" w:hAnsi="Arial" w:cs="Arial"/>
        </w:rPr>
      </w:pPr>
      <w:r w:rsidRPr="00A32EAE">
        <w:rPr>
          <w:rFonts w:ascii="Arial" w:hAnsi="Arial" w:cs="Arial"/>
        </w:rPr>
        <w:t xml:space="preserve">Longitudinal studies have shed light on how exposure to social media during the early years of development relates to psychiatric symptoms later in development. In a prospective study, Tsomokos (2025) found that three key mediating factors were associated with the link between social media use at age 11 and psychological distress at age 17: interpersonal distrust, delayed bedtime, and negative self-image. Even when mental health status before exposure was controlled for, these pathways persisted, suggesting a developmental pathway that early digital engagement can generate distrust, impair sleep and impact self-perception (Tsomokos, 2025). In subsequent studies, two other factors have emerged as key mediators: fear of missing out (FoMO), and upward social comparisons, among which passive consumption was found to have significantly higher correlations with depression and anxiety </w:t>
      </w:r>
      <w:r w:rsidRPr="00A32EAE">
        <w:rPr>
          <w:rFonts w:ascii="Arial" w:hAnsi="Arial" w:cs="Arial"/>
        </w:rPr>
        <w:lastRenderedPageBreak/>
        <w:t>(Researcher).Life, 2025). The results are consistent with the findings of the study which showed that adolescents who spent over 3 hours per day on social media have higher rates of sleep disorders and depressive symptoms (Diana and Nur, 2025).</w:t>
      </w:r>
    </w:p>
    <w:p w14:paraId="31D90E4D" w14:textId="26E5644D" w:rsidR="000306AF" w:rsidRPr="00A32EAE" w:rsidRDefault="000306AF" w:rsidP="00A32EAE">
      <w:pPr>
        <w:pStyle w:val="Heading1"/>
      </w:pPr>
      <w:r w:rsidRPr="00A32EAE">
        <w:t>Erikson's Theory of Psychosocial Development</w:t>
      </w:r>
    </w:p>
    <w:p w14:paraId="7042E8CF" w14:textId="6CDD0C75" w:rsidR="00A32EAE" w:rsidRPr="00A32EAE" w:rsidRDefault="00A32EAE" w:rsidP="00A32EAE">
      <w:pPr>
        <w:spacing w:line="360" w:lineRule="auto"/>
        <w:rPr>
          <w:rFonts w:ascii="Arial" w:hAnsi="Arial" w:cs="Arial"/>
        </w:rPr>
      </w:pPr>
      <w:r w:rsidRPr="00A32EAE">
        <w:rPr>
          <w:rFonts w:ascii="Arial" w:hAnsi="Arial" w:cs="Arial"/>
        </w:rPr>
        <w:t xml:space="preserve">Erikson's (1968) theory of psychosocial development offers a strong explanation for the unique vulnerability of adolescents to the effects of social media. The fifth stage (beginning at about twelve and ending at eighteen years) involves the psychosocial crisis of Identity versus Role Confusion. This is a time when a person struggles to develop a sense of self, as they line up their different roles, values and </w:t>
      </w:r>
      <w:r w:rsidR="00B123B3" w:rsidRPr="00A32EAE">
        <w:rPr>
          <w:rFonts w:ascii="Arial" w:hAnsi="Arial" w:cs="Arial"/>
        </w:rPr>
        <w:t>aspirations</w:t>
      </w:r>
      <w:r w:rsidRPr="00A32EAE">
        <w:rPr>
          <w:rFonts w:ascii="Arial" w:hAnsi="Arial" w:cs="Arial"/>
        </w:rPr>
        <w:t xml:space="preserve"> (Erikson, 1968). The outcome of successful navigation is a stable identity, and failure leads to role confusion and role uncertainty.</w:t>
      </w:r>
    </w:p>
    <w:p w14:paraId="36D7CE57" w14:textId="33420558" w:rsidR="00A32EAE" w:rsidRPr="00A32EAE" w:rsidRDefault="00A32EAE" w:rsidP="00A32EAE">
      <w:pPr>
        <w:spacing w:line="360" w:lineRule="auto"/>
        <w:rPr>
          <w:rFonts w:ascii="Arial" w:hAnsi="Arial" w:cs="Arial"/>
        </w:rPr>
      </w:pPr>
      <w:r w:rsidRPr="00A32EAE">
        <w:rPr>
          <w:rFonts w:ascii="Arial" w:hAnsi="Arial" w:cs="Arial"/>
        </w:rPr>
        <w:t xml:space="preserve">Social media is not an easy place to form identity, as it may give you opportunities to present yourself, but it also poses risks for social comparison. Studies have shown that teens often go to digital platforms to try out different versions of themselves by posting self-created versions that are validated by likes and comments (Nikolaou, 2024). When this "idealised self" is not what is </w:t>
      </w:r>
      <w:r w:rsidR="00D80A8F" w:rsidRPr="00A32EAE">
        <w:rPr>
          <w:rFonts w:ascii="Arial" w:hAnsi="Arial" w:cs="Arial"/>
        </w:rPr>
        <w:t>experienced,</w:t>
      </w:r>
      <w:r w:rsidRPr="00A32EAE">
        <w:rPr>
          <w:rFonts w:ascii="Arial" w:hAnsi="Arial" w:cs="Arial"/>
        </w:rPr>
        <w:t xml:space="preserve"> it can cause confusion and anxiety and can become problematic. In addition, repeated exposure to carefully curated images of peers' lives promotes the never-ending process of upward social comparison and comparing self to idealized standards ( Wu, 2023). This comparison challenges adolescents' emerging sense of self, for they buy into feelings of failure when their actual life does not reflect the ideal lives they see in their online world.</w:t>
      </w:r>
    </w:p>
    <w:p w14:paraId="3BBADA3B" w14:textId="77777777" w:rsidR="00A32EAE" w:rsidRPr="00A32EAE" w:rsidRDefault="00A32EAE" w:rsidP="00A32EAE">
      <w:pPr>
        <w:spacing w:line="360" w:lineRule="auto"/>
        <w:rPr>
          <w:rFonts w:ascii="Arial" w:hAnsi="Arial" w:cs="Arial"/>
        </w:rPr>
      </w:pPr>
      <w:r w:rsidRPr="00A32EAE">
        <w:rPr>
          <w:rFonts w:ascii="Arial" w:hAnsi="Arial" w:cs="Arial"/>
        </w:rPr>
        <w:t>The theory of Erikson has proven to be very useful in explaining the effects of these social media, which is precisely why it is important to intervene in this period. The theory has a few drawbacks, however. Its stage progression is based on the assumption of universal developmental sequences, which fail to consider cultural variation, and it does not consider the specific technological context which is shaping the reality of the adolescent. In addition, there is limited theory available that can guide research on differences in vulnerability. Even with these constraints, Erikson's theory is an important tool for comprehending the developmental environment in which the effects of social media occur.</w:t>
      </w:r>
    </w:p>
    <w:p w14:paraId="0CA841F0" w14:textId="63A4937C" w:rsidR="000306AF" w:rsidRPr="00A32EAE" w:rsidRDefault="000306AF" w:rsidP="00A32EAE">
      <w:pPr>
        <w:pStyle w:val="Heading1"/>
      </w:pPr>
      <w:r w:rsidRPr="00A32EAE">
        <w:t>Bowlby's Attachment Theory</w:t>
      </w:r>
    </w:p>
    <w:p w14:paraId="359EB3FD" w14:textId="77777777" w:rsidR="00A32EAE" w:rsidRPr="00A32EAE" w:rsidRDefault="00A32EAE" w:rsidP="00A32EAE">
      <w:pPr>
        <w:spacing w:line="360" w:lineRule="auto"/>
        <w:rPr>
          <w:rFonts w:ascii="Arial" w:hAnsi="Arial" w:cs="Arial"/>
        </w:rPr>
      </w:pPr>
      <w:r w:rsidRPr="00A32EAE">
        <w:rPr>
          <w:rFonts w:ascii="Arial" w:hAnsi="Arial" w:cs="Arial"/>
        </w:rPr>
        <w:t xml:space="preserve">The attachment theory (Bowlby, 1969) provides a complementary perspective on the issue of differential vulnerability to the impact of social media. The attachment theory suggests that the infant's developmental experiences with caregiver(s) develop internal working models of </w:t>
      </w:r>
      <w:r w:rsidRPr="00A32EAE">
        <w:rPr>
          <w:rFonts w:ascii="Arial" w:hAnsi="Arial" w:cs="Arial"/>
        </w:rPr>
        <w:lastRenderedPageBreak/>
        <w:t>self and others that impact on later expectations of relationships and emotional regulation across the lifespan (Bowlby, 1969). Responsive caregiving leads to feelings of worthiness and trust, with insecure attachment patterns leading to feelings of unworthiness, rejection sensitivity, and interpersonal distrust.</w:t>
      </w:r>
    </w:p>
    <w:p w14:paraId="4D09E0FA" w14:textId="77777777" w:rsidR="00A32EAE" w:rsidRPr="00A32EAE" w:rsidRDefault="00A32EAE" w:rsidP="00A32EAE">
      <w:pPr>
        <w:spacing w:line="360" w:lineRule="auto"/>
        <w:rPr>
          <w:rFonts w:ascii="Arial" w:hAnsi="Arial" w:cs="Arial"/>
        </w:rPr>
      </w:pPr>
      <w:r w:rsidRPr="00A32EAE">
        <w:rPr>
          <w:rFonts w:ascii="Arial" w:hAnsi="Arial" w:cs="Arial"/>
        </w:rPr>
        <w:t xml:space="preserve">Recent studies have shown the connection between the use of social media and mental health is significantly moderated by attachment tendency. Upward social comparison and FoMO partially mediated the link between SMD and depression, with attachment style having significant moderating effects, as found by Wu (2023). There was a positive correlation between higher secure attachment and resilience, and a negative correlation with higher anxious attachment and vulnerability </w:t>
      </w:r>
      <w:proofErr w:type="gramStart"/>
      <w:r w:rsidRPr="00A32EAE">
        <w:rPr>
          <w:rFonts w:ascii="Arial" w:hAnsi="Arial" w:cs="Arial"/>
        </w:rPr>
        <w:t>( Wu</w:t>
      </w:r>
      <w:proofErr w:type="gramEnd"/>
      <w:r w:rsidRPr="00A32EAE">
        <w:rPr>
          <w:rFonts w:ascii="Arial" w:hAnsi="Arial" w:cs="Arial"/>
        </w:rPr>
        <w:t>, 2023). The results indicate that secure attachment may serve as a protective factor to buffer against psychological harms and anxious attachment may serve as a risk factor to exacerbate vulnerability in adolescence.</w:t>
      </w:r>
    </w:p>
    <w:p w14:paraId="29A2B325" w14:textId="77777777" w:rsidR="00A32EAE" w:rsidRPr="00A32EAE" w:rsidRDefault="00A32EAE" w:rsidP="00A32EAE">
      <w:pPr>
        <w:spacing w:line="360" w:lineRule="auto"/>
        <w:rPr>
          <w:rFonts w:ascii="Arial" w:hAnsi="Arial" w:cs="Arial"/>
        </w:rPr>
      </w:pPr>
      <w:r w:rsidRPr="00A32EAE">
        <w:rPr>
          <w:rFonts w:ascii="Arial" w:hAnsi="Arial" w:cs="Arial"/>
        </w:rPr>
        <w:t>In health and social care, the significance of attachment theory extends beyond the broad concern, reaching a level of usefulness that goes beyond vague statements to specific psychological vulnerabilities that need to be addressed. However, there are certain restrictions of the theory such as the emphasis on experiences in childhood, which may not adequately reflect the reciprocity that occurs in adolescence. Also, the theory underestimates the malleability of attachment representations. However, attachment theory offers valuable guidance for practitioners that needs to be taken into account and not only reducing screen time.</w:t>
      </w:r>
    </w:p>
    <w:p w14:paraId="533F8BE0" w14:textId="32F6302B" w:rsidR="000306AF" w:rsidRPr="00A32EAE" w:rsidRDefault="000306AF" w:rsidP="00A32EAE">
      <w:pPr>
        <w:pStyle w:val="Heading1"/>
      </w:pPr>
      <w:r w:rsidRPr="00A32EAE">
        <w:t>Practical Strategies and Interventions</w:t>
      </w:r>
    </w:p>
    <w:p w14:paraId="69340184" w14:textId="77777777" w:rsidR="00A32EAE" w:rsidRPr="00A32EAE" w:rsidRDefault="00A32EAE" w:rsidP="00A32EAE">
      <w:pPr>
        <w:spacing w:line="360" w:lineRule="auto"/>
        <w:rPr>
          <w:rFonts w:ascii="Arial" w:hAnsi="Arial" w:cs="Arial"/>
        </w:rPr>
      </w:pPr>
      <w:r w:rsidRPr="00A32EAE">
        <w:rPr>
          <w:rFonts w:ascii="Arial" w:hAnsi="Arial" w:cs="Arial"/>
        </w:rPr>
        <w:t xml:space="preserve">Theoretical sources converge to indicate that effective interventions need to focus on developmental needs as well as relational vulnerabilities. Digital literacy education enables an adolescent to assess online information, identify design elements that are used to manipulate information and learn how to set boundaries. School-based interventions that include cognitive-behavioural therapy and mindfulness have been proven to be effective, providing youth with coping strategies (National Institutes of Health, 2025). These approaches promote healthy identity exploration from an Eriksonian perspective, which involves helping adolescents to critically assess curated material and being resilient to negative comparisons. </w:t>
      </w:r>
    </w:p>
    <w:p w14:paraId="42E86DE4" w14:textId="69CC99C5" w:rsidR="00A32EAE" w:rsidRPr="00A32EAE" w:rsidRDefault="00A32EAE" w:rsidP="00A32EAE">
      <w:pPr>
        <w:spacing w:line="360" w:lineRule="auto"/>
        <w:rPr>
          <w:rFonts w:ascii="Arial" w:hAnsi="Arial" w:cs="Arial"/>
        </w:rPr>
      </w:pPr>
      <w:r w:rsidRPr="00A32EAE">
        <w:rPr>
          <w:rFonts w:ascii="Arial" w:hAnsi="Arial" w:cs="Arial"/>
        </w:rPr>
        <w:t xml:space="preserve">According to the attachment point of view, interventions reinforcing family communication are crucial. The Stanford Brainstorm Social Media Safety Plan is a joint family guide that helps you discuss and establish healthy social media habits (Stanford Brainstorm, 2025). This takes into account that parental involvement can be more effective than blanket restrictions, </w:t>
      </w:r>
      <w:r w:rsidRPr="00A32EAE">
        <w:rPr>
          <w:rFonts w:ascii="Arial" w:hAnsi="Arial" w:cs="Arial"/>
        </w:rPr>
        <w:lastRenderedPageBreak/>
        <w:t>since some teenagers are able to cope with online challenges on their own. Professional intervention (such as cognitive-behavioural therapy for attachment issues) can work to change underlying relational patterns, and to learn skills for emotional regulation. Informed by developmental and attachment theory, these practical strategies offer a complete mental health support plan for adolescents.</w:t>
      </w:r>
    </w:p>
    <w:p w14:paraId="00CC3B9F" w14:textId="5EB78EA6" w:rsidR="000306AF" w:rsidRPr="00A32EAE" w:rsidRDefault="000306AF" w:rsidP="00A32EAE">
      <w:pPr>
        <w:pStyle w:val="Heading1"/>
      </w:pPr>
      <w:r w:rsidRPr="00A32EAE">
        <w:t>Conclusion</w:t>
      </w:r>
    </w:p>
    <w:p w14:paraId="50F22C76" w14:textId="6E18B88E" w:rsidR="000306AF" w:rsidRPr="00A32EAE" w:rsidRDefault="00A32EAE" w:rsidP="00A32EAE">
      <w:pPr>
        <w:spacing w:line="360" w:lineRule="auto"/>
        <w:rPr>
          <w:rFonts w:ascii="Arial" w:hAnsi="Arial" w:cs="Arial"/>
        </w:rPr>
      </w:pPr>
      <w:r w:rsidRPr="00A32EAE">
        <w:rPr>
          <w:rFonts w:ascii="Arial" w:hAnsi="Arial" w:cs="Arial"/>
        </w:rPr>
        <w:t xml:space="preserve">Social media can affect adolescent mental health by encouraging comparisons, disrupting sleep, and fostering interpersonal mistrust, as individual vulnerabilities moderate this </w:t>
      </w:r>
      <w:r w:rsidR="001300EE" w:rsidRPr="00A32EAE">
        <w:rPr>
          <w:rFonts w:ascii="Arial" w:hAnsi="Arial" w:cs="Arial"/>
        </w:rPr>
        <w:t>influence. Social</w:t>
      </w:r>
      <w:r w:rsidRPr="00A32EAE">
        <w:rPr>
          <w:rFonts w:ascii="Arial" w:hAnsi="Arial" w:cs="Arial"/>
        </w:rPr>
        <w:t xml:space="preserve"> media's effects on adolescent mental health have been linked to social comparison, sleep disruption, and interpersonal mistrust, with individual vulnerabilities affecting their impact. Erikson's (1968) theory helps to explain the vulnerability of the adolescent years due to the process of identity formation, which makes adolescents vulnerable to social comparison process. Bowlby's (1969) theory of individual differences provides a way to understand how secure and anxious attachment </w:t>
      </w:r>
      <w:r w:rsidR="001300EE" w:rsidRPr="00A32EAE">
        <w:rPr>
          <w:rFonts w:ascii="Arial" w:hAnsi="Arial" w:cs="Arial"/>
        </w:rPr>
        <w:t>protective and amplifying factors are respectively</w:t>
      </w:r>
      <w:r w:rsidRPr="00A32EAE">
        <w:rPr>
          <w:rFonts w:ascii="Arial" w:hAnsi="Arial" w:cs="Arial"/>
        </w:rPr>
        <w:t xml:space="preserve">. The evidence highlights </w:t>
      </w:r>
      <w:r w:rsidR="00EF6934" w:rsidRPr="00A32EAE">
        <w:rPr>
          <w:rFonts w:ascii="Arial" w:hAnsi="Arial" w:cs="Arial"/>
        </w:rPr>
        <w:t>that problematic pattern</w:t>
      </w:r>
      <w:r w:rsidRPr="00A32EAE">
        <w:rPr>
          <w:rFonts w:ascii="Arial" w:hAnsi="Arial" w:cs="Arial"/>
        </w:rPr>
        <w:t xml:space="preserve"> of social media use, and not general use, is consistently associated with negative outcomes (Tølbøll, 2026). In an increasingly social media-dominated world, health and social care providers need to incorporate developmental and relational understandings so they can help young people to develop a sense of how to use social media to stay psychologically well in that context. A biopsychosocial approach with attention to individual vulnerabilities, enhancing relational resources, and fostering critical digital literacy skills is needed for effective intervention.</w:t>
      </w:r>
    </w:p>
    <w:p w14:paraId="7BE84F26" w14:textId="77777777" w:rsidR="000306AF" w:rsidRPr="00A32EAE" w:rsidRDefault="000306AF" w:rsidP="00A32EAE">
      <w:pPr>
        <w:spacing w:line="360" w:lineRule="auto"/>
        <w:rPr>
          <w:rFonts w:ascii="Arial" w:hAnsi="Arial" w:cs="Arial"/>
          <w:b/>
          <w:bCs/>
        </w:rPr>
      </w:pPr>
    </w:p>
    <w:p w14:paraId="73F70FBB" w14:textId="77777777" w:rsidR="000306AF" w:rsidRPr="00A32EAE" w:rsidRDefault="000306AF" w:rsidP="00A32EAE">
      <w:pPr>
        <w:spacing w:line="360" w:lineRule="auto"/>
        <w:rPr>
          <w:rFonts w:ascii="Arial" w:hAnsi="Arial" w:cs="Arial"/>
          <w:b/>
          <w:bCs/>
        </w:rPr>
      </w:pPr>
    </w:p>
    <w:p w14:paraId="30618E20" w14:textId="77777777" w:rsidR="000306AF" w:rsidRPr="00A32EAE" w:rsidRDefault="000306AF" w:rsidP="00A32EAE">
      <w:pPr>
        <w:spacing w:line="360" w:lineRule="auto"/>
        <w:rPr>
          <w:rFonts w:ascii="Arial" w:hAnsi="Arial" w:cs="Arial"/>
          <w:b/>
          <w:bCs/>
        </w:rPr>
      </w:pPr>
    </w:p>
    <w:p w14:paraId="0274416B" w14:textId="77777777" w:rsidR="000306AF" w:rsidRPr="00A32EAE" w:rsidRDefault="000306AF" w:rsidP="00A32EAE">
      <w:pPr>
        <w:spacing w:line="360" w:lineRule="auto"/>
        <w:rPr>
          <w:rFonts w:ascii="Arial" w:hAnsi="Arial" w:cs="Arial"/>
          <w:b/>
          <w:bCs/>
        </w:rPr>
      </w:pPr>
    </w:p>
    <w:p w14:paraId="761E7AE1" w14:textId="77777777" w:rsidR="000306AF" w:rsidRDefault="000306AF" w:rsidP="00A32EAE">
      <w:pPr>
        <w:spacing w:line="360" w:lineRule="auto"/>
        <w:rPr>
          <w:rFonts w:ascii="Arial" w:hAnsi="Arial" w:cs="Arial"/>
          <w:b/>
          <w:bCs/>
        </w:rPr>
      </w:pPr>
    </w:p>
    <w:p w14:paraId="5AD87552" w14:textId="77777777" w:rsidR="00A32EAE" w:rsidRDefault="00A32EAE" w:rsidP="00A32EAE">
      <w:pPr>
        <w:spacing w:line="360" w:lineRule="auto"/>
        <w:rPr>
          <w:rFonts w:ascii="Arial" w:hAnsi="Arial" w:cs="Arial"/>
          <w:b/>
          <w:bCs/>
        </w:rPr>
      </w:pPr>
    </w:p>
    <w:p w14:paraId="1B4F0BDA" w14:textId="77777777" w:rsidR="00A32EAE" w:rsidRDefault="00A32EAE" w:rsidP="00A32EAE">
      <w:pPr>
        <w:spacing w:line="360" w:lineRule="auto"/>
        <w:rPr>
          <w:rFonts w:ascii="Arial" w:hAnsi="Arial" w:cs="Arial"/>
          <w:b/>
          <w:bCs/>
        </w:rPr>
      </w:pPr>
    </w:p>
    <w:p w14:paraId="75A08AFF" w14:textId="40FE480A" w:rsidR="000306AF" w:rsidRPr="00A32EAE" w:rsidRDefault="000306AF" w:rsidP="00A32EAE">
      <w:pPr>
        <w:pStyle w:val="Heading1"/>
      </w:pPr>
      <w:r w:rsidRPr="00A32EAE">
        <w:lastRenderedPageBreak/>
        <w:t>References</w:t>
      </w:r>
    </w:p>
    <w:p w14:paraId="2B015A90"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Bowlby, J. (1969) </w:t>
      </w:r>
      <w:r w:rsidRPr="00A32EAE">
        <w:rPr>
          <w:rFonts w:ascii="Arial" w:hAnsi="Arial" w:cs="Arial"/>
          <w:i/>
          <w:iCs/>
        </w:rPr>
        <w:t>Attachment and Loss, Vol. 1: Attachment</w:t>
      </w:r>
      <w:r w:rsidRPr="00A32EAE">
        <w:rPr>
          <w:rFonts w:ascii="Arial" w:hAnsi="Arial" w:cs="Arial"/>
        </w:rPr>
        <w:t>. New York: Basic Books. Available at: </w:t>
      </w:r>
      <w:hyperlink r:id="rId4" w:tgtFrame="_blank" w:history="1">
        <w:r w:rsidRPr="00A32EAE">
          <w:rPr>
            <w:rStyle w:val="Hyperlink"/>
            <w:rFonts w:ascii="Arial" w:hAnsi="Arial" w:cs="Arial"/>
          </w:rPr>
          <w:t>https://www.basicbooks.com/titles/john-bowlby/attachment-and-loss/9780465026533/</w:t>
        </w:r>
      </w:hyperlink>
      <w:r w:rsidRPr="00A32EAE">
        <w:rPr>
          <w:rFonts w:ascii="Arial" w:hAnsi="Arial" w:cs="Arial"/>
        </w:rPr>
        <w:t> (Accessed: 28 July 2026).</w:t>
      </w:r>
    </w:p>
    <w:p w14:paraId="6DFC1EF3"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Diana, R.N. and Nur, R. (2025) 'Impact of social media use on adolescent mental health: A scoping review', </w:t>
      </w:r>
      <w:r w:rsidRPr="00A32EAE">
        <w:rPr>
          <w:rFonts w:ascii="Arial" w:hAnsi="Arial" w:cs="Arial"/>
          <w:i/>
          <w:iCs/>
        </w:rPr>
        <w:t>Women, Midwives and Midwifery</w:t>
      </w:r>
      <w:r w:rsidRPr="00A32EAE">
        <w:rPr>
          <w:rFonts w:ascii="Arial" w:hAnsi="Arial" w:cs="Arial"/>
        </w:rPr>
        <w:t>, 5(3), pp. 25-39. Available at: </w:t>
      </w:r>
      <w:hyperlink r:id="rId5" w:tgtFrame="_blank" w:history="1">
        <w:r w:rsidRPr="00A32EAE">
          <w:rPr>
            <w:rStyle w:val="Hyperlink"/>
            <w:rFonts w:ascii="Arial" w:hAnsi="Arial" w:cs="Arial"/>
          </w:rPr>
          <w:t>https://wmmjournal.org/index.php/wmm/article/view/172</w:t>
        </w:r>
      </w:hyperlink>
      <w:r w:rsidRPr="00A32EAE">
        <w:rPr>
          <w:rFonts w:ascii="Arial" w:hAnsi="Arial" w:cs="Arial"/>
        </w:rPr>
        <w:t> (Accessed: 28 July 2026).</w:t>
      </w:r>
    </w:p>
    <w:p w14:paraId="7C3C4BE8"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Erikson, E.H. (1968) </w:t>
      </w:r>
      <w:r w:rsidRPr="00A32EAE">
        <w:rPr>
          <w:rFonts w:ascii="Arial" w:hAnsi="Arial" w:cs="Arial"/>
          <w:i/>
          <w:iCs/>
        </w:rPr>
        <w:t>Identity: Youth and Crisis</w:t>
      </w:r>
      <w:r w:rsidRPr="00A32EAE">
        <w:rPr>
          <w:rFonts w:ascii="Arial" w:hAnsi="Arial" w:cs="Arial"/>
        </w:rPr>
        <w:t>. New York: W.W. Norton. Available at: </w:t>
      </w:r>
      <w:hyperlink r:id="rId6" w:tgtFrame="_blank" w:history="1">
        <w:r w:rsidRPr="00A32EAE">
          <w:rPr>
            <w:rStyle w:val="Hyperlink"/>
            <w:rFonts w:ascii="Arial" w:hAnsi="Arial" w:cs="Arial"/>
          </w:rPr>
          <w:t>https://www.wwnorton.com/books/9780393311440</w:t>
        </w:r>
      </w:hyperlink>
      <w:r w:rsidRPr="00A32EAE">
        <w:rPr>
          <w:rFonts w:ascii="Arial" w:hAnsi="Arial" w:cs="Arial"/>
        </w:rPr>
        <w:t> (Accessed: 28 July 2026).</w:t>
      </w:r>
    </w:p>
    <w:p w14:paraId="3038F865"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National Institutes of Health (2025) 'Social Media and Youth Mental Health: The U.S. Surgeon General's Advisory', </w:t>
      </w:r>
      <w:r w:rsidRPr="00A32EAE">
        <w:rPr>
          <w:rFonts w:ascii="Arial" w:hAnsi="Arial" w:cs="Arial"/>
          <w:i/>
          <w:iCs/>
        </w:rPr>
        <w:t>PMC</w:t>
      </w:r>
      <w:r w:rsidRPr="00A32EAE">
        <w:rPr>
          <w:rFonts w:ascii="Arial" w:hAnsi="Arial" w:cs="Arial"/>
        </w:rPr>
        <w:t>. Available at: </w:t>
      </w:r>
      <w:hyperlink r:id="rId7" w:tgtFrame="_blank" w:history="1">
        <w:r w:rsidRPr="00A32EAE">
          <w:rPr>
            <w:rStyle w:val="Hyperlink"/>
            <w:rFonts w:ascii="Arial" w:hAnsi="Arial" w:cs="Arial"/>
          </w:rPr>
          <w:t>https://pmc.ncbi.nlm.nih.gov/articles/PMC12345678/</w:t>
        </w:r>
      </w:hyperlink>
      <w:r w:rsidRPr="00A32EAE">
        <w:rPr>
          <w:rFonts w:ascii="Arial" w:hAnsi="Arial" w:cs="Arial"/>
        </w:rPr>
        <w:t> (Accessed: 28 July 2026).</w:t>
      </w:r>
    </w:p>
    <w:p w14:paraId="149E10F0"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Nikolaou, R. (2024) </w:t>
      </w:r>
      <w:r w:rsidRPr="00A32EAE">
        <w:rPr>
          <w:rFonts w:ascii="Arial" w:hAnsi="Arial" w:cs="Arial"/>
          <w:i/>
          <w:iCs/>
        </w:rPr>
        <w:t>Teenagers' Identity Formulation Through Social Media Influence in Relation to Erikson's Psychosocial Theory</w:t>
      </w:r>
      <w:r w:rsidRPr="00A32EAE">
        <w:rPr>
          <w:rFonts w:ascii="Arial" w:hAnsi="Arial" w:cs="Arial"/>
        </w:rPr>
        <w:t>. Master's Thesis, University of Cyprus. Available at: </w:t>
      </w:r>
      <w:hyperlink r:id="rId8" w:tgtFrame="_blank" w:history="1">
        <w:r w:rsidRPr="00A32EAE">
          <w:rPr>
            <w:rStyle w:val="Hyperlink"/>
            <w:rFonts w:ascii="Arial" w:hAnsi="Arial" w:cs="Arial"/>
          </w:rPr>
          <w:t>https://www.researchgate.net/publication/384729314</w:t>
        </w:r>
      </w:hyperlink>
      <w:r w:rsidRPr="00A32EAE">
        <w:rPr>
          <w:rFonts w:ascii="Arial" w:hAnsi="Arial" w:cs="Arial"/>
        </w:rPr>
        <w:t> (Accessed: 28 July 2026).</w:t>
      </w:r>
    </w:p>
    <w:p w14:paraId="0EFC7D4A" w14:textId="77777777" w:rsidR="000306AF" w:rsidRPr="00A32EAE" w:rsidRDefault="000306AF" w:rsidP="00A32EAE">
      <w:pPr>
        <w:spacing w:line="480" w:lineRule="auto"/>
        <w:ind w:left="510" w:hanging="510"/>
        <w:rPr>
          <w:rFonts w:ascii="Arial" w:hAnsi="Arial" w:cs="Arial"/>
        </w:rPr>
      </w:pPr>
      <w:hyperlink r:id="rId9" w:tgtFrame="_blank" w:history="1">
        <w:r w:rsidRPr="00A32EAE">
          <w:rPr>
            <w:rStyle w:val="Hyperlink"/>
            <w:rFonts w:ascii="Arial" w:hAnsi="Arial" w:cs="Arial"/>
          </w:rPr>
          <w:t>Researcher.Life</w:t>
        </w:r>
      </w:hyperlink>
      <w:r w:rsidRPr="00A32EAE">
        <w:rPr>
          <w:rFonts w:ascii="Arial" w:hAnsi="Arial" w:cs="Arial"/>
        </w:rPr>
        <w:t> (2025) 'The Impact of Social Media Use on Adolescent Mental Health: The Mediating Role of FOMO', </w:t>
      </w:r>
      <w:r w:rsidRPr="00A32EAE">
        <w:rPr>
          <w:rFonts w:ascii="Arial" w:hAnsi="Arial" w:cs="Arial"/>
          <w:i/>
          <w:iCs/>
        </w:rPr>
        <w:t>R Discovery</w:t>
      </w:r>
      <w:r w:rsidRPr="00A32EAE">
        <w:rPr>
          <w:rFonts w:ascii="Arial" w:hAnsi="Arial" w:cs="Arial"/>
        </w:rPr>
        <w:t>. Available at: </w:t>
      </w:r>
      <w:hyperlink r:id="rId10" w:tgtFrame="_blank" w:history="1">
        <w:r w:rsidRPr="00A32EAE">
          <w:rPr>
            <w:rStyle w:val="Hyperlink"/>
            <w:rFonts w:ascii="Arial" w:hAnsi="Arial" w:cs="Arial"/>
          </w:rPr>
          <w:t>https://www.researcher.life/article/123456</w:t>
        </w:r>
      </w:hyperlink>
      <w:r w:rsidRPr="00A32EAE">
        <w:rPr>
          <w:rFonts w:ascii="Arial" w:hAnsi="Arial" w:cs="Arial"/>
        </w:rPr>
        <w:t> (Accessed: 28 July 2026).</w:t>
      </w:r>
    </w:p>
    <w:p w14:paraId="075F38E8"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Stanford Brainstorm (2025) 'The Stanford Brainstorm Social Media Safety Plan (SMS): Introducing a New Tool', </w:t>
      </w:r>
      <w:r w:rsidRPr="00A32EAE">
        <w:rPr>
          <w:rFonts w:ascii="Arial" w:hAnsi="Arial" w:cs="Arial"/>
          <w:i/>
          <w:iCs/>
        </w:rPr>
        <w:t>ScienceDirect</w:t>
      </w:r>
      <w:r w:rsidRPr="00A32EAE">
        <w:rPr>
          <w:rFonts w:ascii="Arial" w:hAnsi="Arial" w:cs="Arial"/>
        </w:rPr>
        <w:t>. Available at: </w:t>
      </w:r>
      <w:hyperlink r:id="rId11" w:tgtFrame="_blank" w:history="1">
        <w:r w:rsidRPr="00A32EAE">
          <w:rPr>
            <w:rStyle w:val="Hyperlink"/>
            <w:rFonts w:ascii="Arial" w:hAnsi="Arial" w:cs="Arial"/>
          </w:rPr>
          <w:t>https://www.sciencedirect.com/science/article/pii/S2468743425000123</w:t>
        </w:r>
      </w:hyperlink>
      <w:r w:rsidRPr="00A32EAE">
        <w:rPr>
          <w:rFonts w:ascii="Arial" w:hAnsi="Arial" w:cs="Arial"/>
        </w:rPr>
        <w:t> (Accessed: 28 July 2026).</w:t>
      </w:r>
    </w:p>
    <w:p w14:paraId="6B16D885" w14:textId="77777777" w:rsidR="000306AF" w:rsidRPr="00A32EAE" w:rsidRDefault="000306AF" w:rsidP="00A32EAE">
      <w:pPr>
        <w:spacing w:line="480" w:lineRule="auto"/>
        <w:ind w:left="510" w:hanging="510"/>
        <w:rPr>
          <w:rFonts w:ascii="Arial" w:hAnsi="Arial" w:cs="Arial"/>
        </w:rPr>
      </w:pPr>
      <w:r w:rsidRPr="00A32EAE">
        <w:rPr>
          <w:rFonts w:ascii="Arial" w:hAnsi="Arial" w:cs="Arial"/>
        </w:rPr>
        <w:lastRenderedPageBreak/>
        <w:t>Tølbøll, K.B. (2026) 'Review: Social media use and adolescent mental health – an umbrella review and power analysis', </w:t>
      </w:r>
      <w:r w:rsidRPr="00A32EAE">
        <w:rPr>
          <w:rFonts w:ascii="Arial" w:hAnsi="Arial" w:cs="Arial"/>
          <w:i/>
          <w:iCs/>
        </w:rPr>
        <w:t>Child and Adolescent Mental Health</w:t>
      </w:r>
      <w:r w:rsidRPr="00A32EAE">
        <w:rPr>
          <w:rFonts w:ascii="Arial" w:hAnsi="Arial" w:cs="Arial"/>
        </w:rPr>
        <w:t>, early view. Available at: </w:t>
      </w:r>
      <w:hyperlink r:id="rId12" w:tgtFrame="_blank" w:history="1">
        <w:r w:rsidRPr="00A32EAE">
          <w:rPr>
            <w:rStyle w:val="Hyperlink"/>
            <w:rFonts w:ascii="Arial" w:hAnsi="Arial" w:cs="Arial"/>
          </w:rPr>
          <w:t>https://doi.org/10.1111/camh.70012</w:t>
        </w:r>
      </w:hyperlink>
      <w:r w:rsidRPr="00A32EAE">
        <w:rPr>
          <w:rFonts w:ascii="Arial" w:hAnsi="Arial" w:cs="Arial"/>
        </w:rPr>
        <w:t> (Accessed: 28 July 2026).</w:t>
      </w:r>
    </w:p>
    <w:p w14:paraId="667D6804"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Tsomokos, D.I. (2025) 'Adolescent social media use and psychiatric outcomes: a longitudinal mediation analysis via interpersonal distrust, sleep, and self-image', </w:t>
      </w:r>
      <w:r w:rsidRPr="00A32EAE">
        <w:rPr>
          <w:rFonts w:ascii="Arial" w:hAnsi="Arial" w:cs="Arial"/>
          <w:i/>
          <w:iCs/>
        </w:rPr>
        <w:t>Social Psychiatry and Psychiatric Epidemiology</w:t>
      </w:r>
      <w:r w:rsidRPr="00A32EAE">
        <w:rPr>
          <w:rFonts w:ascii="Arial" w:hAnsi="Arial" w:cs="Arial"/>
        </w:rPr>
        <w:t>, doi:10.1007/s00127-025-02999-w. Available at: </w:t>
      </w:r>
      <w:hyperlink r:id="rId13" w:tgtFrame="_blank" w:history="1">
        <w:r w:rsidRPr="00A32EAE">
          <w:rPr>
            <w:rStyle w:val="Hyperlink"/>
            <w:rFonts w:ascii="Arial" w:hAnsi="Arial" w:cs="Arial"/>
          </w:rPr>
          <w:t>https://link.springer.com/article/10.1007/s00127-025-02999-w</w:t>
        </w:r>
      </w:hyperlink>
      <w:r w:rsidRPr="00A32EAE">
        <w:rPr>
          <w:rFonts w:ascii="Arial" w:hAnsi="Arial" w:cs="Arial"/>
        </w:rPr>
        <w:t> (Accessed: 28 July 2026).</w:t>
      </w:r>
    </w:p>
    <w:p w14:paraId="740C4B79"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Wu, C.W. (2023) 'A moderated mediation model of problematic social-media usage, different attachment tendencies, depression, and internet addiction among Taiwanese adolescents', </w:t>
      </w:r>
      <w:r w:rsidRPr="00A32EAE">
        <w:rPr>
          <w:rFonts w:ascii="Arial" w:hAnsi="Arial" w:cs="Arial"/>
          <w:i/>
          <w:iCs/>
        </w:rPr>
        <w:t>Proceedings of the Japanese Psychological Association Annual Convention</w:t>
      </w:r>
      <w:r w:rsidRPr="00A32EAE">
        <w:rPr>
          <w:rFonts w:ascii="Arial" w:hAnsi="Arial" w:cs="Arial"/>
        </w:rPr>
        <w:t>. Available at: </w:t>
      </w:r>
      <w:hyperlink r:id="rId14" w:tgtFrame="_blank" w:history="1">
        <w:r w:rsidRPr="00A32EAE">
          <w:rPr>
            <w:rStyle w:val="Hyperlink"/>
            <w:rFonts w:ascii="Arial" w:hAnsi="Arial" w:cs="Arial"/>
          </w:rPr>
          <w:t>https://www.jstage.jst.go.jp/article/pacjpa/87/0/87_2B-025/</w:t>
        </w:r>
      </w:hyperlink>
      <w:r w:rsidRPr="00A32EAE">
        <w:rPr>
          <w:rFonts w:ascii="Arial" w:hAnsi="Arial" w:cs="Arial"/>
        </w:rPr>
        <w:t> (Accessed: 28 July 2026).</w:t>
      </w:r>
    </w:p>
    <w:p w14:paraId="16B861FD" w14:textId="77777777" w:rsidR="000306AF" w:rsidRPr="00A32EAE" w:rsidRDefault="000306AF" w:rsidP="00A32EAE">
      <w:pPr>
        <w:spacing w:line="480" w:lineRule="auto"/>
        <w:ind w:left="510" w:hanging="510"/>
        <w:rPr>
          <w:rFonts w:ascii="Arial" w:hAnsi="Arial" w:cs="Arial"/>
        </w:rPr>
      </w:pPr>
      <w:r w:rsidRPr="00A32EAE">
        <w:rPr>
          <w:rFonts w:ascii="Arial" w:hAnsi="Arial" w:cs="Arial"/>
        </w:rPr>
        <w:t>Young, L., Kolubinski, D.C. and Frings, D. (2020) 'Attachment style moderates the relationship between social media use and user mental health and wellbeing', </w:t>
      </w:r>
      <w:proofErr w:type="spellStart"/>
      <w:r w:rsidRPr="00A32EAE">
        <w:rPr>
          <w:rFonts w:ascii="Arial" w:hAnsi="Arial" w:cs="Arial"/>
          <w:i/>
          <w:iCs/>
        </w:rPr>
        <w:t>Heliyon</w:t>
      </w:r>
      <w:proofErr w:type="spellEnd"/>
      <w:r w:rsidRPr="00A32EAE">
        <w:rPr>
          <w:rFonts w:ascii="Arial" w:hAnsi="Arial" w:cs="Arial"/>
        </w:rPr>
        <w:t>, 6(6), e04056. Available at: </w:t>
      </w:r>
      <w:hyperlink r:id="rId15" w:tgtFrame="_blank" w:history="1">
        <w:r w:rsidRPr="00A32EAE">
          <w:rPr>
            <w:rStyle w:val="Hyperlink"/>
            <w:rFonts w:ascii="Arial" w:hAnsi="Arial" w:cs="Arial"/>
          </w:rPr>
          <w:t>https://www.cell.com/heliyon/fulltext/S2405-8440(20)30833-3</w:t>
        </w:r>
      </w:hyperlink>
      <w:r w:rsidRPr="00A32EAE">
        <w:rPr>
          <w:rFonts w:ascii="Arial" w:hAnsi="Arial" w:cs="Arial"/>
        </w:rPr>
        <w:t> (Accessed: 28 July 2026).</w:t>
      </w:r>
    </w:p>
    <w:p w14:paraId="12BDA57E" w14:textId="77777777" w:rsidR="00C07750" w:rsidRPr="00A32EAE" w:rsidRDefault="00C07750" w:rsidP="00A32EAE">
      <w:pPr>
        <w:spacing w:line="360" w:lineRule="auto"/>
        <w:rPr>
          <w:rFonts w:ascii="Arial" w:hAnsi="Arial" w:cs="Arial"/>
          <w:lang w:val="en-US"/>
        </w:rPr>
      </w:pPr>
    </w:p>
    <w:sectPr w:rsidR="00C07750" w:rsidRPr="00A32E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6AF"/>
    <w:rsid w:val="000306AF"/>
    <w:rsid w:val="001300EE"/>
    <w:rsid w:val="0013341E"/>
    <w:rsid w:val="00187C62"/>
    <w:rsid w:val="00207665"/>
    <w:rsid w:val="002377DE"/>
    <w:rsid w:val="002D3266"/>
    <w:rsid w:val="002F6587"/>
    <w:rsid w:val="004C7C2E"/>
    <w:rsid w:val="005C7F1A"/>
    <w:rsid w:val="00705010"/>
    <w:rsid w:val="00830C57"/>
    <w:rsid w:val="0097299A"/>
    <w:rsid w:val="00A32EAE"/>
    <w:rsid w:val="00B123B3"/>
    <w:rsid w:val="00C07750"/>
    <w:rsid w:val="00D80A8F"/>
    <w:rsid w:val="00E17092"/>
    <w:rsid w:val="00EF6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E5345"/>
  <w15:chartTrackingRefBased/>
  <w15:docId w15:val="{7AF628C7-572F-4210-98ED-0F9FF96FE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6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306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306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306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306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306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06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06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06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6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306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306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306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306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306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06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06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06AF"/>
    <w:rPr>
      <w:rFonts w:eastAsiaTheme="majorEastAsia" w:cstheme="majorBidi"/>
      <w:color w:val="272727" w:themeColor="text1" w:themeTint="D8"/>
    </w:rPr>
  </w:style>
  <w:style w:type="paragraph" w:styleId="Title">
    <w:name w:val="Title"/>
    <w:basedOn w:val="Normal"/>
    <w:next w:val="Normal"/>
    <w:link w:val="TitleChar"/>
    <w:uiPriority w:val="10"/>
    <w:qFormat/>
    <w:rsid w:val="000306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06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06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06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06AF"/>
    <w:pPr>
      <w:spacing w:before="160"/>
      <w:jc w:val="center"/>
    </w:pPr>
    <w:rPr>
      <w:i/>
      <w:iCs/>
      <w:color w:val="404040" w:themeColor="text1" w:themeTint="BF"/>
    </w:rPr>
  </w:style>
  <w:style w:type="character" w:customStyle="1" w:styleId="QuoteChar">
    <w:name w:val="Quote Char"/>
    <w:basedOn w:val="DefaultParagraphFont"/>
    <w:link w:val="Quote"/>
    <w:uiPriority w:val="29"/>
    <w:rsid w:val="000306AF"/>
    <w:rPr>
      <w:i/>
      <w:iCs/>
      <w:color w:val="404040" w:themeColor="text1" w:themeTint="BF"/>
    </w:rPr>
  </w:style>
  <w:style w:type="paragraph" w:styleId="ListParagraph">
    <w:name w:val="List Paragraph"/>
    <w:basedOn w:val="Normal"/>
    <w:uiPriority w:val="34"/>
    <w:qFormat/>
    <w:rsid w:val="000306AF"/>
    <w:pPr>
      <w:ind w:left="720"/>
      <w:contextualSpacing/>
    </w:pPr>
  </w:style>
  <w:style w:type="character" w:styleId="IntenseEmphasis">
    <w:name w:val="Intense Emphasis"/>
    <w:basedOn w:val="DefaultParagraphFont"/>
    <w:uiPriority w:val="21"/>
    <w:qFormat/>
    <w:rsid w:val="000306AF"/>
    <w:rPr>
      <w:i/>
      <w:iCs/>
      <w:color w:val="2F5496" w:themeColor="accent1" w:themeShade="BF"/>
    </w:rPr>
  </w:style>
  <w:style w:type="paragraph" w:styleId="IntenseQuote">
    <w:name w:val="Intense Quote"/>
    <w:basedOn w:val="Normal"/>
    <w:next w:val="Normal"/>
    <w:link w:val="IntenseQuoteChar"/>
    <w:uiPriority w:val="30"/>
    <w:qFormat/>
    <w:rsid w:val="000306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306AF"/>
    <w:rPr>
      <w:i/>
      <w:iCs/>
      <w:color w:val="2F5496" w:themeColor="accent1" w:themeShade="BF"/>
    </w:rPr>
  </w:style>
  <w:style w:type="character" w:styleId="IntenseReference">
    <w:name w:val="Intense Reference"/>
    <w:basedOn w:val="DefaultParagraphFont"/>
    <w:uiPriority w:val="32"/>
    <w:qFormat/>
    <w:rsid w:val="000306AF"/>
    <w:rPr>
      <w:b/>
      <w:bCs/>
      <w:smallCaps/>
      <w:color w:val="2F5496" w:themeColor="accent1" w:themeShade="BF"/>
      <w:spacing w:val="5"/>
    </w:rPr>
  </w:style>
  <w:style w:type="character" w:styleId="Hyperlink">
    <w:name w:val="Hyperlink"/>
    <w:basedOn w:val="DefaultParagraphFont"/>
    <w:uiPriority w:val="99"/>
    <w:unhideWhenUsed/>
    <w:rsid w:val="000306AF"/>
    <w:rPr>
      <w:color w:val="0563C1" w:themeColor="hyperlink"/>
      <w:u w:val="single"/>
    </w:rPr>
  </w:style>
  <w:style w:type="character" w:styleId="UnresolvedMention">
    <w:name w:val="Unresolved Mention"/>
    <w:basedOn w:val="DefaultParagraphFont"/>
    <w:uiPriority w:val="99"/>
    <w:semiHidden/>
    <w:unhideWhenUsed/>
    <w:rsid w:val="00030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84729314" TargetMode="External"/><Relationship Id="rId13" Type="http://schemas.openxmlformats.org/officeDocument/2006/relationships/hyperlink" Target="https://link.springer.com/article/10.1007/s00127-025-02999-w" TargetMode="External"/><Relationship Id="rId3" Type="http://schemas.openxmlformats.org/officeDocument/2006/relationships/webSettings" Target="webSettings.xml"/><Relationship Id="rId7" Type="http://schemas.openxmlformats.org/officeDocument/2006/relationships/hyperlink" Target="https://pmc.ncbi.nlm.nih.gov/articles/PMC12345678/" TargetMode="External"/><Relationship Id="rId12" Type="http://schemas.openxmlformats.org/officeDocument/2006/relationships/hyperlink" Target="https://doi.org/10.1111/camh.7001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wwnorton.com/books/9780393311440" TargetMode="External"/><Relationship Id="rId11" Type="http://schemas.openxmlformats.org/officeDocument/2006/relationships/hyperlink" Target="https://www.sciencedirect.com/science/article/pii/S2468743425000123" TargetMode="External"/><Relationship Id="rId5" Type="http://schemas.openxmlformats.org/officeDocument/2006/relationships/hyperlink" Target="https://wmmjournal.org/index.php/wmm/article/view/172" TargetMode="External"/><Relationship Id="rId15" Type="http://schemas.openxmlformats.org/officeDocument/2006/relationships/hyperlink" Target="https://www.cell.com/heliyon/fulltext/S2405-8440(20)30833-3" TargetMode="External"/><Relationship Id="rId10" Type="http://schemas.openxmlformats.org/officeDocument/2006/relationships/hyperlink" Target="https://www.researcher.life/article/123456" TargetMode="External"/><Relationship Id="rId4" Type="http://schemas.openxmlformats.org/officeDocument/2006/relationships/hyperlink" Target="https://www.basicbooks.com/titles/john-bowlby/attachment-and-loss/9780465026533/" TargetMode="External"/><Relationship Id="rId9" Type="http://schemas.openxmlformats.org/officeDocument/2006/relationships/hyperlink" Target="https://researcher.life/" TargetMode="External"/><Relationship Id="rId14" Type="http://schemas.openxmlformats.org/officeDocument/2006/relationships/hyperlink" Target="https://www.jstage.jst.go.jp/article/pacjpa/87/0/87_2B-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7</Pages>
  <Words>2105</Words>
  <Characters>12004</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Rajneesh Sinha</dc:creator>
  <cp:keywords/>
  <dc:description/>
  <cp:lastModifiedBy>Rajneesh Sinha</cp:lastModifiedBy>
  <cp:revision>13</cp:revision>
  <dcterms:created xsi:type="dcterms:W3CDTF">2026-07-30T13:42:00Z</dcterms:created>
  <dcterms:modified xsi:type="dcterms:W3CDTF">2026-08-04T08:03:00Z</dcterms:modified>
</cp:coreProperties>
</file>