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70C95" w14:textId="77777777" w:rsidR="00362B52" w:rsidRDefault="00362B52">
      <w:pPr>
        <w:rPr>
          <w:rFonts w:ascii="Arial" w:hAnsi="Arial" w:cs="Arial"/>
          <w:b/>
          <w:bCs/>
          <w:i/>
          <w:iCs/>
          <w:sz w:val="36"/>
          <w:szCs w:val="36"/>
        </w:rPr>
      </w:pPr>
    </w:p>
    <w:p w14:paraId="4C8BB036" w14:textId="77777777" w:rsidR="00362B52" w:rsidRDefault="00362B52">
      <w:pPr>
        <w:rPr>
          <w:rFonts w:ascii="Arial" w:hAnsi="Arial" w:cs="Arial"/>
          <w:b/>
          <w:bCs/>
          <w:i/>
          <w:iCs/>
          <w:sz w:val="36"/>
          <w:szCs w:val="36"/>
        </w:rPr>
      </w:pPr>
    </w:p>
    <w:p w14:paraId="197BC767" w14:textId="47C17139" w:rsidR="00362B52" w:rsidRDefault="00285482">
      <w:pPr>
        <w:rPr>
          <w:rFonts w:ascii="Arial" w:hAnsi="Arial" w:cs="Arial"/>
          <w:b/>
          <w:bCs/>
          <w:i/>
          <w:iCs/>
          <w:sz w:val="36"/>
          <w:szCs w:val="36"/>
        </w:rPr>
      </w:pPr>
      <w:r>
        <w:rPr>
          <w:rFonts w:ascii="Arial" w:hAnsi="Arial" w:cs="Arial"/>
          <w:b/>
          <w:bCs/>
          <w:i/>
          <w:iCs/>
          <w:noProof/>
          <w:sz w:val="36"/>
          <w:szCs w:val="36"/>
        </w:rPr>
        <w:drawing>
          <wp:inline distT="0" distB="0" distL="0" distR="0" wp14:anchorId="63216794" wp14:editId="5648285E">
            <wp:extent cx="4457700" cy="1266825"/>
            <wp:effectExtent l="0" t="0" r="0" b="9525"/>
            <wp:docPr id="1476391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391673" name="Picture 1476391673"/>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457700" cy="1266825"/>
                    </a:xfrm>
                    <a:prstGeom prst="rect">
                      <a:avLst/>
                    </a:prstGeom>
                  </pic:spPr>
                </pic:pic>
              </a:graphicData>
            </a:graphic>
          </wp:inline>
        </w:drawing>
      </w:r>
    </w:p>
    <w:p w14:paraId="4EBC210F" w14:textId="77777777" w:rsidR="00285482" w:rsidRDefault="00285482">
      <w:pPr>
        <w:rPr>
          <w:rFonts w:ascii="Arial" w:hAnsi="Arial" w:cs="Arial"/>
          <w:b/>
          <w:bCs/>
          <w:i/>
          <w:iCs/>
          <w:sz w:val="36"/>
          <w:szCs w:val="36"/>
        </w:rPr>
      </w:pPr>
    </w:p>
    <w:p w14:paraId="0093DB1F" w14:textId="77777777" w:rsidR="00285482" w:rsidRDefault="00285482">
      <w:pPr>
        <w:rPr>
          <w:rFonts w:ascii="Arial" w:hAnsi="Arial" w:cs="Arial"/>
          <w:b/>
          <w:bCs/>
          <w:i/>
          <w:iCs/>
          <w:sz w:val="36"/>
          <w:szCs w:val="36"/>
        </w:rPr>
      </w:pPr>
    </w:p>
    <w:p w14:paraId="1F8C34A3" w14:textId="77777777" w:rsidR="00362B52" w:rsidRPr="00362B52" w:rsidRDefault="00362B52" w:rsidP="00362B52">
      <w:pPr>
        <w:rPr>
          <w:rFonts w:ascii="Arial" w:hAnsi="Arial" w:cs="Arial"/>
          <w:b/>
          <w:bCs/>
          <w:sz w:val="36"/>
          <w:szCs w:val="36"/>
        </w:rPr>
      </w:pPr>
      <w:r w:rsidRPr="00362B52">
        <w:rPr>
          <w:rFonts w:ascii="Arial" w:hAnsi="Arial" w:cs="Arial"/>
          <w:b/>
          <w:bCs/>
          <w:sz w:val="36"/>
          <w:szCs w:val="36"/>
        </w:rPr>
        <w:t xml:space="preserve">MSc Public Health and Social Care in Practice </w:t>
      </w:r>
    </w:p>
    <w:p w14:paraId="7DE1439F" w14:textId="60CC20C9" w:rsidR="00362B52" w:rsidRDefault="00362B52" w:rsidP="00362B52">
      <w:pPr>
        <w:rPr>
          <w:rFonts w:ascii="Arial" w:hAnsi="Arial" w:cs="Arial"/>
          <w:b/>
          <w:bCs/>
          <w:sz w:val="36"/>
          <w:szCs w:val="36"/>
        </w:rPr>
      </w:pPr>
      <w:r w:rsidRPr="00362B52">
        <w:rPr>
          <w:rFonts w:ascii="Arial" w:hAnsi="Arial" w:cs="Arial"/>
          <w:b/>
          <w:bCs/>
          <w:sz w:val="36"/>
          <w:szCs w:val="36"/>
        </w:rPr>
        <w:t>Module: Quality Assurance and Service Improvements</w:t>
      </w:r>
    </w:p>
    <w:p w14:paraId="33B668BE" w14:textId="3B7A1637" w:rsidR="001D00B7" w:rsidRDefault="001D00B7" w:rsidP="00362B52">
      <w:pPr>
        <w:rPr>
          <w:rFonts w:ascii="Arial" w:hAnsi="Arial" w:cs="Arial"/>
          <w:b/>
          <w:bCs/>
          <w:sz w:val="36"/>
          <w:szCs w:val="36"/>
          <w:lang w:val="nl-NL"/>
        </w:rPr>
      </w:pPr>
      <w:r w:rsidRPr="00D71F9C">
        <w:rPr>
          <w:rFonts w:ascii="Arial" w:hAnsi="Arial" w:cs="Arial"/>
          <w:b/>
          <w:bCs/>
          <w:sz w:val="36"/>
          <w:szCs w:val="36"/>
          <w:lang w:val="nl-NL"/>
        </w:rPr>
        <w:t>Module code: LCHS7006</w:t>
      </w:r>
    </w:p>
    <w:p w14:paraId="52D2AC0E" w14:textId="72054178" w:rsidR="00BA1230" w:rsidRPr="00D71F9C" w:rsidRDefault="00C26227" w:rsidP="00362B52">
      <w:pPr>
        <w:rPr>
          <w:rFonts w:ascii="Arial" w:hAnsi="Arial" w:cs="Arial"/>
          <w:b/>
          <w:bCs/>
          <w:sz w:val="36"/>
          <w:szCs w:val="36"/>
          <w:lang w:val="nl-NL"/>
        </w:rPr>
      </w:pPr>
      <w:r w:rsidRPr="00C26227">
        <w:rPr>
          <w:rFonts w:ascii="Arial" w:hAnsi="Arial" w:cs="Arial"/>
          <w:b/>
          <w:bCs/>
          <w:sz w:val="36"/>
          <w:szCs w:val="36"/>
          <w:lang w:val="nl-NL"/>
        </w:rPr>
        <w:t>Lecturer</w:t>
      </w:r>
      <w:r>
        <w:rPr>
          <w:rFonts w:ascii="Arial" w:hAnsi="Arial" w:cs="Arial"/>
          <w:b/>
          <w:bCs/>
          <w:sz w:val="36"/>
          <w:szCs w:val="36"/>
          <w:lang w:val="nl-NL"/>
        </w:rPr>
        <w:t xml:space="preserve">: </w:t>
      </w:r>
      <w:r w:rsidR="008C56C4" w:rsidRPr="008C56C4">
        <w:rPr>
          <w:rFonts w:ascii="Arial" w:hAnsi="Arial" w:cs="Arial"/>
          <w:b/>
          <w:bCs/>
          <w:sz w:val="36"/>
          <w:szCs w:val="36"/>
          <w:lang w:val="nl-NL"/>
        </w:rPr>
        <w:t>Oluwadamilola Tayo</w:t>
      </w:r>
    </w:p>
    <w:p w14:paraId="1C75CE9C" w14:textId="15731F87" w:rsidR="00285482" w:rsidRDefault="00285482" w:rsidP="00362B52">
      <w:pPr>
        <w:rPr>
          <w:rFonts w:ascii="Arial" w:hAnsi="Arial" w:cs="Arial"/>
          <w:b/>
          <w:bCs/>
          <w:sz w:val="36"/>
          <w:szCs w:val="36"/>
          <w:lang w:val="nl-NL"/>
        </w:rPr>
      </w:pPr>
      <w:r w:rsidRPr="00285482">
        <w:rPr>
          <w:rFonts w:ascii="Arial" w:hAnsi="Arial" w:cs="Arial"/>
          <w:b/>
          <w:bCs/>
          <w:sz w:val="36"/>
          <w:szCs w:val="36"/>
          <w:lang w:val="nl-NL"/>
        </w:rPr>
        <w:t>Student name: Elena D</w:t>
      </w:r>
      <w:r>
        <w:rPr>
          <w:rFonts w:ascii="Arial" w:hAnsi="Arial" w:cs="Arial"/>
          <w:b/>
          <w:bCs/>
          <w:sz w:val="36"/>
          <w:szCs w:val="36"/>
          <w:lang w:val="nl-NL"/>
        </w:rPr>
        <w:t>raghici</w:t>
      </w:r>
    </w:p>
    <w:p w14:paraId="53F5DBD8" w14:textId="6DBE405B" w:rsidR="00285482" w:rsidRPr="00D71F9C" w:rsidRDefault="00285482" w:rsidP="00362B52">
      <w:pPr>
        <w:rPr>
          <w:rFonts w:ascii="Arial" w:hAnsi="Arial" w:cs="Arial"/>
          <w:b/>
          <w:bCs/>
          <w:sz w:val="36"/>
          <w:szCs w:val="36"/>
        </w:rPr>
      </w:pPr>
      <w:r w:rsidRPr="00D71F9C">
        <w:rPr>
          <w:rFonts w:ascii="Arial" w:hAnsi="Arial" w:cs="Arial"/>
          <w:b/>
          <w:bCs/>
          <w:sz w:val="36"/>
          <w:szCs w:val="36"/>
        </w:rPr>
        <w:t>Student ID: 2214911</w:t>
      </w:r>
    </w:p>
    <w:p w14:paraId="59A0D52B" w14:textId="77777777" w:rsidR="00285482" w:rsidRPr="00D71F9C" w:rsidRDefault="00285482" w:rsidP="00285482">
      <w:pPr>
        <w:rPr>
          <w:rFonts w:ascii="Arial" w:hAnsi="Arial" w:cs="Arial"/>
          <w:b/>
          <w:bCs/>
          <w:sz w:val="36"/>
          <w:szCs w:val="36"/>
        </w:rPr>
      </w:pPr>
      <w:r w:rsidRPr="00D71F9C">
        <w:rPr>
          <w:rFonts w:ascii="Arial" w:hAnsi="Arial" w:cs="Arial"/>
          <w:b/>
          <w:bCs/>
          <w:sz w:val="36"/>
          <w:szCs w:val="36"/>
        </w:rPr>
        <w:t xml:space="preserve">Component 2  </w:t>
      </w:r>
    </w:p>
    <w:p w14:paraId="7B8716DC" w14:textId="0A1EB994" w:rsidR="00285482" w:rsidRPr="00362B52" w:rsidRDefault="00285482" w:rsidP="00285482">
      <w:pPr>
        <w:rPr>
          <w:rFonts w:ascii="Arial" w:hAnsi="Arial" w:cs="Arial"/>
          <w:b/>
          <w:bCs/>
          <w:sz w:val="36"/>
          <w:szCs w:val="36"/>
        </w:rPr>
      </w:pPr>
      <w:r w:rsidRPr="00285482">
        <w:rPr>
          <w:rFonts w:ascii="Arial" w:hAnsi="Arial" w:cs="Arial"/>
          <w:b/>
          <w:bCs/>
          <w:sz w:val="36"/>
          <w:szCs w:val="36"/>
        </w:rPr>
        <w:t xml:space="preserve">Service Improvement Report </w:t>
      </w:r>
    </w:p>
    <w:p w14:paraId="0CF77CFC" w14:textId="77777777" w:rsidR="00362B52" w:rsidRDefault="00362B52">
      <w:pPr>
        <w:rPr>
          <w:rFonts w:ascii="Arial" w:hAnsi="Arial" w:cs="Arial"/>
          <w:b/>
          <w:bCs/>
          <w:i/>
          <w:iCs/>
          <w:sz w:val="36"/>
          <w:szCs w:val="36"/>
        </w:rPr>
      </w:pPr>
    </w:p>
    <w:p w14:paraId="15B5ECA1" w14:textId="77777777" w:rsidR="003E2A90" w:rsidRDefault="003E2A90">
      <w:pPr>
        <w:rPr>
          <w:rFonts w:ascii="Arial" w:hAnsi="Arial" w:cs="Arial"/>
          <w:b/>
          <w:bCs/>
          <w:i/>
          <w:iCs/>
          <w:sz w:val="36"/>
          <w:szCs w:val="36"/>
        </w:rPr>
      </w:pPr>
    </w:p>
    <w:p w14:paraId="5C925870" w14:textId="77777777" w:rsidR="003E2A90" w:rsidRDefault="003E2A90">
      <w:pPr>
        <w:rPr>
          <w:rFonts w:ascii="Arial" w:hAnsi="Arial" w:cs="Arial"/>
          <w:b/>
          <w:bCs/>
          <w:i/>
          <w:iCs/>
          <w:sz w:val="36"/>
          <w:szCs w:val="36"/>
        </w:rPr>
      </w:pPr>
    </w:p>
    <w:p w14:paraId="3E9BEA06" w14:textId="77777777" w:rsidR="003E2A90" w:rsidRDefault="003E2A90">
      <w:pPr>
        <w:rPr>
          <w:rFonts w:ascii="Arial" w:hAnsi="Arial" w:cs="Arial"/>
          <w:b/>
          <w:bCs/>
          <w:i/>
          <w:iCs/>
          <w:sz w:val="36"/>
          <w:szCs w:val="36"/>
        </w:rPr>
      </w:pPr>
    </w:p>
    <w:p w14:paraId="5299986C" w14:textId="77777777" w:rsidR="003E2A90" w:rsidRDefault="003E2A90">
      <w:pPr>
        <w:rPr>
          <w:rFonts w:ascii="Arial" w:hAnsi="Arial" w:cs="Arial"/>
          <w:b/>
          <w:bCs/>
          <w:i/>
          <w:iCs/>
          <w:sz w:val="36"/>
          <w:szCs w:val="36"/>
        </w:rPr>
      </w:pPr>
    </w:p>
    <w:p w14:paraId="6A3B5929" w14:textId="77777777" w:rsidR="003E2A90" w:rsidRDefault="003E2A90">
      <w:pPr>
        <w:rPr>
          <w:rFonts w:ascii="Arial" w:hAnsi="Arial" w:cs="Arial"/>
          <w:b/>
          <w:bCs/>
          <w:i/>
          <w:iCs/>
          <w:sz w:val="36"/>
          <w:szCs w:val="36"/>
        </w:rPr>
      </w:pPr>
    </w:p>
    <w:p w14:paraId="6680BD65" w14:textId="77777777" w:rsidR="003E2A90" w:rsidRDefault="003E2A90">
      <w:pPr>
        <w:rPr>
          <w:rFonts w:ascii="Arial" w:hAnsi="Arial" w:cs="Arial"/>
          <w:b/>
          <w:bCs/>
          <w:i/>
          <w:iCs/>
          <w:sz w:val="36"/>
          <w:szCs w:val="36"/>
        </w:rPr>
      </w:pPr>
    </w:p>
    <w:p w14:paraId="5E975FBA" w14:textId="77777777" w:rsidR="003E2A90" w:rsidRDefault="003E2A90">
      <w:pPr>
        <w:rPr>
          <w:rFonts w:ascii="Arial" w:hAnsi="Arial" w:cs="Arial"/>
          <w:b/>
          <w:bCs/>
          <w:i/>
          <w:iCs/>
          <w:sz w:val="36"/>
          <w:szCs w:val="36"/>
        </w:rPr>
      </w:pPr>
    </w:p>
    <w:p w14:paraId="64C39983" w14:textId="3C47404A" w:rsidR="00362B52" w:rsidRDefault="007C5945">
      <w:pPr>
        <w:rPr>
          <w:rFonts w:ascii="Arial" w:hAnsi="Arial" w:cs="Arial"/>
          <w:b/>
          <w:bCs/>
          <w:i/>
          <w:iCs/>
          <w:sz w:val="36"/>
          <w:szCs w:val="36"/>
        </w:rPr>
      </w:pPr>
      <w:r>
        <w:rPr>
          <w:rFonts w:ascii="Arial" w:hAnsi="Arial" w:cs="Arial"/>
          <w:b/>
          <w:bCs/>
          <w:i/>
          <w:iCs/>
          <w:sz w:val="36"/>
          <w:szCs w:val="36"/>
        </w:rPr>
        <w:t>Table of contents</w:t>
      </w:r>
    </w:p>
    <w:p w14:paraId="76382C2C" w14:textId="77777777" w:rsidR="00362B52" w:rsidRDefault="00362B52">
      <w:pPr>
        <w:rPr>
          <w:rFonts w:ascii="Arial" w:hAnsi="Arial" w:cs="Arial"/>
          <w:b/>
          <w:bCs/>
          <w:i/>
          <w:iCs/>
          <w:sz w:val="36"/>
          <w:szCs w:val="36"/>
        </w:rPr>
      </w:pPr>
    </w:p>
    <w:sdt>
      <w:sdtPr>
        <w:id w:val="55258059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18CD2FE" w14:textId="63DC2B58" w:rsidR="00163832" w:rsidRDefault="00163832">
          <w:pPr>
            <w:pStyle w:val="TOCHeading"/>
          </w:pPr>
          <w:r>
            <w:t>Contents</w:t>
          </w:r>
        </w:p>
        <w:p w14:paraId="6F3AC3B4" w14:textId="1B4389CB" w:rsidR="009A22D1" w:rsidRDefault="00163832">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070794" w:history="1">
            <w:r w:rsidR="009A22D1" w:rsidRPr="0044086E">
              <w:rPr>
                <w:rStyle w:val="Hyperlink"/>
                <w:rFonts w:ascii="Symbol" w:eastAsia="Times New Roman" w:hAnsi="Symbol" w:cs="Arial"/>
                <w:bCs/>
                <w:noProof/>
                <w:lang w:eastAsia="en-GB"/>
              </w:rPr>
              <w:t></w:t>
            </w:r>
            <w:r w:rsidR="009A22D1">
              <w:rPr>
                <w:rFonts w:eastAsiaTheme="minorEastAsia"/>
                <w:noProof/>
                <w:sz w:val="24"/>
                <w:szCs w:val="24"/>
                <w:lang w:eastAsia="en-GB"/>
              </w:rPr>
              <w:tab/>
            </w:r>
            <w:r w:rsidR="009A22D1" w:rsidRPr="0044086E">
              <w:rPr>
                <w:rStyle w:val="Hyperlink"/>
                <w:rFonts w:ascii="Arial" w:eastAsia="Times New Roman" w:hAnsi="Arial" w:cs="Arial"/>
                <w:b/>
                <w:bCs/>
                <w:noProof/>
                <w:lang w:eastAsia="en-GB"/>
              </w:rPr>
              <w:t>Introduction</w:t>
            </w:r>
            <w:r w:rsidR="009A22D1">
              <w:rPr>
                <w:noProof/>
                <w:webHidden/>
              </w:rPr>
              <w:tab/>
            </w:r>
            <w:r w:rsidR="009A22D1">
              <w:rPr>
                <w:noProof/>
                <w:webHidden/>
              </w:rPr>
              <w:fldChar w:fldCharType="begin"/>
            </w:r>
            <w:r w:rsidR="009A22D1">
              <w:rPr>
                <w:noProof/>
                <w:webHidden/>
              </w:rPr>
              <w:instrText xml:space="preserve"> PAGEREF _Toc227070794 \h </w:instrText>
            </w:r>
            <w:r w:rsidR="009A22D1">
              <w:rPr>
                <w:noProof/>
                <w:webHidden/>
              </w:rPr>
            </w:r>
            <w:r w:rsidR="009A22D1">
              <w:rPr>
                <w:noProof/>
                <w:webHidden/>
              </w:rPr>
              <w:fldChar w:fldCharType="separate"/>
            </w:r>
            <w:r w:rsidR="009A22D1">
              <w:rPr>
                <w:noProof/>
                <w:webHidden/>
              </w:rPr>
              <w:t>3</w:t>
            </w:r>
            <w:r w:rsidR="009A22D1">
              <w:rPr>
                <w:noProof/>
                <w:webHidden/>
              </w:rPr>
              <w:fldChar w:fldCharType="end"/>
            </w:r>
          </w:hyperlink>
        </w:p>
        <w:p w14:paraId="3C72CB6C" w14:textId="5E7C0E3C" w:rsidR="009A22D1" w:rsidRDefault="009A22D1">
          <w:pPr>
            <w:pStyle w:val="TOC2"/>
            <w:tabs>
              <w:tab w:val="right" w:leader="dot" w:pos="9016"/>
            </w:tabs>
            <w:rPr>
              <w:rFonts w:eastAsiaTheme="minorEastAsia"/>
              <w:noProof/>
              <w:sz w:val="24"/>
              <w:szCs w:val="24"/>
              <w:lang w:eastAsia="en-GB"/>
            </w:rPr>
          </w:pPr>
          <w:hyperlink w:anchor="_Toc227070795" w:history="1">
            <w:r w:rsidRPr="0044086E">
              <w:rPr>
                <w:rStyle w:val="Hyperlink"/>
                <w:rFonts w:ascii="Arial" w:hAnsi="Arial" w:cs="Arial"/>
                <w:b/>
                <w:bCs/>
                <w:noProof/>
                <w:lang w:eastAsia="en-GB"/>
              </w:rPr>
              <w:t>Quality in Healthcare</w:t>
            </w:r>
            <w:r>
              <w:rPr>
                <w:noProof/>
                <w:webHidden/>
              </w:rPr>
              <w:tab/>
            </w:r>
            <w:r>
              <w:rPr>
                <w:noProof/>
                <w:webHidden/>
              </w:rPr>
              <w:fldChar w:fldCharType="begin"/>
            </w:r>
            <w:r>
              <w:rPr>
                <w:noProof/>
                <w:webHidden/>
              </w:rPr>
              <w:instrText xml:space="preserve"> PAGEREF _Toc227070795 \h </w:instrText>
            </w:r>
            <w:r>
              <w:rPr>
                <w:noProof/>
                <w:webHidden/>
              </w:rPr>
            </w:r>
            <w:r>
              <w:rPr>
                <w:noProof/>
                <w:webHidden/>
              </w:rPr>
              <w:fldChar w:fldCharType="separate"/>
            </w:r>
            <w:r>
              <w:rPr>
                <w:noProof/>
                <w:webHidden/>
              </w:rPr>
              <w:t>3</w:t>
            </w:r>
            <w:r>
              <w:rPr>
                <w:noProof/>
                <w:webHidden/>
              </w:rPr>
              <w:fldChar w:fldCharType="end"/>
            </w:r>
          </w:hyperlink>
        </w:p>
        <w:p w14:paraId="1AF2D1F7" w14:textId="6B58EE3E" w:rsidR="009A22D1" w:rsidRDefault="009A22D1">
          <w:pPr>
            <w:pStyle w:val="TOC2"/>
            <w:tabs>
              <w:tab w:val="right" w:leader="dot" w:pos="9016"/>
            </w:tabs>
            <w:rPr>
              <w:rFonts w:eastAsiaTheme="minorEastAsia"/>
              <w:noProof/>
              <w:sz w:val="24"/>
              <w:szCs w:val="24"/>
              <w:lang w:eastAsia="en-GB"/>
            </w:rPr>
          </w:pPr>
          <w:hyperlink w:anchor="_Toc227070796" w:history="1">
            <w:r w:rsidRPr="0044086E">
              <w:rPr>
                <w:rStyle w:val="Hyperlink"/>
                <w:rFonts w:ascii="Arial" w:hAnsi="Arial" w:cs="Arial"/>
                <w:b/>
                <w:bCs/>
                <w:noProof/>
                <w:lang w:eastAsia="en-GB"/>
              </w:rPr>
              <w:t>Continuous Quality Improvement</w:t>
            </w:r>
            <w:r>
              <w:rPr>
                <w:noProof/>
                <w:webHidden/>
              </w:rPr>
              <w:tab/>
            </w:r>
            <w:r>
              <w:rPr>
                <w:noProof/>
                <w:webHidden/>
              </w:rPr>
              <w:fldChar w:fldCharType="begin"/>
            </w:r>
            <w:r>
              <w:rPr>
                <w:noProof/>
                <w:webHidden/>
              </w:rPr>
              <w:instrText xml:space="preserve"> PAGEREF _Toc227070796 \h </w:instrText>
            </w:r>
            <w:r>
              <w:rPr>
                <w:noProof/>
                <w:webHidden/>
              </w:rPr>
            </w:r>
            <w:r>
              <w:rPr>
                <w:noProof/>
                <w:webHidden/>
              </w:rPr>
              <w:fldChar w:fldCharType="separate"/>
            </w:r>
            <w:r>
              <w:rPr>
                <w:noProof/>
                <w:webHidden/>
              </w:rPr>
              <w:t>3</w:t>
            </w:r>
            <w:r>
              <w:rPr>
                <w:noProof/>
                <w:webHidden/>
              </w:rPr>
              <w:fldChar w:fldCharType="end"/>
            </w:r>
          </w:hyperlink>
        </w:p>
        <w:p w14:paraId="706DC180" w14:textId="40511926" w:rsidR="009A22D1" w:rsidRDefault="009A22D1">
          <w:pPr>
            <w:pStyle w:val="TOC2"/>
            <w:tabs>
              <w:tab w:val="right" w:leader="dot" w:pos="9016"/>
            </w:tabs>
            <w:rPr>
              <w:rFonts w:eastAsiaTheme="minorEastAsia"/>
              <w:noProof/>
              <w:sz w:val="24"/>
              <w:szCs w:val="24"/>
              <w:lang w:eastAsia="en-GB"/>
            </w:rPr>
          </w:pPr>
          <w:hyperlink w:anchor="_Toc227070797" w:history="1">
            <w:r w:rsidRPr="0044086E">
              <w:rPr>
                <w:rStyle w:val="Hyperlink"/>
                <w:rFonts w:ascii="Arial" w:hAnsi="Arial" w:cs="Arial"/>
                <w:b/>
                <w:bCs/>
                <w:noProof/>
                <w:lang w:eastAsia="en-GB"/>
              </w:rPr>
              <w:t>Lessons from Major Healthcare Failures</w:t>
            </w:r>
            <w:r>
              <w:rPr>
                <w:noProof/>
                <w:webHidden/>
              </w:rPr>
              <w:tab/>
            </w:r>
            <w:r>
              <w:rPr>
                <w:noProof/>
                <w:webHidden/>
              </w:rPr>
              <w:fldChar w:fldCharType="begin"/>
            </w:r>
            <w:r>
              <w:rPr>
                <w:noProof/>
                <w:webHidden/>
              </w:rPr>
              <w:instrText xml:space="preserve"> PAGEREF _Toc227070797 \h </w:instrText>
            </w:r>
            <w:r>
              <w:rPr>
                <w:noProof/>
                <w:webHidden/>
              </w:rPr>
            </w:r>
            <w:r>
              <w:rPr>
                <w:noProof/>
                <w:webHidden/>
              </w:rPr>
              <w:fldChar w:fldCharType="separate"/>
            </w:r>
            <w:r>
              <w:rPr>
                <w:noProof/>
                <w:webHidden/>
              </w:rPr>
              <w:t>3</w:t>
            </w:r>
            <w:r>
              <w:rPr>
                <w:noProof/>
                <w:webHidden/>
              </w:rPr>
              <w:fldChar w:fldCharType="end"/>
            </w:r>
          </w:hyperlink>
        </w:p>
        <w:p w14:paraId="3DA5445C" w14:textId="391E3AAC" w:rsidR="009A22D1" w:rsidRDefault="009A22D1">
          <w:pPr>
            <w:pStyle w:val="TOC1"/>
            <w:tabs>
              <w:tab w:val="left" w:pos="480"/>
              <w:tab w:val="right" w:leader="dot" w:pos="9016"/>
            </w:tabs>
            <w:rPr>
              <w:rFonts w:eastAsiaTheme="minorEastAsia"/>
              <w:noProof/>
              <w:sz w:val="24"/>
              <w:szCs w:val="24"/>
              <w:lang w:eastAsia="en-GB"/>
            </w:rPr>
          </w:pPr>
          <w:hyperlink w:anchor="_Toc227070798" w:history="1">
            <w:r w:rsidRPr="0044086E">
              <w:rPr>
                <w:rStyle w:val="Hyperlink"/>
                <w:rFonts w:ascii="Symbol" w:eastAsia="Times New Roman" w:hAnsi="Symbol" w:cs="Arial"/>
                <w:bCs/>
                <w:noProof/>
                <w:lang w:eastAsia="en-GB"/>
              </w:rPr>
              <w:t></w:t>
            </w:r>
            <w:r>
              <w:rPr>
                <w:rFonts w:eastAsiaTheme="minorEastAsia"/>
                <w:noProof/>
                <w:sz w:val="24"/>
                <w:szCs w:val="24"/>
                <w:lang w:eastAsia="en-GB"/>
              </w:rPr>
              <w:tab/>
            </w:r>
            <w:r w:rsidRPr="0044086E">
              <w:rPr>
                <w:rStyle w:val="Hyperlink"/>
                <w:rFonts w:ascii="Arial" w:eastAsia="Times New Roman" w:hAnsi="Arial" w:cs="Arial"/>
                <w:b/>
                <w:bCs/>
                <w:noProof/>
                <w:lang w:eastAsia="en-GB"/>
              </w:rPr>
              <w:t>Main Body</w:t>
            </w:r>
            <w:r>
              <w:rPr>
                <w:noProof/>
                <w:webHidden/>
              </w:rPr>
              <w:tab/>
            </w:r>
            <w:r>
              <w:rPr>
                <w:noProof/>
                <w:webHidden/>
              </w:rPr>
              <w:fldChar w:fldCharType="begin"/>
            </w:r>
            <w:r>
              <w:rPr>
                <w:noProof/>
                <w:webHidden/>
              </w:rPr>
              <w:instrText xml:space="preserve"> PAGEREF _Toc227070798 \h </w:instrText>
            </w:r>
            <w:r>
              <w:rPr>
                <w:noProof/>
                <w:webHidden/>
              </w:rPr>
            </w:r>
            <w:r>
              <w:rPr>
                <w:noProof/>
                <w:webHidden/>
              </w:rPr>
              <w:fldChar w:fldCharType="separate"/>
            </w:r>
            <w:r>
              <w:rPr>
                <w:noProof/>
                <w:webHidden/>
              </w:rPr>
              <w:t>4</w:t>
            </w:r>
            <w:r>
              <w:rPr>
                <w:noProof/>
                <w:webHidden/>
              </w:rPr>
              <w:fldChar w:fldCharType="end"/>
            </w:r>
          </w:hyperlink>
        </w:p>
        <w:p w14:paraId="083C56D1" w14:textId="22F36864" w:rsidR="009A22D1" w:rsidRDefault="009A22D1">
          <w:pPr>
            <w:pStyle w:val="TOC2"/>
            <w:tabs>
              <w:tab w:val="right" w:leader="dot" w:pos="9016"/>
            </w:tabs>
            <w:rPr>
              <w:rFonts w:eastAsiaTheme="minorEastAsia"/>
              <w:noProof/>
              <w:sz w:val="24"/>
              <w:szCs w:val="24"/>
              <w:lang w:eastAsia="en-GB"/>
            </w:rPr>
          </w:pPr>
          <w:hyperlink w:anchor="_Toc227070799" w:history="1">
            <w:r w:rsidRPr="0044086E">
              <w:rPr>
                <w:rStyle w:val="Hyperlink"/>
                <w:rFonts w:ascii="Arial" w:hAnsi="Arial" w:cs="Arial"/>
                <w:b/>
                <w:bCs/>
                <w:i/>
                <w:iCs/>
                <w:noProof/>
                <w:lang w:eastAsia="en-GB"/>
              </w:rPr>
              <w:t>Overview of Continuous Quality Improvement (CQI)</w:t>
            </w:r>
            <w:r>
              <w:rPr>
                <w:noProof/>
                <w:webHidden/>
              </w:rPr>
              <w:tab/>
            </w:r>
            <w:r>
              <w:rPr>
                <w:noProof/>
                <w:webHidden/>
              </w:rPr>
              <w:fldChar w:fldCharType="begin"/>
            </w:r>
            <w:r>
              <w:rPr>
                <w:noProof/>
                <w:webHidden/>
              </w:rPr>
              <w:instrText xml:space="preserve"> PAGEREF _Toc227070799 \h </w:instrText>
            </w:r>
            <w:r>
              <w:rPr>
                <w:noProof/>
                <w:webHidden/>
              </w:rPr>
            </w:r>
            <w:r>
              <w:rPr>
                <w:noProof/>
                <w:webHidden/>
              </w:rPr>
              <w:fldChar w:fldCharType="separate"/>
            </w:r>
            <w:r>
              <w:rPr>
                <w:noProof/>
                <w:webHidden/>
              </w:rPr>
              <w:t>4</w:t>
            </w:r>
            <w:r>
              <w:rPr>
                <w:noProof/>
                <w:webHidden/>
              </w:rPr>
              <w:fldChar w:fldCharType="end"/>
            </w:r>
          </w:hyperlink>
        </w:p>
        <w:p w14:paraId="0DDB37CB" w14:textId="4F3B12EF" w:rsidR="009A22D1" w:rsidRDefault="009A22D1">
          <w:pPr>
            <w:pStyle w:val="TOC2"/>
            <w:tabs>
              <w:tab w:val="right" w:leader="dot" w:pos="9016"/>
            </w:tabs>
            <w:rPr>
              <w:rFonts w:eastAsiaTheme="minorEastAsia"/>
              <w:noProof/>
              <w:sz w:val="24"/>
              <w:szCs w:val="24"/>
              <w:lang w:eastAsia="en-GB"/>
            </w:rPr>
          </w:pPr>
          <w:hyperlink w:anchor="_Toc227070800" w:history="1">
            <w:r w:rsidRPr="0044086E">
              <w:rPr>
                <w:rStyle w:val="Hyperlink"/>
                <w:rFonts w:ascii="Arial" w:eastAsia="Times New Roman" w:hAnsi="Arial" w:cs="Arial"/>
                <w:b/>
                <w:bCs/>
                <w:i/>
                <w:iCs/>
                <w:noProof/>
              </w:rPr>
              <w:t>Swiss Cheese Model and Application to Mid Staffordshire</w:t>
            </w:r>
            <w:r>
              <w:rPr>
                <w:noProof/>
                <w:webHidden/>
              </w:rPr>
              <w:tab/>
            </w:r>
            <w:r>
              <w:rPr>
                <w:noProof/>
                <w:webHidden/>
              </w:rPr>
              <w:fldChar w:fldCharType="begin"/>
            </w:r>
            <w:r>
              <w:rPr>
                <w:noProof/>
                <w:webHidden/>
              </w:rPr>
              <w:instrText xml:space="preserve"> PAGEREF _Toc227070800 \h </w:instrText>
            </w:r>
            <w:r>
              <w:rPr>
                <w:noProof/>
                <w:webHidden/>
              </w:rPr>
            </w:r>
            <w:r>
              <w:rPr>
                <w:noProof/>
                <w:webHidden/>
              </w:rPr>
              <w:fldChar w:fldCharType="separate"/>
            </w:r>
            <w:r>
              <w:rPr>
                <w:noProof/>
                <w:webHidden/>
              </w:rPr>
              <w:t>5</w:t>
            </w:r>
            <w:r>
              <w:rPr>
                <w:noProof/>
                <w:webHidden/>
              </w:rPr>
              <w:fldChar w:fldCharType="end"/>
            </w:r>
          </w:hyperlink>
        </w:p>
        <w:p w14:paraId="2DF80C23" w14:textId="780E0925" w:rsidR="009A22D1" w:rsidRDefault="009A22D1">
          <w:pPr>
            <w:pStyle w:val="TOC2"/>
            <w:tabs>
              <w:tab w:val="right" w:leader="dot" w:pos="9016"/>
            </w:tabs>
            <w:rPr>
              <w:rFonts w:eastAsiaTheme="minorEastAsia"/>
              <w:noProof/>
              <w:sz w:val="24"/>
              <w:szCs w:val="24"/>
              <w:lang w:eastAsia="en-GB"/>
            </w:rPr>
          </w:pPr>
          <w:hyperlink w:anchor="_Toc227070801" w:history="1">
            <w:r w:rsidRPr="0044086E">
              <w:rPr>
                <w:rStyle w:val="Hyperlink"/>
                <w:rFonts w:ascii="Arial" w:eastAsia="Times New Roman" w:hAnsi="Arial" w:cs="Arial"/>
                <w:b/>
                <w:bCs/>
                <w:i/>
                <w:iCs/>
                <w:noProof/>
                <w:lang w:eastAsia="en-GB"/>
              </w:rPr>
              <w:t>Root Cause Analysis and Fishbone Diagram Application</w:t>
            </w:r>
            <w:r>
              <w:rPr>
                <w:noProof/>
                <w:webHidden/>
              </w:rPr>
              <w:tab/>
            </w:r>
            <w:r>
              <w:rPr>
                <w:noProof/>
                <w:webHidden/>
              </w:rPr>
              <w:fldChar w:fldCharType="begin"/>
            </w:r>
            <w:r>
              <w:rPr>
                <w:noProof/>
                <w:webHidden/>
              </w:rPr>
              <w:instrText xml:space="preserve"> PAGEREF _Toc227070801 \h </w:instrText>
            </w:r>
            <w:r>
              <w:rPr>
                <w:noProof/>
                <w:webHidden/>
              </w:rPr>
            </w:r>
            <w:r>
              <w:rPr>
                <w:noProof/>
                <w:webHidden/>
              </w:rPr>
              <w:fldChar w:fldCharType="separate"/>
            </w:r>
            <w:r>
              <w:rPr>
                <w:noProof/>
                <w:webHidden/>
              </w:rPr>
              <w:t>6</w:t>
            </w:r>
            <w:r>
              <w:rPr>
                <w:noProof/>
                <w:webHidden/>
              </w:rPr>
              <w:fldChar w:fldCharType="end"/>
            </w:r>
          </w:hyperlink>
        </w:p>
        <w:p w14:paraId="1FF666B2" w14:textId="0947CF05" w:rsidR="009A22D1" w:rsidRDefault="009A22D1">
          <w:pPr>
            <w:pStyle w:val="TOC2"/>
            <w:tabs>
              <w:tab w:val="right" w:leader="dot" w:pos="9016"/>
            </w:tabs>
            <w:rPr>
              <w:rFonts w:eastAsiaTheme="minorEastAsia"/>
              <w:noProof/>
              <w:sz w:val="24"/>
              <w:szCs w:val="24"/>
              <w:lang w:eastAsia="en-GB"/>
            </w:rPr>
          </w:pPr>
          <w:hyperlink w:anchor="_Toc227070802" w:history="1">
            <w:r w:rsidRPr="0044086E">
              <w:rPr>
                <w:rStyle w:val="Hyperlink"/>
                <w:rFonts w:ascii="Arial" w:eastAsia="Times New Roman" w:hAnsi="Arial" w:cs="Arial"/>
                <w:b/>
                <w:bCs/>
                <w:i/>
                <w:iCs/>
                <w:noProof/>
                <w:lang w:eastAsia="en-GB"/>
              </w:rPr>
              <w:t>Application of the 5 Whys Framework</w:t>
            </w:r>
            <w:r>
              <w:rPr>
                <w:noProof/>
                <w:webHidden/>
              </w:rPr>
              <w:tab/>
            </w:r>
            <w:r>
              <w:rPr>
                <w:noProof/>
                <w:webHidden/>
              </w:rPr>
              <w:fldChar w:fldCharType="begin"/>
            </w:r>
            <w:r>
              <w:rPr>
                <w:noProof/>
                <w:webHidden/>
              </w:rPr>
              <w:instrText xml:space="preserve"> PAGEREF _Toc227070802 \h </w:instrText>
            </w:r>
            <w:r>
              <w:rPr>
                <w:noProof/>
                <w:webHidden/>
              </w:rPr>
            </w:r>
            <w:r>
              <w:rPr>
                <w:noProof/>
                <w:webHidden/>
              </w:rPr>
              <w:fldChar w:fldCharType="separate"/>
            </w:r>
            <w:r>
              <w:rPr>
                <w:noProof/>
                <w:webHidden/>
              </w:rPr>
              <w:t>8</w:t>
            </w:r>
            <w:r>
              <w:rPr>
                <w:noProof/>
                <w:webHidden/>
              </w:rPr>
              <w:fldChar w:fldCharType="end"/>
            </w:r>
          </w:hyperlink>
        </w:p>
        <w:p w14:paraId="4ACE752F" w14:textId="2A335496" w:rsidR="009A22D1" w:rsidRDefault="009A22D1">
          <w:pPr>
            <w:pStyle w:val="TOC1"/>
            <w:tabs>
              <w:tab w:val="left" w:pos="480"/>
              <w:tab w:val="right" w:leader="dot" w:pos="9016"/>
            </w:tabs>
            <w:rPr>
              <w:rFonts w:eastAsiaTheme="minorEastAsia"/>
              <w:noProof/>
              <w:sz w:val="24"/>
              <w:szCs w:val="24"/>
              <w:lang w:eastAsia="en-GB"/>
            </w:rPr>
          </w:pPr>
          <w:hyperlink w:anchor="_Toc227070803" w:history="1">
            <w:r w:rsidRPr="0044086E">
              <w:rPr>
                <w:rStyle w:val="Hyperlink"/>
                <w:rFonts w:ascii="Symbol" w:eastAsia="Times New Roman" w:hAnsi="Symbol" w:cs="Arial"/>
                <w:bCs/>
                <w:noProof/>
                <w:lang w:eastAsia="en-GB"/>
              </w:rPr>
              <w:t></w:t>
            </w:r>
            <w:r>
              <w:rPr>
                <w:rFonts w:eastAsiaTheme="minorEastAsia"/>
                <w:noProof/>
                <w:sz w:val="24"/>
                <w:szCs w:val="24"/>
                <w:lang w:eastAsia="en-GB"/>
              </w:rPr>
              <w:tab/>
            </w:r>
            <w:r w:rsidRPr="0044086E">
              <w:rPr>
                <w:rStyle w:val="Hyperlink"/>
                <w:rFonts w:ascii="Arial" w:eastAsia="Times New Roman" w:hAnsi="Arial" w:cs="Arial"/>
                <w:b/>
                <w:bCs/>
                <w:noProof/>
                <w:lang w:eastAsia="en-GB"/>
              </w:rPr>
              <w:t>Recommendations</w:t>
            </w:r>
            <w:r>
              <w:rPr>
                <w:noProof/>
                <w:webHidden/>
              </w:rPr>
              <w:tab/>
            </w:r>
            <w:r>
              <w:rPr>
                <w:noProof/>
                <w:webHidden/>
              </w:rPr>
              <w:fldChar w:fldCharType="begin"/>
            </w:r>
            <w:r>
              <w:rPr>
                <w:noProof/>
                <w:webHidden/>
              </w:rPr>
              <w:instrText xml:space="preserve"> PAGEREF _Toc227070803 \h </w:instrText>
            </w:r>
            <w:r>
              <w:rPr>
                <w:noProof/>
                <w:webHidden/>
              </w:rPr>
            </w:r>
            <w:r>
              <w:rPr>
                <w:noProof/>
                <w:webHidden/>
              </w:rPr>
              <w:fldChar w:fldCharType="separate"/>
            </w:r>
            <w:r>
              <w:rPr>
                <w:noProof/>
                <w:webHidden/>
              </w:rPr>
              <w:t>8</w:t>
            </w:r>
            <w:r>
              <w:rPr>
                <w:noProof/>
                <w:webHidden/>
              </w:rPr>
              <w:fldChar w:fldCharType="end"/>
            </w:r>
          </w:hyperlink>
        </w:p>
        <w:p w14:paraId="6D726097" w14:textId="66AFBDF5" w:rsidR="009A22D1" w:rsidRDefault="009A22D1">
          <w:pPr>
            <w:pStyle w:val="TOC2"/>
            <w:tabs>
              <w:tab w:val="right" w:leader="dot" w:pos="9016"/>
            </w:tabs>
            <w:rPr>
              <w:rFonts w:eastAsiaTheme="minorEastAsia"/>
              <w:noProof/>
              <w:sz w:val="24"/>
              <w:szCs w:val="24"/>
              <w:lang w:eastAsia="en-GB"/>
            </w:rPr>
          </w:pPr>
          <w:hyperlink w:anchor="_Toc227070804" w:history="1">
            <w:r w:rsidRPr="0044086E">
              <w:rPr>
                <w:rStyle w:val="Hyperlink"/>
                <w:rFonts w:ascii="Arial" w:hAnsi="Arial" w:cs="Arial"/>
                <w:b/>
                <w:bCs/>
                <w:noProof/>
                <w:lang w:eastAsia="en-GB"/>
              </w:rPr>
              <w:t>Kotter’s 8-Step Change Model</w:t>
            </w:r>
            <w:r>
              <w:rPr>
                <w:noProof/>
                <w:webHidden/>
              </w:rPr>
              <w:tab/>
            </w:r>
            <w:r>
              <w:rPr>
                <w:noProof/>
                <w:webHidden/>
              </w:rPr>
              <w:fldChar w:fldCharType="begin"/>
            </w:r>
            <w:r>
              <w:rPr>
                <w:noProof/>
                <w:webHidden/>
              </w:rPr>
              <w:instrText xml:space="preserve"> PAGEREF _Toc227070804 \h </w:instrText>
            </w:r>
            <w:r>
              <w:rPr>
                <w:noProof/>
                <w:webHidden/>
              </w:rPr>
            </w:r>
            <w:r>
              <w:rPr>
                <w:noProof/>
                <w:webHidden/>
              </w:rPr>
              <w:fldChar w:fldCharType="separate"/>
            </w:r>
            <w:r>
              <w:rPr>
                <w:noProof/>
                <w:webHidden/>
              </w:rPr>
              <w:t>9</w:t>
            </w:r>
            <w:r>
              <w:rPr>
                <w:noProof/>
                <w:webHidden/>
              </w:rPr>
              <w:fldChar w:fldCharType="end"/>
            </w:r>
          </w:hyperlink>
        </w:p>
        <w:p w14:paraId="57F07CDC" w14:textId="3B8E288F" w:rsidR="009A22D1" w:rsidRDefault="009A22D1">
          <w:pPr>
            <w:pStyle w:val="TOC1"/>
            <w:tabs>
              <w:tab w:val="left" w:pos="480"/>
              <w:tab w:val="right" w:leader="dot" w:pos="9016"/>
            </w:tabs>
            <w:rPr>
              <w:rFonts w:eastAsiaTheme="minorEastAsia"/>
              <w:noProof/>
              <w:sz w:val="24"/>
              <w:szCs w:val="24"/>
              <w:lang w:eastAsia="en-GB"/>
            </w:rPr>
          </w:pPr>
          <w:hyperlink w:anchor="_Toc227070805" w:history="1">
            <w:r w:rsidRPr="0044086E">
              <w:rPr>
                <w:rStyle w:val="Hyperlink"/>
                <w:rFonts w:ascii="Symbol" w:eastAsia="Times New Roman" w:hAnsi="Symbol" w:cs="Arial"/>
                <w:bCs/>
                <w:noProof/>
                <w:lang w:eastAsia="en-GB"/>
              </w:rPr>
              <w:t></w:t>
            </w:r>
            <w:r>
              <w:rPr>
                <w:rFonts w:eastAsiaTheme="minorEastAsia"/>
                <w:noProof/>
                <w:sz w:val="24"/>
                <w:szCs w:val="24"/>
                <w:lang w:eastAsia="en-GB"/>
              </w:rPr>
              <w:tab/>
            </w:r>
            <w:r w:rsidRPr="0044086E">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_Toc227070805 \h </w:instrText>
            </w:r>
            <w:r>
              <w:rPr>
                <w:noProof/>
                <w:webHidden/>
              </w:rPr>
            </w:r>
            <w:r>
              <w:rPr>
                <w:noProof/>
                <w:webHidden/>
              </w:rPr>
              <w:fldChar w:fldCharType="separate"/>
            </w:r>
            <w:r>
              <w:rPr>
                <w:noProof/>
                <w:webHidden/>
              </w:rPr>
              <w:t>10</w:t>
            </w:r>
            <w:r>
              <w:rPr>
                <w:noProof/>
                <w:webHidden/>
              </w:rPr>
              <w:fldChar w:fldCharType="end"/>
            </w:r>
          </w:hyperlink>
        </w:p>
        <w:p w14:paraId="3FF2F570" w14:textId="1CBE3981" w:rsidR="009A22D1" w:rsidRDefault="009A22D1">
          <w:pPr>
            <w:pStyle w:val="TOC1"/>
            <w:tabs>
              <w:tab w:val="right" w:leader="dot" w:pos="9016"/>
            </w:tabs>
            <w:rPr>
              <w:rFonts w:eastAsiaTheme="minorEastAsia"/>
              <w:noProof/>
              <w:sz w:val="24"/>
              <w:szCs w:val="24"/>
              <w:lang w:eastAsia="en-GB"/>
            </w:rPr>
          </w:pPr>
          <w:hyperlink w:anchor="_Toc227070806" w:history="1">
            <w:r w:rsidRPr="0044086E">
              <w:rPr>
                <w:rStyle w:val="Hyperlink"/>
                <w:rFonts w:ascii="Arial" w:eastAsia="Times New Roman" w:hAnsi="Arial" w:cs="Arial"/>
                <w:b/>
                <w:bCs/>
                <w:noProof/>
                <w:lang w:eastAsia="en-GB"/>
              </w:rPr>
              <w:t>References</w:t>
            </w:r>
            <w:r>
              <w:rPr>
                <w:noProof/>
                <w:webHidden/>
              </w:rPr>
              <w:tab/>
            </w:r>
            <w:r>
              <w:rPr>
                <w:noProof/>
                <w:webHidden/>
              </w:rPr>
              <w:fldChar w:fldCharType="begin"/>
            </w:r>
            <w:r>
              <w:rPr>
                <w:noProof/>
                <w:webHidden/>
              </w:rPr>
              <w:instrText xml:space="preserve"> PAGEREF _Toc227070806 \h </w:instrText>
            </w:r>
            <w:r>
              <w:rPr>
                <w:noProof/>
                <w:webHidden/>
              </w:rPr>
            </w:r>
            <w:r>
              <w:rPr>
                <w:noProof/>
                <w:webHidden/>
              </w:rPr>
              <w:fldChar w:fldCharType="separate"/>
            </w:r>
            <w:r>
              <w:rPr>
                <w:noProof/>
                <w:webHidden/>
              </w:rPr>
              <w:t>11</w:t>
            </w:r>
            <w:r>
              <w:rPr>
                <w:noProof/>
                <w:webHidden/>
              </w:rPr>
              <w:fldChar w:fldCharType="end"/>
            </w:r>
          </w:hyperlink>
        </w:p>
        <w:p w14:paraId="6287226D" w14:textId="66BEAAA5" w:rsidR="00163832" w:rsidRDefault="00163832">
          <w:r>
            <w:rPr>
              <w:b/>
              <w:bCs/>
            </w:rPr>
            <w:fldChar w:fldCharType="end"/>
          </w:r>
        </w:p>
      </w:sdtContent>
    </w:sdt>
    <w:p w14:paraId="7564C91E" w14:textId="77777777" w:rsidR="00362B52" w:rsidRDefault="00362B52">
      <w:pPr>
        <w:rPr>
          <w:rFonts w:ascii="Arial" w:hAnsi="Arial" w:cs="Arial"/>
          <w:b/>
          <w:bCs/>
          <w:i/>
          <w:iCs/>
          <w:sz w:val="36"/>
          <w:szCs w:val="36"/>
        </w:rPr>
      </w:pPr>
    </w:p>
    <w:p w14:paraId="162E3B5D" w14:textId="77777777" w:rsidR="00362B52" w:rsidRDefault="00362B52">
      <w:pPr>
        <w:rPr>
          <w:rFonts w:ascii="Arial" w:hAnsi="Arial" w:cs="Arial"/>
          <w:b/>
          <w:bCs/>
          <w:i/>
          <w:iCs/>
          <w:sz w:val="36"/>
          <w:szCs w:val="36"/>
        </w:rPr>
      </w:pPr>
    </w:p>
    <w:p w14:paraId="799D7CD4" w14:textId="77777777" w:rsidR="00362B52" w:rsidRDefault="00362B52">
      <w:pPr>
        <w:rPr>
          <w:rFonts w:ascii="Arial" w:hAnsi="Arial" w:cs="Arial"/>
          <w:b/>
          <w:bCs/>
          <w:i/>
          <w:iCs/>
          <w:sz w:val="36"/>
          <w:szCs w:val="36"/>
        </w:rPr>
      </w:pPr>
    </w:p>
    <w:p w14:paraId="611D2D4E" w14:textId="77777777" w:rsidR="00362B52" w:rsidRDefault="00362B52">
      <w:pPr>
        <w:rPr>
          <w:rFonts w:ascii="Arial" w:hAnsi="Arial" w:cs="Arial"/>
          <w:b/>
          <w:bCs/>
          <w:i/>
          <w:iCs/>
          <w:sz w:val="36"/>
          <w:szCs w:val="36"/>
        </w:rPr>
      </w:pPr>
    </w:p>
    <w:p w14:paraId="75449F63" w14:textId="77777777" w:rsidR="00362B52" w:rsidRDefault="00362B52">
      <w:pPr>
        <w:rPr>
          <w:rFonts w:ascii="Arial" w:hAnsi="Arial" w:cs="Arial"/>
          <w:b/>
          <w:bCs/>
          <w:i/>
          <w:iCs/>
          <w:sz w:val="36"/>
          <w:szCs w:val="36"/>
        </w:rPr>
      </w:pPr>
    </w:p>
    <w:p w14:paraId="2D0B2DA2" w14:textId="77777777" w:rsidR="007C5945" w:rsidRDefault="007C5945">
      <w:pPr>
        <w:rPr>
          <w:rFonts w:ascii="Arial" w:hAnsi="Arial" w:cs="Arial"/>
          <w:b/>
          <w:bCs/>
          <w:i/>
          <w:iCs/>
          <w:sz w:val="36"/>
          <w:szCs w:val="36"/>
        </w:rPr>
      </w:pPr>
    </w:p>
    <w:p w14:paraId="28E249D0" w14:textId="77777777" w:rsidR="007C5945" w:rsidRDefault="007C5945">
      <w:pPr>
        <w:rPr>
          <w:rFonts w:ascii="Arial" w:hAnsi="Arial" w:cs="Arial"/>
          <w:b/>
          <w:bCs/>
          <w:i/>
          <w:iCs/>
          <w:sz w:val="36"/>
          <w:szCs w:val="36"/>
        </w:rPr>
      </w:pPr>
    </w:p>
    <w:p w14:paraId="231506D8" w14:textId="77777777" w:rsidR="007C5945" w:rsidRDefault="007C5945">
      <w:pPr>
        <w:rPr>
          <w:rFonts w:ascii="Arial" w:hAnsi="Arial" w:cs="Arial"/>
          <w:b/>
          <w:bCs/>
          <w:i/>
          <w:iCs/>
          <w:sz w:val="36"/>
          <w:szCs w:val="36"/>
        </w:rPr>
      </w:pPr>
    </w:p>
    <w:p w14:paraId="00A3D4D2" w14:textId="77777777" w:rsidR="007C5945" w:rsidRDefault="007C5945">
      <w:pPr>
        <w:rPr>
          <w:rFonts w:ascii="Arial" w:hAnsi="Arial" w:cs="Arial"/>
          <w:b/>
          <w:bCs/>
          <w:i/>
          <w:iCs/>
          <w:sz w:val="36"/>
          <w:szCs w:val="36"/>
        </w:rPr>
      </w:pPr>
    </w:p>
    <w:p w14:paraId="71354F71" w14:textId="77777777" w:rsidR="00362B52" w:rsidRDefault="00362B52">
      <w:pPr>
        <w:rPr>
          <w:rFonts w:ascii="Arial" w:hAnsi="Arial" w:cs="Arial"/>
          <w:b/>
          <w:bCs/>
          <w:i/>
          <w:iCs/>
          <w:sz w:val="36"/>
          <w:szCs w:val="36"/>
        </w:rPr>
      </w:pPr>
    </w:p>
    <w:p w14:paraId="111DBD4C" w14:textId="77777777" w:rsidR="00362B52" w:rsidRDefault="00362B52">
      <w:pPr>
        <w:rPr>
          <w:rFonts w:ascii="Arial" w:hAnsi="Arial" w:cs="Arial"/>
          <w:b/>
          <w:bCs/>
          <w:i/>
          <w:iCs/>
          <w:sz w:val="36"/>
          <w:szCs w:val="36"/>
        </w:rPr>
      </w:pPr>
    </w:p>
    <w:p w14:paraId="0D0AA4ED" w14:textId="77777777" w:rsidR="002A1266" w:rsidRPr="007C5945" w:rsidRDefault="002A1266">
      <w:pPr>
        <w:rPr>
          <w:rFonts w:ascii="Arial" w:hAnsi="Arial" w:cs="Arial"/>
          <w:b/>
          <w:bCs/>
          <w:sz w:val="36"/>
          <w:szCs w:val="36"/>
        </w:rPr>
      </w:pPr>
    </w:p>
    <w:p w14:paraId="3F1E93C8" w14:textId="77777777" w:rsidR="002A1266" w:rsidRDefault="002A1266" w:rsidP="00B27DD5">
      <w:pPr>
        <w:pStyle w:val="Heading1"/>
        <w:numPr>
          <w:ilvl w:val="0"/>
          <w:numId w:val="4"/>
        </w:numPr>
        <w:jc w:val="both"/>
        <w:rPr>
          <w:rFonts w:ascii="Arial" w:eastAsia="Times New Roman" w:hAnsi="Arial" w:cs="Arial"/>
          <w:b/>
          <w:bCs/>
          <w:sz w:val="36"/>
          <w:szCs w:val="36"/>
          <w:lang w:eastAsia="en-GB"/>
        </w:rPr>
      </w:pPr>
      <w:bookmarkStart w:id="0" w:name="_Toc227070794"/>
      <w:r w:rsidRPr="00B27A71">
        <w:rPr>
          <w:rFonts w:ascii="Arial" w:eastAsia="Times New Roman" w:hAnsi="Arial" w:cs="Arial"/>
          <w:b/>
          <w:bCs/>
          <w:color w:val="000000" w:themeColor="text1"/>
          <w:sz w:val="36"/>
          <w:szCs w:val="36"/>
          <w:lang w:eastAsia="en-GB"/>
        </w:rPr>
        <w:t>Introduction</w:t>
      </w:r>
      <w:bookmarkEnd w:id="0"/>
      <w:r w:rsidRPr="00B27A71">
        <w:rPr>
          <w:rFonts w:ascii="Arial" w:eastAsia="Times New Roman" w:hAnsi="Arial" w:cs="Arial"/>
          <w:b/>
          <w:bCs/>
          <w:sz w:val="36"/>
          <w:szCs w:val="36"/>
          <w:lang w:eastAsia="en-GB"/>
        </w:rPr>
        <w:t xml:space="preserve"> </w:t>
      </w:r>
    </w:p>
    <w:p w14:paraId="1E770E6F" w14:textId="58718067" w:rsidR="00494616" w:rsidRPr="00494616" w:rsidRDefault="00494616" w:rsidP="00B27DD5">
      <w:pPr>
        <w:pStyle w:val="Heading2"/>
        <w:jc w:val="both"/>
        <w:rPr>
          <w:rFonts w:ascii="Arial" w:hAnsi="Arial" w:cs="Arial"/>
          <w:b/>
          <w:bCs/>
          <w:color w:val="auto"/>
          <w:sz w:val="24"/>
          <w:szCs w:val="24"/>
          <w:lang w:eastAsia="en-GB"/>
        </w:rPr>
      </w:pPr>
      <w:bookmarkStart w:id="1" w:name="_Toc227070795"/>
      <w:r w:rsidRPr="00494616">
        <w:rPr>
          <w:rFonts w:ascii="Arial" w:hAnsi="Arial" w:cs="Arial"/>
          <w:b/>
          <w:bCs/>
          <w:color w:val="auto"/>
          <w:sz w:val="24"/>
          <w:szCs w:val="24"/>
          <w:lang w:eastAsia="en-GB"/>
        </w:rPr>
        <w:t>Quality in Healthcare</w:t>
      </w:r>
      <w:bookmarkEnd w:id="1"/>
      <w:r w:rsidRPr="00494616">
        <w:rPr>
          <w:rFonts w:ascii="Arial" w:hAnsi="Arial" w:cs="Arial"/>
          <w:b/>
          <w:bCs/>
          <w:color w:val="auto"/>
          <w:sz w:val="24"/>
          <w:szCs w:val="24"/>
          <w:lang w:eastAsia="en-GB"/>
        </w:rPr>
        <w:t xml:space="preserve"> </w:t>
      </w:r>
    </w:p>
    <w:p w14:paraId="78D90A13" w14:textId="253321F2" w:rsidR="00494616" w:rsidRDefault="00494616" w:rsidP="00B27DD5">
      <w:pPr>
        <w:spacing w:line="360" w:lineRule="auto"/>
        <w:jc w:val="both"/>
        <w:rPr>
          <w:rFonts w:ascii="Arial" w:hAnsi="Arial" w:cs="Arial"/>
          <w:lang w:eastAsia="en-GB"/>
        </w:rPr>
      </w:pPr>
      <w:r w:rsidRPr="00494616">
        <w:rPr>
          <w:rFonts w:ascii="Arial" w:hAnsi="Arial" w:cs="Arial"/>
          <w:lang w:eastAsia="en-GB"/>
        </w:rPr>
        <w:t xml:space="preserve">Quality in healthcare provides the </w:t>
      </w:r>
      <w:r w:rsidR="00291F6E">
        <w:rPr>
          <w:rFonts w:ascii="Arial" w:hAnsi="Arial" w:cs="Arial"/>
          <w:lang w:eastAsia="en-GB"/>
        </w:rPr>
        <w:t>foundation for delivering safe, effective, and patient-centred</w:t>
      </w:r>
      <w:r w:rsidRPr="00494616">
        <w:rPr>
          <w:rFonts w:ascii="Arial" w:hAnsi="Arial" w:cs="Arial"/>
          <w:lang w:eastAsia="en-GB"/>
        </w:rPr>
        <w:t xml:space="preserve"> </w:t>
      </w:r>
      <w:r>
        <w:rPr>
          <w:rFonts w:ascii="Arial" w:hAnsi="Arial" w:cs="Arial"/>
          <w:lang w:eastAsia="en-GB"/>
        </w:rPr>
        <w:t>healthcare</w:t>
      </w:r>
      <w:r w:rsidRPr="00494616">
        <w:rPr>
          <w:rFonts w:ascii="Arial" w:hAnsi="Arial" w:cs="Arial"/>
          <w:lang w:eastAsia="en-GB"/>
        </w:rPr>
        <w:t xml:space="preserve">. Quality of health is one of the fundamental requirements of modern medical care. The Institute of Medicine (2001) defines healthcare quality as the degree to which health services enhance </w:t>
      </w:r>
      <w:r w:rsidR="00E006F4">
        <w:rPr>
          <w:rFonts w:ascii="Arial" w:hAnsi="Arial" w:cs="Arial"/>
          <w:lang w:eastAsia="en-GB"/>
        </w:rPr>
        <w:t xml:space="preserve">the </w:t>
      </w:r>
      <w:r w:rsidRPr="00494616">
        <w:rPr>
          <w:rFonts w:ascii="Arial" w:hAnsi="Arial" w:cs="Arial"/>
          <w:lang w:eastAsia="en-GB"/>
        </w:rPr>
        <w:t xml:space="preserve">chance of achieving desired health effects and, likewise, accord with current professional knowledge. This definition illustrates the importance of giving care that is not only clinically competent, </w:t>
      </w:r>
      <w:r w:rsidR="00E006F4">
        <w:rPr>
          <w:rFonts w:ascii="Arial" w:hAnsi="Arial" w:cs="Arial"/>
          <w:lang w:eastAsia="en-GB"/>
        </w:rPr>
        <w:t>but also</w:t>
      </w:r>
      <w:r w:rsidRPr="00494616">
        <w:rPr>
          <w:rFonts w:ascii="Arial" w:hAnsi="Arial" w:cs="Arial"/>
          <w:lang w:eastAsia="en-GB"/>
        </w:rPr>
        <w:t xml:space="preserve"> safe, timely, effective, equitable, and patient-centred. These dimensions are important for the ability of health care institutions and </w:t>
      </w:r>
      <w:r w:rsidR="00E006F4">
        <w:rPr>
          <w:rFonts w:ascii="Arial" w:hAnsi="Arial" w:cs="Arial"/>
          <w:lang w:eastAsia="en-GB"/>
        </w:rPr>
        <w:t>organisations</w:t>
      </w:r>
      <w:r w:rsidRPr="00494616">
        <w:rPr>
          <w:rFonts w:ascii="Arial" w:hAnsi="Arial" w:cs="Arial"/>
          <w:lang w:eastAsia="en-GB"/>
        </w:rPr>
        <w:t xml:space="preserve"> to meet the consumers’ needs and</w:t>
      </w:r>
      <w:r w:rsidR="00E006F4">
        <w:rPr>
          <w:rFonts w:ascii="Arial" w:hAnsi="Arial" w:cs="Arial"/>
          <w:lang w:eastAsia="en-GB"/>
        </w:rPr>
        <w:t>,</w:t>
      </w:r>
      <w:r w:rsidRPr="00494616">
        <w:rPr>
          <w:rFonts w:ascii="Arial" w:hAnsi="Arial" w:cs="Arial"/>
          <w:lang w:eastAsia="en-GB"/>
        </w:rPr>
        <w:t xml:space="preserve"> at the same time</w:t>
      </w:r>
      <w:r w:rsidR="00E006F4">
        <w:rPr>
          <w:rFonts w:ascii="Arial" w:hAnsi="Arial" w:cs="Arial"/>
          <w:lang w:eastAsia="en-GB"/>
        </w:rPr>
        <w:t>, provide</w:t>
      </w:r>
      <w:r w:rsidRPr="00494616">
        <w:rPr>
          <w:rFonts w:ascii="Arial" w:hAnsi="Arial" w:cs="Arial"/>
          <w:lang w:eastAsia="en-GB"/>
        </w:rPr>
        <w:t xml:space="preserve"> excellent levels of care. Quality control v. quality control vs. the process which ensures quality. </w:t>
      </w:r>
    </w:p>
    <w:p w14:paraId="680F49C3" w14:textId="0B4889BF" w:rsidR="00494616" w:rsidRPr="00494616" w:rsidRDefault="00494616" w:rsidP="00B27DD5">
      <w:pPr>
        <w:pStyle w:val="Heading2"/>
        <w:jc w:val="both"/>
        <w:rPr>
          <w:rFonts w:ascii="Arial" w:hAnsi="Arial" w:cs="Arial"/>
          <w:b/>
          <w:bCs/>
          <w:color w:val="auto"/>
          <w:sz w:val="24"/>
          <w:szCs w:val="24"/>
          <w:lang w:eastAsia="en-GB"/>
        </w:rPr>
      </w:pPr>
      <w:bookmarkStart w:id="2" w:name="_Toc227070796"/>
      <w:r w:rsidRPr="00494616">
        <w:rPr>
          <w:rFonts w:ascii="Arial" w:hAnsi="Arial" w:cs="Arial"/>
          <w:b/>
          <w:bCs/>
          <w:color w:val="auto"/>
          <w:sz w:val="24"/>
          <w:szCs w:val="24"/>
          <w:lang w:eastAsia="en-GB"/>
        </w:rPr>
        <w:t>Continuous Quality Improvement</w:t>
      </w:r>
      <w:bookmarkEnd w:id="2"/>
    </w:p>
    <w:p w14:paraId="56E7733E" w14:textId="60DD84FA" w:rsidR="00E006F4" w:rsidRDefault="00494616" w:rsidP="00B27DD5">
      <w:pPr>
        <w:spacing w:line="360" w:lineRule="auto"/>
        <w:jc w:val="both"/>
        <w:rPr>
          <w:rFonts w:ascii="Arial" w:hAnsi="Arial" w:cs="Arial"/>
          <w:lang w:eastAsia="en-GB"/>
        </w:rPr>
      </w:pPr>
      <w:r w:rsidRPr="00494616">
        <w:rPr>
          <w:rFonts w:ascii="Arial" w:hAnsi="Arial" w:cs="Arial"/>
          <w:lang w:eastAsia="en-GB"/>
        </w:rPr>
        <w:t xml:space="preserve">Quality assurance consists of well-structured procedures designed to maintain and improve standards in health care by determining that service delivery and provision meet certain standards as set by the World Health Organisation (WHO, 2018). This includes tracking performance, identifying weaknesses, and taking corrective actions to prevent injury or harm, improve patient outcomes, and reduce risk for patients through the implementation of strategies for improving outcomes. Continuous quality improvement (CQI), on the other hand, is a lifelong effort to change established systems, processes, and outcomes through evidence-based actions (Batalden and Davidoff, 2007). Unlike any one </w:t>
      </w:r>
      <w:r w:rsidR="00E006F4" w:rsidRPr="00494616">
        <w:rPr>
          <w:rFonts w:ascii="Arial" w:hAnsi="Arial" w:cs="Arial"/>
          <w:lang w:eastAsia="en-GB"/>
        </w:rPr>
        <w:t>approach, CQI</w:t>
      </w:r>
      <w:r w:rsidRPr="00494616">
        <w:rPr>
          <w:rFonts w:ascii="Arial" w:hAnsi="Arial" w:cs="Arial"/>
          <w:lang w:eastAsia="en-GB"/>
        </w:rPr>
        <w:t xml:space="preserve"> is </w:t>
      </w:r>
      <w:r w:rsidR="00A84487" w:rsidRPr="00494616">
        <w:rPr>
          <w:rFonts w:ascii="Arial" w:hAnsi="Arial" w:cs="Arial"/>
          <w:lang w:eastAsia="en-GB"/>
        </w:rPr>
        <w:t>an initiative-taking</w:t>
      </w:r>
      <w:r w:rsidRPr="00494616">
        <w:rPr>
          <w:rFonts w:ascii="Arial" w:hAnsi="Arial" w:cs="Arial"/>
          <w:lang w:eastAsia="en-GB"/>
        </w:rPr>
        <w:t xml:space="preserve"> initiative that encourages healthcare entities to continuously examine and refine their practices in the quest for better patient outcomes. Now, CQI </w:t>
      </w:r>
      <w:r w:rsidR="00E006F4">
        <w:rPr>
          <w:rFonts w:ascii="Arial" w:hAnsi="Arial" w:cs="Arial"/>
          <w:lang w:eastAsia="en-GB"/>
        </w:rPr>
        <w:t xml:space="preserve">has </w:t>
      </w:r>
      <w:r w:rsidRPr="00494616">
        <w:rPr>
          <w:rFonts w:ascii="Arial" w:hAnsi="Arial" w:cs="Arial"/>
          <w:lang w:eastAsia="en-GB"/>
        </w:rPr>
        <w:t>gained significant recognition as a valuable consideration in public health and social care, particularly in complex contexts of healthcare delivery in an era where there are</w:t>
      </w:r>
      <w:r w:rsidR="00A84487">
        <w:rPr>
          <w:rFonts w:ascii="Arial" w:hAnsi="Arial" w:cs="Arial"/>
          <w:lang w:eastAsia="en-GB"/>
        </w:rPr>
        <w:t xml:space="preserve"> </w:t>
      </w:r>
      <w:r w:rsidRPr="00494616">
        <w:rPr>
          <w:rFonts w:ascii="Arial" w:hAnsi="Arial" w:cs="Arial"/>
          <w:lang w:eastAsia="en-GB"/>
        </w:rPr>
        <w:t>determinants of failures to provide a service (Dixon-Woods et al., 2014; Hill et al., 2020; Russ et al., 2023).</w:t>
      </w:r>
    </w:p>
    <w:p w14:paraId="457F3B67" w14:textId="77777777" w:rsidR="00E006F4" w:rsidRDefault="00494616" w:rsidP="00B27DD5">
      <w:pPr>
        <w:pStyle w:val="Heading2"/>
        <w:jc w:val="both"/>
        <w:rPr>
          <w:rFonts w:ascii="Arial" w:hAnsi="Arial" w:cs="Arial"/>
          <w:b/>
          <w:bCs/>
          <w:color w:val="auto"/>
          <w:sz w:val="24"/>
          <w:szCs w:val="24"/>
          <w:lang w:eastAsia="en-GB"/>
        </w:rPr>
      </w:pPr>
      <w:r w:rsidRPr="00494616">
        <w:rPr>
          <w:lang w:eastAsia="en-GB"/>
        </w:rPr>
        <w:t xml:space="preserve"> </w:t>
      </w:r>
      <w:bookmarkStart w:id="3" w:name="_Toc227070797"/>
      <w:r w:rsidRPr="00E006F4">
        <w:rPr>
          <w:rFonts w:ascii="Arial" w:hAnsi="Arial" w:cs="Arial"/>
          <w:b/>
          <w:bCs/>
          <w:color w:val="auto"/>
          <w:sz w:val="24"/>
          <w:szCs w:val="24"/>
          <w:lang w:eastAsia="en-GB"/>
        </w:rPr>
        <w:t>Lessons from Major Healthcare Failures</w:t>
      </w:r>
      <w:bookmarkEnd w:id="3"/>
    </w:p>
    <w:p w14:paraId="6877446A" w14:textId="77777777" w:rsidR="00954579" w:rsidRDefault="00B053EE" w:rsidP="00B053EE">
      <w:pPr>
        <w:spacing w:line="360" w:lineRule="auto"/>
        <w:jc w:val="both"/>
        <w:rPr>
          <w:rFonts w:ascii="Arial" w:hAnsi="Arial" w:cs="Arial"/>
          <w:lang w:eastAsia="en-GB"/>
        </w:rPr>
      </w:pPr>
      <w:r w:rsidRPr="00B053EE">
        <w:rPr>
          <w:rFonts w:ascii="Arial" w:hAnsi="Arial" w:cs="Arial"/>
          <w:lang w:eastAsia="en-GB"/>
        </w:rPr>
        <w:t xml:space="preserve">The story of Mid Staffordshire NHS Foundation Trust reinforces the imperatives of continuous improvement in patient care. From 2005 to 2009, neglect, inadequate provision of basic care, and treatment delays that resulted in serious harm and deaths can be found in the Francis Report, where such deficiencies were exposed (Francis, 2013). The King’s Fund identified the </w:t>
      </w:r>
      <w:r w:rsidRPr="00B053EE">
        <w:rPr>
          <w:rFonts w:ascii="Arial" w:hAnsi="Arial" w:cs="Arial"/>
          <w:lang w:eastAsia="en-GB"/>
        </w:rPr>
        <w:lastRenderedPageBreak/>
        <w:t xml:space="preserve">reasons for these failings as inadequate leadership, insufficient numbers of staff, poor </w:t>
      </w:r>
      <w:proofErr w:type="gramStart"/>
      <w:r w:rsidRPr="00B053EE">
        <w:rPr>
          <w:rFonts w:ascii="Arial" w:hAnsi="Arial" w:cs="Arial"/>
          <w:lang w:eastAsia="en-GB"/>
        </w:rPr>
        <w:t>governance</w:t>
      </w:r>
      <w:proofErr w:type="gramEnd"/>
      <w:r w:rsidRPr="00B053EE">
        <w:rPr>
          <w:rFonts w:ascii="Arial" w:hAnsi="Arial" w:cs="Arial"/>
          <w:lang w:eastAsia="en-GB"/>
        </w:rPr>
        <w:t xml:space="preserve"> and a culture of achieving targets over the health and safety of patients (The King’s Fund, 2013). This case shows that the impact of systemic failings on patient outcomes is grave and calls for strong quality control and improvement mechanisms (UK Government, 2014; Care Quality Commission, 2019). </w:t>
      </w:r>
    </w:p>
    <w:p w14:paraId="443E636D" w14:textId="1EA62F74" w:rsidR="00B053EE" w:rsidRPr="00B053EE" w:rsidRDefault="00B053EE" w:rsidP="00B053EE">
      <w:pPr>
        <w:spacing w:line="360" w:lineRule="auto"/>
        <w:jc w:val="both"/>
        <w:rPr>
          <w:rFonts w:ascii="Arial" w:hAnsi="Arial" w:cs="Arial"/>
          <w:lang w:eastAsia="en-GB"/>
        </w:rPr>
      </w:pPr>
      <w:r w:rsidRPr="00B053EE">
        <w:rPr>
          <w:rFonts w:ascii="Arial" w:hAnsi="Arial" w:cs="Arial"/>
          <w:lang w:eastAsia="en-GB"/>
        </w:rPr>
        <w:t>The findings of the report examine the root causes for these failures using the Swiss Cheese Model, Root Cause Analysis and Fishbone Diagram. It also considers the role of policy and regulation within the provision of care and provides policy and regulatory implications, as well as recommendations based on principles of quality improvement focused on preventing the occurrence of such issues in the future.</w:t>
      </w:r>
    </w:p>
    <w:p w14:paraId="351C507E" w14:textId="5A1F3A57" w:rsidR="002A1266" w:rsidRPr="00B27A71" w:rsidRDefault="002A1266" w:rsidP="00B27DD5">
      <w:pPr>
        <w:pStyle w:val="Heading1"/>
        <w:numPr>
          <w:ilvl w:val="0"/>
          <w:numId w:val="3"/>
        </w:numPr>
        <w:jc w:val="both"/>
        <w:rPr>
          <w:rFonts w:ascii="Arial" w:eastAsia="Times New Roman" w:hAnsi="Arial" w:cs="Arial"/>
          <w:b/>
          <w:bCs/>
          <w:color w:val="000000" w:themeColor="text1"/>
          <w:sz w:val="36"/>
          <w:szCs w:val="36"/>
          <w:lang w:eastAsia="en-GB"/>
        </w:rPr>
      </w:pPr>
      <w:bookmarkStart w:id="4" w:name="_Toc227070798"/>
      <w:r w:rsidRPr="00B27A71">
        <w:rPr>
          <w:rFonts w:ascii="Arial" w:eastAsia="Times New Roman" w:hAnsi="Arial" w:cs="Arial"/>
          <w:b/>
          <w:bCs/>
          <w:color w:val="000000" w:themeColor="text1"/>
          <w:sz w:val="36"/>
          <w:szCs w:val="36"/>
          <w:lang w:eastAsia="en-GB"/>
        </w:rPr>
        <w:t>Main Body</w:t>
      </w:r>
      <w:bookmarkEnd w:id="4"/>
      <w:r w:rsidRPr="00B27A71">
        <w:rPr>
          <w:rFonts w:ascii="Arial" w:eastAsia="Times New Roman" w:hAnsi="Arial" w:cs="Arial"/>
          <w:b/>
          <w:bCs/>
          <w:color w:val="000000" w:themeColor="text1"/>
          <w:sz w:val="36"/>
          <w:szCs w:val="36"/>
          <w:lang w:eastAsia="en-GB"/>
        </w:rPr>
        <w:t xml:space="preserve"> </w:t>
      </w:r>
    </w:p>
    <w:p w14:paraId="0894D550" w14:textId="27AEC701" w:rsidR="001D29CE" w:rsidRPr="00EB7404" w:rsidRDefault="001D29CE" w:rsidP="00B27DD5">
      <w:pPr>
        <w:pStyle w:val="Heading2"/>
        <w:jc w:val="both"/>
        <w:rPr>
          <w:rFonts w:ascii="Arial" w:hAnsi="Arial" w:cs="Arial"/>
          <w:b/>
          <w:bCs/>
          <w:i/>
          <w:iCs/>
          <w:color w:val="000000" w:themeColor="text1"/>
          <w:sz w:val="28"/>
          <w:szCs w:val="28"/>
          <w:lang w:eastAsia="en-GB"/>
        </w:rPr>
      </w:pPr>
      <w:bookmarkStart w:id="5" w:name="_Toc227070799"/>
      <w:r w:rsidRPr="00EB7404">
        <w:rPr>
          <w:rFonts w:ascii="Arial" w:hAnsi="Arial" w:cs="Arial"/>
          <w:b/>
          <w:bCs/>
          <w:i/>
          <w:iCs/>
          <w:color w:val="000000" w:themeColor="text1"/>
          <w:sz w:val="28"/>
          <w:szCs w:val="28"/>
          <w:lang w:eastAsia="en-GB"/>
        </w:rPr>
        <w:t>Overview of Continuous Quality Improvement (CQI)</w:t>
      </w:r>
      <w:bookmarkEnd w:id="5"/>
    </w:p>
    <w:p w14:paraId="66BB736C" w14:textId="478245C8" w:rsidR="008E5A97" w:rsidRDefault="008E5A97" w:rsidP="00B27DD5">
      <w:pPr>
        <w:pStyle w:val="NormalWeb"/>
        <w:spacing w:line="360" w:lineRule="auto"/>
        <w:jc w:val="both"/>
        <w:rPr>
          <w:rFonts w:ascii="Arial" w:hAnsi="Arial" w:cs="Arial"/>
          <w:color w:val="000000" w:themeColor="text1"/>
          <w:sz w:val="22"/>
          <w:szCs w:val="22"/>
        </w:rPr>
      </w:pPr>
      <w:r w:rsidRPr="008E5A97">
        <w:rPr>
          <w:rFonts w:ascii="Arial" w:hAnsi="Arial" w:cs="Arial"/>
          <w:color w:val="000000" w:themeColor="text1"/>
          <w:sz w:val="22"/>
          <w:szCs w:val="22"/>
        </w:rPr>
        <w:t>Conversely</w:t>
      </w:r>
      <w:r>
        <w:rPr>
          <w:rFonts w:ascii="Arial" w:hAnsi="Arial" w:cs="Arial"/>
          <w:color w:val="000000" w:themeColor="text1"/>
          <w:sz w:val="22"/>
          <w:szCs w:val="22"/>
        </w:rPr>
        <w:t>,</w:t>
      </w:r>
      <w:r w:rsidRPr="008E5A97">
        <w:rPr>
          <w:rFonts w:ascii="Arial" w:hAnsi="Arial" w:cs="Arial"/>
          <w:color w:val="000000" w:themeColor="text1"/>
          <w:sz w:val="22"/>
          <w:szCs w:val="22"/>
        </w:rPr>
        <w:t xml:space="preserve"> with conventional quality assurance efforts being </w:t>
      </w:r>
      <w:r w:rsidR="00A84487" w:rsidRPr="008E5A97">
        <w:rPr>
          <w:rFonts w:ascii="Arial" w:hAnsi="Arial" w:cs="Arial"/>
          <w:color w:val="000000" w:themeColor="text1"/>
          <w:sz w:val="22"/>
          <w:szCs w:val="22"/>
        </w:rPr>
        <w:t>concerned</w:t>
      </w:r>
      <w:r w:rsidRPr="008E5A97">
        <w:rPr>
          <w:rFonts w:ascii="Arial" w:hAnsi="Arial" w:cs="Arial"/>
          <w:color w:val="000000" w:themeColor="text1"/>
          <w:sz w:val="22"/>
          <w:szCs w:val="22"/>
        </w:rPr>
        <w:t xml:space="preserve"> with adhering to </w:t>
      </w:r>
      <w:r>
        <w:rPr>
          <w:rFonts w:ascii="Arial" w:hAnsi="Arial" w:cs="Arial"/>
          <w:color w:val="000000" w:themeColor="text1"/>
          <w:sz w:val="22"/>
          <w:szCs w:val="22"/>
        </w:rPr>
        <w:t>standardisation</w:t>
      </w:r>
      <w:r w:rsidRPr="008E5A97">
        <w:rPr>
          <w:rFonts w:ascii="Arial" w:hAnsi="Arial" w:cs="Arial"/>
          <w:color w:val="000000" w:themeColor="text1"/>
          <w:sz w:val="22"/>
          <w:szCs w:val="22"/>
        </w:rPr>
        <w:t xml:space="preserve"> guidelines, CQI means systematically identifying areas in need of improvement and implementing evidence-based changes (Batalden and Davidoff, 2007). CQI has been made essential as patient outcomes can be influenced by a multitude of interrelated factors, and care delivery is complex and diverse in most contemporary healthcare models. CQI has become indispensable to provide appropriate monitoring and analysis, improve patient </w:t>
      </w:r>
      <w:r w:rsidR="00A84487" w:rsidRPr="008E5A97">
        <w:rPr>
          <w:rFonts w:ascii="Arial" w:hAnsi="Arial" w:cs="Arial"/>
          <w:color w:val="000000" w:themeColor="text1"/>
          <w:sz w:val="22"/>
          <w:szCs w:val="22"/>
        </w:rPr>
        <w:t>outcomes,</w:t>
      </w:r>
      <w:r w:rsidRPr="008E5A97">
        <w:rPr>
          <w:rFonts w:ascii="Arial" w:hAnsi="Arial" w:cs="Arial"/>
          <w:color w:val="000000" w:themeColor="text1"/>
          <w:sz w:val="22"/>
          <w:szCs w:val="22"/>
        </w:rPr>
        <w:t xml:space="preserve"> and reduce patient error (Wagel, 2007). CQI enables hospitals and other health systems to make continuous evaluations, evaluating their performance and providing measures to support improved safety protocols and practices, which are integral to patient satisfaction (Hill et al., 2020; Dixon-Woods et al., 2014). </w:t>
      </w:r>
    </w:p>
    <w:p w14:paraId="065B4802" w14:textId="0B235D35" w:rsidR="008E5A97" w:rsidRDefault="008E5A97" w:rsidP="00B27DD5">
      <w:pPr>
        <w:pStyle w:val="NormalWeb"/>
        <w:spacing w:line="360" w:lineRule="auto"/>
        <w:jc w:val="both"/>
        <w:rPr>
          <w:rFonts w:ascii="Arial" w:hAnsi="Arial" w:cs="Arial"/>
          <w:color w:val="000000" w:themeColor="text1"/>
          <w:sz w:val="22"/>
          <w:szCs w:val="22"/>
        </w:rPr>
      </w:pPr>
      <w:r w:rsidRPr="008E5A97">
        <w:rPr>
          <w:rFonts w:ascii="Arial" w:hAnsi="Arial" w:cs="Arial"/>
          <w:color w:val="000000" w:themeColor="text1"/>
          <w:sz w:val="22"/>
          <w:szCs w:val="22"/>
        </w:rPr>
        <w:t xml:space="preserve">In situations in which healthcare systems have failed to deliver safe, effective care, the importance of CQI has really shone through. The Mid Staffordshire NHS Foundation Trust is a prominent example, where inadequate maintenance and improvement resulted in poor patient care (Francis, 2013). Between 2005 and 2009, patients at this trust </w:t>
      </w:r>
      <w:r>
        <w:rPr>
          <w:rFonts w:ascii="Arial" w:hAnsi="Arial" w:cs="Arial"/>
          <w:color w:val="000000" w:themeColor="text1"/>
          <w:sz w:val="22"/>
          <w:szCs w:val="22"/>
        </w:rPr>
        <w:t>were</w:t>
      </w:r>
      <w:r w:rsidRPr="008E5A97">
        <w:rPr>
          <w:rFonts w:ascii="Arial" w:hAnsi="Arial" w:cs="Arial"/>
          <w:color w:val="000000" w:themeColor="text1"/>
          <w:sz w:val="22"/>
          <w:szCs w:val="22"/>
        </w:rPr>
        <w:t xml:space="preserve"> subject to unacceptable standards of care with neglect, loss of dignity, and delays </w:t>
      </w:r>
      <w:r>
        <w:rPr>
          <w:rFonts w:ascii="Arial" w:hAnsi="Arial" w:cs="Arial"/>
          <w:color w:val="000000" w:themeColor="text1"/>
          <w:sz w:val="22"/>
          <w:szCs w:val="22"/>
        </w:rPr>
        <w:t>in</w:t>
      </w:r>
      <w:r w:rsidRPr="008E5A97">
        <w:rPr>
          <w:rFonts w:ascii="Arial" w:hAnsi="Arial" w:cs="Arial"/>
          <w:color w:val="000000" w:themeColor="text1"/>
          <w:sz w:val="22"/>
          <w:szCs w:val="22"/>
        </w:rPr>
        <w:t xml:space="preserve"> care. These issues were not just isolated occurrences but reflective of systemic failings in the </w:t>
      </w:r>
      <w:r>
        <w:rPr>
          <w:rFonts w:ascii="Arial" w:hAnsi="Arial" w:cs="Arial"/>
          <w:color w:val="000000" w:themeColor="text1"/>
          <w:sz w:val="22"/>
          <w:szCs w:val="22"/>
        </w:rPr>
        <w:t>organisation</w:t>
      </w:r>
      <w:r w:rsidRPr="008E5A97">
        <w:rPr>
          <w:rFonts w:ascii="Arial" w:hAnsi="Arial" w:cs="Arial"/>
          <w:color w:val="000000" w:themeColor="text1"/>
          <w:sz w:val="22"/>
          <w:szCs w:val="22"/>
        </w:rPr>
        <w:t>. In the absence of strong CQI mechanisms, serious early warning indicators - including increasing levels of patient complaints and mortality - were not caught in time (The King’s Fund, 2013).</w:t>
      </w:r>
    </w:p>
    <w:p w14:paraId="26F776BF" w14:textId="33702509" w:rsidR="00BE10AF" w:rsidRDefault="00BE10AF" w:rsidP="00B27DD5">
      <w:pPr>
        <w:pStyle w:val="NormalWeb"/>
        <w:spacing w:line="360" w:lineRule="auto"/>
        <w:jc w:val="both"/>
        <w:rPr>
          <w:rFonts w:ascii="Arial" w:hAnsi="Arial" w:cs="Arial"/>
          <w:color w:val="000000" w:themeColor="text1"/>
          <w:sz w:val="22"/>
          <w:szCs w:val="22"/>
        </w:rPr>
      </w:pPr>
      <w:r w:rsidRPr="00BE10AF">
        <w:rPr>
          <w:rFonts w:ascii="Arial" w:hAnsi="Arial" w:cs="Arial"/>
          <w:color w:val="000000" w:themeColor="text1"/>
          <w:sz w:val="22"/>
          <w:szCs w:val="22"/>
        </w:rPr>
        <w:t xml:space="preserve">According to Francis (2013), one key aspect of a Continuous Quality Improvement (CQI) framework is the ability to use data and feedback to support </w:t>
      </w:r>
      <w:r>
        <w:rPr>
          <w:rFonts w:ascii="Arial" w:hAnsi="Arial" w:cs="Arial"/>
          <w:color w:val="000000" w:themeColor="text1"/>
          <w:sz w:val="22"/>
          <w:szCs w:val="22"/>
        </w:rPr>
        <w:t>decision-making</w:t>
      </w:r>
      <w:r w:rsidRPr="00BE10AF">
        <w:rPr>
          <w:rFonts w:ascii="Arial" w:hAnsi="Arial" w:cs="Arial"/>
          <w:color w:val="000000" w:themeColor="text1"/>
          <w:sz w:val="22"/>
          <w:szCs w:val="22"/>
        </w:rPr>
        <w:t xml:space="preserve"> and improve </w:t>
      </w:r>
      <w:r w:rsidRPr="00BE10AF">
        <w:rPr>
          <w:rFonts w:ascii="Arial" w:hAnsi="Arial" w:cs="Arial"/>
          <w:color w:val="000000" w:themeColor="text1"/>
          <w:sz w:val="22"/>
          <w:szCs w:val="22"/>
        </w:rPr>
        <w:lastRenderedPageBreak/>
        <w:t xml:space="preserve">care quality. In Mid Staffordshire, </w:t>
      </w:r>
      <w:r w:rsidR="00F6703F" w:rsidRPr="00BE10AF">
        <w:rPr>
          <w:rFonts w:ascii="Arial" w:hAnsi="Arial" w:cs="Arial"/>
          <w:color w:val="000000" w:themeColor="text1"/>
          <w:sz w:val="22"/>
          <w:szCs w:val="22"/>
        </w:rPr>
        <w:t>excellent quality</w:t>
      </w:r>
      <w:r w:rsidRPr="00BE10AF">
        <w:rPr>
          <w:rFonts w:ascii="Arial" w:hAnsi="Arial" w:cs="Arial"/>
          <w:color w:val="000000" w:themeColor="text1"/>
          <w:sz w:val="22"/>
          <w:szCs w:val="22"/>
        </w:rPr>
        <w:t xml:space="preserve"> patient outcome and complaint data </w:t>
      </w:r>
      <w:r>
        <w:rPr>
          <w:rFonts w:ascii="Arial" w:hAnsi="Arial" w:cs="Arial"/>
          <w:color w:val="000000" w:themeColor="text1"/>
          <w:sz w:val="22"/>
          <w:szCs w:val="22"/>
        </w:rPr>
        <w:t>were</w:t>
      </w:r>
      <w:r w:rsidRPr="00BE10AF">
        <w:rPr>
          <w:rFonts w:ascii="Arial" w:hAnsi="Arial" w:cs="Arial"/>
          <w:color w:val="000000" w:themeColor="text1"/>
          <w:sz w:val="22"/>
          <w:szCs w:val="22"/>
        </w:rPr>
        <w:t xml:space="preserve"> not well-utilised and </w:t>
      </w:r>
      <w:r>
        <w:rPr>
          <w:rFonts w:ascii="Arial" w:hAnsi="Arial" w:cs="Arial"/>
          <w:color w:val="000000" w:themeColor="text1"/>
          <w:sz w:val="22"/>
          <w:szCs w:val="22"/>
        </w:rPr>
        <w:t>were</w:t>
      </w:r>
      <w:r w:rsidRPr="00BE10AF">
        <w:rPr>
          <w:rFonts w:ascii="Arial" w:hAnsi="Arial" w:cs="Arial"/>
          <w:color w:val="000000" w:themeColor="text1"/>
          <w:sz w:val="22"/>
          <w:szCs w:val="22"/>
        </w:rPr>
        <w:t xml:space="preserve"> a blind spot to bring about changes. This shows where </w:t>
      </w:r>
      <w:r>
        <w:rPr>
          <w:rFonts w:ascii="Arial" w:hAnsi="Arial" w:cs="Arial"/>
          <w:color w:val="000000" w:themeColor="text1"/>
          <w:sz w:val="22"/>
          <w:szCs w:val="22"/>
        </w:rPr>
        <w:t>organisational</w:t>
      </w:r>
      <w:r w:rsidRPr="00BE10AF">
        <w:rPr>
          <w:rFonts w:ascii="Arial" w:hAnsi="Arial" w:cs="Arial"/>
          <w:color w:val="000000" w:themeColor="text1"/>
          <w:sz w:val="22"/>
          <w:szCs w:val="22"/>
        </w:rPr>
        <w:t xml:space="preserve"> learning failed</w:t>
      </w:r>
      <w:r>
        <w:rPr>
          <w:rFonts w:ascii="Arial" w:hAnsi="Arial" w:cs="Arial"/>
          <w:color w:val="000000" w:themeColor="text1"/>
          <w:sz w:val="22"/>
          <w:szCs w:val="22"/>
        </w:rPr>
        <w:t>,</w:t>
      </w:r>
      <w:r w:rsidRPr="00BE10AF">
        <w:rPr>
          <w:rFonts w:ascii="Arial" w:hAnsi="Arial" w:cs="Arial"/>
          <w:color w:val="000000" w:themeColor="text1"/>
          <w:sz w:val="22"/>
          <w:szCs w:val="22"/>
        </w:rPr>
        <w:t xml:space="preserve"> where </w:t>
      </w:r>
      <w:r w:rsidR="00F6703F" w:rsidRPr="00BE10AF">
        <w:rPr>
          <w:rFonts w:ascii="Arial" w:hAnsi="Arial" w:cs="Arial"/>
          <w:color w:val="000000" w:themeColor="text1"/>
          <w:sz w:val="22"/>
          <w:szCs w:val="22"/>
        </w:rPr>
        <w:t>valuable information</w:t>
      </w:r>
      <w:r w:rsidRPr="00BE10AF">
        <w:rPr>
          <w:rFonts w:ascii="Arial" w:hAnsi="Arial" w:cs="Arial"/>
          <w:color w:val="000000" w:themeColor="text1"/>
          <w:sz w:val="22"/>
          <w:szCs w:val="22"/>
        </w:rPr>
        <w:t xml:space="preserve"> was missed. According to Berwick (2013)</w:t>
      </w:r>
      <w:r w:rsidR="008A7D75">
        <w:rPr>
          <w:rFonts w:ascii="Arial" w:hAnsi="Arial" w:cs="Arial"/>
          <w:color w:val="000000" w:themeColor="text1"/>
          <w:sz w:val="22"/>
          <w:szCs w:val="22"/>
        </w:rPr>
        <w:t>,</w:t>
      </w:r>
      <w:r w:rsidRPr="00BE10AF">
        <w:rPr>
          <w:rFonts w:ascii="Arial" w:hAnsi="Arial" w:cs="Arial"/>
          <w:color w:val="000000" w:themeColor="text1"/>
          <w:sz w:val="22"/>
          <w:szCs w:val="22"/>
        </w:rPr>
        <w:t xml:space="preserve"> healthcare systems should develop a culture of learning and transparency that allows staff to raise anxieties without fear (The King’s Fund, 2015). </w:t>
      </w:r>
    </w:p>
    <w:p w14:paraId="74106E8D" w14:textId="2D534C05" w:rsidR="00BE10AF" w:rsidRDefault="00BE10AF" w:rsidP="00B27DD5">
      <w:pPr>
        <w:pStyle w:val="NormalWeb"/>
        <w:spacing w:line="360" w:lineRule="auto"/>
        <w:jc w:val="both"/>
        <w:rPr>
          <w:rFonts w:ascii="Arial" w:hAnsi="Arial" w:cs="Arial"/>
          <w:color w:val="000000" w:themeColor="text1"/>
          <w:sz w:val="22"/>
          <w:szCs w:val="22"/>
        </w:rPr>
      </w:pPr>
      <w:r w:rsidRPr="00BE10AF">
        <w:rPr>
          <w:rFonts w:ascii="Arial" w:hAnsi="Arial" w:cs="Arial"/>
          <w:color w:val="000000" w:themeColor="text1"/>
          <w:sz w:val="22"/>
          <w:szCs w:val="22"/>
        </w:rPr>
        <w:t>Mid Staffordshire lacked such an environment</w:t>
      </w:r>
      <w:r>
        <w:rPr>
          <w:rFonts w:ascii="Arial" w:hAnsi="Arial" w:cs="Arial"/>
          <w:color w:val="000000" w:themeColor="text1"/>
          <w:sz w:val="22"/>
          <w:szCs w:val="22"/>
        </w:rPr>
        <w:t>,</w:t>
      </w:r>
      <w:r w:rsidRPr="00BE10AF">
        <w:rPr>
          <w:rFonts w:ascii="Arial" w:hAnsi="Arial" w:cs="Arial"/>
          <w:color w:val="000000" w:themeColor="text1"/>
          <w:sz w:val="22"/>
          <w:szCs w:val="22"/>
        </w:rPr>
        <w:t xml:space="preserve"> which allowed poor care to continue to be delivered. Good teamwork and communication are also essential to CQI. Effective collaboration must be done to ensure the safety of patients, but in this case, not enough communication would have been beneficial between staff members and patients. </w:t>
      </w:r>
      <w:r>
        <w:rPr>
          <w:rFonts w:ascii="Arial" w:hAnsi="Arial" w:cs="Arial"/>
          <w:color w:val="000000" w:themeColor="text1"/>
          <w:sz w:val="22"/>
          <w:szCs w:val="22"/>
        </w:rPr>
        <w:t>Patients'</w:t>
      </w:r>
      <w:r w:rsidRPr="00BE10AF">
        <w:rPr>
          <w:rFonts w:ascii="Arial" w:hAnsi="Arial" w:cs="Arial"/>
          <w:color w:val="000000" w:themeColor="text1"/>
          <w:sz w:val="22"/>
          <w:szCs w:val="22"/>
        </w:rPr>
        <w:t xml:space="preserve"> and their families’ </w:t>
      </w:r>
      <w:proofErr w:type="gramStart"/>
      <w:r w:rsidR="00954579">
        <w:rPr>
          <w:rFonts w:ascii="Arial" w:hAnsi="Arial" w:cs="Arial"/>
          <w:color w:val="000000" w:themeColor="text1"/>
          <w:sz w:val="22"/>
          <w:szCs w:val="22"/>
        </w:rPr>
        <w:t>concerns</w:t>
      </w:r>
      <w:proofErr w:type="gramEnd"/>
      <w:r w:rsidRPr="00BE10AF">
        <w:rPr>
          <w:rFonts w:ascii="Arial" w:hAnsi="Arial" w:cs="Arial"/>
          <w:color w:val="000000" w:themeColor="text1"/>
          <w:sz w:val="22"/>
          <w:szCs w:val="22"/>
        </w:rPr>
        <w:t xml:space="preserve"> often went unheard, and staff members had </w:t>
      </w:r>
      <w:r w:rsidR="008A7D75">
        <w:rPr>
          <w:rFonts w:ascii="Arial" w:hAnsi="Arial" w:cs="Arial"/>
          <w:color w:val="000000" w:themeColor="text1"/>
          <w:sz w:val="22"/>
          <w:szCs w:val="22"/>
        </w:rPr>
        <w:t xml:space="preserve">a </w:t>
      </w:r>
      <w:r w:rsidRPr="00BE10AF">
        <w:rPr>
          <w:rFonts w:ascii="Arial" w:hAnsi="Arial" w:cs="Arial"/>
          <w:color w:val="000000" w:themeColor="text1"/>
          <w:sz w:val="22"/>
          <w:szCs w:val="22"/>
        </w:rPr>
        <w:t xml:space="preserve">limited understanding of patient needs (Francis, 2013). This </w:t>
      </w:r>
      <w:r w:rsidR="008A7D75">
        <w:rPr>
          <w:rFonts w:ascii="Arial" w:hAnsi="Arial" w:cs="Arial"/>
          <w:color w:val="000000" w:themeColor="text1"/>
          <w:sz w:val="22"/>
          <w:szCs w:val="22"/>
        </w:rPr>
        <w:t>communication breakdown</w:t>
      </w:r>
      <w:r w:rsidRPr="00BE10AF">
        <w:rPr>
          <w:rFonts w:ascii="Arial" w:hAnsi="Arial" w:cs="Arial"/>
          <w:color w:val="000000" w:themeColor="text1"/>
          <w:sz w:val="22"/>
          <w:szCs w:val="22"/>
        </w:rPr>
        <w:t xml:space="preserve"> not only threatened safety but also eroded trust in the healthcare system. Leadership </w:t>
      </w:r>
      <w:r w:rsidR="008A7D75">
        <w:rPr>
          <w:rFonts w:ascii="Arial" w:hAnsi="Arial" w:cs="Arial"/>
          <w:color w:val="000000" w:themeColor="text1"/>
          <w:sz w:val="22"/>
          <w:szCs w:val="22"/>
        </w:rPr>
        <w:t>is also</w:t>
      </w:r>
      <w:r w:rsidRPr="00BE10AF">
        <w:rPr>
          <w:rFonts w:ascii="Arial" w:hAnsi="Arial" w:cs="Arial"/>
          <w:color w:val="000000" w:themeColor="text1"/>
          <w:sz w:val="22"/>
          <w:szCs w:val="22"/>
        </w:rPr>
        <w:t xml:space="preserve"> </w:t>
      </w:r>
      <w:r w:rsidR="00B27DD5" w:rsidRPr="00BE10AF">
        <w:rPr>
          <w:rFonts w:ascii="Arial" w:hAnsi="Arial" w:cs="Arial"/>
          <w:color w:val="000000" w:themeColor="text1"/>
          <w:sz w:val="22"/>
          <w:szCs w:val="22"/>
        </w:rPr>
        <w:t>important</w:t>
      </w:r>
      <w:r w:rsidRPr="00BE10AF">
        <w:rPr>
          <w:rFonts w:ascii="Arial" w:hAnsi="Arial" w:cs="Arial"/>
          <w:color w:val="000000" w:themeColor="text1"/>
          <w:sz w:val="22"/>
          <w:szCs w:val="22"/>
        </w:rPr>
        <w:t xml:space="preserve"> for CQI to be effective. Leaders </w:t>
      </w:r>
      <w:r w:rsidR="00A84487" w:rsidRPr="00BE10AF">
        <w:rPr>
          <w:rFonts w:ascii="Arial" w:hAnsi="Arial" w:cs="Arial"/>
          <w:color w:val="000000" w:themeColor="text1"/>
          <w:sz w:val="22"/>
          <w:szCs w:val="22"/>
        </w:rPr>
        <w:t>must</w:t>
      </w:r>
      <w:r w:rsidRPr="00BE10AF">
        <w:rPr>
          <w:rFonts w:ascii="Arial" w:hAnsi="Arial" w:cs="Arial"/>
          <w:color w:val="000000" w:themeColor="text1"/>
          <w:sz w:val="22"/>
          <w:szCs w:val="22"/>
        </w:rPr>
        <w:t xml:space="preserve"> take an obligation to prioritise quality of care and support the improvements of care (West et al., 2015). </w:t>
      </w:r>
    </w:p>
    <w:p w14:paraId="5B408572" w14:textId="21A335DB" w:rsidR="00BE10AF" w:rsidRDefault="00BE10AF" w:rsidP="00B27DD5">
      <w:pPr>
        <w:pStyle w:val="NormalWeb"/>
        <w:spacing w:line="360" w:lineRule="auto"/>
        <w:jc w:val="both"/>
        <w:rPr>
          <w:rFonts w:ascii="Arial" w:hAnsi="Arial" w:cs="Arial"/>
          <w:color w:val="000000" w:themeColor="text1"/>
          <w:sz w:val="22"/>
          <w:szCs w:val="22"/>
        </w:rPr>
      </w:pPr>
      <w:r w:rsidRPr="00BE10AF">
        <w:rPr>
          <w:rFonts w:ascii="Arial" w:hAnsi="Arial" w:cs="Arial"/>
          <w:color w:val="000000" w:themeColor="text1"/>
          <w:sz w:val="22"/>
          <w:szCs w:val="22"/>
        </w:rPr>
        <w:t xml:space="preserve">However, the leadership at Mid Staffordshire focused too much on meeting financial targets and waiting times instead of patient care (Francis, 2013), which </w:t>
      </w:r>
      <w:r w:rsidR="008A7D75">
        <w:rPr>
          <w:rFonts w:ascii="Arial" w:hAnsi="Arial" w:cs="Arial"/>
          <w:color w:val="000000" w:themeColor="text1"/>
          <w:sz w:val="22"/>
          <w:szCs w:val="22"/>
        </w:rPr>
        <w:t>has</w:t>
      </w:r>
      <w:r w:rsidRPr="00BE10AF">
        <w:rPr>
          <w:rFonts w:ascii="Arial" w:hAnsi="Arial" w:cs="Arial"/>
          <w:color w:val="000000" w:themeColor="text1"/>
          <w:sz w:val="22"/>
          <w:szCs w:val="22"/>
        </w:rPr>
        <w:t xml:space="preserve"> resulted in excess pressure being placed on staff</w:t>
      </w:r>
      <w:r w:rsidR="008A7D75">
        <w:rPr>
          <w:rFonts w:ascii="Arial" w:hAnsi="Arial" w:cs="Arial"/>
          <w:color w:val="000000" w:themeColor="text1"/>
          <w:sz w:val="22"/>
          <w:szCs w:val="22"/>
        </w:rPr>
        <w:t>,</w:t>
      </w:r>
      <w:r w:rsidRPr="00BE10AF">
        <w:rPr>
          <w:rFonts w:ascii="Arial" w:hAnsi="Arial" w:cs="Arial"/>
          <w:color w:val="000000" w:themeColor="text1"/>
          <w:sz w:val="22"/>
          <w:szCs w:val="22"/>
        </w:rPr>
        <w:t xml:space="preserve"> thus causing a decline in standards. Quality improvement efforts face barriers, including resistance to change, lack of training, and resource restrictions (Grol and Wensing, 2004). </w:t>
      </w:r>
    </w:p>
    <w:p w14:paraId="6D96BDC0" w14:textId="6CE2028F" w:rsidR="00BE10AF" w:rsidRDefault="00BE10AF" w:rsidP="00B27DD5">
      <w:pPr>
        <w:pStyle w:val="NormalWeb"/>
        <w:spacing w:line="360" w:lineRule="auto"/>
        <w:jc w:val="both"/>
        <w:rPr>
          <w:rFonts w:ascii="Arial" w:hAnsi="Arial" w:cs="Arial"/>
          <w:color w:val="000000" w:themeColor="text1"/>
          <w:sz w:val="22"/>
          <w:szCs w:val="22"/>
        </w:rPr>
      </w:pPr>
      <w:r w:rsidRPr="00BE10AF">
        <w:rPr>
          <w:rFonts w:ascii="Arial" w:hAnsi="Arial" w:cs="Arial"/>
          <w:color w:val="000000" w:themeColor="text1"/>
          <w:sz w:val="22"/>
          <w:szCs w:val="22"/>
        </w:rPr>
        <w:t xml:space="preserve">In Mid Staffordshire, staffing shortages escalated workloads and caused quality of care to be compromised (Francis, 2013). In addition, an unfavourable </w:t>
      </w:r>
      <w:r w:rsidR="008A7D75">
        <w:rPr>
          <w:rFonts w:ascii="Arial" w:hAnsi="Arial" w:cs="Arial"/>
          <w:color w:val="000000" w:themeColor="text1"/>
          <w:sz w:val="22"/>
          <w:szCs w:val="22"/>
        </w:rPr>
        <w:t>organisational</w:t>
      </w:r>
      <w:r w:rsidRPr="00BE10AF">
        <w:rPr>
          <w:rFonts w:ascii="Arial" w:hAnsi="Arial" w:cs="Arial"/>
          <w:color w:val="000000" w:themeColor="text1"/>
          <w:sz w:val="22"/>
          <w:szCs w:val="22"/>
        </w:rPr>
        <w:t xml:space="preserve"> culture discouraged issue reporting and instead focused on metrics rather than safety considerations (Dixon-Woods et al., 2014), so deficiencies went unaddressed. </w:t>
      </w:r>
    </w:p>
    <w:p w14:paraId="3289ABDB" w14:textId="2873C82C" w:rsidR="00BE10AF" w:rsidRDefault="00BE10AF" w:rsidP="00B27DD5">
      <w:pPr>
        <w:pStyle w:val="NormalWeb"/>
        <w:spacing w:line="360" w:lineRule="auto"/>
        <w:jc w:val="both"/>
        <w:rPr>
          <w:rFonts w:ascii="Arial" w:hAnsi="Arial" w:cs="Arial"/>
          <w:color w:val="000000" w:themeColor="text1"/>
          <w:sz w:val="22"/>
          <w:szCs w:val="22"/>
        </w:rPr>
      </w:pPr>
      <w:r w:rsidRPr="00BE10AF">
        <w:rPr>
          <w:rFonts w:ascii="Arial" w:hAnsi="Arial" w:cs="Arial"/>
          <w:color w:val="000000" w:themeColor="text1"/>
          <w:sz w:val="22"/>
          <w:szCs w:val="22"/>
        </w:rPr>
        <w:t>By this</w:t>
      </w:r>
      <w:r w:rsidR="00940512">
        <w:rPr>
          <w:rFonts w:ascii="Arial" w:hAnsi="Arial" w:cs="Arial"/>
          <w:color w:val="000000" w:themeColor="text1"/>
          <w:sz w:val="22"/>
          <w:szCs w:val="22"/>
        </w:rPr>
        <w:t>,</w:t>
      </w:r>
      <w:r w:rsidR="00A84487" w:rsidRPr="00BE10AF">
        <w:rPr>
          <w:rFonts w:ascii="Arial" w:hAnsi="Arial" w:cs="Arial"/>
          <w:color w:val="000000" w:themeColor="text1"/>
          <w:sz w:val="22"/>
          <w:szCs w:val="22"/>
        </w:rPr>
        <w:t xml:space="preserve"> it</w:t>
      </w:r>
      <w:r w:rsidRPr="00BE10AF">
        <w:rPr>
          <w:rFonts w:ascii="Arial" w:hAnsi="Arial" w:cs="Arial"/>
          <w:color w:val="000000" w:themeColor="text1"/>
          <w:sz w:val="22"/>
          <w:szCs w:val="22"/>
        </w:rPr>
        <w:t xml:space="preserve"> has the best evidence for safety and effectiveness to provide safe and effective healthcare services, </w:t>
      </w:r>
      <w:r w:rsidR="008A7D75">
        <w:rPr>
          <w:rFonts w:ascii="Arial" w:hAnsi="Arial" w:cs="Arial"/>
          <w:color w:val="000000" w:themeColor="text1"/>
          <w:sz w:val="22"/>
          <w:szCs w:val="22"/>
        </w:rPr>
        <w:t>as is</w:t>
      </w:r>
      <w:r w:rsidRPr="00BE10AF">
        <w:rPr>
          <w:rFonts w:ascii="Arial" w:hAnsi="Arial" w:cs="Arial"/>
          <w:color w:val="000000" w:themeColor="text1"/>
          <w:sz w:val="22"/>
          <w:szCs w:val="22"/>
        </w:rPr>
        <w:t xml:space="preserve"> the case with CQI. The case of Mid Staffordshire shows how poor leadership, communication styles and </w:t>
      </w:r>
      <w:r w:rsidR="008A7D75">
        <w:rPr>
          <w:rFonts w:ascii="Arial" w:hAnsi="Arial" w:cs="Arial"/>
          <w:color w:val="000000" w:themeColor="text1"/>
          <w:sz w:val="22"/>
          <w:szCs w:val="22"/>
        </w:rPr>
        <w:t>organisational</w:t>
      </w:r>
      <w:r w:rsidRPr="00BE10AF">
        <w:rPr>
          <w:rFonts w:ascii="Arial" w:hAnsi="Arial" w:cs="Arial"/>
          <w:color w:val="000000" w:themeColor="text1"/>
          <w:sz w:val="22"/>
          <w:szCs w:val="22"/>
        </w:rPr>
        <w:t xml:space="preserve"> cultures can lead to severe quality shortfalls. Fixing those problems can improve the care and safety of patients.</w:t>
      </w:r>
    </w:p>
    <w:p w14:paraId="51FB4D90" w14:textId="77777777" w:rsidR="00A43A4B" w:rsidRPr="002461E5" w:rsidRDefault="00E353F4" w:rsidP="00B27DD5">
      <w:pPr>
        <w:pStyle w:val="Heading2"/>
        <w:jc w:val="both"/>
        <w:rPr>
          <w:rFonts w:ascii="Arial" w:hAnsi="Arial" w:cs="Arial"/>
          <w:b/>
          <w:bCs/>
          <w:i/>
          <w:iCs/>
          <w:sz w:val="28"/>
          <w:szCs w:val="28"/>
        </w:rPr>
      </w:pPr>
      <w:bookmarkStart w:id="6" w:name="_Toc227070800"/>
      <w:r w:rsidRPr="002461E5">
        <w:rPr>
          <w:rFonts w:ascii="Arial" w:eastAsia="Times New Roman" w:hAnsi="Arial" w:cs="Arial"/>
          <w:b/>
          <w:bCs/>
          <w:i/>
          <w:iCs/>
          <w:color w:val="auto"/>
          <w:sz w:val="28"/>
          <w:szCs w:val="28"/>
        </w:rPr>
        <w:t>Swiss Cheese Model and Application to Mid Staffordshire</w:t>
      </w:r>
      <w:bookmarkEnd w:id="6"/>
    </w:p>
    <w:p w14:paraId="6DC3214F" w14:textId="64E3CDC3" w:rsidR="00A43A4B" w:rsidRDefault="00A43A4B" w:rsidP="00B27DD5">
      <w:pPr>
        <w:pStyle w:val="NormalWeb"/>
        <w:spacing w:line="360" w:lineRule="auto"/>
        <w:jc w:val="both"/>
        <w:rPr>
          <w:rFonts w:ascii="Arial" w:hAnsi="Arial" w:cs="Arial"/>
          <w:color w:val="000000" w:themeColor="text1"/>
          <w:sz w:val="22"/>
          <w:szCs w:val="22"/>
        </w:rPr>
      </w:pPr>
      <w:r w:rsidRPr="00A43A4B">
        <w:rPr>
          <w:rFonts w:ascii="Arial" w:hAnsi="Arial" w:cs="Arial"/>
          <w:color w:val="000000" w:themeColor="text1"/>
          <w:sz w:val="22"/>
          <w:szCs w:val="22"/>
        </w:rPr>
        <w:t xml:space="preserve">James Reason (2000) developed the Swiss Cheese Model, which explains that mistakes occur in complex systems when layers of </w:t>
      </w:r>
      <w:r w:rsidR="008A7D75">
        <w:rPr>
          <w:rFonts w:ascii="Arial" w:hAnsi="Arial" w:cs="Arial"/>
          <w:color w:val="000000" w:themeColor="text1"/>
          <w:sz w:val="22"/>
          <w:szCs w:val="22"/>
        </w:rPr>
        <w:t>defence</w:t>
      </w:r>
      <w:r w:rsidRPr="00A43A4B">
        <w:rPr>
          <w:rFonts w:ascii="Arial" w:hAnsi="Arial" w:cs="Arial"/>
          <w:color w:val="000000" w:themeColor="text1"/>
          <w:sz w:val="22"/>
          <w:szCs w:val="22"/>
        </w:rPr>
        <w:t xml:space="preserve"> fail. Each layer also has weaknesses, or "holes," which, if aligned, allow faults to enter and have negative consequences. This framework moves the focus from placing fault on individuals and their actions to examining </w:t>
      </w:r>
      <w:r w:rsidRPr="00A43A4B">
        <w:rPr>
          <w:rFonts w:ascii="Arial" w:hAnsi="Arial" w:cs="Arial"/>
          <w:color w:val="000000" w:themeColor="text1"/>
          <w:sz w:val="22"/>
          <w:szCs w:val="22"/>
        </w:rPr>
        <w:lastRenderedPageBreak/>
        <w:t>systemic issues. There are layers of ‘protection’ in the healthcare industry</w:t>
      </w:r>
      <w:r w:rsidR="008A7D75">
        <w:rPr>
          <w:rFonts w:ascii="Arial" w:hAnsi="Arial" w:cs="Arial"/>
          <w:color w:val="000000" w:themeColor="text1"/>
          <w:sz w:val="22"/>
          <w:szCs w:val="22"/>
        </w:rPr>
        <w:t>,</w:t>
      </w:r>
      <w:r w:rsidRPr="00A43A4B">
        <w:rPr>
          <w:rFonts w:ascii="Arial" w:hAnsi="Arial" w:cs="Arial"/>
          <w:color w:val="000000" w:themeColor="text1"/>
          <w:sz w:val="22"/>
          <w:szCs w:val="22"/>
        </w:rPr>
        <w:t xml:space="preserve"> including clinical protocols, job training, communication frameworks, and regulatory oversight. When these components work well together, they reduce risks, but when they simultaneously fail with multiple layers of complexity, those risks increase (Reason, 2000; Vincent, 2010). </w:t>
      </w:r>
    </w:p>
    <w:p w14:paraId="7E3505FA" w14:textId="3B080D40" w:rsidR="00A43A4B" w:rsidRDefault="00A43A4B" w:rsidP="00B27DD5">
      <w:pPr>
        <w:pStyle w:val="NormalWeb"/>
        <w:spacing w:line="360" w:lineRule="auto"/>
        <w:jc w:val="both"/>
        <w:rPr>
          <w:rFonts w:ascii="Arial" w:hAnsi="Arial" w:cs="Arial"/>
          <w:color w:val="000000" w:themeColor="text1"/>
          <w:sz w:val="22"/>
          <w:szCs w:val="22"/>
        </w:rPr>
      </w:pPr>
      <w:r w:rsidRPr="00A43A4B">
        <w:rPr>
          <w:rFonts w:ascii="Arial" w:hAnsi="Arial" w:cs="Arial"/>
          <w:color w:val="000000" w:themeColor="text1"/>
          <w:sz w:val="22"/>
          <w:szCs w:val="22"/>
        </w:rPr>
        <w:t>Mid Staffordshire is a case that illustrates exactly this trend</w:t>
      </w:r>
      <w:r w:rsidR="008A7D75">
        <w:rPr>
          <w:rFonts w:ascii="Arial" w:hAnsi="Arial" w:cs="Arial"/>
          <w:color w:val="000000" w:themeColor="text1"/>
          <w:sz w:val="22"/>
          <w:szCs w:val="22"/>
        </w:rPr>
        <w:t>,</w:t>
      </w:r>
      <w:r w:rsidRPr="00A43A4B">
        <w:rPr>
          <w:rFonts w:ascii="Arial" w:hAnsi="Arial" w:cs="Arial"/>
          <w:color w:val="000000" w:themeColor="text1"/>
          <w:sz w:val="22"/>
          <w:szCs w:val="22"/>
        </w:rPr>
        <w:t xml:space="preserve"> whereby this systemic breakdown unfolded concurrently amon</w:t>
      </w:r>
      <w:r w:rsidR="00A84487">
        <w:rPr>
          <w:rFonts w:ascii="Arial" w:hAnsi="Arial" w:cs="Arial"/>
          <w:color w:val="000000" w:themeColor="text1"/>
          <w:sz w:val="22"/>
          <w:szCs w:val="22"/>
        </w:rPr>
        <w:t>g</w:t>
      </w:r>
      <w:r w:rsidRPr="00A43A4B">
        <w:rPr>
          <w:rFonts w:ascii="Arial" w:hAnsi="Arial" w:cs="Arial"/>
          <w:color w:val="000000" w:themeColor="text1"/>
          <w:sz w:val="22"/>
          <w:szCs w:val="22"/>
        </w:rPr>
        <w:t xml:space="preserve"> institutions (Francis, 2013). In leadership and governance, failure led to targets at the expense of patients. Limited staff reduced service-delivery ability, leading to staff exhaustion and errors (Francis, 2013). And communication failure eroded the quality of care because staff were frequently unaware of patients' requirements (O’Daniel and Rosenstein, 2008). </w:t>
      </w:r>
    </w:p>
    <w:p w14:paraId="70116EED" w14:textId="77777777" w:rsidR="00A43A4B" w:rsidRDefault="00A43A4B" w:rsidP="00B27DD5">
      <w:pPr>
        <w:pStyle w:val="NormalWeb"/>
        <w:spacing w:line="360" w:lineRule="auto"/>
        <w:jc w:val="both"/>
        <w:rPr>
          <w:rFonts w:ascii="Arial" w:hAnsi="Arial" w:cs="Arial"/>
          <w:color w:val="000000" w:themeColor="text1"/>
          <w:sz w:val="22"/>
          <w:szCs w:val="22"/>
        </w:rPr>
      </w:pPr>
      <w:r w:rsidRPr="00A43A4B">
        <w:rPr>
          <w:rFonts w:ascii="Arial" w:hAnsi="Arial" w:cs="Arial"/>
          <w:color w:val="000000" w:themeColor="text1"/>
          <w:sz w:val="22"/>
          <w:szCs w:val="22"/>
        </w:rPr>
        <w:t xml:space="preserve">Regulatory bodies such as the Care Quality Commission also failed to make provision for early warning signals (CQC, 2013). System failures were also dependent on the institutional culture. Where staff were reluctant to raise concerns about potential issues, a lack of transparency in the culture increased the likelihood of harm (Francis, 2013; Dixon-Woods et al., 2014). </w:t>
      </w:r>
    </w:p>
    <w:p w14:paraId="135FFF5F" w14:textId="121FD4FB" w:rsidR="00D040A9" w:rsidRPr="00A43A4B" w:rsidRDefault="00A43A4B" w:rsidP="00B27DD5">
      <w:pPr>
        <w:pStyle w:val="NormalWeb"/>
        <w:spacing w:line="360" w:lineRule="auto"/>
        <w:jc w:val="both"/>
        <w:rPr>
          <w:rFonts w:ascii="Arial" w:hAnsi="Arial" w:cs="Arial"/>
          <w:b/>
          <w:bCs/>
          <w:i/>
          <w:iCs/>
          <w:color w:val="000000" w:themeColor="text1"/>
          <w:sz w:val="28"/>
          <w:szCs w:val="28"/>
        </w:rPr>
      </w:pPr>
      <w:r w:rsidRPr="00A43A4B">
        <w:rPr>
          <w:rFonts w:ascii="Arial" w:hAnsi="Arial" w:cs="Arial"/>
          <w:color w:val="000000" w:themeColor="text1"/>
          <w:sz w:val="22"/>
          <w:szCs w:val="22"/>
        </w:rPr>
        <w:t xml:space="preserve">The convergence of these failures brings home how systemic gaps can connect. The model has been </w:t>
      </w:r>
      <w:r w:rsidR="008A7D75">
        <w:rPr>
          <w:rFonts w:ascii="Arial" w:hAnsi="Arial" w:cs="Arial"/>
          <w:color w:val="000000" w:themeColor="text1"/>
          <w:sz w:val="22"/>
          <w:szCs w:val="22"/>
        </w:rPr>
        <w:t>criticised</w:t>
      </w:r>
      <w:r w:rsidRPr="00A43A4B">
        <w:rPr>
          <w:rFonts w:ascii="Arial" w:hAnsi="Arial" w:cs="Arial"/>
          <w:color w:val="000000" w:themeColor="text1"/>
          <w:sz w:val="22"/>
          <w:szCs w:val="22"/>
        </w:rPr>
        <w:t xml:space="preserve"> as potentially oversimplifying complex systems and remains an important framework for understanding healthcare failures (Larouzee and Le Coze, 2020).</w:t>
      </w:r>
    </w:p>
    <w:p w14:paraId="42937049" w14:textId="0F2B837D" w:rsidR="004C5F27" w:rsidRPr="00EB7404" w:rsidRDefault="004C5F27" w:rsidP="00B27DD5">
      <w:pPr>
        <w:pStyle w:val="Heading2"/>
        <w:jc w:val="both"/>
        <w:rPr>
          <w:rFonts w:ascii="Arial" w:eastAsia="Times New Roman" w:hAnsi="Arial" w:cs="Arial"/>
          <w:b/>
          <w:bCs/>
          <w:i/>
          <w:iCs/>
          <w:color w:val="000000" w:themeColor="text1"/>
          <w:sz w:val="28"/>
          <w:szCs w:val="28"/>
          <w:lang w:eastAsia="en-GB"/>
        </w:rPr>
      </w:pPr>
      <w:bookmarkStart w:id="7" w:name="_Toc227070801"/>
      <w:r w:rsidRPr="00EB7404">
        <w:rPr>
          <w:rFonts w:ascii="Arial" w:eastAsia="Times New Roman" w:hAnsi="Arial" w:cs="Arial"/>
          <w:b/>
          <w:bCs/>
          <w:i/>
          <w:iCs/>
          <w:color w:val="000000" w:themeColor="text1"/>
          <w:sz w:val="28"/>
          <w:szCs w:val="28"/>
          <w:lang w:eastAsia="en-GB"/>
        </w:rPr>
        <w:t>Root Cause Analysis and Fishbone Diagram Application</w:t>
      </w:r>
      <w:bookmarkEnd w:id="7"/>
    </w:p>
    <w:p w14:paraId="708E6582" w14:textId="77777777" w:rsidR="0092144F" w:rsidRDefault="00206530" w:rsidP="00B27DD5">
      <w:pPr>
        <w:spacing w:line="360" w:lineRule="auto"/>
        <w:jc w:val="both"/>
        <w:rPr>
          <w:rFonts w:ascii="Arial" w:hAnsi="Arial" w:cs="Arial"/>
          <w:lang w:eastAsia="en-GB"/>
        </w:rPr>
      </w:pPr>
      <w:r w:rsidRPr="00206530">
        <w:rPr>
          <w:rFonts w:ascii="Arial" w:hAnsi="Arial" w:cs="Arial"/>
          <w:lang w:eastAsia="en-GB"/>
        </w:rPr>
        <w:t xml:space="preserve">Root cause analysis (RCA) is a systematic way to analyse the root causes of problems in complex systems rather than merely treating immediate or superficial issues. Within the healthcare industry, RCA is widely recommended in a clinical setting to investigate adverse events and ensure patient safety by addressing underlying failure drivers (NHS England, 2015). </w:t>
      </w:r>
    </w:p>
    <w:p w14:paraId="0579BBEF" w14:textId="447629A7" w:rsidR="0092144F" w:rsidRDefault="00206530" w:rsidP="00B27DD5">
      <w:pPr>
        <w:spacing w:line="360" w:lineRule="auto"/>
        <w:jc w:val="both"/>
        <w:rPr>
          <w:rFonts w:ascii="Arial" w:hAnsi="Arial" w:cs="Arial"/>
          <w:lang w:eastAsia="en-GB"/>
        </w:rPr>
      </w:pPr>
      <w:r w:rsidRPr="00206530">
        <w:rPr>
          <w:rFonts w:ascii="Arial" w:hAnsi="Arial" w:cs="Arial"/>
          <w:lang w:eastAsia="en-GB"/>
        </w:rPr>
        <w:t xml:space="preserve">RCA's central aim is to avoid future events by identifying and addressing system defects, not to place culpability on individuals. This is a systems-oriented view of safety, which </w:t>
      </w:r>
      <w:r>
        <w:rPr>
          <w:rFonts w:ascii="Arial" w:hAnsi="Arial" w:cs="Arial"/>
          <w:lang w:eastAsia="en-GB"/>
        </w:rPr>
        <w:t>recognises</w:t>
      </w:r>
      <w:r w:rsidRPr="00206530">
        <w:rPr>
          <w:rFonts w:ascii="Arial" w:hAnsi="Arial" w:cs="Arial"/>
          <w:lang w:eastAsia="en-GB"/>
        </w:rPr>
        <w:t xml:space="preserve"> that error is as much a function of </w:t>
      </w:r>
      <w:r>
        <w:rPr>
          <w:rFonts w:ascii="Arial" w:hAnsi="Arial" w:cs="Arial"/>
          <w:lang w:eastAsia="en-GB"/>
        </w:rPr>
        <w:t>organisational</w:t>
      </w:r>
      <w:r w:rsidRPr="00206530">
        <w:rPr>
          <w:rFonts w:ascii="Arial" w:hAnsi="Arial" w:cs="Arial"/>
          <w:lang w:eastAsia="en-GB"/>
        </w:rPr>
        <w:t xml:space="preserve"> and process issues as it is of human errors per se (Reason, 2000). One of the most potent tools that can be used in RCA is the Fishbone Diagram</w:t>
      </w:r>
      <w:r>
        <w:rPr>
          <w:rFonts w:ascii="Arial" w:hAnsi="Arial" w:cs="Arial"/>
          <w:lang w:eastAsia="en-GB"/>
        </w:rPr>
        <w:t>,</w:t>
      </w:r>
      <w:r w:rsidRPr="00206530">
        <w:rPr>
          <w:rFonts w:ascii="Arial" w:hAnsi="Arial" w:cs="Arial"/>
          <w:lang w:eastAsia="en-GB"/>
        </w:rPr>
        <w:t xml:space="preserve"> also called the Ishikawa Diagram, which was developed by Kaoru Ishikawa (Ishikawa, 1985). It serves as a diagram for demonstrating all these factors involved, breaking </w:t>
      </w:r>
      <w:r>
        <w:rPr>
          <w:rFonts w:ascii="Arial" w:hAnsi="Arial" w:cs="Arial"/>
          <w:lang w:eastAsia="en-GB"/>
        </w:rPr>
        <w:t xml:space="preserve">down </w:t>
      </w:r>
      <w:r w:rsidRPr="00206530">
        <w:rPr>
          <w:rFonts w:ascii="Arial" w:hAnsi="Arial" w:cs="Arial"/>
          <w:lang w:eastAsia="en-GB"/>
        </w:rPr>
        <w:t>the cause of an issue into separate categories. However, based on the nature of this tool, it can also be used in healthcare settings</w:t>
      </w:r>
      <w:r>
        <w:rPr>
          <w:rFonts w:ascii="Arial" w:hAnsi="Arial" w:cs="Arial"/>
          <w:lang w:eastAsia="en-GB"/>
        </w:rPr>
        <w:t>,</w:t>
      </w:r>
      <w:r w:rsidRPr="00206530">
        <w:rPr>
          <w:rFonts w:ascii="Arial" w:hAnsi="Arial" w:cs="Arial"/>
          <w:lang w:eastAsia="en-GB"/>
        </w:rPr>
        <w:t xml:space="preserve"> which is most easily adapted and allows for grouping with respect to problems that are being addressed. A Fishbone Diagram – When </w:t>
      </w:r>
      <w:r>
        <w:rPr>
          <w:rFonts w:ascii="Arial" w:hAnsi="Arial" w:cs="Arial"/>
          <w:lang w:eastAsia="en-GB"/>
        </w:rPr>
        <w:t>analysing</w:t>
      </w:r>
      <w:r w:rsidRPr="00206530">
        <w:rPr>
          <w:rFonts w:ascii="Arial" w:hAnsi="Arial" w:cs="Arial"/>
          <w:lang w:eastAsia="en-GB"/>
        </w:rPr>
        <w:t xml:space="preserve"> the Mid Staffordshire case, it allows you to identify the key root causes in terms of </w:t>
      </w:r>
      <w:r w:rsidRPr="00206530">
        <w:rPr>
          <w:rFonts w:ascii="Arial" w:hAnsi="Arial" w:cs="Arial"/>
          <w:lang w:eastAsia="en-GB"/>
        </w:rPr>
        <w:lastRenderedPageBreak/>
        <w:t xml:space="preserve">leadership, staffing, communication, </w:t>
      </w:r>
      <w:r w:rsidR="0092144F" w:rsidRPr="00206530">
        <w:rPr>
          <w:rFonts w:ascii="Arial" w:hAnsi="Arial" w:cs="Arial"/>
          <w:lang w:eastAsia="en-GB"/>
        </w:rPr>
        <w:t>governance,</w:t>
      </w:r>
      <w:r w:rsidRPr="00206530">
        <w:rPr>
          <w:rFonts w:ascii="Arial" w:hAnsi="Arial" w:cs="Arial"/>
          <w:lang w:eastAsia="en-GB"/>
        </w:rPr>
        <w:t xml:space="preserve"> and organisational culture in focus. A major root cause identified in this case involved ineffective leadership and management. Well-rounded leadership is important for the development of a quality culture in healthcare </w:t>
      </w:r>
      <w:r>
        <w:rPr>
          <w:rFonts w:ascii="Arial" w:hAnsi="Arial" w:cs="Arial"/>
          <w:lang w:eastAsia="en-GB"/>
        </w:rPr>
        <w:t>organisations</w:t>
      </w:r>
      <w:r w:rsidRPr="00206530">
        <w:rPr>
          <w:rFonts w:ascii="Arial" w:hAnsi="Arial" w:cs="Arial"/>
          <w:lang w:eastAsia="en-GB"/>
        </w:rPr>
        <w:t xml:space="preserve"> (West et al., 2015). </w:t>
      </w:r>
    </w:p>
    <w:p w14:paraId="750B8D27" w14:textId="77777777" w:rsidR="0092144F" w:rsidRDefault="00206530" w:rsidP="00B27DD5">
      <w:pPr>
        <w:spacing w:line="360" w:lineRule="auto"/>
        <w:jc w:val="both"/>
        <w:rPr>
          <w:rFonts w:ascii="Arial" w:hAnsi="Arial" w:cs="Arial"/>
          <w:lang w:eastAsia="en-GB"/>
        </w:rPr>
      </w:pPr>
      <w:r w:rsidRPr="00206530">
        <w:rPr>
          <w:rFonts w:ascii="Arial" w:hAnsi="Arial" w:cs="Arial"/>
          <w:lang w:eastAsia="en-GB"/>
        </w:rPr>
        <w:t>However, evidence from the Francis Report revealed that senior leaders in the trust valued financial results and target attainment above patient welfare (Francis, 2013). This disconnect resulted in a culture where staff were scared to raise issues and standards were kept low. Leadership shortcomings have long been associated with negative patient outcomes in health settings</w:t>
      </w:r>
      <w:r w:rsidR="0092144F">
        <w:rPr>
          <w:rFonts w:ascii="Arial" w:hAnsi="Arial" w:cs="Arial"/>
          <w:lang w:eastAsia="en-GB"/>
        </w:rPr>
        <w:t xml:space="preserve">, </w:t>
      </w:r>
      <w:r w:rsidRPr="00206530">
        <w:rPr>
          <w:rFonts w:ascii="Arial" w:hAnsi="Arial" w:cs="Arial"/>
          <w:lang w:eastAsia="en-GB"/>
        </w:rPr>
        <w:t xml:space="preserve">making governance and accountability models increasingly necessary (West et al., 2015). </w:t>
      </w:r>
    </w:p>
    <w:p w14:paraId="3FB538CC" w14:textId="79816BA5" w:rsidR="0092144F" w:rsidRDefault="00206530" w:rsidP="00B27DD5">
      <w:pPr>
        <w:spacing w:line="360" w:lineRule="auto"/>
        <w:jc w:val="both"/>
        <w:rPr>
          <w:rFonts w:ascii="Arial" w:hAnsi="Arial" w:cs="Arial"/>
          <w:lang w:eastAsia="en-GB"/>
        </w:rPr>
      </w:pPr>
      <w:r w:rsidRPr="00206530">
        <w:rPr>
          <w:rFonts w:ascii="Arial" w:hAnsi="Arial" w:cs="Arial"/>
          <w:lang w:eastAsia="en-GB"/>
        </w:rPr>
        <w:t xml:space="preserve">A crisis of staffing was another main reason for Mid </w:t>
      </w:r>
      <w:r>
        <w:rPr>
          <w:rFonts w:ascii="Arial" w:hAnsi="Arial" w:cs="Arial"/>
          <w:lang w:eastAsia="en-GB"/>
        </w:rPr>
        <w:t>Staffordshire's</w:t>
      </w:r>
      <w:r w:rsidRPr="00206530">
        <w:rPr>
          <w:rFonts w:ascii="Arial" w:hAnsi="Arial" w:cs="Arial"/>
          <w:lang w:eastAsia="en-GB"/>
        </w:rPr>
        <w:t xml:space="preserve"> failures to perform. Low staff </w:t>
      </w:r>
      <w:r>
        <w:rPr>
          <w:rFonts w:ascii="Arial" w:hAnsi="Arial" w:cs="Arial"/>
          <w:lang w:eastAsia="en-GB"/>
        </w:rPr>
        <w:t>levels</w:t>
      </w:r>
      <w:r w:rsidRPr="00206530">
        <w:rPr>
          <w:rFonts w:ascii="Arial" w:hAnsi="Arial" w:cs="Arial"/>
          <w:lang w:eastAsia="en-GB"/>
        </w:rPr>
        <w:t xml:space="preserve"> added pressure on the workforce and the workloads</w:t>
      </w:r>
      <w:r>
        <w:rPr>
          <w:rFonts w:ascii="Arial" w:hAnsi="Arial" w:cs="Arial"/>
          <w:lang w:eastAsia="en-GB"/>
        </w:rPr>
        <w:t>,</w:t>
      </w:r>
      <w:r w:rsidRPr="00206530">
        <w:rPr>
          <w:rFonts w:ascii="Arial" w:hAnsi="Arial" w:cs="Arial"/>
          <w:lang w:eastAsia="en-GB"/>
        </w:rPr>
        <w:t xml:space="preserve"> and made nurses suffer, and staff members burned out and could not perform effectively to give safe and efficient care. Research suggests that lower staffing numbers increase patients' mortality rate and events of major significance (Aiken et al., 2014). </w:t>
      </w:r>
    </w:p>
    <w:p w14:paraId="0B963F19" w14:textId="3F767D64" w:rsidR="0092144F" w:rsidRDefault="00206530" w:rsidP="00B27DD5">
      <w:pPr>
        <w:spacing w:line="360" w:lineRule="auto"/>
        <w:jc w:val="both"/>
        <w:rPr>
          <w:rFonts w:ascii="Arial" w:hAnsi="Arial" w:cs="Arial"/>
          <w:lang w:eastAsia="en-GB"/>
        </w:rPr>
      </w:pPr>
      <w:r w:rsidRPr="00206530">
        <w:rPr>
          <w:rFonts w:ascii="Arial" w:hAnsi="Arial" w:cs="Arial"/>
          <w:lang w:eastAsia="en-GB"/>
        </w:rPr>
        <w:t>Within the Fishbone Diagram framework, staffing represents a key category influencing care quality</w:t>
      </w:r>
      <w:r w:rsidR="0092144F">
        <w:rPr>
          <w:rFonts w:ascii="Arial" w:hAnsi="Arial" w:cs="Arial"/>
          <w:lang w:eastAsia="en-GB"/>
        </w:rPr>
        <w:t xml:space="preserve"> </w:t>
      </w:r>
      <w:r w:rsidRPr="00206530">
        <w:rPr>
          <w:rFonts w:ascii="Arial" w:hAnsi="Arial" w:cs="Arial"/>
          <w:lang w:eastAsia="en-GB"/>
        </w:rPr>
        <w:t xml:space="preserve">because low levels of human resources have a direct bearing on the quality of service. It was reported in the Francis Report that staff shortages can lead patients to experience neglect or worse treatment. There are also gaps in communication as </w:t>
      </w:r>
      <w:r>
        <w:rPr>
          <w:rFonts w:ascii="Arial" w:hAnsi="Arial" w:cs="Arial"/>
          <w:lang w:eastAsia="en-GB"/>
        </w:rPr>
        <w:t xml:space="preserve">a </w:t>
      </w:r>
      <w:r w:rsidRPr="00206530">
        <w:rPr>
          <w:rFonts w:ascii="Arial" w:hAnsi="Arial" w:cs="Arial"/>
          <w:lang w:eastAsia="en-GB"/>
        </w:rPr>
        <w:t xml:space="preserve">vital root </w:t>
      </w:r>
      <w:r>
        <w:rPr>
          <w:rFonts w:ascii="Arial" w:hAnsi="Arial" w:cs="Arial"/>
          <w:lang w:eastAsia="en-GB"/>
        </w:rPr>
        <w:t>cause</w:t>
      </w:r>
      <w:r w:rsidRPr="00206530">
        <w:rPr>
          <w:rFonts w:ascii="Arial" w:hAnsi="Arial" w:cs="Arial"/>
          <w:lang w:eastAsia="en-GB"/>
        </w:rPr>
        <w:t xml:space="preserve">. Communication breakdowns were also a key contributing factor. In healthcare, </w:t>
      </w:r>
      <w:r w:rsidR="0092144F" w:rsidRPr="00206530">
        <w:rPr>
          <w:rFonts w:ascii="Arial" w:hAnsi="Arial" w:cs="Arial"/>
          <w:lang w:eastAsia="en-GB"/>
        </w:rPr>
        <w:t>effective communication</w:t>
      </w:r>
      <w:r w:rsidRPr="00206530">
        <w:rPr>
          <w:rFonts w:ascii="Arial" w:hAnsi="Arial" w:cs="Arial"/>
          <w:lang w:eastAsia="en-GB"/>
        </w:rPr>
        <w:t xml:space="preserve"> among clinicians and patients is essential to achieve accurate sharing of information between professionals when disseminating patients’ information and patient participation in their own health information about their care plans (O’Daniel and Rosenstein, 2008). Weak employee-patient communication in Mid Staffordshire led to unmet needs and </w:t>
      </w:r>
      <w:r>
        <w:rPr>
          <w:rFonts w:ascii="Arial" w:hAnsi="Arial" w:cs="Arial"/>
          <w:lang w:eastAsia="en-GB"/>
        </w:rPr>
        <w:t xml:space="preserve">a </w:t>
      </w:r>
      <w:r w:rsidRPr="00206530">
        <w:rPr>
          <w:rFonts w:ascii="Arial" w:hAnsi="Arial" w:cs="Arial"/>
          <w:lang w:eastAsia="en-GB"/>
        </w:rPr>
        <w:t xml:space="preserve">lack of continuity of care and disconnected care in an ill-defined format. </w:t>
      </w:r>
    </w:p>
    <w:p w14:paraId="4D436B66" w14:textId="5CDFAA54" w:rsidR="00206530" w:rsidRDefault="00206530" w:rsidP="00B27DD5">
      <w:pPr>
        <w:spacing w:line="360" w:lineRule="auto"/>
        <w:jc w:val="both"/>
        <w:rPr>
          <w:rFonts w:ascii="Arial" w:hAnsi="Arial" w:cs="Arial"/>
          <w:lang w:eastAsia="en-GB"/>
        </w:rPr>
      </w:pPr>
      <w:r w:rsidRPr="00206530">
        <w:rPr>
          <w:rFonts w:ascii="Arial" w:hAnsi="Arial" w:cs="Arial"/>
          <w:lang w:eastAsia="en-GB"/>
        </w:rPr>
        <w:t>Patients also felt that their issues were overlooked</w:t>
      </w:r>
      <w:r>
        <w:rPr>
          <w:rFonts w:ascii="Arial" w:hAnsi="Arial" w:cs="Arial"/>
          <w:lang w:eastAsia="en-GB"/>
        </w:rPr>
        <w:t xml:space="preserve">, </w:t>
      </w:r>
      <w:r w:rsidRPr="00206530">
        <w:rPr>
          <w:rFonts w:ascii="Arial" w:hAnsi="Arial" w:cs="Arial"/>
          <w:lang w:eastAsia="en-GB"/>
        </w:rPr>
        <w:t xml:space="preserve">illustrating breakdowns in personal encounters and structures in organisational systems (Francis, 2013). It is one of the most </w:t>
      </w:r>
      <w:r>
        <w:rPr>
          <w:rFonts w:ascii="Arial" w:hAnsi="Arial" w:cs="Arial"/>
          <w:lang w:eastAsia="en-GB"/>
        </w:rPr>
        <w:t>recognised</w:t>
      </w:r>
      <w:r w:rsidRPr="00206530">
        <w:rPr>
          <w:rFonts w:ascii="Arial" w:hAnsi="Arial" w:cs="Arial"/>
          <w:lang w:eastAsia="en-GB"/>
        </w:rPr>
        <w:t xml:space="preserve"> issues contributing to a significant percentage of the medical errors and patient dissatisfaction. These problems were made worse by governance challenges as well. Clinical governance frameworks are designed to ensure accountability and a high quality of health care services (Scally &amp; Donaldson, 1998; Wilson, 1998).</w:t>
      </w:r>
    </w:p>
    <w:p w14:paraId="27C2EE0F" w14:textId="568F29CC" w:rsidR="00206530" w:rsidRDefault="00206530" w:rsidP="00B27DD5">
      <w:pPr>
        <w:spacing w:line="360" w:lineRule="auto"/>
        <w:jc w:val="both"/>
        <w:rPr>
          <w:rFonts w:ascii="Arial" w:hAnsi="Arial" w:cs="Arial"/>
          <w:lang w:eastAsia="en-GB"/>
        </w:rPr>
      </w:pPr>
      <w:r w:rsidRPr="00206530">
        <w:rPr>
          <w:rFonts w:ascii="Arial" w:hAnsi="Arial" w:cs="Arial"/>
          <w:lang w:eastAsia="en-GB"/>
        </w:rPr>
        <w:t xml:space="preserve"> But here, the governance structures were impotent, and regulators failed to act against clear dangers. Lack of sufficient oversight allowed bad practices to continue</w:t>
      </w:r>
      <w:r>
        <w:rPr>
          <w:rFonts w:ascii="Arial" w:hAnsi="Arial" w:cs="Arial"/>
          <w:lang w:eastAsia="en-GB"/>
        </w:rPr>
        <w:t>,</w:t>
      </w:r>
      <w:r w:rsidRPr="00206530">
        <w:rPr>
          <w:rFonts w:ascii="Arial" w:hAnsi="Arial" w:cs="Arial"/>
          <w:lang w:eastAsia="en-GB"/>
        </w:rPr>
        <w:t xml:space="preserve"> suggesting a breakdown in important protections in place for patient safeguarding (Francis, 2013; The King’s Fund, 2013). </w:t>
      </w:r>
    </w:p>
    <w:p w14:paraId="5BB7847C" w14:textId="77777777" w:rsidR="00206530" w:rsidRDefault="00206530" w:rsidP="00B27DD5">
      <w:pPr>
        <w:spacing w:line="360" w:lineRule="auto"/>
        <w:jc w:val="both"/>
        <w:rPr>
          <w:rFonts w:ascii="Arial" w:hAnsi="Arial" w:cs="Arial"/>
          <w:lang w:eastAsia="en-GB"/>
        </w:rPr>
      </w:pPr>
      <w:r w:rsidRPr="00206530">
        <w:rPr>
          <w:rFonts w:ascii="Arial" w:hAnsi="Arial" w:cs="Arial"/>
          <w:lang w:eastAsia="en-GB"/>
        </w:rPr>
        <w:lastRenderedPageBreak/>
        <w:t xml:space="preserve">Finally, trust behaviours were also affected by </w:t>
      </w:r>
      <w:r>
        <w:rPr>
          <w:rFonts w:ascii="Arial" w:hAnsi="Arial" w:cs="Arial"/>
          <w:lang w:eastAsia="en-GB"/>
        </w:rPr>
        <w:t>organisational</w:t>
      </w:r>
      <w:r w:rsidRPr="00206530">
        <w:rPr>
          <w:rFonts w:ascii="Arial" w:hAnsi="Arial" w:cs="Arial"/>
          <w:lang w:eastAsia="en-GB"/>
        </w:rPr>
        <w:t xml:space="preserve"> culture. A positive safety culture fosters transparency, opportunities for learning and ongoing progression, and a negative culture discourages reporting and accountability (Dixon-Woods et al., 2014). </w:t>
      </w:r>
    </w:p>
    <w:p w14:paraId="58238FF7" w14:textId="7C336BB2" w:rsidR="00206530" w:rsidRDefault="00206530" w:rsidP="00B27DD5">
      <w:pPr>
        <w:spacing w:line="360" w:lineRule="auto"/>
        <w:jc w:val="both"/>
        <w:rPr>
          <w:rFonts w:ascii="Arial" w:hAnsi="Arial" w:cs="Arial"/>
          <w:lang w:eastAsia="en-GB"/>
        </w:rPr>
      </w:pPr>
      <w:r w:rsidRPr="00206530">
        <w:rPr>
          <w:rFonts w:ascii="Arial" w:hAnsi="Arial" w:cs="Arial"/>
          <w:lang w:eastAsia="en-GB"/>
        </w:rPr>
        <w:t xml:space="preserve">At Mid Staffordshire in particular, a culture of fear, goal </w:t>
      </w:r>
      <w:r>
        <w:rPr>
          <w:rFonts w:ascii="Arial" w:hAnsi="Arial" w:cs="Arial"/>
          <w:lang w:eastAsia="en-GB"/>
        </w:rPr>
        <w:t>attainment-driven</w:t>
      </w:r>
      <w:r w:rsidRPr="00206530">
        <w:rPr>
          <w:rFonts w:ascii="Arial" w:hAnsi="Arial" w:cs="Arial"/>
          <w:lang w:eastAsia="en-GB"/>
        </w:rPr>
        <w:t xml:space="preserve"> and </w:t>
      </w:r>
      <w:r>
        <w:rPr>
          <w:rFonts w:ascii="Arial" w:hAnsi="Arial" w:cs="Arial"/>
          <w:lang w:eastAsia="en-GB"/>
        </w:rPr>
        <w:t>low levels</w:t>
      </w:r>
      <w:r w:rsidRPr="00206530">
        <w:rPr>
          <w:rFonts w:ascii="Arial" w:hAnsi="Arial" w:cs="Arial"/>
          <w:lang w:eastAsia="en-GB"/>
        </w:rPr>
        <w:t xml:space="preserve"> of trust prevented staff from raising red flags about quality concerns. This cultural climate provided the breeding ground for flawed care, which also played a role in the wide-scale breakdowns of the system seen </w:t>
      </w:r>
      <w:r>
        <w:rPr>
          <w:rFonts w:ascii="Arial" w:hAnsi="Arial" w:cs="Arial"/>
          <w:lang w:eastAsia="en-GB"/>
        </w:rPr>
        <w:t>at</w:t>
      </w:r>
      <w:r w:rsidRPr="00206530">
        <w:rPr>
          <w:rFonts w:ascii="Arial" w:hAnsi="Arial" w:cs="Arial"/>
          <w:lang w:eastAsia="en-GB"/>
        </w:rPr>
        <w:t xml:space="preserve"> this time. </w:t>
      </w:r>
    </w:p>
    <w:p w14:paraId="55777FF5" w14:textId="0AF445B9" w:rsidR="003D4776" w:rsidRPr="00E92A4D" w:rsidRDefault="00206530" w:rsidP="00B27DD5">
      <w:pPr>
        <w:spacing w:line="360" w:lineRule="auto"/>
        <w:jc w:val="both"/>
        <w:rPr>
          <w:rFonts w:ascii="Arial" w:hAnsi="Arial" w:cs="Arial"/>
          <w:lang w:eastAsia="en-GB"/>
        </w:rPr>
      </w:pPr>
      <w:r w:rsidRPr="00206530">
        <w:rPr>
          <w:rFonts w:ascii="Arial" w:hAnsi="Arial" w:cs="Arial"/>
          <w:lang w:eastAsia="en-GB"/>
        </w:rPr>
        <w:t>Therefore, root cause analysis</w:t>
      </w:r>
      <w:r>
        <w:rPr>
          <w:rFonts w:ascii="Arial" w:hAnsi="Arial" w:cs="Arial"/>
          <w:lang w:eastAsia="en-GB"/>
        </w:rPr>
        <w:t>,</w:t>
      </w:r>
      <w:r w:rsidRPr="00206530">
        <w:rPr>
          <w:rFonts w:ascii="Arial" w:hAnsi="Arial" w:cs="Arial"/>
          <w:lang w:eastAsia="en-GB"/>
        </w:rPr>
        <w:t xml:space="preserve"> when combined with the Fishbone diagram in Mid Staffordshire</w:t>
      </w:r>
      <w:r>
        <w:rPr>
          <w:rFonts w:ascii="Arial" w:hAnsi="Arial" w:cs="Arial"/>
          <w:lang w:eastAsia="en-GB"/>
        </w:rPr>
        <w:t>, helps</w:t>
      </w:r>
      <w:r w:rsidRPr="00206530">
        <w:rPr>
          <w:rFonts w:ascii="Arial" w:hAnsi="Arial" w:cs="Arial"/>
          <w:lang w:eastAsia="en-GB"/>
        </w:rPr>
        <w:t xml:space="preserve"> us to identify the causes of quality lapses. Root causes throughout leadership, staffing, communication, governance, and culture provide strong insights about underlying issues. </w:t>
      </w:r>
      <w:r>
        <w:rPr>
          <w:rFonts w:ascii="Arial" w:hAnsi="Arial" w:cs="Arial"/>
          <w:lang w:eastAsia="en-GB"/>
        </w:rPr>
        <w:t>Recognising</w:t>
      </w:r>
      <w:r w:rsidRPr="00206530">
        <w:rPr>
          <w:rFonts w:ascii="Arial" w:hAnsi="Arial" w:cs="Arial"/>
          <w:lang w:eastAsia="en-GB"/>
        </w:rPr>
        <w:t xml:space="preserve"> these root causes is key to establishing successful initiatives focused not only on improving healthcare quality, but also </w:t>
      </w:r>
      <w:r>
        <w:rPr>
          <w:rFonts w:ascii="Arial" w:hAnsi="Arial" w:cs="Arial"/>
          <w:lang w:eastAsia="en-GB"/>
        </w:rPr>
        <w:t>on</w:t>
      </w:r>
      <w:r w:rsidRPr="00206530">
        <w:rPr>
          <w:rFonts w:ascii="Arial" w:hAnsi="Arial" w:cs="Arial"/>
          <w:lang w:eastAsia="en-GB"/>
        </w:rPr>
        <w:t xml:space="preserve"> preventing such recurrences in the future.</w:t>
      </w:r>
    </w:p>
    <w:p w14:paraId="0D6E810A" w14:textId="3C079F13" w:rsidR="004A25C9" w:rsidRDefault="004A25C9" w:rsidP="00B27DD5">
      <w:pPr>
        <w:pStyle w:val="Heading2"/>
        <w:jc w:val="both"/>
        <w:rPr>
          <w:rFonts w:ascii="Arial" w:eastAsia="Times New Roman" w:hAnsi="Arial" w:cs="Arial"/>
          <w:b/>
          <w:bCs/>
          <w:i/>
          <w:iCs/>
          <w:color w:val="000000" w:themeColor="text1"/>
          <w:sz w:val="28"/>
          <w:szCs w:val="28"/>
          <w:lang w:eastAsia="en-GB"/>
        </w:rPr>
      </w:pPr>
      <w:bookmarkStart w:id="8" w:name="_Toc227070802"/>
      <w:r w:rsidRPr="00EB7404">
        <w:rPr>
          <w:rFonts w:ascii="Arial" w:eastAsia="Times New Roman" w:hAnsi="Arial" w:cs="Arial"/>
          <w:b/>
          <w:bCs/>
          <w:i/>
          <w:iCs/>
          <w:color w:val="000000" w:themeColor="text1"/>
          <w:sz w:val="28"/>
          <w:szCs w:val="28"/>
          <w:lang w:eastAsia="en-GB"/>
        </w:rPr>
        <w:t>Application of the 5 Whys Framework</w:t>
      </w:r>
      <w:bookmarkEnd w:id="8"/>
    </w:p>
    <w:p w14:paraId="13EF38DB" w14:textId="77777777" w:rsidR="003D4776" w:rsidRDefault="003D4776" w:rsidP="00B27DD5">
      <w:pPr>
        <w:spacing w:line="360" w:lineRule="auto"/>
        <w:jc w:val="both"/>
        <w:rPr>
          <w:rFonts w:ascii="Arial" w:hAnsi="Arial" w:cs="Arial"/>
          <w:lang w:eastAsia="en-GB"/>
        </w:rPr>
      </w:pPr>
      <w:r w:rsidRPr="003D4776">
        <w:rPr>
          <w:rFonts w:ascii="Arial" w:hAnsi="Arial" w:cs="Arial"/>
          <w:lang w:eastAsia="en-GB"/>
        </w:rPr>
        <w:t>There is a method of identifying 5 Whys that calls for you to regularly examine issues by constantly asking the why (Ohno, 1988). Practicality of such an approach is commonly used in the health care field in probing the essential problems (Percarpio et al., 2008). This effort helps to shift the focus from "</w:t>
      </w:r>
      <w:r>
        <w:rPr>
          <w:rFonts w:ascii="Arial" w:hAnsi="Arial" w:cs="Arial"/>
          <w:lang w:eastAsia="en-GB"/>
        </w:rPr>
        <w:t>what it takes to get there</w:t>
      </w:r>
      <w:r w:rsidRPr="003D4776">
        <w:rPr>
          <w:rFonts w:ascii="Arial" w:hAnsi="Arial" w:cs="Arial"/>
          <w:lang w:eastAsia="en-GB"/>
        </w:rPr>
        <w:t xml:space="preserve">" to "why" to reveal systemic issues (Reason, 2000). </w:t>
      </w:r>
      <w:r w:rsidRPr="003D4776">
        <w:rPr>
          <w:rFonts w:ascii="Arial" w:hAnsi="Arial" w:cs="Arial"/>
          <w:lang w:eastAsia="en-GB"/>
        </w:rPr>
        <w:t>About</w:t>
      </w:r>
      <w:r w:rsidRPr="003D4776">
        <w:rPr>
          <w:rFonts w:ascii="Arial" w:hAnsi="Arial" w:cs="Arial"/>
          <w:lang w:eastAsia="en-GB"/>
        </w:rPr>
        <w:t xml:space="preserve"> Mid Staffordshire, the major issue was poor patient care. As I asked them more questions, I </w:t>
      </w:r>
      <w:r>
        <w:rPr>
          <w:rFonts w:ascii="Arial" w:hAnsi="Arial" w:cs="Arial"/>
          <w:lang w:eastAsia="en-GB"/>
        </w:rPr>
        <w:t>realised</w:t>
      </w:r>
      <w:r w:rsidRPr="003D4776">
        <w:rPr>
          <w:rFonts w:ascii="Arial" w:hAnsi="Arial" w:cs="Arial"/>
          <w:lang w:eastAsia="en-GB"/>
        </w:rPr>
        <w:t xml:space="preserve"> that staffing shortages were contributing. Ongoing investigations indicated deficiencies in workforce planning, leadership focus, and </w:t>
      </w:r>
      <w:r>
        <w:rPr>
          <w:rFonts w:ascii="Arial" w:hAnsi="Arial" w:cs="Arial"/>
          <w:lang w:eastAsia="en-GB"/>
        </w:rPr>
        <w:t>organisational</w:t>
      </w:r>
      <w:r w:rsidRPr="003D4776">
        <w:rPr>
          <w:rFonts w:ascii="Arial" w:hAnsi="Arial" w:cs="Arial"/>
          <w:lang w:eastAsia="en-GB"/>
        </w:rPr>
        <w:t xml:space="preserve"> culture (Francis, 2013). </w:t>
      </w:r>
    </w:p>
    <w:p w14:paraId="1B7BC53B" w14:textId="7B5B96E1" w:rsidR="0042277E" w:rsidRPr="0042277E" w:rsidRDefault="003D4776" w:rsidP="00B27DD5">
      <w:pPr>
        <w:spacing w:line="360" w:lineRule="auto"/>
        <w:jc w:val="both"/>
        <w:rPr>
          <w:rFonts w:ascii="Arial" w:hAnsi="Arial" w:cs="Arial"/>
          <w:lang w:eastAsia="en-GB"/>
        </w:rPr>
      </w:pPr>
      <w:r w:rsidRPr="003D4776">
        <w:rPr>
          <w:rFonts w:ascii="Arial" w:hAnsi="Arial" w:cs="Arial"/>
          <w:lang w:eastAsia="en-GB"/>
        </w:rPr>
        <w:t xml:space="preserve">These problems are the result of </w:t>
      </w:r>
      <w:proofErr w:type="gramStart"/>
      <w:r>
        <w:rPr>
          <w:rFonts w:ascii="Arial" w:hAnsi="Arial" w:cs="Arial"/>
          <w:lang w:eastAsia="en-GB"/>
        </w:rPr>
        <w:t>several</w:t>
      </w:r>
      <w:proofErr w:type="gramEnd"/>
      <w:r w:rsidRPr="003D4776">
        <w:rPr>
          <w:rFonts w:ascii="Arial" w:hAnsi="Arial" w:cs="Arial"/>
          <w:lang w:eastAsia="en-GB"/>
        </w:rPr>
        <w:t xml:space="preserve"> systemic errors</w:t>
      </w:r>
      <w:r>
        <w:rPr>
          <w:rFonts w:ascii="Arial" w:hAnsi="Arial" w:cs="Arial"/>
          <w:lang w:eastAsia="en-GB"/>
        </w:rPr>
        <w:t>,</w:t>
      </w:r>
      <w:r w:rsidRPr="003D4776">
        <w:rPr>
          <w:rFonts w:ascii="Arial" w:hAnsi="Arial" w:cs="Arial"/>
          <w:lang w:eastAsia="en-GB"/>
        </w:rPr>
        <w:t xml:space="preserve"> such as ineffective governance and insufficient accountability. 5 Whys</w:t>
      </w:r>
      <w:r>
        <w:rPr>
          <w:rFonts w:ascii="Arial" w:hAnsi="Arial" w:cs="Arial"/>
          <w:lang w:eastAsia="en-GB"/>
        </w:rPr>
        <w:t xml:space="preserve"> </w:t>
      </w:r>
      <w:r w:rsidRPr="003D4776">
        <w:rPr>
          <w:rFonts w:ascii="Arial" w:hAnsi="Arial" w:cs="Arial"/>
          <w:lang w:eastAsia="en-GB"/>
        </w:rPr>
        <w:t xml:space="preserve">stresses that fixing only the problem at hand is a </w:t>
      </w:r>
      <w:r>
        <w:rPr>
          <w:rFonts w:ascii="Arial" w:hAnsi="Arial" w:cs="Arial"/>
          <w:lang w:eastAsia="en-GB"/>
        </w:rPr>
        <w:t>halfway</w:t>
      </w:r>
      <w:r w:rsidRPr="003D4776">
        <w:rPr>
          <w:rFonts w:ascii="Arial" w:hAnsi="Arial" w:cs="Arial"/>
          <w:lang w:eastAsia="en-GB"/>
        </w:rPr>
        <w:t xml:space="preserve"> ticket; significant and systemic change requires addressing the root problems of the organisation (Percarpio et al., 2008). However, this approach remains limited and oversimplified (NHS England, 2015) and must be used alongside other </w:t>
      </w:r>
      <w:r>
        <w:rPr>
          <w:rFonts w:ascii="Arial" w:hAnsi="Arial" w:cs="Arial"/>
          <w:lang w:eastAsia="en-GB"/>
        </w:rPr>
        <w:t>analyses</w:t>
      </w:r>
      <w:r w:rsidRPr="003D4776">
        <w:rPr>
          <w:rFonts w:ascii="Arial" w:hAnsi="Arial" w:cs="Arial"/>
          <w:lang w:eastAsia="en-GB"/>
        </w:rPr>
        <w:t>. In short, the</w:t>
      </w:r>
      <w:r>
        <w:rPr>
          <w:rFonts w:ascii="Arial" w:hAnsi="Arial" w:cs="Arial"/>
          <w:lang w:eastAsia="en-GB"/>
        </w:rPr>
        <w:t xml:space="preserve"> </w:t>
      </w:r>
      <w:r w:rsidRPr="003D4776">
        <w:rPr>
          <w:rFonts w:ascii="Arial" w:hAnsi="Arial" w:cs="Arial"/>
          <w:lang w:eastAsia="en-GB"/>
        </w:rPr>
        <w:t>5 Whys technique can bring into relief the underpinning causes for failures of healthcare systems and the underlying reasons for their failure</w:t>
      </w:r>
      <w:r w:rsidR="00940512">
        <w:rPr>
          <w:rFonts w:ascii="Arial" w:hAnsi="Arial" w:cs="Arial"/>
          <w:lang w:eastAsia="en-GB"/>
        </w:rPr>
        <w:t>,</w:t>
      </w:r>
      <w:r w:rsidRPr="003D4776">
        <w:rPr>
          <w:rFonts w:ascii="Arial" w:hAnsi="Arial" w:cs="Arial"/>
          <w:lang w:eastAsia="en-GB"/>
        </w:rPr>
        <w:t xml:space="preserve"> in addition to its effectiveness for effective quality improvement and is a powerful method for this purpose.</w:t>
      </w:r>
    </w:p>
    <w:p w14:paraId="2475ADDE" w14:textId="51C5C6EE" w:rsidR="002A1266" w:rsidRDefault="002A1266" w:rsidP="00B27DD5">
      <w:pPr>
        <w:pStyle w:val="Heading1"/>
        <w:numPr>
          <w:ilvl w:val="0"/>
          <w:numId w:val="3"/>
        </w:numPr>
        <w:jc w:val="both"/>
        <w:rPr>
          <w:rFonts w:ascii="Arial" w:eastAsia="Times New Roman" w:hAnsi="Arial" w:cs="Arial"/>
          <w:b/>
          <w:bCs/>
          <w:color w:val="000000" w:themeColor="text1"/>
          <w:sz w:val="36"/>
          <w:szCs w:val="36"/>
          <w:lang w:eastAsia="en-GB"/>
        </w:rPr>
      </w:pPr>
      <w:bookmarkStart w:id="9" w:name="_Toc227070803"/>
      <w:r w:rsidRPr="00EB7404">
        <w:rPr>
          <w:rFonts w:ascii="Arial" w:eastAsia="Times New Roman" w:hAnsi="Arial" w:cs="Arial"/>
          <w:b/>
          <w:bCs/>
          <w:color w:val="000000" w:themeColor="text1"/>
          <w:sz w:val="36"/>
          <w:szCs w:val="36"/>
          <w:lang w:eastAsia="en-GB"/>
        </w:rPr>
        <w:t>Recommendations</w:t>
      </w:r>
      <w:bookmarkEnd w:id="9"/>
      <w:r w:rsidRPr="00EB7404">
        <w:rPr>
          <w:rFonts w:ascii="Arial" w:eastAsia="Times New Roman" w:hAnsi="Arial" w:cs="Arial"/>
          <w:b/>
          <w:bCs/>
          <w:color w:val="000000" w:themeColor="text1"/>
          <w:sz w:val="36"/>
          <w:szCs w:val="36"/>
          <w:lang w:eastAsia="en-GB"/>
        </w:rPr>
        <w:t xml:space="preserve"> </w:t>
      </w:r>
    </w:p>
    <w:p w14:paraId="1E3B562B" w14:textId="77777777" w:rsidR="00552E7E" w:rsidRDefault="00552E7E" w:rsidP="00B27DD5">
      <w:pPr>
        <w:jc w:val="both"/>
        <w:rPr>
          <w:lang w:eastAsia="en-GB"/>
        </w:rPr>
      </w:pPr>
    </w:p>
    <w:p w14:paraId="7DDC84A6" w14:textId="45619DB7" w:rsidR="00552E7E" w:rsidRPr="00552E7E" w:rsidRDefault="00552E7E" w:rsidP="00B27DD5">
      <w:pPr>
        <w:pStyle w:val="Heading2"/>
        <w:jc w:val="both"/>
        <w:rPr>
          <w:rFonts w:ascii="Arial" w:hAnsi="Arial" w:cs="Arial"/>
          <w:b/>
          <w:bCs/>
          <w:color w:val="auto"/>
          <w:sz w:val="24"/>
          <w:szCs w:val="24"/>
          <w:lang w:eastAsia="en-GB"/>
        </w:rPr>
      </w:pPr>
      <w:bookmarkStart w:id="10" w:name="_Toc227070804"/>
      <w:r w:rsidRPr="00552E7E">
        <w:rPr>
          <w:rFonts w:ascii="Arial" w:hAnsi="Arial" w:cs="Arial"/>
          <w:b/>
          <w:bCs/>
          <w:color w:val="auto"/>
          <w:sz w:val="24"/>
          <w:szCs w:val="24"/>
          <w:lang w:eastAsia="en-GB"/>
        </w:rPr>
        <w:lastRenderedPageBreak/>
        <w:t>Kotter’s 8-Step Change Model</w:t>
      </w:r>
      <w:bookmarkEnd w:id="10"/>
      <w:r w:rsidRPr="00552E7E">
        <w:rPr>
          <w:rFonts w:ascii="Arial" w:hAnsi="Arial" w:cs="Arial"/>
          <w:b/>
          <w:bCs/>
          <w:color w:val="auto"/>
          <w:sz w:val="24"/>
          <w:szCs w:val="24"/>
          <w:lang w:eastAsia="en-GB"/>
        </w:rPr>
        <w:t xml:space="preserve"> </w:t>
      </w:r>
    </w:p>
    <w:p w14:paraId="0B6EADCF" w14:textId="0B388EB8" w:rsidR="00660CFB" w:rsidRDefault="00975D35" w:rsidP="00B27DD5">
      <w:pPr>
        <w:spacing w:line="360" w:lineRule="auto"/>
        <w:jc w:val="both"/>
        <w:rPr>
          <w:rFonts w:ascii="Arial" w:hAnsi="Arial" w:cs="Arial"/>
        </w:rPr>
      </w:pPr>
      <w:r w:rsidRPr="00975D35">
        <w:rPr>
          <w:rFonts w:ascii="Arial" w:hAnsi="Arial" w:cs="Arial"/>
        </w:rPr>
        <w:t xml:space="preserve">This report has made recommendations based on the key drivers of quality failures identified in the case of the Mid Staffordshire NHS Foundation Trust: ineffective leadership, insufficient staffing, poor communication, weak governance, and a detrimental </w:t>
      </w:r>
      <w:r w:rsidR="008A7D75">
        <w:rPr>
          <w:rFonts w:ascii="Arial" w:hAnsi="Arial" w:cs="Arial"/>
        </w:rPr>
        <w:t>organisational</w:t>
      </w:r>
      <w:r w:rsidRPr="00975D35">
        <w:rPr>
          <w:rFonts w:ascii="Arial" w:hAnsi="Arial" w:cs="Arial"/>
        </w:rPr>
        <w:t xml:space="preserve"> culture. The adoption of these recommendations, and ensuring that they are maintained, depends on a methodical change management framework. Kotter’s 8-Step Change Model is a powerful approach for enabling change and maintaining and sustaining the changes in healthcare </w:t>
      </w:r>
      <w:r w:rsidR="00BB4C3D">
        <w:rPr>
          <w:rFonts w:ascii="Arial" w:hAnsi="Arial" w:cs="Arial"/>
        </w:rPr>
        <w:t>organisations</w:t>
      </w:r>
      <w:r w:rsidRPr="00975D35">
        <w:rPr>
          <w:rFonts w:ascii="Arial" w:hAnsi="Arial" w:cs="Arial"/>
        </w:rPr>
        <w:t xml:space="preserve"> (Kotter, 1996). </w:t>
      </w:r>
    </w:p>
    <w:p w14:paraId="3D448580" w14:textId="32CC10F8" w:rsidR="00660CFB" w:rsidRDefault="00975D35" w:rsidP="00B27DD5">
      <w:pPr>
        <w:spacing w:line="360" w:lineRule="auto"/>
        <w:jc w:val="both"/>
        <w:rPr>
          <w:rFonts w:ascii="Arial" w:hAnsi="Arial" w:cs="Arial"/>
        </w:rPr>
      </w:pPr>
      <w:r w:rsidRPr="005F699A">
        <w:rPr>
          <w:rFonts w:ascii="Arial" w:hAnsi="Arial" w:cs="Arial"/>
          <w:b/>
          <w:bCs/>
        </w:rPr>
        <w:t>The first step</w:t>
      </w:r>
      <w:r w:rsidRPr="00975D35">
        <w:rPr>
          <w:rFonts w:ascii="Arial" w:hAnsi="Arial" w:cs="Arial"/>
        </w:rPr>
        <w:t xml:space="preserve"> of Kotter’s model is establishing a sense of urgency. For Mid Staffordshire, this can be done by focusing on the severe impact of substandard care or care failure, for example</w:t>
      </w:r>
      <w:r w:rsidR="00BB4C3D">
        <w:rPr>
          <w:rFonts w:ascii="Arial" w:hAnsi="Arial" w:cs="Arial"/>
        </w:rPr>
        <w:t>,</w:t>
      </w:r>
      <w:r w:rsidRPr="00975D35">
        <w:rPr>
          <w:rFonts w:ascii="Arial" w:hAnsi="Arial" w:cs="Arial"/>
        </w:rPr>
        <w:t xml:space="preserve"> patient harm and preventable fatalities highlighted in the Francis Report (2013). Staff and stakeholder awareness of the effect of improving safety on </w:t>
      </w:r>
      <w:r w:rsidR="005F699A" w:rsidRPr="00975D35">
        <w:rPr>
          <w:rFonts w:ascii="Arial" w:hAnsi="Arial" w:cs="Arial"/>
        </w:rPr>
        <w:t>patients’</w:t>
      </w:r>
      <w:r w:rsidRPr="00975D35">
        <w:rPr>
          <w:rFonts w:ascii="Arial" w:hAnsi="Arial" w:cs="Arial"/>
        </w:rPr>
        <w:t xml:space="preserve"> needs </w:t>
      </w:r>
      <w:proofErr w:type="spellStart"/>
      <w:r w:rsidR="00940512">
        <w:rPr>
          <w:rFonts w:ascii="Arial" w:hAnsi="Arial" w:cs="Arial"/>
        </w:rPr>
        <w:t>needs</w:t>
      </w:r>
      <w:proofErr w:type="spellEnd"/>
      <w:r w:rsidR="00940512">
        <w:rPr>
          <w:rFonts w:ascii="Arial" w:hAnsi="Arial" w:cs="Arial"/>
        </w:rPr>
        <w:t xml:space="preserve"> </w:t>
      </w:r>
      <w:r w:rsidRPr="00975D35">
        <w:rPr>
          <w:rFonts w:ascii="Arial" w:hAnsi="Arial" w:cs="Arial"/>
        </w:rPr>
        <w:t xml:space="preserve">to be stimulated to stimulate the necessary motivation for change. </w:t>
      </w:r>
    </w:p>
    <w:p w14:paraId="460F6584" w14:textId="66B38AEA" w:rsidR="001C6267" w:rsidRDefault="00975D35" w:rsidP="00B27DD5">
      <w:pPr>
        <w:spacing w:line="360" w:lineRule="auto"/>
        <w:jc w:val="both"/>
        <w:rPr>
          <w:rFonts w:ascii="Arial" w:hAnsi="Arial" w:cs="Arial"/>
        </w:rPr>
      </w:pPr>
      <w:r w:rsidRPr="005F699A">
        <w:rPr>
          <w:rFonts w:ascii="Arial" w:hAnsi="Arial" w:cs="Arial"/>
          <w:b/>
          <w:bCs/>
        </w:rPr>
        <w:t>The second step</w:t>
      </w:r>
      <w:r w:rsidRPr="00975D35">
        <w:rPr>
          <w:rFonts w:ascii="Arial" w:hAnsi="Arial" w:cs="Arial"/>
        </w:rPr>
        <w:t xml:space="preserve"> is the establishment of a guiding coalition, where effective leadership groups (e.g., senior managers and clinical leaders) partner for improvement. Good leadership is very crucial in shaping the culture based on accountability and </w:t>
      </w:r>
      <w:r w:rsidR="00BB4C3D">
        <w:rPr>
          <w:rFonts w:ascii="Arial" w:hAnsi="Arial" w:cs="Arial"/>
        </w:rPr>
        <w:t>patient-centred</w:t>
      </w:r>
      <w:r w:rsidRPr="00975D35">
        <w:rPr>
          <w:rFonts w:ascii="Arial" w:hAnsi="Arial" w:cs="Arial"/>
        </w:rPr>
        <w:t xml:space="preserve"> care (West et al., 2015). </w:t>
      </w:r>
    </w:p>
    <w:p w14:paraId="721667F1" w14:textId="38ED4779" w:rsidR="00232673" w:rsidRDefault="00A86C25" w:rsidP="00B27DD5">
      <w:pPr>
        <w:spacing w:line="360" w:lineRule="auto"/>
        <w:jc w:val="both"/>
        <w:rPr>
          <w:rFonts w:ascii="Arial" w:hAnsi="Arial" w:cs="Arial"/>
        </w:rPr>
      </w:pPr>
      <w:r w:rsidRPr="00A86C25">
        <w:rPr>
          <w:rFonts w:ascii="Arial" w:hAnsi="Arial" w:cs="Arial"/>
          <w:b/>
          <w:bCs/>
        </w:rPr>
        <w:t>The third step</w:t>
      </w:r>
      <w:r>
        <w:rPr>
          <w:rFonts w:ascii="Arial" w:hAnsi="Arial" w:cs="Arial"/>
        </w:rPr>
        <w:t xml:space="preserve"> is to a</w:t>
      </w:r>
      <w:r w:rsidR="00975D35" w:rsidRPr="00975D35">
        <w:rPr>
          <w:rFonts w:ascii="Arial" w:hAnsi="Arial" w:cs="Arial"/>
        </w:rPr>
        <w:t xml:space="preserve">rticulate what </w:t>
      </w:r>
      <w:r w:rsidR="00B27DD5" w:rsidRPr="00975D35">
        <w:rPr>
          <w:rFonts w:ascii="Arial" w:hAnsi="Arial" w:cs="Arial"/>
        </w:rPr>
        <w:t>an unobstructed vision</w:t>
      </w:r>
      <w:r w:rsidR="00975D35" w:rsidRPr="00975D35">
        <w:rPr>
          <w:rFonts w:ascii="Arial" w:hAnsi="Arial" w:cs="Arial"/>
        </w:rPr>
        <w:t xml:space="preserve"> and strategy for change will be for safe, high-quality, compassionate care for all. This vision </w:t>
      </w:r>
      <w:r w:rsidR="00940512">
        <w:rPr>
          <w:rFonts w:ascii="Arial" w:hAnsi="Arial" w:cs="Arial"/>
        </w:rPr>
        <w:t>must then</w:t>
      </w:r>
      <w:r w:rsidR="00975D35" w:rsidRPr="00975D35">
        <w:rPr>
          <w:rFonts w:ascii="Arial" w:hAnsi="Arial" w:cs="Arial"/>
        </w:rPr>
        <w:t xml:space="preserve"> be communicated across the </w:t>
      </w:r>
      <w:r w:rsidR="00BB4C3D">
        <w:rPr>
          <w:rFonts w:ascii="Arial" w:hAnsi="Arial" w:cs="Arial"/>
        </w:rPr>
        <w:t>organisation</w:t>
      </w:r>
      <w:r w:rsidR="00232673">
        <w:rPr>
          <w:rFonts w:ascii="Arial" w:hAnsi="Arial" w:cs="Arial"/>
        </w:rPr>
        <w:t>.</w:t>
      </w:r>
    </w:p>
    <w:p w14:paraId="09705D77" w14:textId="45518E98" w:rsidR="001C6267" w:rsidRDefault="00232673" w:rsidP="00B27DD5">
      <w:pPr>
        <w:spacing w:line="360" w:lineRule="auto"/>
        <w:jc w:val="both"/>
        <w:rPr>
          <w:rFonts w:ascii="Arial" w:hAnsi="Arial" w:cs="Arial"/>
        </w:rPr>
      </w:pPr>
      <w:r w:rsidRPr="00232673">
        <w:rPr>
          <w:rFonts w:ascii="Arial" w:hAnsi="Arial" w:cs="Arial"/>
          <w:b/>
          <w:bCs/>
        </w:rPr>
        <w:t>T</w:t>
      </w:r>
      <w:r w:rsidR="00975D35" w:rsidRPr="00232673">
        <w:rPr>
          <w:rFonts w:ascii="Arial" w:hAnsi="Arial" w:cs="Arial"/>
          <w:b/>
          <w:bCs/>
        </w:rPr>
        <w:t>he fourth step</w:t>
      </w:r>
      <w:r w:rsidR="00975D35" w:rsidRPr="00975D35">
        <w:rPr>
          <w:rFonts w:ascii="Arial" w:hAnsi="Arial" w:cs="Arial"/>
        </w:rPr>
        <w:t xml:space="preserve"> in Kotter’s model</w:t>
      </w:r>
      <w:r>
        <w:rPr>
          <w:rFonts w:ascii="Arial" w:hAnsi="Arial" w:cs="Arial"/>
        </w:rPr>
        <w:t>:</w:t>
      </w:r>
      <w:r w:rsidR="00975D35" w:rsidRPr="00975D35">
        <w:rPr>
          <w:rFonts w:ascii="Arial" w:hAnsi="Arial" w:cs="Arial"/>
        </w:rPr>
        <w:t xml:space="preserve"> </w:t>
      </w:r>
      <w:r>
        <w:rPr>
          <w:rFonts w:ascii="Arial" w:hAnsi="Arial" w:cs="Arial"/>
        </w:rPr>
        <w:t>r</w:t>
      </w:r>
      <w:r w:rsidR="00975D35" w:rsidRPr="00975D35">
        <w:rPr>
          <w:rFonts w:ascii="Arial" w:hAnsi="Arial" w:cs="Arial"/>
        </w:rPr>
        <w:t xml:space="preserve">egular staff meetings, training sessions, and open communication must enable this vision of the </w:t>
      </w:r>
      <w:r w:rsidR="00BB4C3D">
        <w:rPr>
          <w:rFonts w:ascii="Arial" w:hAnsi="Arial" w:cs="Arial"/>
        </w:rPr>
        <w:t>organisation</w:t>
      </w:r>
      <w:r w:rsidR="00975D35" w:rsidRPr="00975D35">
        <w:rPr>
          <w:rFonts w:ascii="Arial" w:hAnsi="Arial" w:cs="Arial"/>
        </w:rPr>
        <w:t xml:space="preserve"> to be shared with all employees. This issue will need to be dealt with for successful implementation</w:t>
      </w:r>
      <w:r w:rsidR="00BB4C3D">
        <w:rPr>
          <w:rFonts w:ascii="Arial" w:hAnsi="Arial" w:cs="Arial"/>
        </w:rPr>
        <w:t>,</w:t>
      </w:r>
      <w:r w:rsidR="00975D35" w:rsidRPr="00975D35">
        <w:rPr>
          <w:rFonts w:ascii="Arial" w:hAnsi="Arial" w:cs="Arial"/>
        </w:rPr>
        <w:t xml:space="preserve"> given that poor communication was a major challenge at Mid Staffordshire (O’Daniel and Rosenstein, 2008). </w:t>
      </w:r>
    </w:p>
    <w:p w14:paraId="765A4401" w14:textId="44990ECC" w:rsidR="00173697" w:rsidRDefault="00975D35" w:rsidP="00B27DD5">
      <w:pPr>
        <w:spacing w:line="360" w:lineRule="auto"/>
        <w:jc w:val="both"/>
        <w:rPr>
          <w:rFonts w:ascii="Arial" w:hAnsi="Arial" w:cs="Arial"/>
        </w:rPr>
      </w:pPr>
      <w:r w:rsidRPr="00232673">
        <w:rPr>
          <w:rFonts w:ascii="Arial" w:hAnsi="Arial" w:cs="Arial"/>
          <w:b/>
          <w:bCs/>
        </w:rPr>
        <w:t>In the fifth step</w:t>
      </w:r>
      <w:r w:rsidRPr="00975D35">
        <w:rPr>
          <w:rFonts w:ascii="Arial" w:hAnsi="Arial" w:cs="Arial"/>
        </w:rPr>
        <w:t xml:space="preserve">, staff feel empowered to be able to put the vision into practice. This begins with making sure there are opportunities for staff to take part in an </w:t>
      </w:r>
      <w:r w:rsidR="00BB4C3D">
        <w:rPr>
          <w:rFonts w:ascii="Arial" w:hAnsi="Arial" w:cs="Arial"/>
        </w:rPr>
        <w:t>organisation's</w:t>
      </w:r>
      <w:r w:rsidRPr="00975D35">
        <w:rPr>
          <w:rFonts w:ascii="Arial" w:hAnsi="Arial" w:cs="Arial"/>
        </w:rPr>
        <w:t xml:space="preserve"> work, through appropriate training and staffing levels, and in an atmosphere where people can report incidents without being afraid of reprisal. It is </w:t>
      </w:r>
      <w:r w:rsidR="00B27DD5" w:rsidRPr="00975D35">
        <w:rPr>
          <w:rFonts w:ascii="Arial" w:hAnsi="Arial" w:cs="Arial"/>
        </w:rPr>
        <w:t>important</w:t>
      </w:r>
      <w:r w:rsidRPr="00975D35">
        <w:rPr>
          <w:rFonts w:ascii="Arial" w:hAnsi="Arial" w:cs="Arial"/>
        </w:rPr>
        <w:t xml:space="preserve"> for furthering patient safety that it is the job of NHS England (2015) to create an atmosphere in which staff feel accepted and that they can be as certain about speaking out as they please. </w:t>
      </w:r>
    </w:p>
    <w:p w14:paraId="2C5F23EE" w14:textId="31C429AF" w:rsidR="00173697" w:rsidRDefault="00074A6B" w:rsidP="00B27DD5">
      <w:pPr>
        <w:spacing w:line="360" w:lineRule="auto"/>
        <w:jc w:val="both"/>
        <w:rPr>
          <w:rFonts w:ascii="Arial" w:hAnsi="Arial" w:cs="Arial"/>
        </w:rPr>
      </w:pPr>
      <w:r w:rsidRPr="00941A8C">
        <w:rPr>
          <w:rFonts w:ascii="Arial" w:hAnsi="Arial" w:cs="Arial"/>
          <w:b/>
          <w:bCs/>
        </w:rPr>
        <w:t>The sixth step</w:t>
      </w:r>
      <w:r w:rsidR="00975D35" w:rsidRPr="00975D35">
        <w:rPr>
          <w:rFonts w:ascii="Arial" w:hAnsi="Arial" w:cs="Arial"/>
        </w:rPr>
        <w:t xml:space="preserve"> focuses on attaining short-term wins - for example, increased patient satisfaction scores and decreased rates of incidents to sustain momentum and to help you prove you have made the changes you have implemented. </w:t>
      </w:r>
    </w:p>
    <w:p w14:paraId="05C17C57" w14:textId="1BBC5302" w:rsidR="00DA3D80" w:rsidRDefault="00975D35" w:rsidP="00B27DD5">
      <w:pPr>
        <w:spacing w:line="360" w:lineRule="auto"/>
        <w:jc w:val="both"/>
        <w:rPr>
          <w:rFonts w:ascii="Arial" w:hAnsi="Arial" w:cs="Arial"/>
        </w:rPr>
      </w:pPr>
      <w:r w:rsidRPr="00941A8C">
        <w:rPr>
          <w:rFonts w:ascii="Arial" w:hAnsi="Arial" w:cs="Arial"/>
          <w:b/>
          <w:bCs/>
        </w:rPr>
        <w:lastRenderedPageBreak/>
        <w:t>The seventh s</w:t>
      </w:r>
      <w:r w:rsidR="00941A8C">
        <w:rPr>
          <w:rFonts w:ascii="Arial" w:hAnsi="Arial" w:cs="Arial"/>
          <w:b/>
          <w:bCs/>
        </w:rPr>
        <w:t>tep</w:t>
      </w:r>
      <w:r w:rsidRPr="00975D35">
        <w:rPr>
          <w:rFonts w:ascii="Arial" w:hAnsi="Arial" w:cs="Arial"/>
        </w:rPr>
        <w:t xml:space="preserve"> is maintaining the gains by expanding on early wins. This may consist </w:t>
      </w:r>
      <w:r w:rsidR="00BB4C3D">
        <w:rPr>
          <w:rFonts w:ascii="Arial" w:hAnsi="Arial" w:cs="Arial"/>
        </w:rPr>
        <w:t>of</w:t>
      </w:r>
      <w:r w:rsidRPr="00975D35">
        <w:rPr>
          <w:rFonts w:ascii="Arial" w:hAnsi="Arial" w:cs="Arial"/>
        </w:rPr>
        <w:t xml:space="preserve"> extending such educational programmes, strengthening governance and monitoring performance metrics regularly. </w:t>
      </w:r>
    </w:p>
    <w:p w14:paraId="24337BBB" w14:textId="1E8D2C2E" w:rsidR="00DA3D80" w:rsidRDefault="00975D35" w:rsidP="00B27DD5">
      <w:pPr>
        <w:spacing w:line="360" w:lineRule="auto"/>
        <w:jc w:val="both"/>
        <w:rPr>
          <w:rFonts w:ascii="Arial" w:hAnsi="Arial" w:cs="Arial"/>
        </w:rPr>
      </w:pPr>
      <w:r w:rsidRPr="00552E7E">
        <w:rPr>
          <w:rFonts w:ascii="Arial" w:hAnsi="Arial" w:cs="Arial"/>
          <w:b/>
          <w:bCs/>
        </w:rPr>
        <w:t>Th</w:t>
      </w:r>
      <w:r w:rsidR="00AE208F" w:rsidRPr="00552E7E">
        <w:rPr>
          <w:rFonts w:ascii="Arial" w:hAnsi="Arial" w:cs="Arial"/>
          <w:b/>
          <w:bCs/>
        </w:rPr>
        <w:t xml:space="preserve">e </w:t>
      </w:r>
      <w:r w:rsidR="00552E7E" w:rsidRPr="00552E7E">
        <w:rPr>
          <w:rFonts w:ascii="Arial" w:hAnsi="Arial" w:cs="Arial"/>
          <w:b/>
          <w:bCs/>
        </w:rPr>
        <w:t>eighth</w:t>
      </w:r>
      <w:r w:rsidRPr="00552E7E">
        <w:rPr>
          <w:rFonts w:ascii="Arial" w:hAnsi="Arial" w:cs="Arial"/>
          <w:b/>
          <w:bCs/>
        </w:rPr>
        <w:t xml:space="preserve"> step</w:t>
      </w:r>
      <w:r w:rsidRPr="00975D35">
        <w:rPr>
          <w:rFonts w:ascii="Arial" w:hAnsi="Arial" w:cs="Arial"/>
        </w:rPr>
        <w:t xml:space="preserve"> should involve bringing patient and quality improvement values into daily work and ensuring that improving quality becomes a core principle for the function of the </w:t>
      </w:r>
      <w:r w:rsidR="00BB4C3D">
        <w:rPr>
          <w:rFonts w:ascii="Arial" w:hAnsi="Arial" w:cs="Arial"/>
        </w:rPr>
        <w:t>organisation</w:t>
      </w:r>
      <w:r w:rsidRPr="00975D35">
        <w:rPr>
          <w:rFonts w:ascii="Arial" w:hAnsi="Arial" w:cs="Arial"/>
        </w:rPr>
        <w:t xml:space="preserve"> (Kotter, 1996). </w:t>
      </w:r>
    </w:p>
    <w:p w14:paraId="38224F9C" w14:textId="657457D9" w:rsidR="00DA3D80" w:rsidRDefault="00975D35" w:rsidP="00B27DD5">
      <w:pPr>
        <w:spacing w:line="360" w:lineRule="auto"/>
        <w:jc w:val="both"/>
        <w:rPr>
          <w:rFonts w:ascii="Arial" w:hAnsi="Arial" w:cs="Arial"/>
        </w:rPr>
      </w:pPr>
      <w:r w:rsidRPr="00975D35">
        <w:rPr>
          <w:rFonts w:ascii="Arial" w:hAnsi="Arial" w:cs="Arial"/>
        </w:rPr>
        <w:t xml:space="preserve">By using quality improvement methodologies, such as the PDSA (Plan-Do-Study-Act) cycle, alongside Kotter's model, interventions can be reviewed and </w:t>
      </w:r>
      <w:r w:rsidR="00BB4C3D">
        <w:rPr>
          <w:rFonts w:ascii="Arial" w:hAnsi="Arial" w:cs="Arial"/>
        </w:rPr>
        <w:t>improved</w:t>
      </w:r>
      <w:r w:rsidRPr="00975D35">
        <w:rPr>
          <w:rFonts w:ascii="Arial" w:hAnsi="Arial" w:cs="Arial"/>
        </w:rPr>
        <w:t xml:space="preserve"> further</w:t>
      </w:r>
      <w:r w:rsidR="00BB4C3D">
        <w:rPr>
          <w:rFonts w:ascii="Arial" w:hAnsi="Arial" w:cs="Arial"/>
        </w:rPr>
        <w:t>,</w:t>
      </w:r>
      <w:r w:rsidRPr="00975D35">
        <w:rPr>
          <w:rFonts w:ascii="Arial" w:hAnsi="Arial" w:cs="Arial"/>
        </w:rPr>
        <w:t xml:space="preserve"> with progressive improvement being used for the performance evaluation process of interventions (Taylor et al., 2014). </w:t>
      </w:r>
    </w:p>
    <w:p w14:paraId="2F315763" w14:textId="77777777" w:rsidR="00DA3D80" w:rsidRDefault="00975D35" w:rsidP="00B27DD5">
      <w:pPr>
        <w:spacing w:line="360" w:lineRule="auto"/>
        <w:jc w:val="both"/>
        <w:rPr>
          <w:rFonts w:ascii="Arial" w:hAnsi="Arial" w:cs="Arial"/>
        </w:rPr>
      </w:pPr>
      <w:r w:rsidRPr="00975D35">
        <w:rPr>
          <w:rFonts w:ascii="Arial" w:hAnsi="Arial" w:cs="Arial"/>
        </w:rPr>
        <w:t xml:space="preserve">Furthermore, linking enhancements to requirements established by the Care Quality Commission ensures adherence to regulations and that there is a focus on providing excellent care. </w:t>
      </w:r>
    </w:p>
    <w:p w14:paraId="5F79113F" w14:textId="1B431F32" w:rsidR="002A1266" w:rsidRPr="004F2062" w:rsidRDefault="00975D35" w:rsidP="00B27DD5">
      <w:pPr>
        <w:spacing w:line="360" w:lineRule="auto"/>
        <w:jc w:val="both"/>
        <w:rPr>
          <w:rFonts w:ascii="Arial" w:hAnsi="Arial" w:cs="Arial"/>
        </w:rPr>
      </w:pPr>
      <w:r w:rsidRPr="00975D35">
        <w:rPr>
          <w:rFonts w:ascii="Arial" w:hAnsi="Arial" w:cs="Arial"/>
        </w:rPr>
        <w:t xml:space="preserve">Overall, these recommendations are a systematic framework for addressing root causes identified by the Mid Staffordshire case study. Healthcare </w:t>
      </w:r>
      <w:r w:rsidR="00BB4C3D">
        <w:rPr>
          <w:rFonts w:ascii="Arial" w:hAnsi="Arial" w:cs="Arial"/>
        </w:rPr>
        <w:t>organisations</w:t>
      </w:r>
      <w:r w:rsidRPr="00975D35">
        <w:rPr>
          <w:rFonts w:ascii="Arial" w:hAnsi="Arial" w:cs="Arial"/>
        </w:rPr>
        <w:t xml:space="preserve"> can secure lasting benefits in patient safety, care delivery </w:t>
      </w:r>
      <w:r w:rsidR="00A84487" w:rsidRPr="00975D35">
        <w:rPr>
          <w:rFonts w:ascii="Arial" w:hAnsi="Arial" w:cs="Arial"/>
        </w:rPr>
        <w:t>quality,</w:t>
      </w:r>
      <w:r w:rsidRPr="00975D35">
        <w:rPr>
          <w:rFonts w:ascii="Arial" w:hAnsi="Arial" w:cs="Arial"/>
        </w:rPr>
        <w:t xml:space="preserve"> and </w:t>
      </w:r>
      <w:r w:rsidR="00BB4C3D">
        <w:rPr>
          <w:rFonts w:ascii="Arial" w:hAnsi="Arial" w:cs="Arial"/>
        </w:rPr>
        <w:t>organisational</w:t>
      </w:r>
      <w:r w:rsidRPr="00975D35">
        <w:rPr>
          <w:rFonts w:ascii="Arial" w:hAnsi="Arial" w:cs="Arial"/>
        </w:rPr>
        <w:t xml:space="preserve"> performance by leveraging Kotter’s Change Model and quality improvement frameworks.</w:t>
      </w:r>
    </w:p>
    <w:p w14:paraId="5A184C37" w14:textId="501BE8DE" w:rsidR="002A1266" w:rsidRPr="00EB7404" w:rsidRDefault="002A1266" w:rsidP="00B27DD5">
      <w:pPr>
        <w:pStyle w:val="Heading1"/>
        <w:numPr>
          <w:ilvl w:val="0"/>
          <w:numId w:val="3"/>
        </w:numPr>
        <w:jc w:val="both"/>
        <w:rPr>
          <w:rFonts w:ascii="Arial" w:eastAsia="Times New Roman" w:hAnsi="Arial" w:cs="Arial"/>
          <w:b/>
          <w:bCs/>
          <w:color w:val="000000" w:themeColor="text1"/>
          <w:sz w:val="36"/>
          <w:szCs w:val="36"/>
          <w:lang w:eastAsia="en-GB"/>
        </w:rPr>
      </w:pPr>
      <w:bookmarkStart w:id="11" w:name="_Toc227070805"/>
      <w:r w:rsidRPr="00EB7404">
        <w:rPr>
          <w:rFonts w:ascii="Arial" w:eastAsia="Times New Roman" w:hAnsi="Arial" w:cs="Arial"/>
          <w:b/>
          <w:bCs/>
          <w:color w:val="000000" w:themeColor="text1"/>
          <w:sz w:val="36"/>
          <w:szCs w:val="36"/>
          <w:lang w:eastAsia="en-GB"/>
        </w:rPr>
        <w:t>Conclusion</w:t>
      </w:r>
      <w:bookmarkEnd w:id="11"/>
      <w:r w:rsidRPr="00EB7404">
        <w:rPr>
          <w:rFonts w:ascii="Arial" w:eastAsia="Times New Roman" w:hAnsi="Arial" w:cs="Arial"/>
          <w:b/>
          <w:bCs/>
          <w:color w:val="000000" w:themeColor="text1"/>
          <w:sz w:val="36"/>
          <w:szCs w:val="36"/>
          <w:lang w:eastAsia="en-GB"/>
        </w:rPr>
        <w:t xml:space="preserve"> </w:t>
      </w:r>
    </w:p>
    <w:p w14:paraId="3C471ED6" w14:textId="08931713" w:rsidR="0029662B" w:rsidRPr="00BD6C6D" w:rsidRDefault="00544208" w:rsidP="00B27DD5">
      <w:pPr>
        <w:spacing w:line="360" w:lineRule="auto"/>
        <w:jc w:val="both"/>
        <w:rPr>
          <w:rFonts w:ascii="Arial" w:hAnsi="Arial" w:cs="Arial"/>
          <w:lang w:eastAsia="en-GB"/>
        </w:rPr>
      </w:pPr>
      <w:r w:rsidRPr="00BD6C6D">
        <w:rPr>
          <w:rFonts w:ascii="Arial" w:hAnsi="Arial" w:cs="Arial"/>
          <w:lang w:eastAsia="en-GB"/>
        </w:rPr>
        <w:t xml:space="preserve">This report has provided a detailed account of the errors in quality evidenced towards the Mid Staffordshire NHS Foundation Trust incident, pointing to the significant impact on patient care which arises from systemic failure of a healthcare system. Inadequate leadership, inadequate staffing, poor communication, ineffective governance, and harmful </w:t>
      </w:r>
      <w:r w:rsidR="00BB4C3D" w:rsidRPr="00BD6C6D">
        <w:rPr>
          <w:rFonts w:ascii="Arial" w:hAnsi="Arial" w:cs="Arial"/>
          <w:lang w:eastAsia="en-GB"/>
        </w:rPr>
        <w:t>organisational</w:t>
      </w:r>
      <w:r w:rsidRPr="00BD6C6D">
        <w:rPr>
          <w:rFonts w:ascii="Arial" w:hAnsi="Arial" w:cs="Arial"/>
          <w:lang w:eastAsia="en-GB"/>
        </w:rPr>
        <w:t xml:space="preserve"> culture were identified in the review as significant factors </w:t>
      </w:r>
      <w:r w:rsidR="00BB4C3D" w:rsidRPr="00BD6C6D">
        <w:rPr>
          <w:rFonts w:ascii="Arial" w:hAnsi="Arial" w:cs="Arial"/>
          <w:lang w:eastAsia="en-GB"/>
        </w:rPr>
        <w:t>in</w:t>
      </w:r>
      <w:r w:rsidRPr="00BD6C6D">
        <w:rPr>
          <w:rFonts w:ascii="Arial" w:hAnsi="Arial" w:cs="Arial"/>
          <w:lang w:eastAsia="en-GB"/>
        </w:rPr>
        <w:t xml:space="preserve"> the fall in healthcare quality. These were interlinked issues revealing deeper structural failures within the healthcare system. These failures were well explained by using theoretical frameworks. </w:t>
      </w:r>
    </w:p>
    <w:p w14:paraId="4A782096" w14:textId="1B093B95" w:rsidR="0029662B" w:rsidRPr="00BD6C6D" w:rsidRDefault="00544208" w:rsidP="00B27DD5">
      <w:pPr>
        <w:spacing w:line="360" w:lineRule="auto"/>
        <w:jc w:val="both"/>
        <w:rPr>
          <w:rFonts w:ascii="Arial" w:hAnsi="Arial" w:cs="Arial"/>
          <w:lang w:eastAsia="en-GB"/>
        </w:rPr>
      </w:pPr>
      <w:r w:rsidRPr="00BD6C6D">
        <w:rPr>
          <w:rFonts w:ascii="Arial" w:hAnsi="Arial" w:cs="Arial"/>
          <w:lang w:eastAsia="en-GB"/>
        </w:rPr>
        <w:t xml:space="preserve">The Swiss Cheese Model brought into focus these interconnected vulnerabilities and weaknesses of the system that allowed that harm to occur, highlighting the need for improving safeguards in an </w:t>
      </w:r>
      <w:r w:rsidR="00BB4C3D" w:rsidRPr="00BD6C6D">
        <w:rPr>
          <w:rFonts w:ascii="Arial" w:hAnsi="Arial" w:cs="Arial"/>
          <w:lang w:eastAsia="en-GB"/>
        </w:rPr>
        <w:t>organisation</w:t>
      </w:r>
      <w:r w:rsidRPr="00BD6C6D">
        <w:rPr>
          <w:rFonts w:ascii="Arial" w:hAnsi="Arial" w:cs="Arial"/>
          <w:lang w:eastAsia="en-GB"/>
        </w:rPr>
        <w:t xml:space="preserve">. Fitting the Fishbone Diagram, Root Cause Analysis helped to identify the key factors contributing to the failures, and the 5 Whys technique offered another way to </w:t>
      </w:r>
      <w:r w:rsidR="00BB4C3D" w:rsidRPr="00BD6C6D">
        <w:rPr>
          <w:rFonts w:ascii="Arial" w:hAnsi="Arial" w:cs="Arial"/>
          <w:lang w:eastAsia="en-GB"/>
        </w:rPr>
        <w:t>analyse</w:t>
      </w:r>
      <w:r w:rsidRPr="00BD6C6D">
        <w:rPr>
          <w:rFonts w:ascii="Arial" w:hAnsi="Arial" w:cs="Arial"/>
          <w:lang w:eastAsia="en-GB"/>
        </w:rPr>
        <w:t xml:space="preserve"> these issues and factors leading to their occurrence. All these techniques together demonstrated the complex interaction between human, </w:t>
      </w:r>
      <w:r w:rsidR="00BB4C3D" w:rsidRPr="00BD6C6D">
        <w:rPr>
          <w:rFonts w:ascii="Arial" w:hAnsi="Arial" w:cs="Arial"/>
          <w:lang w:eastAsia="en-GB"/>
        </w:rPr>
        <w:t>organisational,</w:t>
      </w:r>
      <w:r w:rsidRPr="00BD6C6D">
        <w:rPr>
          <w:rFonts w:ascii="Arial" w:hAnsi="Arial" w:cs="Arial"/>
          <w:lang w:eastAsia="en-GB"/>
        </w:rPr>
        <w:t xml:space="preserve"> and system-level factors in healthcare malfunctions. </w:t>
      </w:r>
    </w:p>
    <w:p w14:paraId="7C23CFCC" w14:textId="5B677F9D" w:rsidR="0029662B" w:rsidRPr="00BD6C6D" w:rsidRDefault="00544208" w:rsidP="00B27DD5">
      <w:pPr>
        <w:spacing w:line="360" w:lineRule="auto"/>
        <w:jc w:val="both"/>
        <w:rPr>
          <w:rFonts w:ascii="Arial" w:hAnsi="Arial" w:cs="Arial"/>
          <w:lang w:eastAsia="en-GB"/>
        </w:rPr>
      </w:pPr>
      <w:r w:rsidRPr="00BD6C6D">
        <w:rPr>
          <w:rFonts w:ascii="Arial" w:hAnsi="Arial" w:cs="Arial"/>
          <w:lang w:eastAsia="en-GB"/>
        </w:rPr>
        <w:lastRenderedPageBreak/>
        <w:t xml:space="preserve">The importance of ongoing quality improvement in preventing incidents of this magnitude was also highlighted in the report. In Mid Staffordshire, the absence of effective checks, learning and development processes meant the subpar practice went unchecked and was hazardous to patient safety and care quality. This highlights the importance of quality improvement initiatives to be promoted through good leadership and an open culture. Suggestions were made for solving the root causes, </w:t>
      </w:r>
      <w:r w:rsidR="00BB4C3D" w:rsidRPr="00BD6C6D">
        <w:rPr>
          <w:rFonts w:ascii="Arial" w:hAnsi="Arial" w:cs="Arial"/>
          <w:lang w:eastAsia="en-GB"/>
        </w:rPr>
        <w:t>which</w:t>
      </w:r>
      <w:r w:rsidRPr="00BD6C6D">
        <w:rPr>
          <w:rFonts w:ascii="Arial" w:hAnsi="Arial" w:cs="Arial"/>
          <w:lang w:eastAsia="en-GB"/>
        </w:rPr>
        <w:t xml:space="preserve"> include improvements in leadership practices, staff levels, communication </w:t>
      </w:r>
      <w:r w:rsidR="00A84487" w:rsidRPr="00BD6C6D">
        <w:rPr>
          <w:rFonts w:ascii="Arial" w:hAnsi="Arial" w:cs="Arial"/>
          <w:lang w:eastAsia="en-GB"/>
        </w:rPr>
        <w:t>approaches,</w:t>
      </w:r>
      <w:r w:rsidRPr="00BD6C6D">
        <w:rPr>
          <w:rFonts w:ascii="Arial" w:hAnsi="Arial" w:cs="Arial"/>
          <w:lang w:eastAsia="en-GB"/>
        </w:rPr>
        <w:t xml:space="preserve"> and culture. </w:t>
      </w:r>
    </w:p>
    <w:p w14:paraId="40F43903" w14:textId="45142259" w:rsidR="00544208" w:rsidRPr="00BD6C6D" w:rsidRDefault="00544208" w:rsidP="00B27DD5">
      <w:pPr>
        <w:spacing w:line="360" w:lineRule="auto"/>
        <w:jc w:val="both"/>
        <w:rPr>
          <w:rFonts w:ascii="Arial" w:hAnsi="Arial" w:cs="Arial"/>
          <w:lang w:eastAsia="en-GB"/>
        </w:rPr>
      </w:pPr>
      <w:r w:rsidRPr="00BD6C6D">
        <w:rPr>
          <w:rFonts w:ascii="Arial" w:hAnsi="Arial" w:cs="Arial"/>
          <w:lang w:eastAsia="en-GB"/>
        </w:rPr>
        <w:t xml:space="preserve">Using Kotter’s 8-Step Change Model offered a systematic method for implementing and sustaining these changes </w:t>
      </w:r>
      <w:r w:rsidR="002461E5" w:rsidRPr="00BD6C6D">
        <w:rPr>
          <w:rFonts w:ascii="Arial" w:hAnsi="Arial" w:cs="Arial"/>
          <w:lang w:eastAsia="en-GB"/>
        </w:rPr>
        <w:t>using</w:t>
      </w:r>
      <w:r w:rsidRPr="00BD6C6D">
        <w:rPr>
          <w:rFonts w:ascii="Arial" w:hAnsi="Arial" w:cs="Arial"/>
          <w:lang w:eastAsia="en-GB"/>
        </w:rPr>
        <w:t xml:space="preserve"> quality improvement tools such as the PDSA cycle. The Mid Staffordshire event clearly demonstrates the serious result that can follow when we neglect the standard of care in </w:t>
      </w:r>
      <w:r w:rsidR="002461E5" w:rsidRPr="00BD6C6D">
        <w:rPr>
          <w:rFonts w:ascii="Arial" w:hAnsi="Arial" w:cs="Arial"/>
          <w:lang w:eastAsia="en-GB"/>
        </w:rPr>
        <w:t>healthcare and</w:t>
      </w:r>
      <w:r w:rsidRPr="00BD6C6D">
        <w:rPr>
          <w:rFonts w:ascii="Arial" w:hAnsi="Arial" w:cs="Arial"/>
          <w:lang w:eastAsia="en-GB"/>
        </w:rPr>
        <w:t xml:space="preserve"> is a reminder that comprehensive system-wide change is needed on a systemic level to ensure safe and high-quality patient care.</w:t>
      </w:r>
    </w:p>
    <w:p w14:paraId="78FEF9BE" w14:textId="0DB702D4" w:rsidR="002A1266" w:rsidRPr="00EB7404" w:rsidRDefault="002A1266" w:rsidP="001305B0">
      <w:pPr>
        <w:pStyle w:val="Heading1"/>
        <w:ind w:left="360"/>
        <w:rPr>
          <w:rFonts w:ascii="Arial" w:eastAsia="Times New Roman" w:hAnsi="Arial" w:cs="Arial"/>
          <w:b/>
          <w:bCs/>
          <w:color w:val="000000" w:themeColor="text1"/>
          <w:sz w:val="36"/>
          <w:szCs w:val="36"/>
          <w:lang w:eastAsia="en-GB"/>
        </w:rPr>
      </w:pPr>
      <w:bookmarkStart w:id="12" w:name="_Toc227070806"/>
      <w:r w:rsidRPr="00EB7404">
        <w:rPr>
          <w:rFonts w:ascii="Arial" w:eastAsia="Times New Roman" w:hAnsi="Arial" w:cs="Arial"/>
          <w:b/>
          <w:bCs/>
          <w:color w:val="000000" w:themeColor="text1"/>
          <w:sz w:val="36"/>
          <w:szCs w:val="36"/>
          <w:lang w:eastAsia="en-GB"/>
        </w:rPr>
        <w:t>References</w:t>
      </w:r>
      <w:bookmarkEnd w:id="12"/>
    </w:p>
    <w:p w14:paraId="0CF89F9F" w14:textId="67D0E470"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Aiken, L.H., Sloane, D.M., Bruyneel, L., Van den Heede, K. and Sermeus, W. (2014) ‘Nurse staffing and education and hospital mortality in nine European countries’, </w:t>
      </w:r>
      <w:r w:rsidRPr="007F2C22">
        <w:rPr>
          <w:rStyle w:val="Emphasis"/>
          <w:rFonts w:ascii="Arial" w:eastAsiaTheme="majorEastAsia" w:hAnsi="Arial" w:cs="Arial"/>
          <w:sz w:val="22"/>
          <w:szCs w:val="22"/>
        </w:rPr>
        <w:t>The Lancet</w:t>
      </w:r>
      <w:r w:rsidRPr="007F2C22">
        <w:rPr>
          <w:rFonts w:ascii="Arial" w:hAnsi="Arial" w:cs="Arial"/>
          <w:sz w:val="22"/>
          <w:szCs w:val="22"/>
        </w:rPr>
        <w:t>, 383(9931), pp. 1824–</w:t>
      </w:r>
      <w:r w:rsidR="009D1B7F" w:rsidRPr="007F2C22">
        <w:rPr>
          <w:rFonts w:ascii="Arial" w:hAnsi="Arial" w:cs="Arial"/>
          <w:sz w:val="22"/>
          <w:szCs w:val="22"/>
        </w:rPr>
        <w:t>1830.</w:t>
      </w:r>
      <w:r w:rsidR="009D1B7F" w:rsidRPr="009D1B7F">
        <w:rPr>
          <w:rFonts w:ascii="Arial" w:hAnsi="Arial" w:cs="Arial"/>
          <w:sz w:val="22"/>
          <w:szCs w:val="22"/>
        </w:rPr>
        <w:t xml:space="preserve"> (</w:t>
      </w:r>
      <w:r w:rsidR="009D1B7F" w:rsidRPr="009D1B7F">
        <w:rPr>
          <w:rFonts w:ascii="Arial" w:hAnsi="Arial" w:cs="Arial"/>
          <w:sz w:val="22"/>
          <w:szCs w:val="22"/>
        </w:rPr>
        <w:t xml:space="preserve">Accessed: </w:t>
      </w:r>
      <w:r w:rsidR="009D1B7F">
        <w:rPr>
          <w:rFonts w:ascii="Arial" w:hAnsi="Arial" w:cs="Arial"/>
          <w:sz w:val="22"/>
          <w:szCs w:val="22"/>
        </w:rPr>
        <w:t>10</w:t>
      </w:r>
      <w:r w:rsidR="009D1B7F" w:rsidRPr="009D1B7F">
        <w:rPr>
          <w:rFonts w:ascii="Arial" w:hAnsi="Arial" w:cs="Arial"/>
          <w:sz w:val="22"/>
          <w:szCs w:val="22"/>
        </w:rPr>
        <w:t xml:space="preserve"> April 2026).</w:t>
      </w:r>
    </w:p>
    <w:p w14:paraId="391058D9" w14:textId="53D890C0"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Batalden, P.B. and Davidoff, F. (2007) ‘What is “quality improvement” and how can it transform healthcare?’, </w:t>
      </w:r>
      <w:r w:rsidRPr="007F2C22">
        <w:rPr>
          <w:rStyle w:val="Emphasis"/>
          <w:rFonts w:ascii="Arial" w:eastAsiaTheme="majorEastAsia" w:hAnsi="Arial" w:cs="Arial"/>
          <w:sz w:val="22"/>
          <w:szCs w:val="22"/>
        </w:rPr>
        <w:t>Quality and Safety in Health Care</w:t>
      </w:r>
      <w:r w:rsidRPr="007F2C22">
        <w:rPr>
          <w:rFonts w:ascii="Arial" w:hAnsi="Arial" w:cs="Arial"/>
          <w:sz w:val="22"/>
          <w:szCs w:val="22"/>
        </w:rPr>
        <w:t>, 16(1), pp. 2–3.</w:t>
      </w:r>
      <w:r w:rsidR="009D1B7F">
        <w:rPr>
          <w:rFonts w:ascii="Arial" w:hAnsi="Arial" w:cs="Arial"/>
          <w:sz w:val="22"/>
          <w:szCs w:val="22"/>
        </w:rPr>
        <w:t xml:space="preserve"> </w:t>
      </w:r>
      <w:r w:rsidR="009D1B7F" w:rsidRPr="009D1B7F">
        <w:rPr>
          <w:rFonts w:ascii="Arial" w:hAnsi="Arial" w:cs="Arial"/>
          <w:sz w:val="22"/>
          <w:szCs w:val="22"/>
        </w:rPr>
        <w:t>(Accessed: 1</w:t>
      </w:r>
      <w:r w:rsidR="009D1B7F">
        <w:rPr>
          <w:rFonts w:ascii="Arial" w:hAnsi="Arial" w:cs="Arial"/>
          <w:sz w:val="22"/>
          <w:szCs w:val="22"/>
        </w:rPr>
        <w:t>2</w:t>
      </w:r>
      <w:r w:rsidR="009D1B7F" w:rsidRPr="009D1B7F">
        <w:rPr>
          <w:rFonts w:ascii="Arial" w:hAnsi="Arial" w:cs="Arial"/>
          <w:sz w:val="22"/>
          <w:szCs w:val="22"/>
        </w:rPr>
        <w:t xml:space="preserve"> April 2026).</w:t>
      </w:r>
    </w:p>
    <w:p w14:paraId="432D5E9D" w14:textId="756E68A8"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Berwick, D. (2013) </w:t>
      </w:r>
      <w:r w:rsidRPr="007F2C22">
        <w:rPr>
          <w:rStyle w:val="Emphasis"/>
          <w:rFonts w:ascii="Arial" w:eastAsiaTheme="majorEastAsia" w:hAnsi="Arial" w:cs="Arial"/>
          <w:sz w:val="22"/>
          <w:szCs w:val="22"/>
        </w:rPr>
        <w:t>A promise to learn – a commitment to act: Improving the safety of patients in England</w:t>
      </w:r>
      <w:r w:rsidRPr="007F2C22">
        <w:rPr>
          <w:rFonts w:ascii="Arial" w:hAnsi="Arial" w:cs="Arial"/>
          <w:sz w:val="22"/>
          <w:szCs w:val="22"/>
        </w:rPr>
        <w:t xml:space="preserve">. Available at: </w:t>
      </w:r>
      <w:hyperlink r:id="rId13" w:tgtFrame="_new" w:history="1">
        <w:r w:rsidRPr="007F2C22">
          <w:rPr>
            <w:rStyle w:val="Hyperlink"/>
            <w:rFonts w:ascii="Arial" w:eastAsiaTheme="majorEastAsia" w:hAnsi="Arial" w:cs="Arial"/>
            <w:sz w:val="22"/>
            <w:szCs w:val="22"/>
          </w:rPr>
          <w:t>https://assets.publishing.service.gov.uk/government/uploads/system/uploads/attachment_data/file/226703/Berwick_Report.pdf</w:t>
        </w:r>
      </w:hyperlink>
      <w:r w:rsidRPr="007F2C22">
        <w:rPr>
          <w:rFonts w:ascii="Arial" w:hAnsi="Arial" w:cs="Arial"/>
          <w:sz w:val="22"/>
          <w:szCs w:val="22"/>
        </w:rPr>
        <w:t xml:space="preserve"> (Accessed: 1</w:t>
      </w:r>
      <w:r w:rsidR="00A36961">
        <w:rPr>
          <w:rFonts w:ascii="Arial" w:hAnsi="Arial" w:cs="Arial"/>
          <w:sz w:val="22"/>
          <w:szCs w:val="22"/>
        </w:rPr>
        <w:t>3</w:t>
      </w:r>
      <w:r w:rsidRPr="007F2C22">
        <w:rPr>
          <w:rFonts w:ascii="Arial" w:hAnsi="Arial" w:cs="Arial"/>
          <w:sz w:val="22"/>
          <w:szCs w:val="22"/>
        </w:rPr>
        <w:t xml:space="preserve"> April 2026).</w:t>
      </w:r>
    </w:p>
    <w:p w14:paraId="3E938873" w14:textId="27B1E906"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Care Quality Commission (2013) </w:t>
      </w:r>
      <w:r w:rsidRPr="007F2C22">
        <w:rPr>
          <w:rStyle w:val="Emphasis"/>
          <w:rFonts w:ascii="Arial" w:eastAsiaTheme="majorEastAsia" w:hAnsi="Arial" w:cs="Arial"/>
          <w:sz w:val="22"/>
          <w:szCs w:val="22"/>
        </w:rPr>
        <w:t>Public inquiry into Mid Staffordshire NHS Foundation Trust</w:t>
      </w:r>
      <w:r w:rsidRPr="007F2C22">
        <w:rPr>
          <w:rFonts w:ascii="Arial" w:hAnsi="Arial" w:cs="Arial"/>
          <w:sz w:val="22"/>
          <w:szCs w:val="22"/>
        </w:rPr>
        <w:t xml:space="preserve">. London: CQC. Available at: </w:t>
      </w:r>
      <w:hyperlink r:id="rId14" w:tgtFrame="_new" w:history="1">
        <w:r w:rsidRPr="007F2C22">
          <w:rPr>
            <w:rStyle w:val="Hyperlink"/>
            <w:rFonts w:ascii="Arial" w:eastAsiaTheme="majorEastAsia" w:hAnsi="Arial" w:cs="Arial"/>
            <w:sz w:val="22"/>
            <w:szCs w:val="22"/>
          </w:rPr>
          <w:t>https://www.cqc.org.uk</w:t>
        </w:r>
      </w:hyperlink>
      <w:r w:rsidRPr="007F2C22">
        <w:rPr>
          <w:rFonts w:ascii="Arial" w:hAnsi="Arial" w:cs="Arial"/>
          <w:sz w:val="22"/>
          <w:szCs w:val="22"/>
        </w:rPr>
        <w:t xml:space="preserve"> (Accessed: 1</w:t>
      </w:r>
      <w:r w:rsidR="00A36961">
        <w:rPr>
          <w:rFonts w:ascii="Arial" w:hAnsi="Arial" w:cs="Arial"/>
          <w:sz w:val="22"/>
          <w:szCs w:val="22"/>
        </w:rPr>
        <w:t>0</w:t>
      </w:r>
      <w:r w:rsidRPr="007F2C22">
        <w:rPr>
          <w:rFonts w:ascii="Arial" w:hAnsi="Arial" w:cs="Arial"/>
          <w:sz w:val="22"/>
          <w:szCs w:val="22"/>
        </w:rPr>
        <w:t xml:space="preserve"> April 2026).</w:t>
      </w:r>
    </w:p>
    <w:p w14:paraId="3CE66E55" w14:textId="6F45458C"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Care Quality Commission (2019)</w:t>
      </w:r>
      <w:r w:rsidR="007F2C22" w:rsidRPr="007F2C22">
        <w:rPr>
          <w:rFonts w:ascii="Arial" w:hAnsi="Arial" w:cs="Arial"/>
          <w:sz w:val="22"/>
          <w:szCs w:val="22"/>
        </w:rPr>
        <w:t>.</w:t>
      </w:r>
      <w:r w:rsidRPr="007F2C22">
        <w:rPr>
          <w:rFonts w:ascii="Arial" w:hAnsi="Arial" w:cs="Arial"/>
          <w:sz w:val="22"/>
          <w:szCs w:val="22"/>
        </w:rPr>
        <w:t xml:space="preserve"> </w:t>
      </w:r>
      <w:r w:rsidRPr="007F2C22">
        <w:rPr>
          <w:rStyle w:val="Emphasis"/>
          <w:rFonts w:ascii="Arial" w:eastAsiaTheme="majorEastAsia" w:hAnsi="Arial" w:cs="Arial"/>
          <w:sz w:val="22"/>
          <w:szCs w:val="22"/>
        </w:rPr>
        <w:t>The state of health care and adult social care in England</w:t>
      </w:r>
      <w:r w:rsidRPr="007F2C22">
        <w:rPr>
          <w:rFonts w:ascii="Arial" w:hAnsi="Arial" w:cs="Arial"/>
          <w:sz w:val="22"/>
          <w:szCs w:val="22"/>
        </w:rPr>
        <w:t xml:space="preserve">. London: CQC. Available at: </w:t>
      </w:r>
      <w:hyperlink r:id="rId15" w:tgtFrame="_new" w:history="1">
        <w:r w:rsidRPr="007F2C22">
          <w:rPr>
            <w:rStyle w:val="Hyperlink"/>
            <w:rFonts w:ascii="Arial" w:eastAsiaTheme="majorEastAsia" w:hAnsi="Arial" w:cs="Arial"/>
            <w:sz w:val="22"/>
            <w:szCs w:val="22"/>
          </w:rPr>
          <w:t>https://www.cqc.org.uk</w:t>
        </w:r>
      </w:hyperlink>
      <w:r w:rsidRPr="007F2C22">
        <w:rPr>
          <w:rFonts w:ascii="Arial" w:hAnsi="Arial" w:cs="Arial"/>
          <w:sz w:val="22"/>
          <w:szCs w:val="22"/>
        </w:rPr>
        <w:t xml:space="preserve"> (Accessed: 1</w:t>
      </w:r>
      <w:r w:rsidR="00A36961">
        <w:rPr>
          <w:rFonts w:ascii="Arial" w:hAnsi="Arial" w:cs="Arial"/>
          <w:sz w:val="22"/>
          <w:szCs w:val="22"/>
        </w:rPr>
        <w:t>1</w:t>
      </w:r>
      <w:r w:rsidRPr="007F2C22">
        <w:rPr>
          <w:rFonts w:ascii="Arial" w:hAnsi="Arial" w:cs="Arial"/>
          <w:sz w:val="22"/>
          <w:szCs w:val="22"/>
        </w:rPr>
        <w:t xml:space="preserve"> April 2026).</w:t>
      </w:r>
    </w:p>
    <w:p w14:paraId="6F238273" w14:textId="321E3513"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Dixon-Woods, M., Baker, R., Charles, K., Dawson, J., Jerzembek, G., Martin, G., McCarthy, I., McKee, L., Minion, J., Ozieranski, P. and Willars, J. (2014) ‘Culture and behaviour in the English National Health Service’, </w:t>
      </w:r>
      <w:r w:rsidRPr="007F2C22">
        <w:rPr>
          <w:rStyle w:val="Emphasis"/>
          <w:rFonts w:ascii="Arial" w:eastAsiaTheme="majorEastAsia" w:hAnsi="Arial" w:cs="Arial"/>
          <w:sz w:val="22"/>
          <w:szCs w:val="22"/>
        </w:rPr>
        <w:t>BMJ Quality &amp; Safety</w:t>
      </w:r>
      <w:r w:rsidRPr="007F2C22">
        <w:rPr>
          <w:rFonts w:ascii="Arial" w:hAnsi="Arial" w:cs="Arial"/>
          <w:sz w:val="22"/>
          <w:szCs w:val="22"/>
        </w:rPr>
        <w:t>, 23(2), pp. 106–115.</w:t>
      </w:r>
      <w:r w:rsidR="00A36961">
        <w:rPr>
          <w:rFonts w:ascii="Arial" w:hAnsi="Arial" w:cs="Arial"/>
          <w:sz w:val="22"/>
          <w:szCs w:val="22"/>
        </w:rPr>
        <w:t xml:space="preserve"> </w:t>
      </w:r>
      <w:r w:rsidR="00A36961" w:rsidRPr="00A36961">
        <w:rPr>
          <w:rFonts w:ascii="Arial" w:hAnsi="Arial" w:cs="Arial"/>
          <w:sz w:val="22"/>
          <w:szCs w:val="22"/>
        </w:rPr>
        <w:t>(Accessed: 1 April 2026).</w:t>
      </w:r>
    </w:p>
    <w:p w14:paraId="4050723C" w14:textId="4BE6FB3C"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lastRenderedPageBreak/>
        <w:t xml:space="preserve">Francis, R. (2010) </w:t>
      </w:r>
      <w:r w:rsidRPr="007F2C22">
        <w:rPr>
          <w:rStyle w:val="Emphasis"/>
          <w:rFonts w:ascii="Arial" w:eastAsiaTheme="majorEastAsia" w:hAnsi="Arial" w:cs="Arial"/>
          <w:sz w:val="22"/>
          <w:szCs w:val="22"/>
        </w:rPr>
        <w:t>Independent inquiry into care provided by Mid Staffordshire NHS Foundation Trust</w:t>
      </w:r>
      <w:r w:rsidRPr="007F2C22">
        <w:rPr>
          <w:rFonts w:ascii="Arial" w:hAnsi="Arial" w:cs="Arial"/>
          <w:sz w:val="22"/>
          <w:szCs w:val="22"/>
        </w:rPr>
        <w:t xml:space="preserve">. Available at: </w:t>
      </w:r>
      <w:hyperlink r:id="rId16" w:tgtFrame="_new" w:history="1">
        <w:r w:rsidRPr="007F2C22">
          <w:rPr>
            <w:rStyle w:val="Hyperlink"/>
            <w:rFonts w:ascii="Arial" w:eastAsiaTheme="majorEastAsia" w:hAnsi="Arial" w:cs="Arial"/>
            <w:sz w:val="22"/>
            <w:szCs w:val="22"/>
          </w:rPr>
          <w:t>https://assets.publishing.service.gov.uk/government/uploads/system/uploads/attachment_data/file/279109/0375_i.pdf</w:t>
        </w:r>
      </w:hyperlink>
      <w:r w:rsidRPr="007F2C22">
        <w:rPr>
          <w:rFonts w:ascii="Arial" w:hAnsi="Arial" w:cs="Arial"/>
          <w:sz w:val="22"/>
          <w:szCs w:val="22"/>
        </w:rPr>
        <w:t xml:space="preserve"> (Accessed: 1</w:t>
      </w:r>
      <w:r w:rsidR="00A36961">
        <w:rPr>
          <w:rFonts w:ascii="Arial" w:hAnsi="Arial" w:cs="Arial"/>
          <w:sz w:val="22"/>
          <w:szCs w:val="22"/>
        </w:rPr>
        <w:t>3</w:t>
      </w:r>
      <w:r w:rsidRPr="007F2C22">
        <w:rPr>
          <w:rFonts w:ascii="Arial" w:hAnsi="Arial" w:cs="Arial"/>
          <w:sz w:val="22"/>
          <w:szCs w:val="22"/>
        </w:rPr>
        <w:t xml:space="preserve"> April 2026).</w:t>
      </w:r>
    </w:p>
    <w:p w14:paraId="693B3665" w14:textId="40B8398C"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Francis, R. (2013) </w:t>
      </w:r>
      <w:r w:rsidRPr="007F2C22">
        <w:rPr>
          <w:rStyle w:val="Emphasis"/>
          <w:rFonts w:ascii="Arial" w:eastAsiaTheme="majorEastAsia" w:hAnsi="Arial" w:cs="Arial"/>
          <w:sz w:val="22"/>
          <w:szCs w:val="22"/>
        </w:rPr>
        <w:t>Report of the Mid Staffordshire NHS Foundation Trust Public Inquiry</w:t>
      </w:r>
      <w:r w:rsidRPr="007F2C22">
        <w:rPr>
          <w:rFonts w:ascii="Arial" w:hAnsi="Arial" w:cs="Arial"/>
          <w:sz w:val="22"/>
          <w:szCs w:val="22"/>
        </w:rPr>
        <w:t xml:space="preserve">. London: The Stationery Office. Available at: </w:t>
      </w:r>
      <w:hyperlink r:id="rId17" w:tgtFrame="_new" w:history="1">
        <w:r w:rsidRPr="007F2C22">
          <w:rPr>
            <w:rStyle w:val="Hyperlink"/>
            <w:rFonts w:ascii="Arial" w:eastAsiaTheme="majorEastAsia" w:hAnsi="Arial" w:cs="Arial"/>
            <w:sz w:val="22"/>
            <w:szCs w:val="22"/>
          </w:rPr>
          <w:t>https://www.gov.uk/government/publications/report-of-the-mid-staffordshire-nhs-foundation-trust-public-inquiry</w:t>
        </w:r>
      </w:hyperlink>
      <w:r w:rsidRPr="007F2C22">
        <w:rPr>
          <w:rFonts w:ascii="Arial" w:hAnsi="Arial" w:cs="Arial"/>
          <w:sz w:val="22"/>
          <w:szCs w:val="22"/>
        </w:rPr>
        <w:t xml:space="preserve"> (Accessed: 1</w:t>
      </w:r>
      <w:r w:rsidR="00987E83">
        <w:rPr>
          <w:rFonts w:ascii="Arial" w:hAnsi="Arial" w:cs="Arial"/>
          <w:sz w:val="22"/>
          <w:szCs w:val="22"/>
        </w:rPr>
        <w:t>4</w:t>
      </w:r>
      <w:r w:rsidRPr="007F2C22">
        <w:rPr>
          <w:rFonts w:ascii="Arial" w:hAnsi="Arial" w:cs="Arial"/>
          <w:sz w:val="22"/>
          <w:szCs w:val="22"/>
        </w:rPr>
        <w:t xml:space="preserve"> April 2026).</w:t>
      </w:r>
    </w:p>
    <w:p w14:paraId="1FA2AF4A" w14:textId="101647B0"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Grol, </w:t>
      </w:r>
      <w:r w:rsidR="00A84487" w:rsidRPr="007F2C22">
        <w:rPr>
          <w:rFonts w:ascii="Arial" w:hAnsi="Arial" w:cs="Arial"/>
          <w:sz w:val="22"/>
          <w:szCs w:val="22"/>
        </w:rPr>
        <w:t>R.,</w:t>
      </w:r>
      <w:r w:rsidRPr="007F2C22">
        <w:rPr>
          <w:rFonts w:ascii="Arial" w:hAnsi="Arial" w:cs="Arial"/>
          <w:sz w:val="22"/>
          <w:szCs w:val="22"/>
        </w:rPr>
        <w:t xml:space="preserve"> and Wensing, M. (2004) ‘What drives change? Barriers to and incentives for achieving evidence-based practice, </w:t>
      </w:r>
      <w:r w:rsidRPr="007F2C22">
        <w:rPr>
          <w:rStyle w:val="Emphasis"/>
          <w:rFonts w:ascii="Arial" w:eastAsiaTheme="majorEastAsia" w:hAnsi="Arial" w:cs="Arial"/>
          <w:sz w:val="22"/>
          <w:szCs w:val="22"/>
        </w:rPr>
        <w:t>Medical Journal of Australia</w:t>
      </w:r>
      <w:r w:rsidRPr="007F2C22">
        <w:rPr>
          <w:rFonts w:ascii="Arial" w:hAnsi="Arial" w:cs="Arial"/>
          <w:sz w:val="22"/>
          <w:szCs w:val="22"/>
        </w:rPr>
        <w:t>, 180(S6), pp. S57–S</w:t>
      </w:r>
      <w:r w:rsidR="002027CD" w:rsidRPr="007F2C22">
        <w:rPr>
          <w:rFonts w:ascii="Arial" w:hAnsi="Arial" w:cs="Arial"/>
          <w:sz w:val="22"/>
          <w:szCs w:val="22"/>
        </w:rPr>
        <w:t>60.</w:t>
      </w:r>
      <w:r w:rsidR="002027CD" w:rsidRPr="00987E83">
        <w:rPr>
          <w:rFonts w:ascii="Arial" w:hAnsi="Arial" w:cs="Arial"/>
          <w:sz w:val="22"/>
          <w:szCs w:val="22"/>
        </w:rPr>
        <w:t xml:space="preserve"> (</w:t>
      </w:r>
      <w:r w:rsidR="00987E83" w:rsidRPr="00987E83">
        <w:rPr>
          <w:rFonts w:ascii="Arial" w:hAnsi="Arial" w:cs="Arial"/>
          <w:sz w:val="22"/>
          <w:szCs w:val="22"/>
        </w:rPr>
        <w:t xml:space="preserve">Accessed: </w:t>
      </w:r>
      <w:r w:rsidR="00987E83">
        <w:rPr>
          <w:rFonts w:ascii="Arial" w:hAnsi="Arial" w:cs="Arial"/>
          <w:sz w:val="22"/>
          <w:szCs w:val="22"/>
        </w:rPr>
        <w:t>09</w:t>
      </w:r>
      <w:r w:rsidR="00987E83" w:rsidRPr="00987E83">
        <w:rPr>
          <w:rFonts w:ascii="Arial" w:hAnsi="Arial" w:cs="Arial"/>
          <w:sz w:val="22"/>
          <w:szCs w:val="22"/>
        </w:rPr>
        <w:t xml:space="preserve"> April 2026).</w:t>
      </w:r>
    </w:p>
    <w:p w14:paraId="3F2B6141" w14:textId="14E404B4"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Hill, J.E., Stephani, A.-M., Sapple, P. and Clegg, A.J. (2020) ‘The effectiveness of continuous quality improvement for developing professional practice and improving health care outcomes: A systematic review’, </w:t>
      </w:r>
      <w:r w:rsidRPr="007F2C22">
        <w:rPr>
          <w:rStyle w:val="Emphasis"/>
          <w:rFonts w:ascii="Arial" w:eastAsiaTheme="majorEastAsia" w:hAnsi="Arial" w:cs="Arial"/>
          <w:sz w:val="22"/>
          <w:szCs w:val="22"/>
        </w:rPr>
        <w:t>Implementation Science</w:t>
      </w:r>
      <w:r w:rsidRPr="007F2C22">
        <w:rPr>
          <w:rFonts w:ascii="Arial" w:hAnsi="Arial" w:cs="Arial"/>
          <w:sz w:val="22"/>
          <w:szCs w:val="22"/>
        </w:rPr>
        <w:t>, 15(1), pp. 1–14. doi:10.1186/s13012-020-0975-2.</w:t>
      </w:r>
      <w:r w:rsidR="00987E83">
        <w:rPr>
          <w:rFonts w:ascii="Arial" w:hAnsi="Arial" w:cs="Arial"/>
          <w:sz w:val="22"/>
          <w:szCs w:val="22"/>
        </w:rPr>
        <w:t xml:space="preserve"> </w:t>
      </w:r>
      <w:r w:rsidR="00987E83" w:rsidRPr="00987E83">
        <w:rPr>
          <w:rFonts w:ascii="Arial" w:hAnsi="Arial" w:cs="Arial"/>
          <w:sz w:val="22"/>
          <w:szCs w:val="22"/>
        </w:rPr>
        <w:t xml:space="preserve">(Accessed: </w:t>
      </w:r>
      <w:r w:rsidR="00987E83">
        <w:rPr>
          <w:rFonts w:ascii="Arial" w:hAnsi="Arial" w:cs="Arial"/>
          <w:sz w:val="22"/>
          <w:szCs w:val="22"/>
        </w:rPr>
        <w:t>08</w:t>
      </w:r>
      <w:r w:rsidR="00987E83" w:rsidRPr="00987E83">
        <w:rPr>
          <w:rFonts w:ascii="Arial" w:hAnsi="Arial" w:cs="Arial"/>
          <w:sz w:val="22"/>
          <w:szCs w:val="22"/>
        </w:rPr>
        <w:t xml:space="preserve"> April 2026).</w:t>
      </w:r>
    </w:p>
    <w:p w14:paraId="7E3EDD5E" w14:textId="252109F6"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Institute of Medicine (2001) </w:t>
      </w:r>
      <w:r w:rsidRPr="007F2C22">
        <w:rPr>
          <w:rStyle w:val="Emphasis"/>
          <w:rFonts w:ascii="Arial" w:eastAsiaTheme="majorEastAsia" w:hAnsi="Arial" w:cs="Arial"/>
          <w:sz w:val="22"/>
          <w:szCs w:val="22"/>
        </w:rPr>
        <w:t>Crossing the quality chasm: A new health system for the 21st century</w:t>
      </w:r>
      <w:r w:rsidRPr="007F2C22">
        <w:rPr>
          <w:rFonts w:ascii="Arial" w:hAnsi="Arial" w:cs="Arial"/>
          <w:sz w:val="22"/>
          <w:szCs w:val="22"/>
        </w:rPr>
        <w:t>. Washington, DC: National Academies Press.</w:t>
      </w:r>
      <w:r w:rsidR="002027CD">
        <w:rPr>
          <w:rFonts w:ascii="Arial" w:hAnsi="Arial" w:cs="Arial"/>
          <w:sz w:val="22"/>
          <w:szCs w:val="22"/>
        </w:rPr>
        <w:t xml:space="preserve"> </w:t>
      </w:r>
      <w:proofErr w:type="gramStart"/>
      <w:r w:rsidR="00987E83" w:rsidRPr="00987E83">
        <w:rPr>
          <w:rFonts w:ascii="Arial" w:hAnsi="Arial" w:cs="Arial"/>
          <w:sz w:val="22"/>
          <w:szCs w:val="22"/>
        </w:rPr>
        <w:t>(</w:t>
      </w:r>
      <w:proofErr w:type="gramEnd"/>
      <w:r w:rsidR="00987E83" w:rsidRPr="00987E83">
        <w:rPr>
          <w:rFonts w:ascii="Arial" w:hAnsi="Arial" w:cs="Arial"/>
          <w:sz w:val="22"/>
          <w:szCs w:val="22"/>
        </w:rPr>
        <w:t>Accessed: 1</w:t>
      </w:r>
      <w:r w:rsidR="00987E83">
        <w:rPr>
          <w:rFonts w:ascii="Arial" w:hAnsi="Arial" w:cs="Arial"/>
          <w:sz w:val="22"/>
          <w:szCs w:val="22"/>
        </w:rPr>
        <w:t>1</w:t>
      </w:r>
      <w:r w:rsidR="00987E83" w:rsidRPr="00987E83">
        <w:rPr>
          <w:rFonts w:ascii="Arial" w:hAnsi="Arial" w:cs="Arial"/>
          <w:sz w:val="22"/>
          <w:szCs w:val="22"/>
        </w:rPr>
        <w:t xml:space="preserve"> April 2026).</w:t>
      </w:r>
    </w:p>
    <w:p w14:paraId="614A3904" w14:textId="0D3EF591"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Kotter, J. (1996)</w:t>
      </w:r>
      <w:r w:rsidR="001F140F" w:rsidRPr="007F2C22">
        <w:rPr>
          <w:rFonts w:ascii="Arial" w:hAnsi="Arial" w:cs="Arial"/>
          <w:sz w:val="22"/>
          <w:szCs w:val="22"/>
        </w:rPr>
        <w:t>.</w:t>
      </w:r>
      <w:r w:rsidRPr="007F2C22">
        <w:rPr>
          <w:rFonts w:ascii="Arial" w:hAnsi="Arial" w:cs="Arial"/>
          <w:sz w:val="22"/>
          <w:szCs w:val="22"/>
        </w:rPr>
        <w:t xml:space="preserve"> </w:t>
      </w:r>
      <w:r w:rsidRPr="007F2C22">
        <w:rPr>
          <w:rStyle w:val="Emphasis"/>
          <w:rFonts w:ascii="Arial" w:eastAsiaTheme="majorEastAsia" w:hAnsi="Arial" w:cs="Arial"/>
          <w:sz w:val="22"/>
          <w:szCs w:val="22"/>
        </w:rPr>
        <w:t>Leading change</w:t>
      </w:r>
      <w:r w:rsidRPr="007F2C22">
        <w:rPr>
          <w:rFonts w:ascii="Arial" w:hAnsi="Arial" w:cs="Arial"/>
          <w:sz w:val="22"/>
          <w:szCs w:val="22"/>
        </w:rPr>
        <w:t>. Boston: Harvard Business School Press.</w:t>
      </w:r>
      <w:r w:rsidR="002027CD">
        <w:rPr>
          <w:rFonts w:ascii="Arial" w:hAnsi="Arial" w:cs="Arial"/>
          <w:sz w:val="22"/>
          <w:szCs w:val="22"/>
        </w:rPr>
        <w:t xml:space="preserve"> </w:t>
      </w:r>
      <w:r w:rsidR="00987E83" w:rsidRPr="00987E83">
        <w:rPr>
          <w:rFonts w:ascii="Arial" w:hAnsi="Arial" w:cs="Arial"/>
          <w:sz w:val="22"/>
          <w:szCs w:val="22"/>
        </w:rPr>
        <w:t xml:space="preserve">(Accessed: </w:t>
      </w:r>
      <w:r w:rsidR="002027CD">
        <w:rPr>
          <w:rFonts w:ascii="Arial" w:hAnsi="Arial" w:cs="Arial"/>
          <w:sz w:val="22"/>
          <w:szCs w:val="22"/>
        </w:rPr>
        <w:t>12 April</w:t>
      </w:r>
      <w:r w:rsidR="00987E83" w:rsidRPr="00987E83">
        <w:rPr>
          <w:rFonts w:ascii="Arial" w:hAnsi="Arial" w:cs="Arial"/>
          <w:sz w:val="22"/>
          <w:szCs w:val="22"/>
        </w:rPr>
        <w:t xml:space="preserve"> 2026).</w:t>
      </w:r>
    </w:p>
    <w:p w14:paraId="777A29DD" w14:textId="55116E19"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Larouzee, J. and Le Coze, J.-C. (2020) ‘Good and bad reasons: The Swiss Cheese Model and its critics’, </w:t>
      </w:r>
      <w:r w:rsidRPr="007F2C22">
        <w:rPr>
          <w:rStyle w:val="Emphasis"/>
          <w:rFonts w:ascii="Arial" w:eastAsiaTheme="majorEastAsia" w:hAnsi="Arial" w:cs="Arial"/>
          <w:sz w:val="22"/>
          <w:szCs w:val="22"/>
        </w:rPr>
        <w:t>Safety Science</w:t>
      </w:r>
      <w:r w:rsidRPr="007F2C22">
        <w:rPr>
          <w:rFonts w:ascii="Arial" w:hAnsi="Arial" w:cs="Arial"/>
          <w:sz w:val="22"/>
          <w:szCs w:val="22"/>
        </w:rPr>
        <w:t xml:space="preserve">, 126, 104660. </w:t>
      </w:r>
      <w:r w:rsidR="00A84487" w:rsidRPr="007F2C22">
        <w:rPr>
          <w:rFonts w:ascii="Arial" w:hAnsi="Arial" w:cs="Arial"/>
          <w:sz w:val="22"/>
          <w:szCs w:val="22"/>
        </w:rPr>
        <w:t xml:space="preserve">doi: </w:t>
      </w:r>
      <w:r w:rsidR="00940512">
        <w:rPr>
          <w:rFonts w:ascii="Arial" w:hAnsi="Arial" w:cs="Arial"/>
          <w:sz w:val="22"/>
          <w:szCs w:val="22"/>
        </w:rPr>
        <w:t>10.1016 /</w:t>
      </w:r>
      <w:r w:rsidR="00F86D69">
        <w:rPr>
          <w:rFonts w:ascii="Arial" w:hAnsi="Arial" w:cs="Arial"/>
          <w:sz w:val="22"/>
          <w:szCs w:val="22"/>
        </w:rPr>
        <w:t>j</w:t>
      </w:r>
      <w:r w:rsidR="00F86D69" w:rsidRPr="007F2C22">
        <w:rPr>
          <w:rFonts w:ascii="Arial" w:hAnsi="Arial" w:cs="Arial"/>
          <w:sz w:val="22"/>
          <w:szCs w:val="22"/>
        </w:rPr>
        <w:t>. ssci</w:t>
      </w:r>
      <w:r w:rsidRPr="007F2C22">
        <w:rPr>
          <w:rFonts w:ascii="Arial" w:hAnsi="Arial" w:cs="Arial"/>
          <w:sz w:val="22"/>
          <w:szCs w:val="22"/>
        </w:rPr>
        <w:t>.2020.</w:t>
      </w:r>
      <w:r w:rsidR="002027CD" w:rsidRPr="007F2C22">
        <w:rPr>
          <w:rFonts w:ascii="Arial" w:hAnsi="Arial" w:cs="Arial"/>
          <w:sz w:val="22"/>
          <w:szCs w:val="22"/>
        </w:rPr>
        <w:t>104660.</w:t>
      </w:r>
      <w:r w:rsidR="002027CD" w:rsidRPr="00987E83">
        <w:rPr>
          <w:rFonts w:ascii="Arial" w:hAnsi="Arial" w:cs="Arial"/>
          <w:sz w:val="22"/>
          <w:szCs w:val="22"/>
        </w:rPr>
        <w:t xml:space="preserve"> (</w:t>
      </w:r>
      <w:r w:rsidR="00987E83" w:rsidRPr="00987E83">
        <w:rPr>
          <w:rFonts w:ascii="Arial" w:hAnsi="Arial" w:cs="Arial"/>
          <w:sz w:val="22"/>
          <w:szCs w:val="22"/>
        </w:rPr>
        <w:t>Accessed: 1</w:t>
      </w:r>
      <w:r w:rsidR="00987E83">
        <w:rPr>
          <w:rFonts w:ascii="Arial" w:hAnsi="Arial" w:cs="Arial"/>
          <w:sz w:val="22"/>
          <w:szCs w:val="22"/>
        </w:rPr>
        <w:t>2</w:t>
      </w:r>
      <w:r w:rsidR="00987E83" w:rsidRPr="00987E83">
        <w:rPr>
          <w:rFonts w:ascii="Arial" w:hAnsi="Arial" w:cs="Arial"/>
          <w:sz w:val="22"/>
          <w:szCs w:val="22"/>
        </w:rPr>
        <w:t xml:space="preserve"> April 2026).</w:t>
      </w:r>
    </w:p>
    <w:p w14:paraId="62553358" w14:textId="44CED9E6" w:rsidR="00A20FD9"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Mazzocato, P., Savage, C., Brommels, M., Aronsson, H. and Thor, J. (2010) ‘Lean thinking in healthcare: A realist review of the literature’, </w:t>
      </w:r>
      <w:r w:rsidRPr="007F2C22">
        <w:rPr>
          <w:rStyle w:val="Emphasis"/>
          <w:rFonts w:ascii="Arial" w:eastAsiaTheme="majorEastAsia" w:hAnsi="Arial" w:cs="Arial"/>
          <w:sz w:val="22"/>
          <w:szCs w:val="22"/>
        </w:rPr>
        <w:t>BMJ Quality &amp; Safety</w:t>
      </w:r>
      <w:r w:rsidRPr="007F2C22">
        <w:rPr>
          <w:rFonts w:ascii="Arial" w:hAnsi="Arial" w:cs="Arial"/>
          <w:sz w:val="22"/>
          <w:szCs w:val="22"/>
        </w:rPr>
        <w:t>, 19(5), pp. 376–382. doi:10.1136/qshc.2009.</w:t>
      </w:r>
      <w:r w:rsidR="002027CD" w:rsidRPr="007F2C22">
        <w:rPr>
          <w:rFonts w:ascii="Arial" w:hAnsi="Arial" w:cs="Arial"/>
          <w:sz w:val="22"/>
          <w:szCs w:val="22"/>
        </w:rPr>
        <w:t>037986.</w:t>
      </w:r>
      <w:r w:rsidR="002027CD" w:rsidRPr="00987E83">
        <w:rPr>
          <w:rFonts w:ascii="Arial" w:hAnsi="Arial" w:cs="Arial"/>
          <w:sz w:val="22"/>
          <w:szCs w:val="22"/>
        </w:rPr>
        <w:t xml:space="preserve"> (</w:t>
      </w:r>
      <w:r w:rsidR="00987E83" w:rsidRPr="00987E83">
        <w:rPr>
          <w:rFonts w:ascii="Arial" w:hAnsi="Arial" w:cs="Arial"/>
          <w:sz w:val="22"/>
          <w:szCs w:val="22"/>
        </w:rPr>
        <w:t>Accessed: 1</w:t>
      </w:r>
      <w:r w:rsidR="00987E83">
        <w:rPr>
          <w:rFonts w:ascii="Arial" w:hAnsi="Arial" w:cs="Arial"/>
          <w:sz w:val="22"/>
          <w:szCs w:val="22"/>
        </w:rPr>
        <w:t>4</w:t>
      </w:r>
      <w:r w:rsidR="00987E83" w:rsidRPr="00987E83">
        <w:rPr>
          <w:rFonts w:ascii="Arial" w:hAnsi="Arial" w:cs="Arial"/>
          <w:sz w:val="22"/>
          <w:szCs w:val="22"/>
        </w:rPr>
        <w:t xml:space="preserve"> April 2026).</w:t>
      </w:r>
    </w:p>
    <w:p w14:paraId="67393E8A" w14:textId="203F394A"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NHS England (2015) </w:t>
      </w:r>
      <w:r w:rsidRPr="007F2C22">
        <w:rPr>
          <w:rStyle w:val="Emphasis"/>
          <w:rFonts w:ascii="Arial" w:eastAsiaTheme="majorEastAsia" w:hAnsi="Arial" w:cs="Arial"/>
          <w:sz w:val="22"/>
          <w:szCs w:val="22"/>
        </w:rPr>
        <w:t>Serious Incident Framework: Supporting learning to prevent recurrence</w:t>
      </w:r>
      <w:r w:rsidRPr="007F2C22">
        <w:rPr>
          <w:rFonts w:ascii="Arial" w:hAnsi="Arial" w:cs="Arial"/>
          <w:sz w:val="22"/>
          <w:szCs w:val="22"/>
        </w:rPr>
        <w:t xml:space="preserve">. London: NHS England. Available at: </w:t>
      </w:r>
      <w:hyperlink r:id="rId18" w:tgtFrame="_new" w:history="1">
        <w:r w:rsidRPr="007F2C22">
          <w:rPr>
            <w:rStyle w:val="Hyperlink"/>
            <w:rFonts w:ascii="Arial" w:eastAsiaTheme="majorEastAsia" w:hAnsi="Arial" w:cs="Arial"/>
            <w:sz w:val="22"/>
            <w:szCs w:val="22"/>
          </w:rPr>
          <w:t>https://www.england.nhs.uk</w:t>
        </w:r>
      </w:hyperlink>
      <w:r w:rsidRPr="007F2C22">
        <w:rPr>
          <w:rFonts w:ascii="Arial" w:hAnsi="Arial" w:cs="Arial"/>
          <w:sz w:val="22"/>
          <w:szCs w:val="22"/>
        </w:rPr>
        <w:t xml:space="preserve"> (Accessed: </w:t>
      </w:r>
      <w:r w:rsidR="00987E83">
        <w:rPr>
          <w:rFonts w:ascii="Arial" w:hAnsi="Arial" w:cs="Arial"/>
          <w:sz w:val="22"/>
          <w:szCs w:val="22"/>
        </w:rPr>
        <w:t>09</w:t>
      </w:r>
      <w:r w:rsidRPr="007F2C22">
        <w:rPr>
          <w:rFonts w:ascii="Arial" w:hAnsi="Arial" w:cs="Arial"/>
          <w:sz w:val="22"/>
          <w:szCs w:val="22"/>
        </w:rPr>
        <w:t xml:space="preserve"> April 2026).</w:t>
      </w:r>
    </w:p>
    <w:p w14:paraId="1A211132" w14:textId="5AA9E05E"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lastRenderedPageBreak/>
        <w:t xml:space="preserve">O’Daniel, M. and Rosenstein, A.H. (2008) ‘Professional communication and team collaboration’, in Hughes, R.G. (ed.) </w:t>
      </w:r>
      <w:r w:rsidRPr="007F2C22">
        <w:rPr>
          <w:rStyle w:val="Emphasis"/>
          <w:rFonts w:ascii="Arial" w:eastAsiaTheme="majorEastAsia" w:hAnsi="Arial" w:cs="Arial"/>
          <w:sz w:val="22"/>
          <w:szCs w:val="22"/>
        </w:rPr>
        <w:t>Patient safety and quality: An evidence-based handbook for nurses</w:t>
      </w:r>
      <w:r w:rsidRPr="007F2C22">
        <w:rPr>
          <w:rFonts w:ascii="Arial" w:hAnsi="Arial" w:cs="Arial"/>
          <w:sz w:val="22"/>
          <w:szCs w:val="22"/>
        </w:rPr>
        <w:t>. Rockville: AHRQ.</w:t>
      </w:r>
      <w:r w:rsidR="002027CD">
        <w:rPr>
          <w:rFonts w:ascii="Arial" w:hAnsi="Arial" w:cs="Arial"/>
          <w:sz w:val="22"/>
          <w:szCs w:val="22"/>
        </w:rPr>
        <w:t xml:space="preserve"> </w:t>
      </w:r>
      <w:proofErr w:type="gramStart"/>
      <w:r w:rsidR="00987E83" w:rsidRPr="00987E83">
        <w:rPr>
          <w:rFonts w:ascii="Arial" w:hAnsi="Arial" w:cs="Arial"/>
          <w:sz w:val="22"/>
          <w:szCs w:val="22"/>
        </w:rPr>
        <w:t>(</w:t>
      </w:r>
      <w:proofErr w:type="gramEnd"/>
      <w:r w:rsidR="00987E83" w:rsidRPr="00987E83">
        <w:rPr>
          <w:rFonts w:ascii="Arial" w:hAnsi="Arial" w:cs="Arial"/>
          <w:sz w:val="22"/>
          <w:szCs w:val="22"/>
        </w:rPr>
        <w:t xml:space="preserve">Accessed: </w:t>
      </w:r>
      <w:r w:rsidR="00987E83">
        <w:rPr>
          <w:rFonts w:ascii="Arial" w:hAnsi="Arial" w:cs="Arial"/>
          <w:sz w:val="22"/>
          <w:szCs w:val="22"/>
        </w:rPr>
        <w:t>07</w:t>
      </w:r>
      <w:r w:rsidR="00987E83" w:rsidRPr="00987E83">
        <w:rPr>
          <w:rFonts w:ascii="Arial" w:hAnsi="Arial" w:cs="Arial"/>
          <w:sz w:val="22"/>
          <w:szCs w:val="22"/>
        </w:rPr>
        <w:t xml:space="preserve"> April 2026).</w:t>
      </w:r>
    </w:p>
    <w:p w14:paraId="419E5E15" w14:textId="366B3D3C" w:rsidR="00163D76" w:rsidRPr="007F2C22" w:rsidRDefault="00163D76" w:rsidP="004C6A49">
      <w:pPr>
        <w:pStyle w:val="NormalWeb"/>
        <w:spacing w:before="0" w:beforeAutospacing="0" w:after="240" w:afterAutospacing="0" w:line="360" w:lineRule="auto"/>
        <w:rPr>
          <w:rFonts w:ascii="Arial" w:hAnsi="Arial" w:cs="Arial"/>
          <w:sz w:val="22"/>
          <w:szCs w:val="22"/>
        </w:rPr>
      </w:pPr>
      <w:r w:rsidRPr="004C6A49">
        <w:rPr>
          <w:rFonts w:ascii="Arial" w:hAnsi="Arial" w:cs="Arial"/>
          <w:sz w:val="22"/>
          <w:szCs w:val="22"/>
        </w:rPr>
        <w:t xml:space="preserve">Percarpio, K.B., Watts, B.V. and Weeks, W.B. (2008). The Effectiveness of Root Cause Analysis: What Does the Literature Tell Us? </w:t>
      </w:r>
      <w:r w:rsidRPr="004C6A49">
        <w:rPr>
          <w:rFonts w:ascii="Arial" w:hAnsi="Arial" w:cs="Arial"/>
          <w:i/>
          <w:iCs/>
          <w:sz w:val="22"/>
          <w:szCs w:val="22"/>
        </w:rPr>
        <w:t>The Joint Commission Journal on Quality and Patient Safety</w:t>
      </w:r>
      <w:r w:rsidRPr="004C6A49">
        <w:rPr>
          <w:rFonts w:ascii="Arial" w:hAnsi="Arial" w:cs="Arial"/>
          <w:sz w:val="22"/>
          <w:szCs w:val="22"/>
        </w:rPr>
        <w:t>, [online] 34(7), pp.391–398. doi:</w:t>
      </w:r>
      <w:r w:rsidR="004C6A49">
        <w:rPr>
          <w:rFonts w:ascii="Arial" w:hAnsi="Arial" w:cs="Arial"/>
          <w:sz w:val="22"/>
          <w:szCs w:val="22"/>
        </w:rPr>
        <w:t xml:space="preserve"> </w:t>
      </w:r>
      <w:r w:rsidRPr="004C6A49">
        <w:rPr>
          <w:rFonts w:ascii="Arial" w:hAnsi="Arial" w:cs="Arial"/>
          <w:sz w:val="22"/>
          <w:szCs w:val="22"/>
        </w:rPr>
        <w:t>https://doi.org/10.1016/s1553-7250(08)34049-5.</w:t>
      </w:r>
      <w:r w:rsidR="00987E83" w:rsidRPr="00987E83">
        <w:rPr>
          <w:rFonts w:ascii="Arial" w:hAnsi="Arial" w:cs="Arial"/>
          <w:sz w:val="22"/>
          <w:szCs w:val="22"/>
        </w:rPr>
        <w:t xml:space="preserve">(Accessed: </w:t>
      </w:r>
      <w:r w:rsidR="00987E83">
        <w:rPr>
          <w:rFonts w:ascii="Arial" w:hAnsi="Arial" w:cs="Arial"/>
          <w:sz w:val="22"/>
          <w:szCs w:val="22"/>
        </w:rPr>
        <w:t>05</w:t>
      </w:r>
      <w:r w:rsidR="00987E83" w:rsidRPr="00987E83">
        <w:rPr>
          <w:rFonts w:ascii="Arial" w:hAnsi="Arial" w:cs="Arial"/>
          <w:sz w:val="22"/>
          <w:szCs w:val="22"/>
        </w:rPr>
        <w:t xml:space="preserve"> April 2026).</w:t>
      </w:r>
    </w:p>
    <w:p w14:paraId="37188209" w14:textId="2518E2D1" w:rsidR="00BA6FC4" w:rsidRPr="007F2C22" w:rsidRDefault="00BA6FC4" w:rsidP="00BA6FC4">
      <w:pPr>
        <w:pStyle w:val="NormalWeb"/>
        <w:spacing w:before="0" w:beforeAutospacing="0" w:after="240" w:afterAutospacing="0" w:line="360" w:lineRule="auto"/>
        <w:rPr>
          <w:rFonts w:ascii="Arial" w:hAnsi="Arial" w:cs="Arial"/>
          <w:sz w:val="22"/>
          <w:szCs w:val="22"/>
        </w:rPr>
      </w:pPr>
      <w:r w:rsidRPr="00BA6FC4">
        <w:rPr>
          <w:rFonts w:ascii="Arial" w:hAnsi="Arial" w:cs="Arial"/>
          <w:sz w:val="22"/>
          <w:szCs w:val="22"/>
        </w:rPr>
        <w:t xml:space="preserve">Reason, J. (2000). Human Error: Models and Management. </w:t>
      </w:r>
      <w:r w:rsidRPr="00BA6FC4">
        <w:rPr>
          <w:rFonts w:ascii="Arial" w:hAnsi="Arial" w:cs="Arial"/>
          <w:i/>
          <w:iCs/>
          <w:sz w:val="22"/>
          <w:szCs w:val="22"/>
        </w:rPr>
        <w:t>British Medical Journal</w:t>
      </w:r>
      <w:r w:rsidRPr="00BA6FC4">
        <w:rPr>
          <w:rFonts w:ascii="Arial" w:hAnsi="Arial" w:cs="Arial"/>
          <w:sz w:val="22"/>
          <w:szCs w:val="22"/>
        </w:rPr>
        <w:t>, 320(7237), pp.768–770. doi:</w:t>
      </w:r>
      <w:r>
        <w:rPr>
          <w:rFonts w:ascii="Arial" w:hAnsi="Arial" w:cs="Arial"/>
          <w:sz w:val="22"/>
          <w:szCs w:val="22"/>
        </w:rPr>
        <w:t xml:space="preserve"> </w:t>
      </w:r>
      <w:r w:rsidRPr="00BA6FC4">
        <w:rPr>
          <w:rFonts w:ascii="Arial" w:hAnsi="Arial" w:cs="Arial"/>
          <w:sz w:val="22"/>
          <w:szCs w:val="22"/>
        </w:rPr>
        <w:t>https://doi.org/10.1136/bmj.320.7237.768.</w:t>
      </w:r>
      <w:r w:rsidR="00987E83" w:rsidRPr="00987E83">
        <w:rPr>
          <w:rFonts w:ascii="Arial" w:hAnsi="Arial" w:cs="Arial"/>
          <w:sz w:val="22"/>
          <w:szCs w:val="22"/>
        </w:rPr>
        <w:t xml:space="preserve">(Accessed: </w:t>
      </w:r>
      <w:r w:rsidR="00987E83">
        <w:rPr>
          <w:rFonts w:ascii="Arial" w:hAnsi="Arial" w:cs="Arial"/>
          <w:sz w:val="22"/>
          <w:szCs w:val="22"/>
        </w:rPr>
        <w:t>04</w:t>
      </w:r>
      <w:r w:rsidR="00987E83" w:rsidRPr="00987E83">
        <w:rPr>
          <w:rFonts w:ascii="Arial" w:hAnsi="Arial" w:cs="Arial"/>
          <w:sz w:val="22"/>
          <w:szCs w:val="22"/>
        </w:rPr>
        <w:t xml:space="preserve"> April 2026).</w:t>
      </w:r>
    </w:p>
    <w:p w14:paraId="72941E59" w14:textId="40D64D38"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Russ, S., Green, J., de Winter, L., Herrington, E.R., Hughes-Hallett, A., Taylor, J.M. and Sevdalis, N. (2023) ‘An introduction to quality improvement’, </w:t>
      </w:r>
      <w:r w:rsidRPr="007F2C22">
        <w:rPr>
          <w:rStyle w:val="Emphasis"/>
          <w:rFonts w:ascii="Arial" w:eastAsiaTheme="majorEastAsia" w:hAnsi="Arial" w:cs="Arial"/>
          <w:sz w:val="22"/>
          <w:szCs w:val="22"/>
        </w:rPr>
        <w:t>Journal of Clinical Urology</w:t>
      </w:r>
      <w:r w:rsidRPr="007F2C22">
        <w:rPr>
          <w:rFonts w:ascii="Arial" w:hAnsi="Arial" w:cs="Arial"/>
          <w:sz w:val="22"/>
          <w:szCs w:val="22"/>
        </w:rPr>
        <w:t>, pp. 1–9. doi:10.1177/20514158221075405.</w:t>
      </w:r>
      <w:r w:rsidR="002027CD">
        <w:rPr>
          <w:rFonts w:ascii="Arial" w:hAnsi="Arial" w:cs="Arial"/>
          <w:sz w:val="22"/>
          <w:szCs w:val="22"/>
        </w:rPr>
        <w:t xml:space="preserve"> </w:t>
      </w:r>
      <w:proofErr w:type="gramStart"/>
      <w:r w:rsidR="00987E83" w:rsidRPr="00987E83">
        <w:rPr>
          <w:rFonts w:ascii="Arial" w:hAnsi="Arial" w:cs="Arial"/>
          <w:sz w:val="22"/>
          <w:szCs w:val="22"/>
        </w:rPr>
        <w:t>(</w:t>
      </w:r>
      <w:proofErr w:type="gramEnd"/>
      <w:r w:rsidR="00987E83" w:rsidRPr="00987E83">
        <w:rPr>
          <w:rFonts w:ascii="Arial" w:hAnsi="Arial" w:cs="Arial"/>
          <w:sz w:val="22"/>
          <w:szCs w:val="22"/>
        </w:rPr>
        <w:t>Accessed: 1 April 2026).</w:t>
      </w:r>
    </w:p>
    <w:p w14:paraId="2D5EF1B8" w14:textId="7ACD8BBD" w:rsidR="0021465E" w:rsidRPr="007F2C22" w:rsidRDefault="0021465E" w:rsidP="0021465E">
      <w:pPr>
        <w:pStyle w:val="NormalWeb"/>
        <w:spacing w:before="0" w:beforeAutospacing="0" w:after="240" w:afterAutospacing="0" w:line="360" w:lineRule="auto"/>
        <w:rPr>
          <w:rFonts w:ascii="Arial" w:hAnsi="Arial" w:cs="Arial"/>
          <w:sz w:val="22"/>
          <w:szCs w:val="22"/>
        </w:rPr>
      </w:pPr>
      <w:r w:rsidRPr="0021465E">
        <w:rPr>
          <w:rFonts w:ascii="Arial" w:hAnsi="Arial" w:cs="Arial"/>
          <w:sz w:val="22"/>
          <w:szCs w:val="22"/>
        </w:rPr>
        <w:t xml:space="preserve">Scally, G. and Donaldson, L.J. (1998). Clinical Governance and the drive for quality improvement in the new NHS in England. </w:t>
      </w:r>
      <w:r w:rsidRPr="0021465E">
        <w:rPr>
          <w:rFonts w:ascii="Arial" w:hAnsi="Arial" w:cs="Arial"/>
          <w:i/>
          <w:iCs/>
          <w:sz w:val="22"/>
          <w:szCs w:val="22"/>
        </w:rPr>
        <w:t>The BMJ</w:t>
      </w:r>
      <w:r w:rsidRPr="0021465E">
        <w:rPr>
          <w:rFonts w:ascii="Arial" w:hAnsi="Arial" w:cs="Arial"/>
          <w:sz w:val="22"/>
          <w:szCs w:val="22"/>
        </w:rPr>
        <w:t xml:space="preserve">, [online] 317(7150), pp.61–5. </w:t>
      </w:r>
      <w:r w:rsidR="00987E83" w:rsidRPr="00987E83">
        <w:rPr>
          <w:rFonts w:ascii="Arial" w:hAnsi="Arial" w:cs="Arial"/>
          <w:sz w:val="22"/>
          <w:szCs w:val="22"/>
        </w:rPr>
        <w:t>(Accessed: 1</w:t>
      </w:r>
      <w:r w:rsidR="00987E83">
        <w:rPr>
          <w:rFonts w:ascii="Arial" w:hAnsi="Arial" w:cs="Arial"/>
          <w:sz w:val="22"/>
          <w:szCs w:val="22"/>
        </w:rPr>
        <w:t>1</w:t>
      </w:r>
      <w:r w:rsidR="00987E83" w:rsidRPr="00987E83">
        <w:rPr>
          <w:rFonts w:ascii="Arial" w:hAnsi="Arial" w:cs="Arial"/>
          <w:sz w:val="22"/>
          <w:szCs w:val="22"/>
        </w:rPr>
        <w:t xml:space="preserve"> April 2026).</w:t>
      </w:r>
    </w:p>
    <w:p w14:paraId="2CA9217F" w14:textId="4AFB7FE3" w:rsidR="00A048B2" w:rsidRPr="007F2C22" w:rsidRDefault="00A048B2" w:rsidP="00A048B2">
      <w:pPr>
        <w:pStyle w:val="NormalWeb"/>
        <w:spacing w:before="0" w:beforeAutospacing="0" w:after="240" w:afterAutospacing="0" w:line="360" w:lineRule="auto"/>
        <w:rPr>
          <w:rFonts w:ascii="Arial" w:hAnsi="Arial" w:cs="Arial"/>
          <w:sz w:val="22"/>
          <w:szCs w:val="22"/>
        </w:rPr>
      </w:pPr>
      <w:r w:rsidRPr="00A048B2">
        <w:rPr>
          <w:rFonts w:ascii="Arial" w:hAnsi="Arial" w:cs="Arial"/>
          <w:sz w:val="22"/>
          <w:szCs w:val="22"/>
        </w:rPr>
        <w:t xml:space="preserve">Taylor, M.J., McNicholas, C., Nicolay, C., Darzi, A., Bell, </w:t>
      </w:r>
      <w:proofErr w:type="gramStart"/>
      <w:r w:rsidRPr="00A048B2">
        <w:rPr>
          <w:rFonts w:ascii="Arial" w:hAnsi="Arial" w:cs="Arial"/>
          <w:sz w:val="22"/>
          <w:szCs w:val="22"/>
        </w:rPr>
        <w:t>D.</w:t>
      </w:r>
      <w:proofErr w:type="gramEnd"/>
      <w:r w:rsidRPr="00A048B2">
        <w:rPr>
          <w:rFonts w:ascii="Arial" w:hAnsi="Arial" w:cs="Arial"/>
          <w:sz w:val="22"/>
          <w:szCs w:val="22"/>
        </w:rPr>
        <w:t xml:space="preserve"> and Reed, J.E. (2014). Systematic Review of the Application of the Plan–do–study–act Method to Improve Quality in Healthcare. </w:t>
      </w:r>
      <w:r w:rsidRPr="00A048B2">
        <w:rPr>
          <w:rFonts w:ascii="Arial" w:hAnsi="Arial" w:cs="Arial"/>
          <w:i/>
          <w:iCs/>
          <w:sz w:val="22"/>
          <w:szCs w:val="22"/>
        </w:rPr>
        <w:t>BMJ Quality &amp; Safety</w:t>
      </w:r>
      <w:r w:rsidRPr="00A048B2">
        <w:rPr>
          <w:rFonts w:ascii="Arial" w:hAnsi="Arial" w:cs="Arial"/>
          <w:sz w:val="22"/>
          <w:szCs w:val="22"/>
        </w:rPr>
        <w:t>, [online] 23(4), pp.290–298. doi:</w:t>
      </w:r>
      <w:r w:rsidRPr="00A048B2">
        <w:rPr>
          <w:rFonts w:ascii="Arial" w:hAnsi="Arial" w:cs="Arial"/>
          <w:sz w:val="22"/>
          <w:szCs w:val="22"/>
        </w:rPr>
        <w:t xml:space="preserve"> </w:t>
      </w:r>
      <w:r w:rsidRPr="00A048B2">
        <w:rPr>
          <w:rFonts w:ascii="Arial" w:hAnsi="Arial" w:cs="Arial"/>
          <w:sz w:val="22"/>
          <w:szCs w:val="22"/>
        </w:rPr>
        <w:t>https://doi.org/10.1136/bmjqs-2013-001862.</w:t>
      </w:r>
      <w:r w:rsidR="00987E83" w:rsidRPr="00987E83">
        <w:rPr>
          <w:rFonts w:ascii="Arial" w:hAnsi="Arial" w:cs="Arial"/>
          <w:sz w:val="22"/>
          <w:szCs w:val="22"/>
        </w:rPr>
        <w:t>(Accessed: 1</w:t>
      </w:r>
      <w:r w:rsidR="00987E83">
        <w:rPr>
          <w:rFonts w:ascii="Arial" w:hAnsi="Arial" w:cs="Arial"/>
          <w:sz w:val="22"/>
          <w:szCs w:val="22"/>
        </w:rPr>
        <w:t>3</w:t>
      </w:r>
      <w:r w:rsidR="00987E83" w:rsidRPr="00987E83">
        <w:rPr>
          <w:rFonts w:ascii="Arial" w:hAnsi="Arial" w:cs="Arial"/>
          <w:sz w:val="22"/>
          <w:szCs w:val="22"/>
        </w:rPr>
        <w:t xml:space="preserve"> April 2026).</w:t>
      </w:r>
    </w:p>
    <w:p w14:paraId="2E3717B5" w14:textId="3DC72178"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The King’s Fund (2013)</w:t>
      </w:r>
      <w:r w:rsidR="001F140F" w:rsidRPr="007F2C22">
        <w:rPr>
          <w:rFonts w:ascii="Arial" w:hAnsi="Arial" w:cs="Arial"/>
          <w:sz w:val="22"/>
          <w:szCs w:val="22"/>
        </w:rPr>
        <w:t>.</w:t>
      </w:r>
      <w:r w:rsidRPr="007F2C22">
        <w:rPr>
          <w:rFonts w:ascii="Arial" w:hAnsi="Arial" w:cs="Arial"/>
          <w:sz w:val="22"/>
          <w:szCs w:val="22"/>
        </w:rPr>
        <w:t xml:space="preserve"> </w:t>
      </w:r>
      <w:r w:rsidRPr="007F2C22">
        <w:rPr>
          <w:rStyle w:val="Emphasis"/>
          <w:rFonts w:ascii="Arial" w:eastAsiaTheme="majorEastAsia" w:hAnsi="Arial" w:cs="Arial"/>
          <w:sz w:val="22"/>
          <w:szCs w:val="22"/>
        </w:rPr>
        <w:t>The Francis Report: What it means for the NHS</w:t>
      </w:r>
      <w:r w:rsidRPr="007F2C22">
        <w:rPr>
          <w:rFonts w:ascii="Arial" w:hAnsi="Arial" w:cs="Arial"/>
          <w:sz w:val="22"/>
          <w:szCs w:val="22"/>
        </w:rPr>
        <w:t xml:space="preserve">. London: The King’s Fund. Available at: </w:t>
      </w:r>
      <w:hyperlink r:id="rId19" w:tgtFrame="_new" w:history="1">
        <w:r w:rsidRPr="007F2C22">
          <w:rPr>
            <w:rStyle w:val="Hyperlink"/>
            <w:rFonts w:ascii="Arial" w:eastAsiaTheme="majorEastAsia" w:hAnsi="Arial" w:cs="Arial"/>
            <w:sz w:val="22"/>
            <w:szCs w:val="22"/>
          </w:rPr>
          <w:t>https://www.kingsfund.org.uk</w:t>
        </w:r>
      </w:hyperlink>
      <w:r w:rsidRPr="007F2C22">
        <w:rPr>
          <w:rFonts w:ascii="Arial" w:hAnsi="Arial" w:cs="Arial"/>
          <w:sz w:val="22"/>
          <w:szCs w:val="22"/>
        </w:rPr>
        <w:t xml:space="preserve"> (Accessed: 1 April 2026).</w:t>
      </w:r>
    </w:p>
    <w:p w14:paraId="12953A5F" w14:textId="0C2CB96E"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The King’s Fund (2015) </w:t>
      </w:r>
      <w:r w:rsidRPr="007F2C22">
        <w:rPr>
          <w:rStyle w:val="Emphasis"/>
          <w:rFonts w:ascii="Arial" w:eastAsiaTheme="majorEastAsia" w:hAnsi="Arial" w:cs="Arial"/>
          <w:sz w:val="22"/>
          <w:szCs w:val="22"/>
        </w:rPr>
        <w:t>Improving NHS culture</w:t>
      </w:r>
      <w:r w:rsidRPr="007F2C22">
        <w:rPr>
          <w:rFonts w:ascii="Arial" w:hAnsi="Arial" w:cs="Arial"/>
          <w:sz w:val="22"/>
          <w:szCs w:val="22"/>
        </w:rPr>
        <w:t xml:space="preserve">. London: The King’s Fund. Available at: </w:t>
      </w:r>
      <w:hyperlink r:id="rId20" w:tgtFrame="_new" w:history="1">
        <w:r w:rsidRPr="007F2C22">
          <w:rPr>
            <w:rStyle w:val="Hyperlink"/>
            <w:rFonts w:ascii="Arial" w:eastAsiaTheme="majorEastAsia" w:hAnsi="Arial" w:cs="Arial"/>
            <w:sz w:val="22"/>
            <w:szCs w:val="22"/>
          </w:rPr>
          <w:t>https://www.kingsfund.org.</w:t>
        </w:r>
        <w:r w:rsidRPr="007F2C22">
          <w:rPr>
            <w:rStyle w:val="Hyperlink"/>
            <w:rFonts w:ascii="Arial" w:eastAsiaTheme="majorEastAsia" w:hAnsi="Arial" w:cs="Arial"/>
            <w:sz w:val="22"/>
            <w:szCs w:val="22"/>
          </w:rPr>
          <w:t>uk</w:t>
        </w:r>
      </w:hyperlink>
      <w:r w:rsidRPr="007F2C22">
        <w:rPr>
          <w:rFonts w:ascii="Arial" w:hAnsi="Arial" w:cs="Arial"/>
          <w:sz w:val="22"/>
          <w:szCs w:val="22"/>
        </w:rPr>
        <w:t xml:space="preserve"> (Accessed: 1</w:t>
      </w:r>
      <w:r w:rsidR="00987E83">
        <w:rPr>
          <w:rFonts w:ascii="Arial" w:hAnsi="Arial" w:cs="Arial"/>
          <w:sz w:val="22"/>
          <w:szCs w:val="22"/>
        </w:rPr>
        <w:t>2</w:t>
      </w:r>
      <w:r w:rsidRPr="007F2C22">
        <w:rPr>
          <w:rFonts w:ascii="Arial" w:hAnsi="Arial" w:cs="Arial"/>
          <w:sz w:val="22"/>
          <w:szCs w:val="22"/>
        </w:rPr>
        <w:t xml:space="preserve"> April 2026).</w:t>
      </w:r>
    </w:p>
    <w:p w14:paraId="01ED0A29" w14:textId="150C1730"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Tingle, J. (2022) ‘Scoping the NHS patient safety problem: NHS England information’, </w:t>
      </w:r>
      <w:r w:rsidRPr="007F2C22">
        <w:rPr>
          <w:rStyle w:val="Emphasis"/>
          <w:rFonts w:ascii="Arial" w:eastAsiaTheme="majorEastAsia" w:hAnsi="Arial" w:cs="Arial"/>
          <w:sz w:val="22"/>
          <w:szCs w:val="22"/>
        </w:rPr>
        <w:t>British Journal of Nursing</w:t>
      </w:r>
      <w:r w:rsidRPr="007F2C22">
        <w:rPr>
          <w:rFonts w:ascii="Arial" w:hAnsi="Arial" w:cs="Arial"/>
          <w:sz w:val="22"/>
          <w:szCs w:val="22"/>
        </w:rPr>
        <w:t>, 31(22), pp. 1156–1157. doi:10.12968/bjon.2022.31.22.</w:t>
      </w:r>
      <w:r w:rsidR="002027CD" w:rsidRPr="007F2C22">
        <w:rPr>
          <w:rFonts w:ascii="Arial" w:hAnsi="Arial" w:cs="Arial"/>
          <w:sz w:val="22"/>
          <w:szCs w:val="22"/>
        </w:rPr>
        <w:t>1156.</w:t>
      </w:r>
      <w:r w:rsidR="002027CD" w:rsidRPr="00987E83">
        <w:rPr>
          <w:rFonts w:ascii="Arial" w:hAnsi="Arial" w:cs="Arial"/>
          <w:sz w:val="22"/>
          <w:szCs w:val="22"/>
        </w:rPr>
        <w:t xml:space="preserve"> (</w:t>
      </w:r>
      <w:r w:rsidR="00987E83" w:rsidRPr="00987E83">
        <w:rPr>
          <w:rFonts w:ascii="Arial" w:hAnsi="Arial" w:cs="Arial"/>
          <w:sz w:val="22"/>
          <w:szCs w:val="22"/>
        </w:rPr>
        <w:t>Accessed: 1</w:t>
      </w:r>
      <w:r w:rsidR="009709A6">
        <w:rPr>
          <w:rFonts w:ascii="Arial" w:hAnsi="Arial" w:cs="Arial"/>
          <w:sz w:val="22"/>
          <w:szCs w:val="22"/>
        </w:rPr>
        <w:t>0</w:t>
      </w:r>
      <w:r w:rsidR="00987E83" w:rsidRPr="00987E83">
        <w:rPr>
          <w:rFonts w:ascii="Arial" w:hAnsi="Arial" w:cs="Arial"/>
          <w:sz w:val="22"/>
          <w:szCs w:val="22"/>
        </w:rPr>
        <w:t xml:space="preserve"> April 2026).</w:t>
      </w:r>
    </w:p>
    <w:p w14:paraId="7DAB6A7B" w14:textId="4ED3BB97"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UK Government (2014) </w:t>
      </w:r>
      <w:r w:rsidRPr="007F2C22">
        <w:rPr>
          <w:rStyle w:val="Emphasis"/>
          <w:rFonts w:ascii="Arial" w:eastAsiaTheme="majorEastAsia" w:hAnsi="Arial" w:cs="Arial"/>
          <w:sz w:val="22"/>
          <w:szCs w:val="22"/>
        </w:rPr>
        <w:t>The Health and Social Care Act 2008 (Regulated Activities) Regulations 2014</w:t>
      </w:r>
      <w:r w:rsidRPr="007F2C22">
        <w:rPr>
          <w:rFonts w:ascii="Arial" w:hAnsi="Arial" w:cs="Arial"/>
          <w:sz w:val="22"/>
          <w:szCs w:val="22"/>
        </w:rPr>
        <w:t xml:space="preserve">. Available at: </w:t>
      </w:r>
      <w:hyperlink r:id="rId21" w:tgtFrame="_new" w:history="1">
        <w:r w:rsidRPr="007F2C22">
          <w:rPr>
            <w:rStyle w:val="Hyperlink"/>
            <w:rFonts w:ascii="Arial" w:eastAsiaTheme="majorEastAsia" w:hAnsi="Arial" w:cs="Arial"/>
            <w:sz w:val="22"/>
            <w:szCs w:val="22"/>
          </w:rPr>
          <w:t>https://www.legislation.gov.uk/ukdsi/2014/9780111117613/conte</w:t>
        </w:r>
        <w:r w:rsidRPr="007F2C22">
          <w:rPr>
            <w:rStyle w:val="Hyperlink"/>
            <w:rFonts w:ascii="Arial" w:eastAsiaTheme="majorEastAsia" w:hAnsi="Arial" w:cs="Arial"/>
            <w:sz w:val="22"/>
            <w:szCs w:val="22"/>
          </w:rPr>
          <w:t>nts</w:t>
        </w:r>
      </w:hyperlink>
      <w:r w:rsidRPr="007F2C22">
        <w:rPr>
          <w:rFonts w:ascii="Arial" w:hAnsi="Arial" w:cs="Arial"/>
          <w:sz w:val="22"/>
          <w:szCs w:val="22"/>
        </w:rPr>
        <w:t xml:space="preserve"> (Accessed: 1</w:t>
      </w:r>
      <w:r w:rsidR="009709A6">
        <w:rPr>
          <w:rFonts w:ascii="Arial" w:hAnsi="Arial" w:cs="Arial"/>
          <w:sz w:val="22"/>
          <w:szCs w:val="22"/>
        </w:rPr>
        <w:t>3</w:t>
      </w:r>
      <w:r w:rsidRPr="007F2C22">
        <w:rPr>
          <w:rFonts w:ascii="Arial" w:hAnsi="Arial" w:cs="Arial"/>
          <w:sz w:val="22"/>
          <w:szCs w:val="22"/>
        </w:rPr>
        <w:t xml:space="preserve"> April 2026).</w:t>
      </w:r>
    </w:p>
    <w:p w14:paraId="3420FB9B" w14:textId="07D27232" w:rsidR="001305B0"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Vincent, C. (2010) </w:t>
      </w:r>
      <w:r w:rsidRPr="007F2C22">
        <w:rPr>
          <w:rStyle w:val="Emphasis"/>
          <w:rFonts w:ascii="Arial" w:eastAsiaTheme="majorEastAsia" w:hAnsi="Arial" w:cs="Arial"/>
          <w:sz w:val="22"/>
          <w:szCs w:val="22"/>
        </w:rPr>
        <w:t>Patient safety</w:t>
      </w:r>
      <w:r w:rsidRPr="007F2C22">
        <w:rPr>
          <w:rFonts w:ascii="Arial" w:hAnsi="Arial" w:cs="Arial"/>
          <w:sz w:val="22"/>
          <w:szCs w:val="22"/>
        </w:rPr>
        <w:t>. 2nd edn. Oxford: Wiley-</w:t>
      </w:r>
      <w:r w:rsidR="009709A6" w:rsidRPr="007F2C22">
        <w:rPr>
          <w:rFonts w:ascii="Arial" w:hAnsi="Arial" w:cs="Arial"/>
          <w:sz w:val="22"/>
          <w:szCs w:val="22"/>
        </w:rPr>
        <w:t>Blackwell.</w:t>
      </w:r>
      <w:r w:rsidR="009709A6" w:rsidRPr="009709A6">
        <w:rPr>
          <w:rFonts w:ascii="Arial" w:hAnsi="Arial" w:cs="Arial"/>
          <w:sz w:val="22"/>
          <w:szCs w:val="22"/>
        </w:rPr>
        <w:t xml:space="preserve"> (</w:t>
      </w:r>
      <w:r w:rsidR="009709A6" w:rsidRPr="009709A6">
        <w:rPr>
          <w:rFonts w:ascii="Arial" w:hAnsi="Arial" w:cs="Arial"/>
          <w:sz w:val="22"/>
          <w:szCs w:val="22"/>
        </w:rPr>
        <w:t xml:space="preserve">Accessed: </w:t>
      </w:r>
      <w:r w:rsidR="009709A6">
        <w:rPr>
          <w:rFonts w:ascii="Arial" w:hAnsi="Arial" w:cs="Arial"/>
          <w:sz w:val="22"/>
          <w:szCs w:val="22"/>
        </w:rPr>
        <w:t>07</w:t>
      </w:r>
      <w:r w:rsidR="009709A6" w:rsidRPr="009709A6">
        <w:rPr>
          <w:rFonts w:ascii="Arial" w:hAnsi="Arial" w:cs="Arial"/>
          <w:sz w:val="22"/>
          <w:szCs w:val="22"/>
        </w:rPr>
        <w:t xml:space="preserve"> April 2026).</w:t>
      </w:r>
    </w:p>
    <w:p w14:paraId="34BFC99C" w14:textId="010E93F3" w:rsidR="00944652" w:rsidRPr="00944652" w:rsidRDefault="00944652" w:rsidP="00944652">
      <w:pPr>
        <w:pStyle w:val="NormalWeb"/>
        <w:spacing w:before="0" w:beforeAutospacing="0" w:after="240" w:afterAutospacing="0" w:line="360" w:lineRule="auto"/>
        <w:rPr>
          <w:rFonts w:ascii="Arial" w:hAnsi="Arial" w:cs="Arial"/>
          <w:sz w:val="22"/>
          <w:szCs w:val="22"/>
        </w:rPr>
      </w:pPr>
      <w:r w:rsidRPr="00944652">
        <w:rPr>
          <w:rFonts w:ascii="Arial" w:hAnsi="Arial" w:cs="Arial"/>
          <w:sz w:val="22"/>
          <w:szCs w:val="22"/>
        </w:rPr>
        <w:t xml:space="preserve">West, M., Eckert, </w:t>
      </w:r>
      <w:proofErr w:type="gramStart"/>
      <w:r w:rsidRPr="00944652">
        <w:rPr>
          <w:rFonts w:ascii="Arial" w:hAnsi="Arial" w:cs="Arial"/>
          <w:sz w:val="22"/>
          <w:szCs w:val="22"/>
        </w:rPr>
        <w:t>R.</w:t>
      </w:r>
      <w:proofErr w:type="gramEnd"/>
      <w:r w:rsidRPr="00944652">
        <w:rPr>
          <w:rFonts w:ascii="Arial" w:hAnsi="Arial" w:cs="Arial"/>
          <w:sz w:val="22"/>
          <w:szCs w:val="22"/>
        </w:rPr>
        <w:t xml:space="preserve"> and Pasmore, B. (2014). </w:t>
      </w:r>
      <w:r w:rsidRPr="00944652">
        <w:rPr>
          <w:rFonts w:ascii="Arial" w:hAnsi="Arial" w:cs="Arial"/>
          <w:i/>
          <w:iCs/>
          <w:sz w:val="22"/>
          <w:szCs w:val="22"/>
        </w:rPr>
        <w:t>Developing collective leadership for health care</w:t>
      </w:r>
      <w:r w:rsidRPr="00944652">
        <w:rPr>
          <w:rFonts w:ascii="Arial" w:hAnsi="Arial" w:cs="Arial"/>
          <w:sz w:val="22"/>
          <w:szCs w:val="22"/>
        </w:rPr>
        <w:t xml:space="preserve">. [online] The King’s Fund. Available at: </w:t>
      </w:r>
      <w:hyperlink r:id="rId22" w:history="1">
        <w:r w:rsidRPr="00944652">
          <w:rPr>
            <w:rStyle w:val="Hyperlink"/>
            <w:rFonts w:ascii="Arial" w:hAnsi="Arial" w:cs="Arial"/>
            <w:sz w:val="22"/>
            <w:szCs w:val="22"/>
          </w:rPr>
          <w:t>https://www.kingsfund.org.uk/insight-and-analysis/reports/developing-collective-leadership-for-health</w:t>
        </w:r>
        <w:r w:rsidRPr="00944652">
          <w:rPr>
            <w:rStyle w:val="Hyperlink"/>
            <w:rFonts w:ascii="Arial" w:hAnsi="Arial" w:cs="Arial"/>
            <w:sz w:val="22"/>
            <w:szCs w:val="22"/>
          </w:rPr>
          <w:t>-care</w:t>
        </w:r>
      </w:hyperlink>
      <w:r w:rsidRPr="00944652">
        <w:rPr>
          <w:rFonts w:ascii="Arial" w:hAnsi="Arial" w:cs="Arial"/>
          <w:sz w:val="22"/>
          <w:szCs w:val="22"/>
        </w:rPr>
        <w:t>.</w:t>
      </w:r>
      <w:r w:rsidR="009709A6" w:rsidRPr="009709A6">
        <w:rPr>
          <w:rFonts w:ascii="Arial" w:hAnsi="Arial" w:cs="Arial"/>
          <w:sz w:val="22"/>
          <w:szCs w:val="22"/>
        </w:rPr>
        <w:t xml:space="preserve">(Accessed: </w:t>
      </w:r>
      <w:r w:rsidR="009709A6">
        <w:rPr>
          <w:rFonts w:ascii="Arial" w:hAnsi="Arial" w:cs="Arial"/>
          <w:sz w:val="22"/>
          <w:szCs w:val="22"/>
        </w:rPr>
        <w:t>04</w:t>
      </w:r>
      <w:r w:rsidR="009709A6" w:rsidRPr="009709A6">
        <w:rPr>
          <w:rFonts w:ascii="Arial" w:hAnsi="Arial" w:cs="Arial"/>
          <w:sz w:val="22"/>
          <w:szCs w:val="22"/>
        </w:rPr>
        <w:t xml:space="preserve"> April 2026).</w:t>
      </w:r>
      <w:r w:rsidRPr="00944652">
        <w:rPr>
          <w:rFonts w:ascii="Arial" w:hAnsi="Arial" w:cs="Arial"/>
          <w:sz w:val="22"/>
          <w:szCs w:val="22"/>
        </w:rPr>
        <w:t xml:space="preserve"> </w:t>
      </w:r>
    </w:p>
    <w:p w14:paraId="4494E096" w14:textId="083C3F82" w:rsidR="00E32537" w:rsidRPr="007F2C22" w:rsidRDefault="00E32537" w:rsidP="006C6B88">
      <w:pPr>
        <w:pStyle w:val="NormalWeb"/>
        <w:spacing w:line="360" w:lineRule="auto"/>
        <w:rPr>
          <w:rFonts w:ascii="Arial" w:hAnsi="Arial" w:cs="Arial"/>
          <w:sz w:val="22"/>
          <w:szCs w:val="22"/>
        </w:rPr>
      </w:pPr>
      <w:r w:rsidRPr="00E32537">
        <w:rPr>
          <w:rFonts w:ascii="Arial" w:hAnsi="Arial" w:cs="Arial"/>
          <w:sz w:val="22"/>
          <w:szCs w:val="22"/>
        </w:rPr>
        <w:t xml:space="preserve">Wilson, J. (1998). Clinical Governance. </w:t>
      </w:r>
      <w:r w:rsidRPr="00E32537">
        <w:rPr>
          <w:rFonts w:ascii="Arial" w:hAnsi="Arial" w:cs="Arial"/>
          <w:i/>
          <w:iCs/>
          <w:sz w:val="22"/>
          <w:szCs w:val="22"/>
        </w:rPr>
        <w:t>British Journal of Nursing</w:t>
      </w:r>
      <w:r w:rsidRPr="00E32537">
        <w:rPr>
          <w:rFonts w:ascii="Arial" w:hAnsi="Arial" w:cs="Arial"/>
          <w:sz w:val="22"/>
          <w:szCs w:val="22"/>
        </w:rPr>
        <w:t xml:space="preserve">, 7(16), pp.987–988. </w:t>
      </w:r>
      <w:r w:rsidRPr="00E32537">
        <w:rPr>
          <w:rFonts w:ascii="Arial" w:hAnsi="Arial" w:cs="Arial"/>
          <w:sz w:val="22"/>
          <w:szCs w:val="22"/>
        </w:rPr>
        <w:t>doi: https://doi.org/10.12968/bjon.1998.7.16.5615</w:t>
      </w:r>
      <w:r w:rsidRPr="00E32537">
        <w:rPr>
          <w:rFonts w:ascii="Arial" w:hAnsi="Arial" w:cs="Arial"/>
          <w:sz w:val="22"/>
          <w:szCs w:val="22"/>
        </w:rPr>
        <w:t>.</w:t>
      </w:r>
      <w:r w:rsidR="009709A6" w:rsidRPr="009709A6">
        <w:rPr>
          <w:rFonts w:ascii="Arial" w:hAnsi="Arial" w:cs="Arial"/>
          <w:sz w:val="22"/>
          <w:szCs w:val="22"/>
        </w:rPr>
        <w:t>(Accessed: 1</w:t>
      </w:r>
      <w:r w:rsidR="009709A6">
        <w:rPr>
          <w:rFonts w:ascii="Arial" w:hAnsi="Arial" w:cs="Arial"/>
          <w:sz w:val="22"/>
          <w:szCs w:val="22"/>
        </w:rPr>
        <w:t>1</w:t>
      </w:r>
      <w:r w:rsidR="009709A6" w:rsidRPr="009709A6">
        <w:rPr>
          <w:rFonts w:ascii="Arial" w:hAnsi="Arial" w:cs="Arial"/>
          <w:sz w:val="22"/>
          <w:szCs w:val="22"/>
        </w:rPr>
        <w:t xml:space="preserve"> April 2026).</w:t>
      </w:r>
    </w:p>
    <w:p w14:paraId="4A747B5A" w14:textId="0A5D1D3F" w:rsidR="001305B0" w:rsidRPr="007F2C22" w:rsidRDefault="001305B0" w:rsidP="006C6B88">
      <w:pPr>
        <w:pStyle w:val="NormalWeb"/>
        <w:spacing w:line="360" w:lineRule="auto"/>
        <w:rPr>
          <w:rFonts w:ascii="Arial" w:hAnsi="Arial" w:cs="Arial"/>
          <w:sz w:val="22"/>
          <w:szCs w:val="22"/>
        </w:rPr>
      </w:pPr>
      <w:r w:rsidRPr="007F2C22">
        <w:rPr>
          <w:rFonts w:ascii="Arial" w:hAnsi="Arial" w:cs="Arial"/>
          <w:sz w:val="22"/>
          <w:szCs w:val="22"/>
        </w:rPr>
        <w:t xml:space="preserve">World Health </w:t>
      </w:r>
      <w:r w:rsidR="001F140F" w:rsidRPr="007F2C22">
        <w:rPr>
          <w:rFonts w:ascii="Arial" w:hAnsi="Arial" w:cs="Arial"/>
          <w:sz w:val="22"/>
          <w:szCs w:val="22"/>
        </w:rPr>
        <w:t>Organisation</w:t>
      </w:r>
      <w:r w:rsidRPr="007F2C22">
        <w:rPr>
          <w:rFonts w:ascii="Arial" w:hAnsi="Arial" w:cs="Arial"/>
          <w:sz w:val="22"/>
          <w:szCs w:val="22"/>
        </w:rPr>
        <w:t xml:space="preserve"> (2018)</w:t>
      </w:r>
      <w:r w:rsidR="001F140F" w:rsidRPr="007F2C22">
        <w:rPr>
          <w:rFonts w:ascii="Arial" w:hAnsi="Arial" w:cs="Arial"/>
          <w:sz w:val="22"/>
          <w:szCs w:val="22"/>
        </w:rPr>
        <w:t>.</w:t>
      </w:r>
      <w:r w:rsidRPr="007F2C22">
        <w:rPr>
          <w:rFonts w:ascii="Arial" w:hAnsi="Arial" w:cs="Arial"/>
          <w:sz w:val="22"/>
          <w:szCs w:val="22"/>
        </w:rPr>
        <w:t xml:space="preserve"> </w:t>
      </w:r>
      <w:r w:rsidRPr="007F2C22">
        <w:rPr>
          <w:rStyle w:val="Emphasis"/>
          <w:rFonts w:ascii="Arial" w:eastAsiaTheme="majorEastAsia" w:hAnsi="Arial" w:cs="Arial"/>
          <w:sz w:val="22"/>
          <w:szCs w:val="22"/>
        </w:rPr>
        <w:t>Delivering quality health services: A global imperative</w:t>
      </w:r>
      <w:r w:rsidRPr="007F2C22">
        <w:rPr>
          <w:rFonts w:ascii="Arial" w:hAnsi="Arial" w:cs="Arial"/>
          <w:sz w:val="22"/>
          <w:szCs w:val="22"/>
        </w:rPr>
        <w:t xml:space="preserve">. Geneva: WHO. Available at: </w:t>
      </w:r>
      <w:hyperlink r:id="rId23" w:tgtFrame="_new" w:history="1">
        <w:r w:rsidRPr="007F2C22">
          <w:rPr>
            <w:rStyle w:val="Hyperlink"/>
            <w:rFonts w:ascii="Arial" w:eastAsiaTheme="majorEastAsia" w:hAnsi="Arial" w:cs="Arial"/>
            <w:sz w:val="22"/>
            <w:szCs w:val="22"/>
          </w:rPr>
          <w:t>https://www.who</w:t>
        </w:r>
        <w:r w:rsidRPr="007F2C22">
          <w:rPr>
            <w:rStyle w:val="Hyperlink"/>
            <w:rFonts w:ascii="Arial" w:eastAsiaTheme="majorEastAsia" w:hAnsi="Arial" w:cs="Arial"/>
            <w:sz w:val="22"/>
            <w:szCs w:val="22"/>
          </w:rPr>
          <w:t>.int</w:t>
        </w:r>
      </w:hyperlink>
      <w:r w:rsidRPr="007F2C22">
        <w:rPr>
          <w:rFonts w:ascii="Arial" w:hAnsi="Arial" w:cs="Arial"/>
          <w:sz w:val="22"/>
          <w:szCs w:val="22"/>
        </w:rPr>
        <w:t xml:space="preserve"> (Accessed: 1</w:t>
      </w:r>
      <w:r w:rsidR="009709A6">
        <w:rPr>
          <w:rFonts w:ascii="Arial" w:hAnsi="Arial" w:cs="Arial"/>
          <w:sz w:val="22"/>
          <w:szCs w:val="22"/>
        </w:rPr>
        <w:t>2</w:t>
      </w:r>
      <w:r w:rsidRPr="007F2C22">
        <w:rPr>
          <w:rFonts w:ascii="Arial" w:hAnsi="Arial" w:cs="Arial"/>
          <w:sz w:val="22"/>
          <w:szCs w:val="22"/>
        </w:rPr>
        <w:t xml:space="preserve"> April 2026).</w:t>
      </w:r>
    </w:p>
    <w:p w14:paraId="51FF1CC5" w14:textId="1FED3E99" w:rsidR="002E026A" w:rsidRPr="007F2C22" w:rsidRDefault="002E026A" w:rsidP="006C6B88">
      <w:pPr>
        <w:pStyle w:val="NormalWeb"/>
        <w:spacing w:line="360" w:lineRule="auto"/>
        <w:rPr>
          <w:rFonts w:ascii="Arial" w:hAnsi="Arial" w:cs="Arial"/>
          <w:sz w:val="22"/>
          <w:szCs w:val="22"/>
        </w:rPr>
      </w:pPr>
      <w:r w:rsidRPr="002E026A">
        <w:rPr>
          <w:rFonts w:ascii="Arial" w:hAnsi="Arial" w:cs="Arial"/>
          <w:sz w:val="22"/>
          <w:szCs w:val="22"/>
        </w:rPr>
        <w:t xml:space="preserve">Young, T.P. and McClean, S.I. (2008). A critical look at Lean Thinking in healthcare. Quality and Safety in Health Care, 17(5), pp.382–386. </w:t>
      </w:r>
      <w:r w:rsidRPr="002E026A">
        <w:rPr>
          <w:rFonts w:ascii="Arial" w:hAnsi="Arial" w:cs="Arial"/>
          <w:sz w:val="22"/>
          <w:szCs w:val="22"/>
        </w:rPr>
        <w:t>doi:</w:t>
      </w:r>
      <w:r>
        <w:rPr>
          <w:rFonts w:ascii="Arial" w:hAnsi="Arial" w:cs="Arial"/>
          <w:sz w:val="22"/>
          <w:szCs w:val="22"/>
        </w:rPr>
        <w:t xml:space="preserve"> </w:t>
      </w:r>
      <w:r w:rsidRPr="002E026A">
        <w:rPr>
          <w:rFonts w:ascii="Arial" w:hAnsi="Arial" w:cs="Arial"/>
          <w:sz w:val="22"/>
          <w:szCs w:val="22"/>
        </w:rPr>
        <w:t>https</w:t>
      </w:r>
      <w:r w:rsidRPr="002E026A">
        <w:rPr>
          <w:rFonts w:ascii="Arial" w:hAnsi="Arial" w:cs="Arial"/>
          <w:sz w:val="22"/>
          <w:szCs w:val="22"/>
        </w:rPr>
        <w:t>://doi.org/10.1136/qshc.2006.020131.</w:t>
      </w:r>
      <w:r w:rsidR="009709A6" w:rsidRPr="009709A6">
        <w:rPr>
          <w:rFonts w:ascii="Arial" w:hAnsi="Arial" w:cs="Arial"/>
          <w:sz w:val="22"/>
          <w:szCs w:val="22"/>
        </w:rPr>
        <w:t>(Accessed: 1</w:t>
      </w:r>
      <w:r w:rsidR="009709A6">
        <w:rPr>
          <w:rFonts w:ascii="Arial" w:hAnsi="Arial" w:cs="Arial"/>
          <w:sz w:val="22"/>
          <w:szCs w:val="22"/>
        </w:rPr>
        <w:t>2</w:t>
      </w:r>
      <w:r w:rsidR="009709A6" w:rsidRPr="009709A6">
        <w:rPr>
          <w:rFonts w:ascii="Arial" w:hAnsi="Arial" w:cs="Arial"/>
          <w:sz w:val="22"/>
          <w:szCs w:val="22"/>
        </w:rPr>
        <w:t xml:space="preserve"> April 2026).</w:t>
      </w:r>
    </w:p>
    <w:p w14:paraId="0E5D9EA8" w14:textId="77777777" w:rsidR="00A965C4" w:rsidRPr="007F2C22" w:rsidRDefault="00A965C4" w:rsidP="006C6B88">
      <w:pPr>
        <w:spacing w:line="360" w:lineRule="auto"/>
        <w:rPr>
          <w:rFonts w:ascii="Arial" w:hAnsi="Arial" w:cs="Arial"/>
        </w:rPr>
      </w:pPr>
    </w:p>
    <w:sectPr w:rsidR="00A965C4" w:rsidRPr="007F2C2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B2A93" w14:textId="77777777" w:rsidR="006A7A35" w:rsidRDefault="006A7A35" w:rsidP="00BE079F">
      <w:pPr>
        <w:spacing w:after="0" w:line="240" w:lineRule="auto"/>
      </w:pPr>
      <w:r>
        <w:separator/>
      </w:r>
    </w:p>
  </w:endnote>
  <w:endnote w:type="continuationSeparator" w:id="0">
    <w:p w14:paraId="6CABB017" w14:textId="77777777" w:rsidR="006A7A35" w:rsidRDefault="006A7A35" w:rsidP="00BE0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8564316"/>
      <w:docPartObj>
        <w:docPartGallery w:val="Page Numbers (Bottom of Page)"/>
        <w:docPartUnique/>
      </w:docPartObj>
    </w:sdtPr>
    <w:sdtContent>
      <w:p w14:paraId="082130E0" w14:textId="25405656" w:rsidR="00BE079F" w:rsidRDefault="00BE079F">
        <w:pPr>
          <w:pStyle w:val="Footer"/>
        </w:pPr>
        <w:r>
          <w:fldChar w:fldCharType="begin"/>
        </w:r>
        <w:r>
          <w:instrText>PAGE   \* MERGEFORMAT</w:instrText>
        </w:r>
        <w:r>
          <w:fldChar w:fldCharType="separate"/>
        </w:r>
        <w:r>
          <w:t>2</w:t>
        </w:r>
        <w:r>
          <w:fldChar w:fldCharType="end"/>
        </w:r>
      </w:p>
    </w:sdtContent>
  </w:sdt>
  <w:p w14:paraId="6CFFD054" w14:textId="77777777" w:rsidR="00BE079F" w:rsidRDefault="00BE0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C96BD9" w14:textId="77777777" w:rsidR="006A7A35" w:rsidRDefault="006A7A35" w:rsidP="00BE079F">
      <w:pPr>
        <w:spacing w:after="0" w:line="240" w:lineRule="auto"/>
      </w:pPr>
      <w:r>
        <w:separator/>
      </w:r>
    </w:p>
  </w:footnote>
  <w:footnote w:type="continuationSeparator" w:id="0">
    <w:p w14:paraId="1E1C81D2" w14:textId="77777777" w:rsidR="006A7A35" w:rsidRDefault="006A7A35" w:rsidP="00BE07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E0169"/>
    <w:multiLevelType w:val="hybridMultilevel"/>
    <w:tmpl w:val="2CCABF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57E7D72"/>
    <w:multiLevelType w:val="hybridMultilevel"/>
    <w:tmpl w:val="B6FC8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CE5CEA"/>
    <w:multiLevelType w:val="hybridMultilevel"/>
    <w:tmpl w:val="A9465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3178A5"/>
    <w:multiLevelType w:val="hybridMultilevel"/>
    <w:tmpl w:val="27206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3505426">
    <w:abstractNumId w:val="3"/>
  </w:num>
  <w:num w:numId="2" w16cid:durableId="406149226">
    <w:abstractNumId w:val="1"/>
  </w:num>
  <w:num w:numId="3" w16cid:durableId="673185909">
    <w:abstractNumId w:val="0"/>
  </w:num>
  <w:num w:numId="4" w16cid:durableId="12743642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266"/>
    <w:rsid w:val="00052534"/>
    <w:rsid w:val="00074A6B"/>
    <w:rsid w:val="000771AE"/>
    <w:rsid w:val="00083173"/>
    <w:rsid w:val="000D7279"/>
    <w:rsid w:val="001305B0"/>
    <w:rsid w:val="00142115"/>
    <w:rsid w:val="0014637E"/>
    <w:rsid w:val="00163832"/>
    <w:rsid w:val="00163D76"/>
    <w:rsid w:val="00170391"/>
    <w:rsid w:val="00173697"/>
    <w:rsid w:val="001B2877"/>
    <w:rsid w:val="001C4071"/>
    <w:rsid w:val="001C6224"/>
    <w:rsid w:val="001C6267"/>
    <w:rsid w:val="001D00B7"/>
    <w:rsid w:val="001D29CE"/>
    <w:rsid w:val="001F140F"/>
    <w:rsid w:val="001F1FE6"/>
    <w:rsid w:val="002027CD"/>
    <w:rsid w:val="00206530"/>
    <w:rsid w:val="0021465E"/>
    <w:rsid w:val="00232673"/>
    <w:rsid w:val="002461E5"/>
    <w:rsid w:val="00283C05"/>
    <w:rsid w:val="00285482"/>
    <w:rsid w:val="002904D3"/>
    <w:rsid w:val="00291F6E"/>
    <w:rsid w:val="0029662B"/>
    <w:rsid w:val="002A1266"/>
    <w:rsid w:val="002B08DD"/>
    <w:rsid w:val="002E026A"/>
    <w:rsid w:val="003113D4"/>
    <w:rsid w:val="00315815"/>
    <w:rsid w:val="00315A75"/>
    <w:rsid w:val="00316C45"/>
    <w:rsid w:val="003209AC"/>
    <w:rsid w:val="00362B52"/>
    <w:rsid w:val="003955F6"/>
    <w:rsid w:val="00396367"/>
    <w:rsid w:val="003B1084"/>
    <w:rsid w:val="003D4776"/>
    <w:rsid w:val="003E2A90"/>
    <w:rsid w:val="0042277E"/>
    <w:rsid w:val="004416FC"/>
    <w:rsid w:val="00450993"/>
    <w:rsid w:val="004607D6"/>
    <w:rsid w:val="00473D6E"/>
    <w:rsid w:val="00482EB6"/>
    <w:rsid w:val="004862D2"/>
    <w:rsid w:val="00494616"/>
    <w:rsid w:val="004A25C9"/>
    <w:rsid w:val="004C1E42"/>
    <w:rsid w:val="004C5F27"/>
    <w:rsid w:val="004C6A49"/>
    <w:rsid w:val="004F2062"/>
    <w:rsid w:val="005016C9"/>
    <w:rsid w:val="00535512"/>
    <w:rsid w:val="00535FBF"/>
    <w:rsid w:val="00543073"/>
    <w:rsid w:val="00544208"/>
    <w:rsid w:val="00552E7E"/>
    <w:rsid w:val="005F699A"/>
    <w:rsid w:val="00617E3D"/>
    <w:rsid w:val="00625BFC"/>
    <w:rsid w:val="00630013"/>
    <w:rsid w:val="00660CFB"/>
    <w:rsid w:val="006A7A35"/>
    <w:rsid w:val="006B3455"/>
    <w:rsid w:val="006C6B88"/>
    <w:rsid w:val="007957B9"/>
    <w:rsid w:val="007C5945"/>
    <w:rsid w:val="007D0683"/>
    <w:rsid w:val="007F2C22"/>
    <w:rsid w:val="00810FF0"/>
    <w:rsid w:val="00826C3C"/>
    <w:rsid w:val="008278A1"/>
    <w:rsid w:val="008A0062"/>
    <w:rsid w:val="008A7D75"/>
    <w:rsid w:val="008C56C4"/>
    <w:rsid w:val="008C7C04"/>
    <w:rsid w:val="008D6872"/>
    <w:rsid w:val="008E5A97"/>
    <w:rsid w:val="0092144F"/>
    <w:rsid w:val="00937B84"/>
    <w:rsid w:val="00940512"/>
    <w:rsid w:val="00941A8C"/>
    <w:rsid w:val="00944652"/>
    <w:rsid w:val="00954579"/>
    <w:rsid w:val="009668C9"/>
    <w:rsid w:val="009709A6"/>
    <w:rsid w:val="00975AEA"/>
    <w:rsid w:val="00975D35"/>
    <w:rsid w:val="00987E83"/>
    <w:rsid w:val="009A22D1"/>
    <w:rsid w:val="009D1B7F"/>
    <w:rsid w:val="00A048B2"/>
    <w:rsid w:val="00A20FD9"/>
    <w:rsid w:val="00A36961"/>
    <w:rsid w:val="00A43A4B"/>
    <w:rsid w:val="00A71B69"/>
    <w:rsid w:val="00A84487"/>
    <w:rsid w:val="00A86C25"/>
    <w:rsid w:val="00A9362E"/>
    <w:rsid w:val="00A965C4"/>
    <w:rsid w:val="00AE208F"/>
    <w:rsid w:val="00AF59D6"/>
    <w:rsid w:val="00B053EE"/>
    <w:rsid w:val="00B27A71"/>
    <w:rsid w:val="00B27DD5"/>
    <w:rsid w:val="00B87811"/>
    <w:rsid w:val="00B92D45"/>
    <w:rsid w:val="00BA0CF7"/>
    <w:rsid w:val="00BA1230"/>
    <w:rsid w:val="00BA6FC4"/>
    <w:rsid w:val="00BB4C3D"/>
    <w:rsid w:val="00BD451C"/>
    <w:rsid w:val="00BD6C6D"/>
    <w:rsid w:val="00BD78B6"/>
    <w:rsid w:val="00BE079F"/>
    <w:rsid w:val="00BE10AF"/>
    <w:rsid w:val="00C26227"/>
    <w:rsid w:val="00C44952"/>
    <w:rsid w:val="00CD1743"/>
    <w:rsid w:val="00D040A9"/>
    <w:rsid w:val="00D71F9C"/>
    <w:rsid w:val="00DA3D80"/>
    <w:rsid w:val="00DA5FAD"/>
    <w:rsid w:val="00DB784E"/>
    <w:rsid w:val="00DC1AC8"/>
    <w:rsid w:val="00E006F4"/>
    <w:rsid w:val="00E02DE0"/>
    <w:rsid w:val="00E07A65"/>
    <w:rsid w:val="00E124DC"/>
    <w:rsid w:val="00E32537"/>
    <w:rsid w:val="00E353F4"/>
    <w:rsid w:val="00E40807"/>
    <w:rsid w:val="00E6777A"/>
    <w:rsid w:val="00E92A4D"/>
    <w:rsid w:val="00EA2945"/>
    <w:rsid w:val="00EA6FF0"/>
    <w:rsid w:val="00EB7404"/>
    <w:rsid w:val="00F17F73"/>
    <w:rsid w:val="00F31317"/>
    <w:rsid w:val="00F32E51"/>
    <w:rsid w:val="00F6703F"/>
    <w:rsid w:val="00F81D98"/>
    <w:rsid w:val="00F83CAD"/>
    <w:rsid w:val="00F86D69"/>
    <w:rsid w:val="00FD0724"/>
    <w:rsid w:val="00FD18D5"/>
    <w:rsid w:val="00FD59E2"/>
    <w:rsid w:val="00FE6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FD5DD"/>
  <w15:chartTrackingRefBased/>
  <w15:docId w15:val="{198AB4BF-68D6-4087-BF19-6F7D71615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26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A126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A126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A126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A126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A12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12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12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12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26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A126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A126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A126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A126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A12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12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12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1266"/>
    <w:rPr>
      <w:rFonts w:eastAsiaTheme="majorEastAsia" w:cstheme="majorBidi"/>
      <w:color w:val="272727" w:themeColor="text1" w:themeTint="D8"/>
    </w:rPr>
  </w:style>
  <w:style w:type="paragraph" w:styleId="Title">
    <w:name w:val="Title"/>
    <w:basedOn w:val="Normal"/>
    <w:next w:val="Normal"/>
    <w:link w:val="TitleChar"/>
    <w:uiPriority w:val="10"/>
    <w:qFormat/>
    <w:rsid w:val="002A12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12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12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12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1266"/>
    <w:pPr>
      <w:spacing w:before="160"/>
      <w:jc w:val="center"/>
    </w:pPr>
    <w:rPr>
      <w:i/>
      <w:iCs/>
      <w:color w:val="404040" w:themeColor="text1" w:themeTint="BF"/>
    </w:rPr>
  </w:style>
  <w:style w:type="character" w:customStyle="1" w:styleId="QuoteChar">
    <w:name w:val="Quote Char"/>
    <w:basedOn w:val="DefaultParagraphFont"/>
    <w:link w:val="Quote"/>
    <w:uiPriority w:val="29"/>
    <w:rsid w:val="002A1266"/>
    <w:rPr>
      <w:i/>
      <w:iCs/>
      <w:color w:val="404040" w:themeColor="text1" w:themeTint="BF"/>
    </w:rPr>
  </w:style>
  <w:style w:type="paragraph" w:styleId="ListParagraph">
    <w:name w:val="List Paragraph"/>
    <w:basedOn w:val="Normal"/>
    <w:uiPriority w:val="34"/>
    <w:qFormat/>
    <w:rsid w:val="002A1266"/>
    <w:pPr>
      <w:ind w:left="720"/>
      <w:contextualSpacing/>
    </w:pPr>
  </w:style>
  <w:style w:type="character" w:styleId="IntenseEmphasis">
    <w:name w:val="Intense Emphasis"/>
    <w:basedOn w:val="DefaultParagraphFont"/>
    <w:uiPriority w:val="21"/>
    <w:qFormat/>
    <w:rsid w:val="002A1266"/>
    <w:rPr>
      <w:i/>
      <w:iCs/>
      <w:color w:val="2F5496" w:themeColor="accent1" w:themeShade="BF"/>
    </w:rPr>
  </w:style>
  <w:style w:type="paragraph" w:styleId="IntenseQuote">
    <w:name w:val="Intense Quote"/>
    <w:basedOn w:val="Normal"/>
    <w:next w:val="Normal"/>
    <w:link w:val="IntenseQuoteChar"/>
    <w:uiPriority w:val="30"/>
    <w:qFormat/>
    <w:rsid w:val="002A126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A1266"/>
    <w:rPr>
      <w:i/>
      <w:iCs/>
      <w:color w:val="2F5496" w:themeColor="accent1" w:themeShade="BF"/>
    </w:rPr>
  </w:style>
  <w:style w:type="character" w:styleId="IntenseReference">
    <w:name w:val="Intense Reference"/>
    <w:basedOn w:val="DefaultParagraphFont"/>
    <w:uiPriority w:val="32"/>
    <w:qFormat/>
    <w:rsid w:val="002A1266"/>
    <w:rPr>
      <w:b/>
      <w:bCs/>
      <w:smallCaps/>
      <w:color w:val="2F5496" w:themeColor="accent1" w:themeShade="BF"/>
      <w:spacing w:val="5"/>
    </w:rPr>
  </w:style>
  <w:style w:type="paragraph" w:styleId="NormalWeb">
    <w:name w:val="Normal (Web)"/>
    <w:basedOn w:val="Normal"/>
    <w:uiPriority w:val="99"/>
    <w:unhideWhenUsed/>
    <w:rsid w:val="00315A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965C4"/>
    <w:rPr>
      <w:color w:val="0563C1" w:themeColor="hyperlink"/>
      <w:u w:val="single"/>
    </w:rPr>
  </w:style>
  <w:style w:type="character" w:styleId="UnresolvedMention">
    <w:name w:val="Unresolved Mention"/>
    <w:basedOn w:val="DefaultParagraphFont"/>
    <w:uiPriority w:val="99"/>
    <w:semiHidden/>
    <w:unhideWhenUsed/>
    <w:rsid w:val="00A965C4"/>
    <w:rPr>
      <w:color w:val="605E5C"/>
      <w:shd w:val="clear" w:color="auto" w:fill="E1DFDD"/>
    </w:rPr>
  </w:style>
  <w:style w:type="paragraph" w:styleId="TOCHeading">
    <w:name w:val="TOC Heading"/>
    <w:basedOn w:val="Heading1"/>
    <w:next w:val="Normal"/>
    <w:uiPriority w:val="39"/>
    <w:unhideWhenUsed/>
    <w:qFormat/>
    <w:rsid w:val="0016383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163832"/>
    <w:pPr>
      <w:spacing w:after="100"/>
    </w:pPr>
  </w:style>
  <w:style w:type="paragraph" w:styleId="TOC2">
    <w:name w:val="toc 2"/>
    <w:basedOn w:val="Normal"/>
    <w:next w:val="Normal"/>
    <w:autoRedefine/>
    <w:uiPriority w:val="39"/>
    <w:unhideWhenUsed/>
    <w:rsid w:val="00163832"/>
    <w:pPr>
      <w:spacing w:after="100"/>
      <w:ind w:left="220"/>
    </w:pPr>
  </w:style>
  <w:style w:type="character" w:styleId="FollowedHyperlink">
    <w:name w:val="FollowedHyperlink"/>
    <w:basedOn w:val="DefaultParagraphFont"/>
    <w:uiPriority w:val="99"/>
    <w:semiHidden/>
    <w:unhideWhenUsed/>
    <w:rsid w:val="00EB7404"/>
    <w:rPr>
      <w:color w:val="954F72" w:themeColor="followedHyperlink"/>
      <w:u w:val="single"/>
    </w:rPr>
  </w:style>
  <w:style w:type="character" w:customStyle="1" w:styleId="whitespace-normal">
    <w:name w:val="whitespace-normal"/>
    <w:basedOn w:val="DefaultParagraphFont"/>
    <w:rsid w:val="00142115"/>
  </w:style>
  <w:style w:type="character" w:styleId="Emphasis">
    <w:name w:val="Emphasis"/>
    <w:basedOn w:val="DefaultParagraphFont"/>
    <w:uiPriority w:val="20"/>
    <w:qFormat/>
    <w:rsid w:val="001305B0"/>
    <w:rPr>
      <w:i/>
      <w:iCs/>
    </w:rPr>
  </w:style>
  <w:style w:type="paragraph" w:styleId="Header">
    <w:name w:val="header"/>
    <w:basedOn w:val="Normal"/>
    <w:link w:val="HeaderChar"/>
    <w:uiPriority w:val="99"/>
    <w:unhideWhenUsed/>
    <w:rsid w:val="00BE0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79F"/>
  </w:style>
  <w:style w:type="paragraph" w:styleId="Footer">
    <w:name w:val="footer"/>
    <w:basedOn w:val="Normal"/>
    <w:link w:val="FooterChar"/>
    <w:uiPriority w:val="99"/>
    <w:unhideWhenUsed/>
    <w:rsid w:val="00BE0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7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government/uploads/system/uploads/attachment_data/file/226703/Berwick_Report.pdf" TargetMode="External"/><Relationship Id="rId18" Type="http://schemas.openxmlformats.org/officeDocument/2006/relationships/hyperlink" Target="https://www.england.nhs.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legislation.gov.uk/ukdsi/2014/9780111117613/contents" TargetMode="External"/><Relationship Id="rId7" Type="http://schemas.openxmlformats.org/officeDocument/2006/relationships/settings" Target="settings.xml"/><Relationship Id="rId12" Type="http://schemas.openxmlformats.org/officeDocument/2006/relationships/hyperlink" Target="https://ihm.org.uk/uwtsd-london-logo-002/" TargetMode="External"/><Relationship Id="rId17" Type="http://schemas.openxmlformats.org/officeDocument/2006/relationships/hyperlink" Target="https://www.gov.uk/government/publications/report-of-the-mid-staffordshire-nhs-foundation-trust-public-inquir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279109/0375_i.pdf" TargetMode="External"/><Relationship Id="rId20" Type="http://schemas.openxmlformats.org/officeDocument/2006/relationships/hyperlink" Target="https://www.kingsfund.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cqc.org.uk" TargetMode="External"/><Relationship Id="rId23" Type="http://schemas.openxmlformats.org/officeDocument/2006/relationships/hyperlink" Target="https://www.who.int" TargetMode="External"/><Relationship Id="rId10" Type="http://schemas.openxmlformats.org/officeDocument/2006/relationships/endnotes" Target="endnotes.xml"/><Relationship Id="rId19" Type="http://schemas.openxmlformats.org/officeDocument/2006/relationships/hyperlink" Target="https://www.kingsfund.org.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qc.org.uk" TargetMode="External"/><Relationship Id="rId22" Type="http://schemas.openxmlformats.org/officeDocument/2006/relationships/hyperlink" Target="https://www.kingsfund.org.uk/insight-and-analysis/reports/developing-collective-leadership-for-health-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192cdeee65cdc1529edc659cff68124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739812a251cff5c53b46eb229ce8f4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5E812-518B-4F12-8E98-0C51CEDA9D39}">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9C7F4576-E824-4D86-B8DF-92FC4334E1D0}">
  <ds:schemaRefs>
    <ds:schemaRef ds:uri="http://schemas.microsoft.com/sharepoint/v3/contenttype/forms"/>
  </ds:schemaRefs>
</ds:datastoreItem>
</file>

<file path=customXml/itemProps3.xml><?xml version="1.0" encoding="utf-8"?>
<ds:datastoreItem xmlns:ds="http://schemas.openxmlformats.org/officeDocument/2006/customXml" ds:itemID="{21D98858-C041-424B-993A-F485107456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40607E8-8A41-4086-9DB6-CFA2B9EB5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9445</TotalTime>
  <Pages>14</Pages>
  <Words>4601</Words>
  <Characters>26227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Draghici (2214911)</dc:creator>
  <cp:keywords/>
  <dc:description/>
  <cp:lastModifiedBy>ELENA DRAGHICI</cp:lastModifiedBy>
  <cp:revision>148</cp:revision>
  <dcterms:created xsi:type="dcterms:W3CDTF">2026-03-13T10:05:00Z</dcterms:created>
  <dcterms:modified xsi:type="dcterms:W3CDTF">2026-04-14T13:53:00Z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118f9a18-71cf-452d-a9ef-047a936c8bfb</vt:lpwstr>
  </property>
  <property fmtid="{D5CDD505-2E9C-101B-9397-08002B2CF9AE}" pid="3" name="ContentTypeId">
    <vt:lpwstr>0x01010060EEA2F366178047808FA03462A57F61</vt:lpwstr>
  </property>
</Properties>
</file>