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E747D" w:rsidRPr="000C393D" w:rsidRDefault="001E747D" w:rsidP="000C393D">
      <w:pPr>
        <w:jc w:val="both"/>
        <w:rPr>
          <w:rFonts w:asciiTheme="minorHAnsi" w:hAnsiTheme="minorHAnsi"/>
          <w:b/>
          <w:bCs/>
        </w:rPr>
      </w:pPr>
      <w:bookmarkStart w:id="0" w:name="Top"/>
    </w:p>
    <w:p w:rsidR="003963BA" w:rsidRPr="000C393D" w:rsidRDefault="003963BA" w:rsidP="000C393D">
      <w:pPr>
        <w:pStyle w:val="Heading1"/>
      </w:pPr>
      <w:r w:rsidRPr="000C393D">
        <w:t>Buffering</w:t>
      </w:r>
      <w:bookmarkEnd w:id="0"/>
    </w:p>
    <w:p w:rsidR="001E747D" w:rsidRPr="000C393D" w:rsidRDefault="001E747D" w:rsidP="000C393D">
      <w:pPr>
        <w:jc w:val="both"/>
        <w:rPr>
          <w:rFonts w:asciiTheme="minorHAnsi" w:hAnsiTheme="minorHAnsi"/>
        </w:rPr>
      </w:pPr>
    </w:p>
    <w:p w:rsidR="003963BA" w:rsidRPr="000C393D" w:rsidRDefault="003963BA" w:rsidP="000C393D">
      <w:p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>Buffering is a powerful proximity analysis tool. Since buffers are regions, you can search for objects inside of them. When creating a buffer you control the size or radius of the buffer. For example, you can use MapInfo Professional to create a 15-mile buffer around retail outlets. Then, you can select all the records from a point file (perhaps competitors’ stores or your own customers) that are located within the buffer.</w:t>
      </w:r>
    </w:p>
    <w:p w:rsidR="001E747D" w:rsidRPr="000C393D" w:rsidRDefault="001E747D" w:rsidP="000C393D">
      <w:pPr>
        <w:jc w:val="both"/>
        <w:rPr>
          <w:rFonts w:asciiTheme="minorHAnsi" w:hAnsiTheme="minorHAnsi"/>
        </w:rPr>
      </w:pPr>
    </w:p>
    <w:p w:rsidR="003963BA" w:rsidRPr="000C393D" w:rsidRDefault="003963BA" w:rsidP="000C393D">
      <w:p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In addition to selecting objects within a specified radius of one object such as a city, MapInfo Professional also makes it easy to select objects within a radius of other objects. For example, we’ll use a sample customer database together with both the States and City_125 maps to find out how many cities are within 50 miles of some of your </w:t>
      </w:r>
      <w:smartTag w:uri="urn:schemas-microsoft-com:office:smarttags" w:element="State">
        <w:smartTag w:uri="urn:schemas-microsoft-com:office:smarttags" w:element="place">
          <w:r w:rsidRPr="000C393D">
            <w:rPr>
              <w:rFonts w:asciiTheme="minorHAnsi" w:hAnsiTheme="minorHAnsi"/>
            </w:rPr>
            <w:t>Florida</w:t>
          </w:r>
        </w:smartTag>
      </w:smartTag>
      <w:r w:rsidRPr="000C393D">
        <w:rPr>
          <w:rFonts w:asciiTheme="minorHAnsi" w:hAnsiTheme="minorHAnsi"/>
        </w:rPr>
        <w:t xml:space="preserve"> customers.</w:t>
      </w:r>
    </w:p>
    <w:p w:rsidR="001E747D" w:rsidRPr="000C393D" w:rsidRDefault="001E747D" w:rsidP="000C393D">
      <w:pPr>
        <w:jc w:val="both"/>
        <w:rPr>
          <w:rFonts w:asciiTheme="minorHAnsi" w:hAnsiTheme="minorHAnsi"/>
        </w:rPr>
      </w:pPr>
    </w:p>
    <w:p w:rsidR="003963BA" w:rsidRPr="000C393D" w:rsidRDefault="003963BA" w:rsidP="000C393D">
      <w:p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>First, you’ll need to create a buffer around those customers and then use the Boundary Select tool to select objects (cities) within the buffer range. </w:t>
      </w:r>
    </w:p>
    <w:p w:rsidR="001E747D" w:rsidRDefault="001E747D" w:rsidP="000C393D">
      <w:pPr>
        <w:jc w:val="both"/>
        <w:rPr>
          <w:rFonts w:asciiTheme="minorHAnsi" w:hAnsiTheme="minorHAnsi"/>
        </w:rPr>
      </w:pPr>
    </w:p>
    <w:p w:rsidR="000C393D" w:rsidRDefault="000C393D" w:rsidP="000C393D">
      <w:pPr>
        <w:jc w:val="both"/>
        <w:rPr>
          <w:rFonts w:asciiTheme="minorHAnsi" w:hAnsiTheme="minorHAnsi"/>
        </w:rPr>
      </w:pPr>
    </w:p>
    <w:p w:rsidR="00B5282E" w:rsidRDefault="00B5282E" w:rsidP="000C393D">
      <w:pPr>
        <w:jc w:val="both"/>
        <w:rPr>
          <w:rFonts w:asciiTheme="minorHAnsi" w:hAnsiTheme="minorHAnsi"/>
        </w:rPr>
      </w:pPr>
    </w:p>
    <w:p w:rsidR="00B5282E" w:rsidRPr="000C393D" w:rsidRDefault="00B5282E" w:rsidP="000C393D">
      <w:pPr>
        <w:jc w:val="both"/>
        <w:rPr>
          <w:rFonts w:asciiTheme="minorHAnsi" w:hAnsiTheme="minorHAnsi"/>
        </w:rPr>
      </w:pPr>
    </w:p>
    <w:p w:rsidR="003963BA" w:rsidRPr="000C393D" w:rsidRDefault="001E747D" w:rsidP="000C393D">
      <w:p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  <w:b/>
        </w:rPr>
        <w:t>O</w:t>
      </w:r>
      <w:r w:rsidR="003963BA" w:rsidRPr="000C393D">
        <w:rPr>
          <w:rFonts w:asciiTheme="minorHAnsi" w:hAnsiTheme="minorHAnsi"/>
          <w:b/>
        </w:rPr>
        <w:t xml:space="preserve">pen </w:t>
      </w:r>
      <w:r w:rsidRPr="000C393D">
        <w:rPr>
          <w:rFonts w:asciiTheme="minorHAnsi" w:hAnsiTheme="minorHAnsi"/>
          <w:b/>
        </w:rPr>
        <w:t>the</w:t>
      </w:r>
      <w:r w:rsidR="003963BA" w:rsidRPr="000C393D">
        <w:rPr>
          <w:rFonts w:asciiTheme="minorHAnsi" w:hAnsiTheme="minorHAnsi"/>
          <w:b/>
        </w:rPr>
        <w:t xml:space="preserve"> customer tables and display them with the States map</w:t>
      </w:r>
      <w:r w:rsidR="003963BA" w:rsidRPr="000C393D">
        <w:rPr>
          <w:rFonts w:asciiTheme="minorHAnsi" w:hAnsiTheme="minorHAnsi"/>
        </w:rPr>
        <w:t>.</w:t>
      </w:r>
    </w:p>
    <w:p w:rsidR="003963BA" w:rsidRPr="000C393D" w:rsidRDefault="003963BA" w:rsidP="000C393D">
      <w:pPr>
        <w:numPr>
          <w:ilvl w:val="0"/>
          <w:numId w:val="1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Choose File &gt; Open. The Open dialog displays. </w:t>
      </w:r>
    </w:p>
    <w:p w:rsidR="003963BA" w:rsidRPr="000C393D" w:rsidRDefault="003963BA" w:rsidP="000C393D">
      <w:pPr>
        <w:numPr>
          <w:ilvl w:val="0"/>
          <w:numId w:val="1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Click on </w:t>
      </w:r>
      <w:proofErr w:type="spellStart"/>
      <w:r w:rsidRPr="000C393D">
        <w:rPr>
          <w:rFonts w:asciiTheme="minorHAnsi" w:hAnsiTheme="minorHAnsi"/>
        </w:rPr>
        <w:t>States.tab</w:t>
      </w:r>
      <w:proofErr w:type="spellEnd"/>
      <w:r w:rsidRPr="000C393D">
        <w:rPr>
          <w:rFonts w:asciiTheme="minorHAnsi" w:hAnsiTheme="minorHAnsi"/>
        </w:rPr>
        <w:t xml:space="preserve"> and Ctrl-click on </w:t>
      </w:r>
      <w:proofErr w:type="spellStart"/>
      <w:r w:rsidRPr="000C393D">
        <w:rPr>
          <w:rFonts w:asciiTheme="minorHAnsi" w:hAnsiTheme="minorHAnsi"/>
        </w:rPr>
        <w:t>Us_custg.tab</w:t>
      </w:r>
      <w:proofErr w:type="spellEnd"/>
      <w:r w:rsidRPr="000C393D">
        <w:rPr>
          <w:rFonts w:asciiTheme="minorHAnsi" w:hAnsiTheme="minorHAnsi"/>
        </w:rPr>
        <w:t>.</w:t>
      </w:r>
      <w:r w:rsidR="000C393D">
        <w:rPr>
          <w:rFonts w:asciiTheme="minorHAnsi" w:hAnsiTheme="minorHAnsi"/>
        </w:rPr>
        <w:t xml:space="preserve"> (in the </w:t>
      </w:r>
      <w:proofErr w:type="spellStart"/>
      <w:r w:rsidR="000C393D">
        <w:rPr>
          <w:rFonts w:asciiTheme="minorHAnsi" w:hAnsiTheme="minorHAnsi"/>
        </w:rPr>
        <w:t>exercise_data</w:t>
      </w:r>
      <w:proofErr w:type="spellEnd"/>
      <w:r w:rsidR="000C393D">
        <w:rPr>
          <w:rFonts w:asciiTheme="minorHAnsi" w:hAnsiTheme="minorHAnsi"/>
        </w:rPr>
        <w:t xml:space="preserve"> folder)</w:t>
      </w:r>
      <w:r w:rsidRPr="000C393D">
        <w:rPr>
          <w:rFonts w:asciiTheme="minorHAnsi" w:hAnsiTheme="minorHAnsi"/>
        </w:rPr>
        <w:t xml:space="preserve"> Click Open. </w:t>
      </w:r>
    </w:p>
    <w:p w:rsidR="003963BA" w:rsidRPr="000C393D" w:rsidRDefault="003963BA" w:rsidP="000C393D">
      <w:pPr>
        <w:numPr>
          <w:ilvl w:val="0"/>
          <w:numId w:val="1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Click the maximize window button. </w:t>
      </w:r>
    </w:p>
    <w:p w:rsidR="003963BA" w:rsidRPr="000C393D" w:rsidRDefault="003963BA" w:rsidP="000C393D">
      <w:p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>The map enlarges to a full-screen size.</w:t>
      </w:r>
    </w:p>
    <w:p w:rsidR="001E747D" w:rsidRDefault="001E747D" w:rsidP="000C393D">
      <w:pPr>
        <w:jc w:val="both"/>
        <w:rPr>
          <w:rFonts w:asciiTheme="minorHAnsi" w:hAnsiTheme="minorHAnsi"/>
        </w:rPr>
      </w:pPr>
    </w:p>
    <w:p w:rsidR="00B5282E" w:rsidRDefault="00B5282E" w:rsidP="000C393D">
      <w:pPr>
        <w:jc w:val="both"/>
        <w:rPr>
          <w:rFonts w:asciiTheme="minorHAnsi" w:hAnsiTheme="minorHAnsi"/>
        </w:rPr>
      </w:pPr>
    </w:p>
    <w:p w:rsidR="00B5282E" w:rsidRDefault="00B5282E" w:rsidP="000C393D">
      <w:pPr>
        <w:jc w:val="both"/>
        <w:rPr>
          <w:rFonts w:asciiTheme="minorHAnsi" w:hAnsiTheme="minorHAnsi"/>
        </w:rPr>
      </w:pPr>
    </w:p>
    <w:p w:rsidR="00B5282E" w:rsidRPr="000C393D" w:rsidRDefault="00B5282E" w:rsidP="000C393D">
      <w:pPr>
        <w:jc w:val="both"/>
        <w:rPr>
          <w:rFonts w:asciiTheme="minorHAnsi" w:hAnsiTheme="minorHAnsi"/>
        </w:rPr>
      </w:pPr>
    </w:p>
    <w:p w:rsidR="003963BA" w:rsidRPr="000C393D" w:rsidRDefault="003963BA" w:rsidP="000C393D">
      <w:p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>You’ll also need to move the map and zoom in so we can see Florida:</w:t>
      </w:r>
    </w:p>
    <w:p w:rsidR="003963BA" w:rsidRPr="000C393D" w:rsidRDefault="003963BA" w:rsidP="000C393D">
      <w:pPr>
        <w:numPr>
          <w:ilvl w:val="0"/>
          <w:numId w:val="2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From the </w:t>
      </w:r>
      <w:r w:rsidR="000C393D">
        <w:rPr>
          <w:rFonts w:asciiTheme="minorHAnsi" w:hAnsiTheme="minorHAnsi"/>
        </w:rPr>
        <w:t>Map tab</w:t>
      </w:r>
      <w:r w:rsidRPr="000C393D">
        <w:rPr>
          <w:rFonts w:asciiTheme="minorHAnsi" w:hAnsiTheme="minorHAnsi"/>
        </w:rPr>
        <w:t xml:space="preserve">, click the Grabber </w:t>
      </w:r>
      <w:proofErr w:type="gramStart"/>
      <w:r w:rsidRPr="000C393D">
        <w:rPr>
          <w:rFonts w:asciiTheme="minorHAnsi" w:hAnsiTheme="minorHAnsi"/>
        </w:rPr>
        <w:t xml:space="preserve">button </w:t>
      </w:r>
      <w:proofErr w:type="gramEnd"/>
      <w:r w:rsidR="0071031F" w:rsidRPr="000C393D">
        <w:rPr>
          <w:rFonts w:asciiTheme="minorHAnsi" w:hAnsiTheme="minorHAnsi"/>
          <w:noProof/>
        </w:rPr>
        <w:drawing>
          <wp:inline distT="0" distB="0" distL="0" distR="0">
            <wp:extent cx="267335" cy="241300"/>
            <wp:effectExtent l="0" t="0" r="0" b="6350"/>
            <wp:docPr id="3" name="Picture 1" descr="{Grabber button}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{Grabber button}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335" cy="24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C393D">
        <w:rPr>
          <w:rFonts w:asciiTheme="minorHAnsi" w:hAnsiTheme="minorHAnsi"/>
        </w:rPr>
        <w:t xml:space="preserve">. Place the hand on the map and move the map until </w:t>
      </w:r>
      <w:smartTag w:uri="urn:schemas-microsoft-com:office:smarttags" w:element="State">
        <w:smartTag w:uri="urn:schemas-microsoft-com:office:smarttags" w:element="place">
          <w:r w:rsidRPr="000C393D">
            <w:rPr>
              <w:rFonts w:asciiTheme="minorHAnsi" w:hAnsiTheme="minorHAnsi"/>
            </w:rPr>
            <w:t>Florida</w:t>
          </w:r>
        </w:smartTag>
      </w:smartTag>
      <w:r w:rsidRPr="000C393D">
        <w:rPr>
          <w:rFonts w:asciiTheme="minorHAnsi" w:hAnsiTheme="minorHAnsi"/>
        </w:rPr>
        <w:t xml:space="preserve"> is in full view. </w:t>
      </w:r>
    </w:p>
    <w:p w:rsidR="003963BA" w:rsidRPr="000C393D" w:rsidRDefault="003963BA" w:rsidP="000C393D">
      <w:pPr>
        <w:numPr>
          <w:ilvl w:val="0"/>
          <w:numId w:val="2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From the Main toolbar, click the Zoom-in </w:t>
      </w:r>
      <w:proofErr w:type="gramStart"/>
      <w:r w:rsidRPr="000C393D">
        <w:rPr>
          <w:rFonts w:asciiTheme="minorHAnsi" w:hAnsiTheme="minorHAnsi"/>
        </w:rPr>
        <w:t xml:space="preserve">button </w:t>
      </w:r>
      <w:proofErr w:type="gramEnd"/>
      <w:r w:rsidR="0071031F" w:rsidRPr="000C393D">
        <w:rPr>
          <w:rFonts w:asciiTheme="minorHAnsi" w:hAnsiTheme="minorHAnsi"/>
          <w:noProof/>
        </w:rPr>
        <w:drawing>
          <wp:inline distT="0" distB="0" distL="0" distR="0">
            <wp:extent cx="267335" cy="241300"/>
            <wp:effectExtent l="0" t="0" r="0" b="6350"/>
            <wp:docPr id="2" name="Picture 2" descr="{Zoom-in button}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{Zoom-in button}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335" cy="241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C393D">
        <w:rPr>
          <w:rFonts w:asciiTheme="minorHAnsi" w:hAnsiTheme="minorHAnsi"/>
        </w:rPr>
        <w:t xml:space="preserve">. Place the cursor on </w:t>
      </w:r>
      <w:smartTag w:uri="urn:schemas-microsoft-com:office:smarttags" w:element="State">
        <w:smartTag w:uri="urn:schemas-microsoft-com:office:smarttags" w:element="place">
          <w:r w:rsidRPr="000C393D">
            <w:rPr>
              <w:rFonts w:asciiTheme="minorHAnsi" w:hAnsiTheme="minorHAnsi"/>
            </w:rPr>
            <w:t>Florida</w:t>
          </w:r>
        </w:smartTag>
      </w:smartTag>
      <w:r w:rsidRPr="000C393D">
        <w:rPr>
          <w:rFonts w:asciiTheme="minorHAnsi" w:hAnsiTheme="minorHAnsi"/>
        </w:rPr>
        <w:t xml:space="preserve"> and click twice. </w:t>
      </w:r>
      <w:smartTag w:uri="urn:schemas-microsoft-com:office:smarttags" w:element="State">
        <w:smartTag w:uri="urn:schemas-microsoft-com:office:smarttags" w:element="place">
          <w:r w:rsidRPr="000C393D">
            <w:rPr>
              <w:rFonts w:asciiTheme="minorHAnsi" w:hAnsiTheme="minorHAnsi"/>
            </w:rPr>
            <w:t>Florida</w:t>
          </w:r>
        </w:smartTag>
      </w:smartTag>
      <w:r w:rsidRPr="000C393D">
        <w:rPr>
          <w:rFonts w:asciiTheme="minorHAnsi" w:hAnsiTheme="minorHAnsi"/>
        </w:rPr>
        <w:t xml:space="preserve"> is in full view. </w:t>
      </w:r>
    </w:p>
    <w:p w:rsidR="001E747D" w:rsidRDefault="001E747D" w:rsidP="000C393D">
      <w:pPr>
        <w:jc w:val="both"/>
        <w:rPr>
          <w:rFonts w:asciiTheme="minorHAnsi" w:hAnsiTheme="minorHAnsi"/>
        </w:rPr>
      </w:pPr>
    </w:p>
    <w:p w:rsidR="000C393D" w:rsidRDefault="0071031F" w:rsidP="00B5282E">
      <w:pPr>
        <w:jc w:val="center"/>
        <w:rPr>
          <w:noProof/>
        </w:rPr>
      </w:pPr>
      <w:r w:rsidRPr="00A305F7">
        <w:rPr>
          <w:noProof/>
        </w:rPr>
        <w:lastRenderedPageBreak/>
        <w:drawing>
          <wp:inline distT="0" distB="0" distL="0" distR="0">
            <wp:extent cx="2752090" cy="2493010"/>
            <wp:effectExtent l="0" t="0" r="0" b="2540"/>
            <wp:docPr id="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343" t="10922" r="32199" b="-3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2090" cy="2493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5282E" w:rsidRDefault="00B5282E" w:rsidP="00B5282E">
      <w:pPr>
        <w:jc w:val="center"/>
        <w:rPr>
          <w:rFonts w:asciiTheme="minorHAnsi" w:hAnsiTheme="minorHAnsi"/>
        </w:rPr>
      </w:pPr>
    </w:p>
    <w:p w:rsidR="000C393D" w:rsidRPr="000C393D" w:rsidRDefault="000C393D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3963BA" w:rsidRDefault="003963BA" w:rsidP="000C393D">
      <w:p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To make the customers easily identifiable, change their symbol and </w:t>
      </w:r>
      <w:r w:rsidR="001E747D" w:rsidRPr="000C393D">
        <w:rPr>
          <w:rFonts w:asciiTheme="minorHAnsi" w:hAnsiTheme="minorHAnsi"/>
        </w:rPr>
        <w:t>colour</w:t>
      </w:r>
      <w:r w:rsidRPr="000C393D">
        <w:rPr>
          <w:rFonts w:asciiTheme="minorHAnsi" w:hAnsiTheme="minorHAnsi"/>
        </w:rPr>
        <w:t>:</w:t>
      </w:r>
    </w:p>
    <w:p w:rsidR="007B3AFE" w:rsidRPr="000C393D" w:rsidRDefault="007B3AFE" w:rsidP="000C393D">
      <w:pPr>
        <w:jc w:val="both"/>
        <w:rPr>
          <w:rFonts w:asciiTheme="minorHAnsi" w:hAnsiTheme="minorHAnsi"/>
        </w:rPr>
      </w:pPr>
    </w:p>
    <w:p w:rsidR="001E747D" w:rsidRPr="000C393D" w:rsidRDefault="001E747D" w:rsidP="000C393D">
      <w:pPr>
        <w:jc w:val="both"/>
        <w:rPr>
          <w:rFonts w:asciiTheme="minorHAnsi" w:hAnsiTheme="minorHAnsi"/>
        </w:rPr>
      </w:pPr>
    </w:p>
    <w:p w:rsidR="003963BA" w:rsidRPr="000C393D" w:rsidRDefault="003963BA" w:rsidP="000C393D">
      <w:pPr>
        <w:numPr>
          <w:ilvl w:val="0"/>
          <w:numId w:val="3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From the Main toolbar, click the Layer Control button. The Layer Control dialog displays. </w:t>
      </w:r>
    </w:p>
    <w:p w:rsidR="003963BA" w:rsidRPr="000C393D" w:rsidRDefault="003963BA" w:rsidP="000C393D">
      <w:pPr>
        <w:numPr>
          <w:ilvl w:val="0"/>
          <w:numId w:val="3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Click on </w:t>
      </w:r>
      <w:proofErr w:type="spellStart"/>
      <w:r w:rsidRPr="000C393D">
        <w:rPr>
          <w:rFonts w:asciiTheme="minorHAnsi" w:hAnsiTheme="minorHAnsi"/>
        </w:rPr>
        <w:t>Us_custg</w:t>
      </w:r>
      <w:proofErr w:type="spellEnd"/>
      <w:r w:rsidRPr="000C393D">
        <w:rPr>
          <w:rFonts w:asciiTheme="minorHAnsi" w:hAnsiTheme="minorHAnsi"/>
        </w:rPr>
        <w:t xml:space="preserve"> and click on Display. The Display Options dialog displays. </w:t>
      </w:r>
    </w:p>
    <w:p w:rsidR="003963BA" w:rsidRPr="000C393D" w:rsidRDefault="003963BA" w:rsidP="000C393D">
      <w:pPr>
        <w:numPr>
          <w:ilvl w:val="0"/>
          <w:numId w:val="3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Select Style Override and click the Style button. The Symbol Style dialog displays. </w:t>
      </w:r>
    </w:p>
    <w:p w:rsidR="003963BA" w:rsidRPr="000C393D" w:rsidRDefault="003963BA" w:rsidP="000C393D">
      <w:pPr>
        <w:numPr>
          <w:ilvl w:val="0"/>
          <w:numId w:val="3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From the Symbol drop-down list, choose the cross. </w:t>
      </w:r>
    </w:p>
    <w:p w:rsidR="003963BA" w:rsidRPr="000C393D" w:rsidRDefault="003963BA" w:rsidP="000C393D">
      <w:pPr>
        <w:numPr>
          <w:ilvl w:val="0"/>
          <w:numId w:val="3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From the </w:t>
      </w:r>
      <w:r w:rsidR="001E747D" w:rsidRPr="000C393D">
        <w:rPr>
          <w:rFonts w:asciiTheme="minorHAnsi" w:hAnsiTheme="minorHAnsi"/>
        </w:rPr>
        <w:t>Colour</w:t>
      </w:r>
      <w:r w:rsidRPr="000C393D">
        <w:rPr>
          <w:rFonts w:asciiTheme="minorHAnsi" w:hAnsiTheme="minorHAnsi"/>
        </w:rPr>
        <w:t xml:space="preserve"> drop-down list, choose red and choose 24 pt as the size. </w:t>
      </w:r>
    </w:p>
    <w:p w:rsidR="003963BA" w:rsidRPr="000C393D" w:rsidRDefault="003963BA" w:rsidP="000C393D">
      <w:pPr>
        <w:numPr>
          <w:ilvl w:val="0"/>
          <w:numId w:val="3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>Click OK in the Symbol Style dialog and click OK in</w:t>
      </w:r>
      <w:proofErr w:type="gramStart"/>
      <w:r w:rsidRPr="000C393D">
        <w:rPr>
          <w:rFonts w:asciiTheme="minorHAnsi" w:hAnsiTheme="minorHAnsi"/>
        </w:rPr>
        <w:t>  the</w:t>
      </w:r>
      <w:proofErr w:type="gramEnd"/>
      <w:r w:rsidRPr="000C393D">
        <w:rPr>
          <w:rFonts w:asciiTheme="minorHAnsi" w:hAnsiTheme="minorHAnsi"/>
        </w:rPr>
        <w:t xml:space="preserve"> Display Options dialog. </w:t>
      </w:r>
    </w:p>
    <w:p w:rsidR="003963BA" w:rsidRPr="000C393D" w:rsidRDefault="003963BA" w:rsidP="00B5282E">
      <w:pPr>
        <w:numPr>
          <w:ilvl w:val="0"/>
          <w:numId w:val="3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We’ll also need to make the </w:t>
      </w:r>
      <w:r w:rsidRPr="00B5282E">
        <w:rPr>
          <w:rFonts w:asciiTheme="minorHAnsi" w:hAnsiTheme="minorHAnsi"/>
          <w:b/>
        </w:rPr>
        <w:t>Cosmetic layer editable</w:t>
      </w:r>
      <w:r w:rsidRPr="000C393D">
        <w:rPr>
          <w:rFonts w:asciiTheme="minorHAnsi" w:hAnsiTheme="minorHAnsi"/>
        </w:rPr>
        <w:t xml:space="preserve">. </w:t>
      </w:r>
      <w:r w:rsidR="00B5282E">
        <w:rPr>
          <w:rFonts w:asciiTheme="minorHAnsi" w:hAnsiTheme="minorHAnsi"/>
        </w:rPr>
        <w:t>R</w:t>
      </w:r>
      <w:r w:rsidRPr="000C393D">
        <w:rPr>
          <w:rFonts w:asciiTheme="minorHAnsi" w:hAnsiTheme="minorHAnsi"/>
        </w:rPr>
        <w:t xml:space="preserve">emember that the Cosmetic Layer is the top transparent layer where we draw objects, in our case, buffers. </w:t>
      </w:r>
    </w:p>
    <w:p w:rsidR="001E747D" w:rsidRPr="000C393D" w:rsidRDefault="001E747D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7B3AFE" w:rsidRDefault="007B3AFE" w:rsidP="000C393D">
      <w:pPr>
        <w:jc w:val="both"/>
        <w:rPr>
          <w:rFonts w:asciiTheme="minorHAnsi" w:hAnsiTheme="minorHAnsi"/>
        </w:rPr>
      </w:pPr>
    </w:p>
    <w:p w:rsidR="003963BA" w:rsidRPr="000C393D" w:rsidRDefault="003963BA" w:rsidP="000C393D">
      <w:p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lastRenderedPageBreak/>
        <w:t>Next, using the Boundary Select tool, we’ll select the customers within Florida that we want to put a buffer around.</w:t>
      </w:r>
    </w:p>
    <w:p w:rsidR="003963BA" w:rsidRDefault="003963BA" w:rsidP="000C393D">
      <w:pPr>
        <w:numPr>
          <w:ilvl w:val="0"/>
          <w:numId w:val="4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From the Main toolbar, click on the Boundary Select button. </w:t>
      </w:r>
    </w:p>
    <w:p w:rsidR="007B3AFE" w:rsidRDefault="007B3AFE" w:rsidP="007B3AFE">
      <w:pPr>
        <w:jc w:val="both"/>
        <w:rPr>
          <w:rFonts w:asciiTheme="minorHAnsi" w:hAnsiTheme="minorHAnsi"/>
        </w:rPr>
      </w:pPr>
    </w:p>
    <w:p w:rsidR="007B3AFE" w:rsidRDefault="0071031F" w:rsidP="007B3AFE">
      <w:pPr>
        <w:jc w:val="center"/>
        <w:rPr>
          <w:rFonts w:asciiTheme="minorHAnsi" w:hAnsiTheme="minorHAnsi"/>
        </w:rPr>
      </w:pPr>
      <w:r w:rsidRPr="00A305F7">
        <w:rPr>
          <w:noProof/>
        </w:rPr>
        <w:drawing>
          <wp:inline distT="0" distB="0" distL="0" distR="0">
            <wp:extent cx="3148330" cy="3209290"/>
            <wp:effectExtent l="0" t="0" r="0" b="0"/>
            <wp:docPr id="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683" t="-3300" r="33598" b="375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8330" cy="3209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B3AFE" w:rsidRDefault="007B3AFE" w:rsidP="007B3AFE">
      <w:pPr>
        <w:jc w:val="both"/>
        <w:rPr>
          <w:rFonts w:asciiTheme="minorHAnsi" w:hAnsiTheme="minorHAnsi"/>
        </w:rPr>
      </w:pPr>
    </w:p>
    <w:p w:rsidR="007B3AFE" w:rsidRDefault="007B3AFE" w:rsidP="007B3AFE">
      <w:pPr>
        <w:jc w:val="both"/>
        <w:rPr>
          <w:rFonts w:asciiTheme="minorHAnsi" w:hAnsiTheme="minorHAnsi"/>
        </w:rPr>
      </w:pPr>
    </w:p>
    <w:p w:rsidR="007B3AFE" w:rsidRPr="000C393D" w:rsidRDefault="007B3AFE" w:rsidP="007B3AFE">
      <w:pPr>
        <w:jc w:val="both"/>
        <w:rPr>
          <w:rFonts w:asciiTheme="minorHAnsi" w:hAnsiTheme="minorHAnsi"/>
        </w:rPr>
      </w:pPr>
    </w:p>
    <w:p w:rsidR="003963BA" w:rsidRDefault="003963BA" w:rsidP="000C393D">
      <w:pPr>
        <w:numPr>
          <w:ilvl w:val="0"/>
          <w:numId w:val="4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Click inside </w:t>
      </w:r>
      <w:smartTag w:uri="urn:schemas-microsoft-com:office:smarttags" w:element="State">
        <w:smartTag w:uri="urn:schemas-microsoft-com:office:smarttags" w:element="place">
          <w:r w:rsidRPr="000C393D">
            <w:rPr>
              <w:rFonts w:asciiTheme="minorHAnsi" w:hAnsiTheme="minorHAnsi"/>
            </w:rPr>
            <w:t>Florida</w:t>
          </w:r>
        </w:smartTag>
      </w:smartTag>
      <w:r w:rsidRPr="000C393D">
        <w:rPr>
          <w:rFonts w:asciiTheme="minorHAnsi" w:hAnsiTheme="minorHAnsi"/>
        </w:rPr>
        <w:t xml:space="preserve"> (not on a customer). </w:t>
      </w:r>
    </w:p>
    <w:p w:rsidR="007B3AFE" w:rsidRDefault="007B3AFE" w:rsidP="007B3AFE">
      <w:pPr>
        <w:jc w:val="both"/>
        <w:rPr>
          <w:rFonts w:asciiTheme="minorHAnsi" w:hAnsiTheme="minorHAnsi"/>
        </w:rPr>
      </w:pPr>
    </w:p>
    <w:p w:rsidR="003963BA" w:rsidRDefault="003963BA" w:rsidP="000C393D">
      <w:p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>MapInfo Professional selects each of the customers in Florida. To create the buffer around the customers:</w:t>
      </w:r>
    </w:p>
    <w:p w:rsidR="007B3AFE" w:rsidRPr="000C393D" w:rsidRDefault="007B3AFE" w:rsidP="000C393D">
      <w:pPr>
        <w:jc w:val="both"/>
        <w:rPr>
          <w:rFonts w:asciiTheme="minorHAnsi" w:hAnsiTheme="minorHAnsi"/>
        </w:rPr>
      </w:pPr>
    </w:p>
    <w:p w:rsidR="003963BA" w:rsidRPr="000C393D" w:rsidRDefault="007B3AFE" w:rsidP="000C393D">
      <w:pPr>
        <w:numPr>
          <w:ilvl w:val="0"/>
          <w:numId w:val="5"/>
        </w:numPr>
        <w:jc w:val="both"/>
        <w:rPr>
          <w:rFonts w:asciiTheme="minorHAnsi" w:hAnsiTheme="minorHAnsi"/>
        </w:rPr>
      </w:pPr>
      <w:r>
        <w:rPr>
          <w:rFonts w:asciiTheme="minorHAnsi" w:hAnsiTheme="minorHAnsi"/>
        </w:rPr>
        <w:t>From the Spatial tab click on</w:t>
      </w:r>
      <w:r w:rsidR="003963BA" w:rsidRPr="000C393D">
        <w:rPr>
          <w:rFonts w:asciiTheme="minorHAnsi" w:hAnsiTheme="minorHAnsi"/>
        </w:rPr>
        <w:t xml:space="preserve"> Buffer. The Buffer Objects dialog displays. </w:t>
      </w:r>
    </w:p>
    <w:p w:rsidR="003963BA" w:rsidRPr="000C393D" w:rsidRDefault="003963BA" w:rsidP="000C393D">
      <w:pPr>
        <w:numPr>
          <w:ilvl w:val="0"/>
          <w:numId w:val="5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>In the Value Box type 50. Choose One Buffer for each object</w:t>
      </w:r>
      <w:r w:rsidR="007B3AFE">
        <w:rPr>
          <w:rFonts w:asciiTheme="minorHAnsi" w:hAnsiTheme="minorHAnsi"/>
        </w:rPr>
        <w:t xml:space="preserve"> and spherical</w:t>
      </w:r>
      <w:r w:rsidRPr="000C393D">
        <w:rPr>
          <w:rFonts w:asciiTheme="minorHAnsi" w:hAnsiTheme="minorHAnsi"/>
        </w:rPr>
        <w:t xml:space="preserve">. </w:t>
      </w:r>
    </w:p>
    <w:p w:rsidR="003963BA" w:rsidRDefault="003963BA" w:rsidP="000C393D">
      <w:pPr>
        <w:numPr>
          <w:ilvl w:val="0"/>
          <w:numId w:val="5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Click OK to initiate the process. </w:t>
      </w:r>
    </w:p>
    <w:p w:rsidR="007B3AFE" w:rsidRDefault="007B3AFE" w:rsidP="007B3AFE">
      <w:pPr>
        <w:jc w:val="both"/>
        <w:rPr>
          <w:rFonts w:asciiTheme="minorHAnsi" w:hAnsiTheme="minorHAnsi"/>
        </w:rPr>
      </w:pPr>
    </w:p>
    <w:p w:rsidR="001E747D" w:rsidRPr="000C393D" w:rsidRDefault="0071031F" w:rsidP="007B3AFE">
      <w:pPr>
        <w:ind w:left="720"/>
        <w:jc w:val="center"/>
        <w:rPr>
          <w:rFonts w:asciiTheme="minorHAnsi" w:hAnsiTheme="minorHAnsi"/>
        </w:rPr>
      </w:pPr>
      <w:r w:rsidRPr="00A305F7">
        <w:rPr>
          <w:noProof/>
        </w:rPr>
        <w:drawing>
          <wp:inline distT="0" distB="0" distL="0" distR="0">
            <wp:extent cx="2026920" cy="2510155"/>
            <wp:effectExtent l="0" t="0" r="0" b="4445"/>
            <wp:docPr id="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6920" cy="2510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B3AFE" w:rsidRDefault="003963BA" w:rsidP="000C393D">
      <w:p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lastRenderedPageBreak/>
        <w:t xml:space="preserve">The Status dialog displays, and </w:t>
      </w:r>
    </w:p>
    <w:p w:rsidR="003963BA" w:rsidRPr="000C393D" w:rsidRDefault="007B3AFE" w:rsidP="000C393D">
      <w:pPr>
        <w:jc w:val="both"/>
        <w:rPr>
          <w:rFonts w:asciiTheme="minorHAnsi" w:hAnsiTheme="minorHAnsi"/>
        </w:rPr>
      </w:pPr>
      <w:r>
        <w:rPr>
          <w:rFonts w:asciiTheme="minorHAnsi" w:hAnsiTheme="minorHAnsi"/>
        </w:rPr>
        <w:t>T</w:t>
      </w:r>
      <w:r w:rsidR="003963BA" w:rsidRPr="000C393D">
        <w:rPr>
          <w:rFonts w:asciiTheme="minorHAnsi" w:hAnsiTheme="minorHAnsi"/>
        </w:rPr>
        <w:t>he map displays with the buffers drawn around the customers. To get a better view of our customers and buffers, we’ll change the buffer symbol style:</w:t>
      </w:r>
    </w:p>
    <w:p w:rsidR="001E747D" w:rsidRPr="000C393D" w:rsidRDefault="001E747D" w:rsidP="000C393D">
      <w:pPr>
        <w:jc w:val="both"/>
        <w:rPr>
          <w:rFonts w:asciiTheme="minorHAnsi" w:hAnsiTheme="minorHAnsi"/>
        </w:rPr>
      </w:pPr>
    </w:p>
    <w:p w:rsidR="003963BA" w:rsidRPr="000C393D" w:rsidRDefault="00316005" w:rsidP="000C393D">
      <w:pPr>
        <w:numPr>
          <w:ilvl w:val="0"/>
          <w:numId w:val="6"/>
        </w:numPr>
        <w:jc w:val="both"/>
        <w:rPr>
          <w:rFonts w:asciiTheme="minorHAnsi" w:hAnsiTheme="minorHAnsi"/>
        </w:rPr>
      </w:pPr>
      <w:r>
        <w:rPr>
          <w:rFonts w:asciiTheme="minorHAnsi" w:hAnsiTheme="minorHAnsi"/>
        </w:rPr>
        <w:t>Click on the style drop down and</w:t>
      </w:r>
      <w:r w:rsidR="003963BA" w:rsidRPr="000C393D">
        <w:rPr>
          <w:rFonts w:asciiTheme="minorHAnsi" w:hAnsiTheme="minorHAnsi"/>
        </w:rPr>
        <w:t xml:space="preserve"> &gt; Region Style. The Region Style dialog displays. </w:t>
      </w:r>
    </w:p>
    <w:p w:rsidR="003963BA" w:rsidRPr="000C393D" w:rsidRDefault="003963BA" w:rsidP="000C393D">
      <w:pPr>
        <w:numPr>
          <w:ilvl w:val="0"/>
          <w:numId w:val="6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From the Fill Pattern drop-down list, choose N for no fill and click OK. The Buffers display as transparent circles around the customers. Click in the water to cancel the selection of the buffers. </w:t>
      </w:r>
      <w:r w:rsidR="001E747D" w:rsidRPr="000C393D">
        <w:rPr>
          <w:rFonts w:asciiTheme="minorHAnsi" w:hAnsiTheme="minorHAnsi"/>
        </w:rPr>
        <w:t xml:space="preserve"> </w:t>
      </w:r>
    </w:p>
    <w:p w:rsidR="001E747D" w:rsidRPr="000C393D" w:rsidRDefault="001E747D" w:rsidP="000C393D">
      <w:pPr>
        <w:jc w:val="both"/>
        <w:rPr>
          <w:rFonts w:asciiTheme="minorHAnsi" w:hAnsiTheme="minorHAnsi"/>
        </w:rPr>
      </w:pPr>
    </w:p>
    <w:p w:rsidR="003963BA" w:rsidRPr="000C393D" w:rsidRDefault="003963BA" w:rsidP="000C393D">
      <w:p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>To get a better look, we’ll turn the customer display off and leave only the buffers:</w:t>
      </w:r>
    </w:p>
    <w:p w:rsidR="00316005" w:rsidRDefault="00316005" w:rsidP="000C393D">
      <w:pPr>
        <w:jc w:val="both"/>
        <w:rPr>
          <w:rFonts w:asciiTheme="minorHAnsi" w:hAnsiTheme="minorHAnsi"/>
        </w:rPr>
      </w:pPr>
    </w:p>
    <w:p w:rsidR="003963BA" w:rsidRDefault="003963BA" w:rsidP="000C393D">
      <w:p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>Next, to see which major cities fall within a 50 mile radius of some of our customers, we also have to open our City_125 table.</w:t>
      </w:r>
    </w:p>
    <w:p w:rsidR="00316005" w:rsidRPr="000C393D" w:rsidRDefault="00316005" w:rsidP="000C393D">
      <w:pPr>
        <w:jc w:val="both"/>
        <w:rPr>
          <w:rFonts w:asciiTheme="minorHAnsi" w:hAnsiTheme="minorHAnsi"/>
        </w:rPr>
      </w:pPr>
    </w:p>
    <w:p w:rsidR="00316005" w:rsidRDefault="003963BA" w:rsidP="00CB4A02">
      <w:pPr>
        <w:numPr>
          <w:ilvl w:val="0"/>
          <w:numId w:val="8"/>
        </w:numPr>
        <w:jc w:val="both"/>
        <w:rPr>
          <w:rFonts w:asciiTheme="minorHAnsi" w:hAnsiTheme="minorHAnsi"/>
        </w:rPr>
      </w:pPr>
      <w:r w:rsidRPr="00316005">
        <w:rPr>
          <w:rFonts w:asciiTheme="minorHAnsi" w:hAnsiTheme="minorHAnsi"/>
        </w:rPr>
        <w:t xml:space="preserve">Choose </w:t>
      </w:r>
      <w:r w:rsidR="00316005" w:rsidRPr="00316005">
        <w:rPr>
          <w:rFonts w:asciiTheme="minorHAnsi" w:hAnsiTheme="minorHAnsi"/>
        </w:rPr>
        <w:t>open table and move back into the US folder to find CITY_125.</w:t>
      </w:r>
    </w:p>
    <w:p w:rsidR="003963BA" w:rsidRDefault="003963BA" w:rsidP="00316005">
      <w:pPr>
        <w:ind w:left="720"/>
        <w:jc w:val="both"/>
        <w:rPr>
          <w:rFonts w:asciiTheme="minorHAnsi" w:hAnsiTheme="minorHAnsi"/>
        </w:rPr>
      </w:pPr>
    </w:p>
    <w:p w:rsidR="00316005" w:rsidRDefault="0071031F" w:rsidP="00316005">
      <w:pPr>
        <w:ind w:left="720"/>
        <w:jc w:val="center"/>
        <w:rPr>
          <w:noProof/>
        </w:rPr>
      </w:pPr>
      <w:r w:rsidRPr="00A305F7">
        <w:rPr>
          <w:noProof/>
        </w:rPr>
        <w:drawing>
          <wp:inline distT="0" distB="0" distL="0" distR="0">
            <wp:extent cx="3769995" cy="2726055"/>
            <wp:effectExtent l="0" t="0" r="1905" b="0"/>
            <wp:docPr id="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8758" b="21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9995" cy="2726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16005" w:rsidRPr="00316005" w:rsidRDefault="00316005" w:rsidP="00316005">
      <w:pPr>
        <w:ind w:left="720"/>
        <w:jc w:val="center"/>
        <w:rPr>
          <w:rFonts w:asciiTheme="minorHAnsi" w:hAnsiTheme="minorHAnsi"/>
        </w:rPr>
      </w:pPr>
    </w:p>
    <w:p w:rsidR="003963BA" w:rsidRDefault="003963BA" w:rsidP="000C393D">
      <w:pPr>
        <w:jc w:val="both"/>
        <w:rPr>
          <w:rFonts w:asciiTheme="minorHAnsi" w:hAnsiTheme="minorHAnsi"/>
        </w:rPr>
      </w:pPr>
    </w:p>
    <w:p w:rsidR="00316005" w:rsidRDefault="00316005" w:rsidP="000C393D">
      <w:pPr>
        <w:jc w:val="both"/>
        <w:rPr>
          <w:rFonts w:asciiTheme="minorHAnsi" w:hAnsiTheme="minorHAnsi"/>
        </w:rPr>
      </w:pPr>
    </w:p>
    <w:p w:rsidR="00316005" w:rsidRPr="000C393D" w:rsidRDefault="00316005" w:rsidP="000C393D">
      <w:pPr>
        <w:jc w:val="both"/>
        <w:rPr>
          <w:rFonts w:asciiTheme="minorHAnsi" w:hAnsiTheme="minorHAnsi"/>
        </w:rPr>
      </w:pPr>
    </w:p>
    <w:p w:rsidR="003963BA" w:rsidRPr="000C393D" w:rsidRDefault="003963BA" w:rsidP="000C393D">
      <w:p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Next, we’ll select those cities in </w:t>
      </w:r>
      <w:smartTag w:uri="urn:schemas-microsoft-com:office:smarttags" w:element="State">
        <w:smartTag w:uri="urn:schemas-microsoft-com:office:smarttags" w:element="place">
          <w:r w:rsidRPr="000C393D">
            <w:rPr>
              <w:rFonts w:asciiTheme="minorHAnsi" w:hAnsiTheme="minorHAnsi"/>
            </w:rPr>
            <w:t>Florida</w:t>
          </w:r>
        </w:smartTag>
      </w:smartTag>
      <w:r w:rsidRPr="000C393D">
        <w:rPr>
          <w:rFonts w:asciiTheme="minorHAnsi" w:hAnsiTheme="minorHAnsi"/>
        </w:rPr>
        <w:t xml:space="preserve"> within a 50 mile radius of our customers.</w:t>
      </w:r>
    </w:p>
    <w:p w:rsidR="003963BA" w:rsidRPr="000C393D" w:rsidRDefault="003963BA" w:rsidP="000C393D">
      <w:pPr>
        <w:numPr>
          <w:ilvl w:val="0"/>
          <w:numId w:val="9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From the </w:t>
      </w:r>
      <w:r w:rsidR="00316005">
        <w:rPr>
          <w:rFonts w:asciiTheme="minorHAnsi" w:hAnsiTheme="minorHAnsi"/>
        </w:rPr>
        <w:t>map tab</w:t>
      </w:r>
      <w:r w:rsidRPr="000C393D">
        <w:rPr>
          <w:rFonts w:asciiTheme="minorHAnsi" w:hAnsiTheme="minorHAnsi"/>
        </w:rPr>
        <w:t xml:space="preserve">, click on the Boundary Select button. </w:t>
      </w:r>
    </w:p>
    <w:p w:rsidR="003963BA" w:rsidRPr="000C393D" w:rsidRDefault="003963BA" w:rsidP="000C393D">
      <w:pPr>
        <w:numPr>
          <w:ilvl w:val="0"/>
          <w:numId w:val="9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Click within the buffer area on the bottom </w:t>
      </w:r>
      <w:r w:rsidR="0071031F">
        <w:rPr>
          <w:rFonts w:asciiTheme="minorHAnsi" w:hAnsiTheme="minorHAnsi"/>
        </w:rPr>
        <w:t>right</w:t>
      </w:r>
      <w:r w:rsidRPr="000C393D">
        <w:rPr>
          <w:rFonts w:asciiTheme="minorHAnsi" w:hAnsiTheme="minorHAnsi"/>
        </w:rPr>
        <w:t xml:space="preserve"> of Florida (be sure not to click directly on a buffer or city. Click inside the buffer). Cities within the buffer are selected. </w:t>
      </w:r>
    </w:p>
    <w:p w:rsidR="003963BA" w:rsidRPr="000C393D" w:rsidRDefault="003963BA" w:rsidP="000C393D">
      <w:p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>Finally, we’ll display the selected cities in their own Browser:</w:t>
      </w:r>
    </w:p>
    <w:p w:rsidR="003963BA" w:rsidRPr="000C393D" w:rsidRDefault="0071031F" w:rsidP="000C393D">
      <w:pPr>
        <w:numPr>
          <w:ilvl w:val="0"/>
          <w:numId w:val="10"/>
        </w:numPr>
        <w:jc w:val="both"/>
        <w:rPr>
          <w:rFonts w:asciiTheme="minorHAnsi" w:hAnsiTheme="minorHAnsi"/>
        </w:rPr>
      </w:pPr>
      <w:r>
        <w:rPr>
          <w:rFonts w:asciiTheme="minorHAnsi" w:hAnsiTheme="minorHAnsi"/>
        </w:rPr>
        <w:t>Choose the table tab and the new Browser Button</w:t>
      </w:r>
      <w:r w:rsidR="003963BA" w:rsidRPr="000C393D">
        <w:rPr>
          <w:rFonts w:asciiTheme="minorHAnsi" w:hAnsiTheme="minorHAnsi"/>
        </w:rPr>
        <w:t xml:space="preserve">. </w:t>
      </w:r>
    </w:p>
    <w:p w:rsidR="003963BA" w:rsidRPr="000C393D" w:rsidRDefault="003963BA" w:rsidP="000C393D">
      <w:pPr>
        <w:numPr>
          <w:ilvl w:val="0"/>
          <w:numId w:val="10"/>
        </w:num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 xml:space="preserve">From the Browse Tables list, choose </w:t>
      </w:r>
      <w:r w:rsidRPr="0071031F">
        <w:rPr>
          <w:rFonts w:asciiTheme="minorHAnsi" w:hAnsiTheme="minorHAnsi"/>
          <w:b/>
        </w:rPr>
        <w:t>Selection</w:t>
      </w:r>
      <w:r w:rsidRPr="000C393D">
        <w:rPr>
          <w:rFonts w:asciiTheme="minorHAnsi" w:hAnsiTheme="minorHAnsi"/>
        </w:rPr>
        <w:t xml:space="preserve"> and click OK. </w:t>
      </w:r>
    </w:p>
    <w:p w:rsidR="003963BA" w:rsidRPr="000C393D" w:rsidRDefault="003963BA" w:rsidP="000C393D">
      <w:pPr>
        <w:jc w:val="both"/>
        <w:rPr>
          <w:rFonts w:asciiTheme="minorHAnsi" w:hAnsiTheme="minorHAnsi"/>
        </w:rPr>
      </w:pPr>
      <w:r w:rsidRPr="000C393D">
        <w:rPr>
          <w:rFonts w:asciiTheme="minorHAnsi" w:hAnsiTheme="minorHAnsi"/>
        </w:rPr>
        <w:t>The Browser contains the cities that fall within the selected buffer. These cities are within 50 miles of that particular customer.</w:t>
      </w:r>
    </w:p>
    <w:p w:rsidR="003963BA" w:rsidRPr="000C393D" w:rsidRDefault="003963BA" w:rsidP="000C393D">
      <w:pPr>
        <w:jc w:val="both"/>
        <w:rPr>
          <w:rFonts w:asciiTheme="minorHAnsi" w:hAnsiTheme="minorHAnsi"/>
        </w:rPr>
      </w:pPr>
      <w:bookmarkStart w:id="1" w:name="_GoBack"/>
      <w:bookmarkEnd w:id="1"/>
      <w:r w:rsidRPr="000C393D">
        <w:rPr>
          <w:rFonts w:asciiTheme="minorHAnsi" w:hAnsiTheme="minorHAnsi"/>
        </w:rPr>
        <w:t>If you had 100 cities to select from, you can easily see how buffering can save time.</w:t>
      </w:r>
    </w:p>
    <w:sectPr w:rsidR="003963BA" w:rsidRPr="000C393D">
      <w:headerReference w:type="default" r:id="rId13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E2CFA" w:rsidRDefault="00EE2CFA" w:rsidP="001E747D">
      <w:r>
        <w:separator/>
      </w:r>
    </w:p>
  </w:endnote>
  <w:endnote w:type="continuationSeparator" w:id="0">
    <w:p w:rsidR="00EE2CFA" w:rsidRDefault="00EE2CFA" w:rsidP="001E74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E2CFA" w:rsidRDefault="00EE2CFA" w:rsidP="001E747D">
      <w:r>
        <w:separator/>
      </w:r>
    </w:p>
  </w:footnote>
  <w:footnote w:type="continuationSeparator" w:id="0">
    <w:p w:rsidR="00EE2CFA" w:rsidRDefault="00EE2CFA" w:rsidP="001E747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E747D" w:rsidRPr="000C393D" w:rsidRDefault="001E747D">
    <w:pPr>
      <w:pStyle w:val="Header"/>
      <w:rPr>
        <w:rFonts w:asciiTheme="minorHAnsi" w:hAnsiTheme="minorHAnsi"/>
      </w:rPr>
    </w:pPr>
    <w:proofErr w:type="spellStart"/>
    <w:r w:rsidRPr="000C393D">
      <w:rPr>
        <w:rFonts w:asciiTheme="minorHAnsi" w:hAnsiTheme="minorHAnsi"/>
      </w:rPr>
      <w:t>Mapinfo</w:t>
    </w:r>
    <w:proofErr w:type="spellEnd"/>
    <w:r w:rsidR="000C393D" w:rsidRPr="000C393D">
      <w:rPr>
        <w:rFonts w:asciiTheme="minorHAnsi" w:hAnsiTheme="minorHAnsi"/>
      </w:rPr>
      <w:t xml:space="preserve"> </w:t>
    </w:r>
    <w:r w:rsidR="000C393D" w:rsidRPr="000C393D">
      <w:rPr>
        <w:rFonts w:asciiTheme="minorHAnsi" w:hAnsiTheme="minorHAnsi"/>
      </w:rPr>
      <w:t>Tutorial</w:t>
    </w:r>
    <w:r w:rsidRPr="000C393D">
      <w:rPr>
        <w:rFonts w:asciiTheme="minorHAnsi" w:hAnsiTheme="minorHAnsi"/>
      </w:rPr>
      <w:tab/>
    </w:r>
    <w:r w:rsidRPr="000C393D">
      <w:rPr>
        <w:rFonts w:asciiTheme="minorHAnsi" w:hAnsiTheme="minorHAnsi"/>
      </w:rPr>
      <w:tab/>
    </w:r>
    <w:r w:rsidR="000C393D">
      <w:rPr>
        <w:rFonts w:asciiTheme="minorHAnsi" w:hAnsiTheme="minorHAnsi"/>
      </w:rPr>
      <w:t>US Data</w:t>
    </w:r>
    <w:r w:rsidRPr="000C393D">
      <w:rPr>
        <w:rFonts w:asciiTheme="minorHAnsi" w:hAnsiTheme="minorHAnsi"/>
      </w:rPr>
      <w:t xml:space="preserve"> GIS </w:t>
    </w:r>
    <w:r w:rsidRPr="000C393D">
      <w:rPr>
        <w:rFonts w:asciiTheme="minorHAnsi" w:hAnsiTheme="minorHAnsi"/>
      </w:rPr>
      <w:tab/>
    </w:r>
    <w:r w:rsidRPr="000C393D">
      <w:rPr>
        <w:rFonts w:asciiTheme="minorHAnsi" w:hAnsiTheme="minorHAnsi"/>
      </w:rP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8DC494F"/>
    <w:multiLevelType w:val="multilevel"/>
    <w:tmpl w:val="450A01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1272EE5"/>
    <w:multiLevelType w:val="multilevel"/>
    <w:tmpl w:val="831C65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12A25A7"/>
    <w:multiLevelType w:val="multilevel"/>
    <w:tmpl w:val="7D9644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2F158A2"/>
    <w:multiLevelType w:val="multilevel"/>
    <w:tmpl w:val="EB0254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A2371D4"/>
    <w:multiLevelType w:val="multilevel"/>
    <w:tmpl w:val="5616FD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88823BE"/>
    <w:multiLevelType w:val="multilevel"/>
    <w:tmpl w:val="C54EFD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E581562"/>
    <w:multiLevelType w:val="multilevel"/>
    <w:tmpl w:val="2F5056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716A4A5E"/>
    <w:multiLevelType w:val="multilevel"/>
    <w:tmpl w:val="5ED44D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8854FE0"/>
    <w:multiLevelType w:val="multilevel"/>
    <w:tmpl w:val="215E58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F86190C"/>
    <w:multiLevelType w:val="multilevel"/>
    <w:tmpl w:val="2E9ED3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8"/>
  </w:num>
  <w:num w:numId="2">
    <w:abstractNumId w:val="1"/>
  </w:num>
  <w:num w:numId="3">
    <w:abstractNumId w:val="6"/>
  </w:num>
  <w:num w:numId="4">
    <w:abstractNumId w:val="5"/>
  </w:num>
  <w:num w:numId="5">
    <w:abstractNumId w:val="4"/>
  </w:num>
  <w:num w:numId="6">
    <w:abstractNumId w:val="9"/>
  </w:num>
  <w:num w:numId="7">
    <w:abstractNumId w:val="2"/>
  </w:num>
  <w:num w:numId="8">
    <w:abstractNumId w:val="7"/>
  </w:num>
  <w:num w:numId="9">
    <w:abstractNumId w:val="0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63BA"/>
    <w:rsid w:val="00014290"/>
    <w:rsid w:val="000C393D"/>
    <w:rsid w:val="000D2FCD"/>
    <w:rsid w:val="001E747D"/>
    <w:rsid w:val="00316005"/>
    <w:rsid w:val="003963BA"/>
    <w:rsid w:val="0071031F"/>
    <w:rsid w:val="007B3AFE"/>
    <w:rsid w:val="00B5282E"/>
    <w:rsid w:val="00EE2C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lace"/>
  <w:smartTagType w:namespaceuri="urn:schemas-microsoft-com:office:smarttags" w:name="State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7C31D3D-0015-4E30-B87C-79001E6F8B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0C393D"/>
    <w:pPr>
      <w:keepNext/>
      <w:spacing w:before="240" w:after="60"/>
      <w:outlineLvl w:val="0"/>
    </w:pPr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link w:val="HeaderChar"/>
    <w:rsid w:val="001E747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1E747D"/>
    <w:rPr>
      <w:sz w:val="24"/>
      <w:szCs w:val="24"/>
    </w:rPr>
  </w:style>
  <w:style w:type="paragraph" w:styleId="Footer">
    <w:name w:val="footer"/>
    <w:basedOn w:val="Normal"/>
    <w:link w:val="FooterChar"/>
    <w:rsid w:val="001E747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1E747D"/>
    <w:rPr>
      <w:sz w:val="24"/>
      <w:szCs w:val="24"/>
    </w:rPr>
  </w:style>
  <w:style w:type="character" w:customStyle="1" w:styleId="Heading1Char">
    <w:name w:val="Heading 1 Char"/>
    <w:basedOn w:val="DefaultParagraphFont"/>
    <w:link w:val="Heading1"/>
    <w:rsid w:val="000C393D"/>
    <w:rPr>
      <w:rFonts w:asciiTheme="majorHAnsi" w:eastAsiaTheme="majorEastAsia" w:hAnsiTheme="majorHAnsi" w:cstheme="majorBidi"/>
      <w:b/>
      <w:bCs/>
      <w:kern w:val="32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9874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637</Words>
  <Characters>3637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Buffering</vt:lpstr>
    </vt:vector>
  </TitlesOfParts>
  <Company>Swansea Institute</Company>
  <LinksUpToDate>false</LinksUpToDate>
  <CharactersWithSpaces>4266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Buffering</dc:title>
  <dc:subject/>
  <dc:creator>Bus-bf</dc:creator>
  <cp:keywords/>
  <dc:description/>
  <cp:lastModifiedBy>Beverley Holland</cp:lastModifiedBy>
  <cp:revision>3</cp:revision>
  <dcterms:created xsi:type="dcterms:W3CDTF">2017-12-05T11:00:00Z</dcterms:created>
  <dcterms:modified xsi:type="dcterms:W3CDTF">2017-12-05T11:06:00Z</dcterms:modified>
</cp:coreProperties>
</file>