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16DFCF36" w14:textId="77777777" w:rsidR="006317F5" w:rsidRDefault="006317F5"/>
    <w:sdt>
      <w:sdtPr>
        <w:id w:val="-1413695042"/>
        <w:docPartObj>
          <w:docPartGallery w:val="Cover Pages"/>
          <w:docPartUnique/>
        </w:docPartObj>
      </w:sdtPr>
      <w:sdtContent>
        <w:p w14:paraId="231D0630" w14:textId="77777777" w:rsidR="00E3695E" w:rsidRDefault="00E3695E"/>
        <w:p w14:paraId="2B83226D" w14:textId="77777777" w:rsidR="00E3695E" w:rsidRDefault="00E3695E">
          <w:r>
            <w:rPr>
              <w:noProof/>
              <w:lang w:eastAsia="en-GB"/>
            </w:rPr>
            <mc:AlternateContent>
              <mc:Choice Requires="wps">
                <w:drawing>
                  <wp:anchor distT="0" distB="0" distL="114300" distR="114300" simplePos="0" relativeHeight="251662336" behindDoc="0" locked="0" layoutInCell="1" allowOverlap="1" wp14:anchorId="2EE82E42" wp14:editId="1C43588B">
                    <wp:simplePos x="0" y="0"/>
                    <mc:AlternateContent>
                      <mc:Choice Requires="wp14">
                        <wp:positionH relativeFrom="page">
                          <wp14:pctPosHOffset>15000</wp14:pctPosHOffset>
                        </wp:positionH>
                      </mc:Choice>
                      <mc:Fallback>
                        <wp:positionH relativeFrom="page">
                          <wp:posOffset>1133475</wp:posOffset>
                        </wp:positionH>
                      </mc:Fallback>
                    </mc:AlternateContent>
                    <mc:AlternateContent>
                      <mc:Choice Requires="wp14">
                        <wp:positionV relativeFrom="page">
                          <wp14:pctPosVOffset>9100</wp14:pctPosVOffset>
                        </wp:positionV>
                      </mc:Choice>
                      <mc:Fallback>
                        <wp:positionV relativeFrom="page">
                          <wp:posOffset>972820</wp:posOffset>
                        </wp:positionV>
                      </mc:Fallback>
                    </mc:AlternateContent>
                    <wp:extent cx="3660775" cy="3651250"/>
                    <wp:effectExtent l="0" t="0" r="10160" b="7620"/>
                    <wp:wrapSquare wrapText="bothSides"/>
                    <wp:docPr id="111" name="Text Box 111"/>
                    <wp:cNvGraphicFramePr/>
                    <a:graphic xmlns:a="http://schemas.openxmlformats.org/drawingml/2006/main">
                      <a:graphicData uri="http://schemas.microsoft.com/office/word/2010/wordprocessingShape">
                        <wps:wsp>
                          <wps:cNvSpPr txBox="1"/>
                          <wps:spPr>
                            <a:xfrm>
                              <a:off x="0" y="0"/>
                              <a:ext cx="3660775" cy="3651250"/>
                            </a:xfrm>
                            <a:prstGeom prst="rect">
                              <a:avLst/>
                            </a:prstGeom>
                            <a:noFill/>
                            <a:ln w="6350">
                              <a:noFill/>
                            </a:ln>
                            <a:effectLst/>
                          </wps:spPr>
                          <wps:style>
                            <a:lnRef idx="0">
                              <a:schemeClr val="accent1"/>
                            </a:lnRef>
                            <a:fillRef idx="0">
                              <a:schemeClr val="accent1"/>
                            </a:fillRef>
                            <a:effectRef idx="0">
                              <a:schemeClr val="accent1"/>
                            </a:effectRef>
                            <a:fontRef idx="minor">
                              <a:schemeClr val="dk1"/>
                            </a:fontRef>
                          </wps:style>
                          <wps:txbx>
                            <w:txbxContent>
                              <w:sdt>
                                <w:sdtPr>
                                  <w:rPr>
                                    <w:caps/>
                                    <w:color w:val="323E4F" w:themeColor="text2" w:themeShade="BF"/>
                                    <w:sz w:val="40"/>
                                    <w:szCs w:val="40"/>
                                  </w:rPr>
                                  <w:alias w:val="Publish Date"/>
                                  <w:tag w:val=""/>
                                  <w:id w:val="400952559"/>
                                  <w:dataBinding w:prefixMappings="xmlns:ns0='http://schemas.microsoft.com/office/2006/coverPageProps' " w:xpath="/ns0:CoverPageProperties[1]/ns0:PublishDate[1]" w:storeItemID="{55AF091B-3C7A-41E3-B477-F2FDAA23CFDA}"/>
                                  <w:date w:fullDate="2023-05-16T00:00:00Z">
                                    <w:dateFormat w:val="MMMM d, yyyy"/>
                                    <w:lid w:val="en-US"/>
                                    <w:storeMappedDataAs w:val="dateTime"/>
                                    <w:calendar w:val="gregorian"/>
                                  </w:date>
                                </w:sdtPr>
                                <w:sdtContent>
                                  <w:p w14:paraId="5B9B989E" w14:textId="35B89EF5" w:rsidR="00E3695E" w:rsidRDefault="003A011C">
                                    <w:pPr>
                                      <w:pStyle w:val="NoSpacing"/>
                                      <w:jc w:val="right"/>
                                      <w:rPr>
                                        <w:caps/>
                                        <w:color w:val="323E4F" w:themeColor="text2" w:themeShade="BF"/>
                                        <w:sz w:val="40"/>
                                        <w:szCs w:val="40"/>
                                      </w:rPr>
                                    </w:pPr>
                                    <w:r>
                                      <w:rPr>
                                        <w:caps/>
                                        <w:color w:val="323E4F" w:themeColor="text2" w:themeShade="BF"/>
                                        <w:sz w:val="40"/>
                                        <w:szCs w:val="40"/>
                                      </w:rPr>
                                      <w:t>May 16, 2023</w:t>
                                    </w:r>
                                  </w:p>
                                </w:sdtContent>
                              </w:sdt>
                            </w:txbxContent>
                          </wps:txbx>
                          <wps:bodyPr rot="0" spcFirstLastPara="0" vertOverflow="overflow" horzOverflow="overflow" vert="horz" wrap="square" lIns="0" tIns="0" rIns="0" bIns="0" numCol="1" spcCol="0" rtlCol="0" fromWordArt="0" anchor="b" anchorCtr="0" forceAA="0" compatLnSpc="1">
                            <a:prstTxWarp prst="textNoShape">
                              <a:avLst/>
                            </a:prstTxWarp>
                            <a:spAutoFit/>
                          </wps:bodyPr>
                        </wps:wsp>
                      </a:graphicData>
                    </a:graphic>
                    <wp14:sizeRelH relativeFrom="page">
                      <wp14:pctWidth>73400</wp14:pctWidth>
                    </wp14:sizeRelH>
                    <wp14:sizeRelV relativeFrom="page">
                      <wp14:pctHeight>36300</wp14:pctHeight>
                    </wp14:sizeRelV>
                  </wp:anchor>
                </w:drawing>
              </mc:Choice>
              <mc:Fallback>
                <w:pict>
                  <v:shapetype w14:anchorId="2EE82E42" id="_x0000_t202" coordsize="21600,21600" o:spt="202" path="m,l,21600r21600,l21600,xe">
                    <v:stroke joinstyle="miter"/>
                    <v:path gradientshapeok="t" o:connecttype="rect"/>
                  </v:shapetype>
                  <v:shape id="Text Box 111" o:spid="_x0000_s1026" type="#_x0000_t202" style="position:absolute;margin-left:0;margin-top:0;width:288.25pt;height:287.5pt;z-index:251662336;visibility:visible;mso-wrap-style:square;mso-width-percent:734;mso-height-percent:363;mso-left-percent:150;mso-top-percent:91;mso-wrap-distance-left:9pt;mso-wrap-distance-top:0;mso-wrap-distance-right:9pt;mso-wrap-distance-bottom:0;mso-position-horizontal-relative:page;mso-position-vertical-relative:page;mso-width-percent:734;mso-height-percent:363;mso-left-percent:150;mso-top-percent:91;mso-width-relative:page;mso-height-relative:page;v-text-anchor:bottom"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" filled="f" stroked="f" strokeweight=".5pt">
                    <v:textbox style="mso-fit-shape-to-text:t" inset="0,0,0,0">
                      <w:txbxContent>
                        <w:sdt>
                          <w:sdtPr>
                            <w:rPr>
                              <w:caps/>
                              <w:color w:val="323E4F" w:themeColor="text2" w:themeShade="BF"/>
                              <w:sz w:val="40"/>
                              <w:szCs w:val="40"/>
                            </w:rPr>
                            <w:alias w:val="Publish Date"/>
                            <w:tag w:val=""/>
                            <w:id w:val="400952559"/>
                            <w:dataBinding w:prefixMappings="xmlns:ns0='http://schemas.microsoft.com/office/2006/coverPageProps' " w:xpath="/ns0:CoverPageProperties[1]/ns0:PublishDate[1]" w:storeItemID="{55AF091B-3C7A-41E3-B477-F2FDAA23CFDA}"/>
                            <w:date w:fullDate="2023-05-16T00:00:00Z">
                              <w:dateFormat w:val="MMMM d, yyyy"/>
                              <w:lid w:val="en-US"/>
                              <w:storeMappedDataAs w:val="dateTime"/>
                              <w:calendar w:val="gregorian"/>
                            </w:date>
                          </w:sdtPr>
                          <w:sdtContent>
                            <w:p w14:paraId="5B9B989E" w14:textId="35B89EF5" w:rsidR="00E3695E" w:rsidRDefault="003A011C">
                              <w:pPr>
                                <w:pStyle w:val="NoSpacing"/>
                                <w:jc w:val="right"/>
                                <w:rPr>
                                  <w:caps/>
                                  <w:color w:val="323E4F" w:themeColor="text2" w:themeShade="BF"/>
                                  <w:sz w:val="40"/>
                                  <w:szCs w:val="40"/>
                                </w:rPr>
                              </w:pPr>
                              <w:r>
                                <w:rPr>
                                  <w:caps/>
                                  <w:color w:val="323E4F" w:themeColor="text2" w:themeShade="BF"/>
                                  <w:sz w:val="40"/>
                                  <w:szCs w:val="40"/>
                                </w:rPr>
                                <w:t>May 16, 2023</w:t>
                              </w:r>
                            </w:p>
                          </w:sdtContent>
                        </w:sdt>
                      </w:txbxContent>
                    </v:textbox>
                    <w10:wrap type="square" anchorx="page" anchory="page"/>
                  </v:shape>
                </w:pict>
              </mc:Fallback>
            </mc:AlternateContent>
          </w:r>
          <w:r>
            <w:rPr>
              <w:noProof/>
              <w:lang w:eastAsia="en-GB"/>
            </w:rPr>
            <mc:AlternateContent>
              <mc:Choice Requires="wps">
                <w:drawing>
                  <wp:anchor distT="0" distB="0" distL="114300" distR="114300" simplePos="0" relativeHeight="251661312" behindDoc="0" locked="0" layoutInCell="1" allowOverlap="1" wp14:anchorId="5EA899AC" wp14:editId="051C38C6">
                    <wp:simplePos x="0" y="0"/>
                    <mc:AlternateContent>
                      <mc:Choice Requires="wp14">
                        <wp:positionH relativeFrom="page">
                          <wp14:pctPosHOffset>15000</wp14:pctPosHOffset>
                        </wp:positionH>
                      </mc:Choice>
                      <mc:Fallback>
                        <wp:positionH relativeFrom="page">
                          <wp:posOffset>1133475</wp:posOffset>
                        </wp:positionH>
                      </mc:Fallback>
                    </mc:AlternateContent>
                    <mc:AlternateContent>
                      <mc:Choice Requires="wp14">
                        <wp:positionV relativeFrom="page">
                          <wp14:pctPosVOffset>83700</wp14:pctPosVOffset>
                        </wp:positionV>
                      </mc:Choice>
                      <mc:Fallback>
                        <wp:positionV relativeFrom="page">
                          <wp:posOffset>8949055</wp:posOffset>
                        </wp:positionV>
                      </mc:Fallback>
                    </mc:AlternateContent>
                    <wp:extent cx="5753100" cy="652780"/>
                    <wp:effectExtent l="0" t="0" r="10160" b="14605"/>
                    <wp:wrapSquare wrapText="bothSides"/>
                    <wp:docPr id="112" name="Text Box 112"/>
                    <wp:cNvGraphicFramePr/>
                    <a:graphic xmlns:a="http://schemas.openxmlformats.org/drawingml/2006/main">
                      <a:graphicData uri="http://schemas.microsoft.com/office/word/2010/wordprocessingShape">
                        <wps:wsp>
                          <wps:cNvSpPr txBox="1"/>
                          <wps:spPr>
                            <a:xfrm>
                              <a:off x="0" y="0"/>
                              <a:ext cx="5753100" cy="652780"/>
                            </a:xfrm>
                            <a:prstGeom prst="rect">
                              <a:avLst/>
                            </a:prstGeom>
                            <a:noFill/>
                            <a:ln w="6350">
                              <a:noFill/>
                            </a:ln>
                            <a:effectLst/>
                          </wps:spPr>
                          <wps:style>
                            <a:lnRef idx="0">
                              <a:schemeClr val="accent1"/>
                            </a:lnRef>
                            <a:fillRef idx="0">
                              <a:schemeClr val="accent1"/>
                            </a:fillRef>
                            <a:effectRef idx="0">
                              <a:schemeClr val="accent1"/>
                            </a:effectRef>
                            <a:fontRef idx="minor">
                              <a:schemeClr val="dk1"/>
                            </a:fontRef>
                          </wps:style>
                          <wps:txbx>
                            <w:txbxContent>
                              <w:sdt>
                                <w:sdtPr>
                                  <w:rPr>
                                    <w:caps/>
                                    <w:color w:val="262626" w:themeColor="text1" w:themeTint="D9"/>
                                    <w:sz w:val="36"/>
                                    <w:szCs w:val="36"/>
                                  </w:rPr>
                                  <w:alias w:val="Author"/>
                                  <w:tag w:val=""/>
                                  <w:id w:val="1901796142"/>
                                  <w:dataBinding w:prefixMappings="xmlns:ns0='http://purl.org/dc/elements/1.1/' xmlns:ns1='http://schemas.openxmlformats.org/package/2006/metadata/core-properties' " w:xpath="/ns1:coreProperties[1]/ns0:creator[1]" w:storeItemID="{6C3C8BC8-F283-45AE-878A-BAB7291924A1}"/>
                                  <w:text/>
                                </w:sdtPr>
                                <w:sdtContent>
                                  <w:p w14:paraId="17D2D851" w14:textId="77777777" w:rsidR="00E3695E" w:rsidRPr="00E3695E" w:rsidRDefault="00E3695E">
                                    <w:pPr>
                                      <w:pStyle w:val="NoSpacing"/>
                                      <w:jc w:val="right"/>
                                      <w:rPr>
                                        <w:caps/>
                                        <w:color w:val="262626" w:themeColor="text1" w:themeTint="D9"/>
                                        <w:sz w:val="36"/>
                                        <w:szCs w:val="36"/>
                                      </w:rPr>
                                    </w:pPr>
                                    <w:r w:rsidRPr="00E3695E">
                                      <w:rPr>
                                        <w:caps/>
                                        <w:color w:val="262626" w:themeColor="text1" w:themeTint="D9"/>
                                        <w:sz w:val="36"/>
                                        <w:szCs w:val="36"/>
                                        <w:lang w:val="en-GB"/>
                                      </w:rPr>
                                      <w:t>Mike Durke</w:t>
                                    </w:r>
                                  </w:p>
                                </w:sdtContent>
                              </w:sdt>
                              <w:p w14:paraId="0EC1647C" w14:textId="77777777" w:rsidR="00E3695E" w:rsidRPr="00E3695E" w:rsidRDefault="00000000">
                                <w:pPr>
                                  <w:pStyle w:val="NoSpacing"/>
                                  <w:jc w:val="right"/>
                                  <w:rPr>
                                    <w:caps/>
                                    <w:color w:val="262626" w:themeColor="text1" w:themeTint="D9"/>
                                    <w:sz w:val="28"/>
                                    <w:szCs w:val="28"/>
                                  </w:rPr>
                                </w:pPr>
                                <w:sdt>
                                  <w:sdtPr>
                                    <w:rPr>
                                      <w:caps/>
                                      <w:color w:val="262626" w:themeColor="text1" w:themeTint="D9"/>
                                      <w:sz w:val="28"/>
                                      <w:szCs w:val="28"/>
                                    </w:rPr>
                                    <w:alias w:val="Company"/>
                                    <w:tag w:val=""/>
                                    <w:id w:val="-661235724"/>
                                    <w:showingPlcHdr/>
                                    <w:dataBinding w:prefixMappings="xmlns:ns0='http://schemas.openxmlformats.org/officeDocument/2006/extended-properties' " w:xpath="/ns0:Properties[1]/ns0:Company[1]" w:storeItemID="{6668398D-A668-4E3E-A5EB-62B293D839F1}"/>
                                    <w:text/>
                                  </w:sdtPr>
                                  <w:sdtContent>
                                    <w:r w:rsidR="00A2618A">
                                      <w:rPr>
                                        <w:caps/>
                                        <w:color w:val="262626" w:themeColor="text1" w:themeTint="D9"/>
                                        <w:sz w:val="28"/>
                                        <w:szCs w:val="28"/>
                                      </w:rPr>
                                      <w:t xml:space="preserve">     </w:t>
                                    </w:r>
                                  </w:sdtContent>
                                </w:sdt>
                              </w:p>
                              <w:p w14:paraId="2C38A058" w14:textId="77777777" w:rsidR="00E3695E" w:rsidRDefault="00E3695E">
                                <w:pPr>
                                  <w:pStyle w:val="NoSpacing"/>
                                  <w:jc w:val="right"/>
                                  <w:rPr>
                                    <w:caps/>
                                    <w:color w:val="262626" w:themeColor="text1" w:themeTint="D9"/>
                                    <w:sz w:val="20"/>
                                    <w:szCs w:val="20"/>
                                  </w:rPr>
                                </w:pPr>
                              </w:p>
                            </w:txbxContent>
                          </wps:txbx>
                          <wps:bodyPr rot="0" spcFirstLastPara="0" vertOverflow="overflow" horzOverflow="overflow" vert="horz" wrap="square" lIns="0" tIns="0" rIns="0" bIns="0" numCol="1" spcCol="0" rtlCol="0" fromWordArt="0" anchor="b" anchorCtr="0" forceAA="0" compatLnSpc="1">
                            <a:prstTxWarp prst="textNoShape">
                              <a:avLst/>
                            </a:prstTxWarp>
                            <a:noAutofit/>
                          </wps:bodyPr>
                        </wps:wsp>
                      </a:graphicData>
                    </a:graphic>
                    <wp14:sizeRelH relativeFrom="page">
                      <wp14:pctWidth>73400</wp14:pctWidth>
                    </wp14:sizeRelH>
                    <wp14:sizeRelV relativeFrom="page">
                      <wp14:pctHeight>8000</wp14:pctHeight>
                    </wp14:sizeRelV>
                  </wp:anchor>
                </w:drawing>
              </mc:Choice>
              <mc:Fallback>
                <w:pict>
                  <v:shape w14:anchorId="5EA899AC" id="Text Box 112" o:spid="_x0000_s1027" type="#_x0000_t202" style="position:absolute;margin-left:0;margin-top:0;width:453pt;height:51.4pt;z-index:251661312;visibility:visible;mso-wrap-style:square;mso-width-percent:734;mso-height-percent:80;mso-left-percent:150;mso-top-percent:837;mso-wrap-distance-left:9pt;mso-wrap-distance-top:0;mso-wrap-distance-right:9pt;mso-wrap-distance-bottom:0;mso-position-horizontal-relative:page;mso-position-vertical-relative:page;mso-width-percent:734;mso-height-percent:80;mso-left-percent:150;mso-top-percent:837;mso-width-relative:page;mso-height-relative:page;v-text-anchor:bottom"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" filled="f" stroked="f" strokeweight=".5pt">
                    <v:textbox inset="0,0,0,0">
                      <w:txbxContent>
                        <w:sdt>
                          <w:sdtPr>
                            <w:rPr>
                              <w:caps/>
                              <w:color w:val="262626" w:themeColor="text1" w:themeTint="D9"/>
                              <w:sz w:val="36"/>
                              <w:szCs w:val="36"/>
                            </w:rPr>
                            <w:alias w:val="Author"/>
                            <w:tag w:val=""/>
                            <w:id w:val="1901796142"/>
                            <w:dataBinding w:prefixMappings="xmlns:ns0='http://purl.org/dc/elements/1.1/' xmlns:ns1='http://schemas.openxmlformats.org/package/2006/metadata/core-properties' " w:xpath="/ns1:coreProperties[1]/ns0:creator[1]" w:storeItemID="{6C3C8BC8-F283-45AE-878A-BAB7291924A1}"/>
                            <w:text/>
                          </w:sdtPr>
                          <w:sdtEndPr/>
                          <w:sdtContent>
                            <w:p w14:paraId="17D2D851" w14:textId="77777777" w:rsidR="00E3695E" w:rsidRPr="00E3695E" w:rsidRDefault="00E3695E">
                              <w:pPr>
                                <w:pStyle w:val="NoSpacing"/>
                                <w:jc w:val="right"/>
                                <w:rPr>
                                  <w:caps/>
                                  <w:color w:val="262626" w:themeColor="text1" w:themeTint="D9"/>
                                  <w:sz w:val="36"/>
                                  <w:szCs w:val="36"/>
                                </w:rPr>
                              </w:pPr>
                              <w:r w:rsidRPr="00E3695E">
                                <w:rPr>
                                  <w:caps/>
                                  <w:color w:val="262626" w:themeColor="text1" w:themeTint="D9"/>
                                  <w:sz w:val="36"/>
                                  <w:szCs w:val="36"/>
                                  <w:lang w:val="en-GB"/>
                                </w:rPr>
                                <w:t>Mike Durke</w:t>
                              </w:r>
                            </w:p>
                          </w:sdtContent>
                        </w:sdt>
                        <w:p w14:paraId="0EC1647C" w14:textId="77777777" w:rsidR="00E3695E" w:rsidRPr="00E3695E" w:rsidRDefault="005121E5">
                          <w:pPr>
                            <w:pStyle w:val="NoSpacing"/>
                            <w:jc w:val="right"/>
                            <w:rPr>
                              <w:caps/>
                              <w:color w:val="262626" w:themeColor="text1" w:themeTint="D9"/>
                              <w:sz w:val="28"/>
                              <w:szCs w:val="28"/>
                            </w:rPr>
                          </w:pPr>
                          <w:sdt>
                            <w:sdtPr>
                              <w:rPr>
                                <w:caps/>
                                <w:color w:val="262626" w:themeColor="text1" w:themeTint="D9"/>
                                <w:sz w:val="28"/>
                                <w:szCs w:val="28"/>
                              </w:rPr>
                              <w:alias w:val="Company"/>
                              <w:tag w:val=""/>
                              <w:id w:val="-661235724"/>
                              <w:showingPlcHdr/>
                              <w:dataBinding w:prefixMappings="xmlns:ns0='http://schemas.openxmlformats.org/officeDocument/2006/extended-properties' " w:xpath="/ns0:Properties[1]/ns0:Company[1]" w:storeItemID="{6668398D-A668-4E3E-A5EB-62B293D839F1}"/>
                              <w:text/>
                            </w:sdtPr>
                            <w:sdtEndPr/>
                            <w:sdtContent>
                              <w:r w:rsidR="00A2618A">
                                <w:rPr>
                                  <w:caps/>
                                  <w:color w:val="262626" w:themeColor="text1" w:themeTint="D9"/>
                                  <w:sz w:val="28"/>
                                  <w:szCs w:val="28"/>
                                </w:rPr>
                                <w:t xml:space="preserve">     </w:t>
                              </w:r>
                            </w:sdtContent>
                          </w:sdt>
                        </w:p>
                        <w:p w14:paraId="2C38A058" w14:textId="77777777" w:rsidR="00E3695E" w:rsidRDefault="00E3695E">
                          <w:pPr>
                            <w:pStyle w:val="NoSpacing"/>
                            <w:jc w:val="right"/>
                            <w:rPr>
                              <w:caps/>
                              <w:color w:val="262626" w:themeColor="text1" w:themeTint="D9"/>
                              <w:sz w:val="20"/>
                              <w:szCs w:val="20"/>
                            </w:rPr>
                          </w:pPr>
                        </w:p>
                      </w:txbxContent>
                    </v:textbox>
                    <w10:wrap type="square" anchorx="page" anchory="page"/>
                  </v:shape>
                </w:pict>
              </mc:Fallback>
            </mc:AlternateContent>
          </w:r>
          <w:r>
            <w:rPr>
              <w:noProof/>
              <w:lang w:eastAsia="en-GB"/>
            </w:rPr>
            <mc:AlternateContent>
              <mc:Choice Requires="wps">
                <w:drawing>
                  <wp:anchor distT="0" distB="0" distL="114300" distR="114300" simplePos="0" relativeHeight="251660288" behindDoc="0" locked="0" layoutInCell="1" allowOverlap="1" wp14:anchorId="26BABCE1" wp14:editId="64ECB903">
                    <wp:simplePos x="0" y="0"/>
                    <mc:AlternateContent>
                      <mc:Choice Requires="wp14">
                        <wp:positionH relativeFrom="page">
                          <wp14:pctPosHOffset>15000</wp14:pctPosHOffset>
                        </wp:positionH>
                      </mc:Choice>
                      <mc:Fallback>
                        <wp:positionH relativeFrom="page">
                          <wp:posOffset>1133475</wp:posOffset>
                        </wp:positionH>
                      </mc:Fallback>
                    </mc:AlternateContent>
                    <mc:AlternateContent>
                      <mc:Choice Requires="wp14">
                        <wp:positionV relativeFrom="page">
                          <wp14:pctPosVOffset>45500</wp14:pctPosVOffset>
                        </wp:positionV>
                      </mc:Choice>
                      <mc:Fallback>
                        <wp:positionV relativeFrom="page">
                          <wp:posOffset>4864735</wp:posOffset>
                        </wp:positionV>
                      </mc:Fallback>
                    </mc:AlternateContent>
                    <wp:extent cx="5753100" cy="525780"/>
                    <wp:effectExtent l="0" t="0" r="10160" b="6350"/>
                    <wp:wrapSquare wrapText="bothSides"/>
                    <wp:docPr id="113" name="Text Box 113"/>
                    <wp:cNvGraphicFramePr/>
                    <a:graphic xmlns:a="http://schemas.openxmlformats.org/drawingml/2006/main">
                      <a:graphicData uri="http://schemas.microsoft.com/office/word/2010/wordprocessingShape">
                        <wps:wsp>
                          <wps:cNvSpPr txBox="1"/>
                          <wps:spPr>
                            <a:xfrm>
                              <a:off x="0" y="0"/>
                              <a:ext cx="5753100" cy="525780"/>
                            </a:xfrm>
                            <a:prstGeom prst="rect">
                              <a:avLst/>
                            </a:prstGeom>
                            <a:noFill/>
                            <a:ln w="6350">
                              <a:noFill/>
                            </a:ln>
                            <a:effectLst/>
                          </wps:spPr>
                          <wps:style>
                            <a:lnRef idx="0">
                              <a:schemeClr val="accent1"/>
                            </a:lnRef>
                            <a:fillRef idx="0">
                              <a:schemeClr val="accent1"/>
                            </a:fillRef>
                            <a:effectRef idx="0">
                              <a:schemeClr val="accent1"/>
                            </a:effectRef>
                            <a:fontRef idx="minor">
                              <a:schemeClr val="dk1"/>
                            </a:fontRef>
                          </wps:style>
                          <wps:txbx>
                            <w:txbxContent>
                              <w:p w14:paraId="37D77882" w14:textId="47CBD713" w:rsidR="00E3695E" w:rsidRPr="00172B43" w:rsidRDefault="00000000">
                                <w:pPr>
                                  <w:pStyle w:val="NoSpacing"/>
                                  <w:jc w:val="right"/>
                                  <w:rPr>
                                    <w:caps/>
                                    <w:color w:val="323E4F" w:themeColor="text2" w:themeShade="BF"/>
                                    <w:sz w:val="48"/>
                                    <w:szCs w:val="48"/>
                                  </w:rPr>
                                </w:pPr>
                                <w:sdt>
                                  <w:sdtPr>
                                    <w:rPr>
                                      <w:color w:val="262626" w:themeColor="text1" w:themeTint="D9"/>
                                      <w:sz w:val="48"/>
                                      <w:szCs w:val="48"/>
                                    </w:rPr>
                                    <w:alias w:val="Title"/>
                                    <w:tag w:val=""/>
                                    <w:id w:val="-1315561441"/>
                                    <w:dataBinding w:prefixMappings="xmlns:ns0='http://purl.org/dc/elements/1.1/' xmlns:ns1='http://schemas.openxmlformats.org/package/2006/metadata/core-properties' " w:xpath="/ns1:coreProperties[1]/ns0:title[1]" w:storeItemID="{6C3C8BC8-F283-45AE-878A-BAB7291924A1}"/>
                                    <w:text w:multiLine="1"/>
                                  </w:sdtPr>
                                  <w:sdtContent>
                                    <w:r w:rsidR="003A011C">
                                      <w:rPr>
                                        <w:color w:val="262626" w:themeColor="text1" w:themeTint="D9"/>
                                        <w:sz w:val="48"/>
                                        <w:szCs w:val="48"/>
                                      </w:rPr>
                                      <w:t>Spreading the Gospel</w:t>
                                    </w:r>
                                  </w:sdtContent>
                                </w:sdt>
                              </w:p>
                              <w:sdt>
                                <w:sdtPr>
                                  <w:rPr>
                                    <w:smallCaps/>
                                    <w:color w:val="44546A" w:themeColor="text2"/>
                                    <w:sz w:val="36"/>
                                    <w:szCs w:val="36"/>
                                  </w:rPr>
                                  <w:alias w:val="Subtitle"/>
                                  <w:tag w:val=""/>
                                  <w:id w:val="1615247542"/>
                                  <w:dataBinding w:prefixMappings="xmlns:ns0='http://purl.org/dc/elements/1.1/' xmlns:ns1='http://schemas.openxmlformats.org/package/2006/metadata/core-properties' " w:xpath="/ns1:coreProperties[1]/ns0:subject[1]" w:storeItemID="{6C3C8BC8-F283-45AE-878A-BAB7291924A1}"/>
                                  <w:text/>
                                </w:sdtPr>
                                <w:sdtContent>
                                  <w:p w14:paraId="6036F48F" w14:textId="5AE11761" w:rsidR="00E3695E" w:rsidRDefault="003A011C">
                                    <w:pPr>
                                      <w:pStyle w:val="NoSpacing"/>
                                      <w:jc w:val="right"/>
                                      <w:rPr>
                                        <w:smallCaps/>
                                        <w:color w:val="44546A" w:themeColor="text2"/>
                                        <w:sz w:val="36"/>
                                        <w:szCs w:val="36"/>
                                      </w:rPr>
                                    </w:pPr>
                                    <w:r>
                                      <w:rPr>
                                        <w:smallCaps/>
                                        <w:color w:val="44546A" w:themeColor="text2"/>
                                        <w:sz w:val="36"/>
                                        <w:szCs w:val="36"/>
                                      </w:rPr>
                                      <w:t>Encouraging engagement with education opportunities</w:t>
                                    </w:r>
                                  </w:p>
                                </w:sdtContent>
                              </w:sdt>
                            </w:txbxContent>
                          </wps:txbx>
                          <wps:bodyPr rot="0" spcFirstLastPara="0" vertOverflow="overflow" horzOverflow="overflow" vert="horz" wrap="square" lIns="0" tIns="0" rIns="0" bIns="0" numCol="1" spcCol="0" rtlCol="0" fromWordArt="0" anchor="b" anchorCtr="0" forceAA="0" compatLnSpc="1">
                            <a:prstTxWarp prst="textNoShape">
                              <a:avLst/>
                            </a:prstTxWarp>
                            <a:noAutofit/>
                          </wps:bodyPr>
                        </wps:wsp>
                      </a:graphicData>
                    </a:graphic>
                    <wp14:sizeRelH relativeFrom="page">
                      <wp14:pctWidth>73400</wp14:pctWidth>
                    </wp14:sizeRelH>
                    <wp14:sizeRelV relativeFrom="page">
                      <wp14:pctHeight>36300</wp14:pctHeight>
                    </wp14:sizeRelV>
                  </wp:anchor>
                </w:drawing>
              </mc:Choice>
              <mc:Fallback>
                <w:pict>
                  <v:shape w14:anchorId="26BABCE1" id="Text Box 113" o:spid="_x0000_s1028" type="#_x0000_t202" style="position:absolute;margin-left:0;margin-top:0;width:453pt;height:41.4pt;z-index:251660288;visibility:visible;mso-wrap-style:square;mso-width-percent:734;mso-height-percent:363;mso-left-percent:150;mso-top-percent:455;mso-wrap-distance-left:9pt;mso-wrap-distance-top:0;mso-wrap-distance-right:9pt;mso-wrap-distance-bottom:0;mso-position-horizontal-relative:page;mso-position-vertical-relative:page;mso-width-percent:734;mso-height-percent:363;mso-left-percent:150;mso-top-percent:455;mso-width-relative:page;mso-height-relative:page;v-text-anchor:bottom"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" filled="f" stroked="f" strokeweight=".5pt">
                    <v:textbox inset="0,0,0,0">
                      <w:txbxContent>
                        <w:p w14:paraId="37D77882" w14:textId="47CBD713" w:rsidR="00E3695E" w:rsidRPr="00172B43" w:rsidRDefault="00000000">
                          <w:pPr>
                            <w:pStyle w:val="NoSpacing"/>
                            <w:jc w:val="right"/>
                            <w:rPr>
                              <w:caps/>
                              <w:color w:val="323E4F" w:themeColor="text2" w:themeShade="BF"/>
                              <w:sz w:val="48"/>
                              <w:szCs w:val="48"/>
                            </w:rPr>
                          </w:pPr>
                          <w:sdt>
                            <w:sdtPr>
                              <w:rPr>
                                <w:color w:val="262626" w:themeColor="text1" w:themeTint="D9"/>
                                <w:sz w:val="48"/>
                                <w:szCs w:val="48"/>
                              </w:rPr>
                              <w:alias w:val="Title"/>
                              <w:tag w:val=""/>
                              <w:id w:val="-1315561441"/>
                              <w:dataBinding w:prefixMappings="xmlns:ns0='http://purl.org/dc/elements/1.1/' xmlns:ns1='http://schemas.openxmlformats.org/package/2006/metadata/core-properties' " w:xpath="/ns1:coreProperties[1]/ns0:title[1]" w:storeItemID="{6C3C8BC8-F283-45AE-878A-BAB7291924A1}"/>
                              <w:text w:multiLine="1"/>
                            </w:sdtPr>
                            <w:sdtContent>
                              <w:r w:rsidR="003A011C">
                                <w:rPr>
                                  <w:color w:val="262626" w:themeColor="text1" w:themeTint="D9"/>
                                  <w:sz w:val="48"/>
                                  <w:szCs w:val="48"/>
                                </w:rPr>
                                <w:t>Spreading the Gospel</w:t>
                              </w:r>
                            </w:sdtContent>
                          </w:sdt>
                        </w:p>
                        <w:sdt>
                          <w:sdtPr>
                            <w:rPr>
                              <w:smallCaps/>
                              <w:color w:val="44546A" w:themeColor="text2"/>
                              <w:sz w:val="36"/>
                              <w:szCs w:val="36"/>
                            </w:rPr>
                            <w:alias w:val="Subtitle"/>
                            <w:tag w:val=""/>
                            <w:id w:val="1615247542"/>
                            <w:dataBinding w:prefixMappings="xmlns:ns0='http://purl.org/dc/elements/1.1/' xmlns:ns1='http://schemas.openxmlformats.org/package/2006/metadata/core-properties' " w:xpath="/ns1:coreProperties[1]/ns0:subject[1]" w:storeItemID="{6C3C8BC8-F283-45AE-878A-BAB7291924A1}"/>
                            <w:text/>
                          </w:sdtPr>
                          <w:sdtContent>
                            <w:p w14:paraId="6036F48F" w14:textId="5AE11761" w:rsidR="00E3695E" w:rsidRDefault="003A011C">
                              <w:pPr>
                                <w:pStyle w:val="NoSpacing"/>
                                <w:jc w:val="right"/>
                                <w:rPr>
                                  <w:smallCaps/>
                                  <w:color w:val="44546A" w:themeColor="text2"/>
                                  <w:sz w:val="36"/>
                                  <w:szCs w:val="36"/>
                                </w:rPr>
                              </w:pPr>
                              <w:r>
                                <w:rPr>
                                  <w:smallCaps/>
                                  <w:color w:val="44546A" w:themeColor="text2"/>
                                  <w:sz w:val="36"/>
                                  <w:szCs w:val="36"/>
                                </w:rPr>
                                <w:t>Encouraging engagement with education opportunities</w:t>
                              </w:r>
                            </w:p>
                          </w:sdtContent>
                        </w:sdt>
                      </w:txbxContent>
                    </v:textbox>
                    <w10:wrap type="square" anchorx="page" anchory="page"/>
                  </v:shape>
                </w:pict>
              </mc:Fallback>
            </mc:AlternateContent>
          </w:r>
          <w:r>
            <w:rPr>
              <w:noProof/>
              <w:lang w:eastAsia="en-GB"/>
            </w:rPr>
            <mc:AlternateContent>
              <mc:Choice Requires="wpg">
                <w:drawing>
                  <wp:anchor distT="0" distB="0" distL="114300" distR="114300" simplePos="0" relativeHeight="251659264" behindDoc="0" locked="0" layoutInCell="1" allowOverlap="1" wp14:anchorId="6882878C" wp14:editId="7296EF6E">
                    <wp:simplePos x="0" y="0"/>
                    <mc:AlternateContent>
                      <mc:Choice Requires="wp14">
                        <wp:positionH relativeFrom="page">
                          <wp14:pctPosHOffset>4500</wp14:pctPosHOffset>
                        </wp:positionH>
                      </mc:Choice>
                      <mc:Fallback>
                        <wp:positionH relativeFrom="page">
                          <wp:posOffset>339725</wp:posOffset>
                        </wp:positionH>
                      </mc:Fallback>
                    </mc:AlternateContent>
                    <wp:positionV relativeFrom="page">
                      <wp:align>center</wp:align>
                    </wp:positionV>
                    <wp:extent cx="228600" cy="9144000"/>
                    <wp:effectExtent l="0" t="0" r="3175" b="635"/>
                    <wp:wrapNone/>
                    <wp:docPr id="114" name="Group 114"/>
                    <wp:cNvGraphicFramePr/>
                    <a:graphic xmlns:a="http://schemas.openxmlformats.org/drawingml/2006/main">
                      <a:graphicData uri="http://schemas.microsoft.com/office/word/2010/wordprocessingGroup">
                        <wpg:wgp>
                          <wpg:cNvGrpSpPr/>
                          <wpg:grpSpPr>
                            <a:xfrm>
                              <a:off x="0" y="0"/>
                              <a:ext cx="228600" cy="9144000"/>
                              <a:chOff x="0" y="0"/>
                              <a:chExt cx="228600" cy="9144000"/>
                            </a:xfrm>
                          </wpg:grpSpPr>
                          <wps:wsp>
                            <wps:cNvPr id="115" name="Rectangle 115"/>
                            <wps:cNvSpPr/>
                            <wps:spPr>
                              <a:xfrm>
                                <a:off x="0" y="0"/>
                                <a:ext cx="228600" cy="8782050"/>
                              </a:xfrm>
                              <a:prstGeom prst="rect">
                                <a:avLst/>
                              </a:prstGeom>
                              <a:solidFill>
                                <a:schemeClr val="accent2"/>
                              </a:solidFill>
                              <a:ln>
                                <a:noFill/>
                              </a:ln>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wps:wsp>
                            <wps:cNvPr id="116" name="Rectangle 116"/>
                            <wps:cNvSpPr>
                              <a:spLocks noChangeAspect="1"/>
                            </wps:cNvSpPr>
                            <wps:spPr>
                              <a:xfrm>
                                <a:off x="0" y="8915400"/>
                                <a:ext cx="228600" cy="228600"/>
                              </a:xfrm>
                              <a:prstGeom prst="rect">
                                <a:avLst/>
                              </a:prstGeom>
                              <a:solidFill>
                                <a:schemeClr val="accent1"/>
                              </a:solidFill>
                              <a:ln>
                                <a:noFill/>
                              </a:ln>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wpg:wgp>
                      </a:graphicData>
                    </a:graphic>
                    <wp14:sizeRelH relativeFrom="page">
                      <wp14:pctWidth>2900</wp14:pctWidth>
                    </wp14:sizeRelH>
                    <wp14:sizeRelV relativeFrom="page">
                      <wp14:pctHeight>90900</wp14:pctHeight>
                    </wp14:sizeRelV>
                  </wp:anchor>
                </w:drawing>
              </mc:Choice>
              <mc:Fallback>
                <w:pict>
                  <v:group w14:anchorId="5A86386E" id="Group 114" o:spid="_x0000_s1026" style="position:absolute;margin-left:0;margin-top:0;width:18pt;height:10in;z-index:251659264;mso-width-percent:29;mso-height-percent:909;mso-left-percent:45;mso-position-horizontal-relative:page;mso-position-vertical:center;mso-position-vertical-relative:page;mso-width-percent:29;mso-height-percent:909;mso-left-percent:45" coordsize="2286,91440"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">
                    <v:rect id="Rectangle 115" o:spid="_x0000_s1027" style="position:absolute;width:2286;height:87820;visibility:visible;mso-wrap-style:square;v-text-anchor:middle"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" fillcolor="#ed7d31 [3205]" stroked="f" strokeweight="1pt"/>
                    <v:rect id="Rectangle 116" o:spid="_x0000_s1028" style="position:absolute;top:89154;width:2286;height:2286;visibility:visible;mso-wrap-style:square;v-text-anchor:middle"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" fillcolor="#5b9bd5 [3204]" stroked="f" strokeweight="1pt">
                      <v:path arrowok="t"/>
                      <o:lock v:ext="edit" aspectratio="t"/>
                    </v:rect>
                    <w10:wrap anchorx="page" anchory="page"/>
                  </v:group>
                </w:pict>
              </mc:Fallback>
            </mc:AlternateContent>
          </w:r>
          <w:r>
            <w:br w:type="page"/>
          </w:r>
        </w:p>
      </w:sdtContent>
    </w:sdt>
    <w:sdt>
      <w:sdtPr>
        <w:id w:val="1004781471"/>
        <w:docPartObj>
          <w:docPartGallery w:val="Table of Contents"/>
          <w:docPartUnique/>
        </w:docPartObj>
      </w:sdtPr>
      <w:sdtEndPr>
        <w:rPr>
          <w:rFonts w:asciiTheme="minorHAnsi" w:eastAsiaTheme="minorHAnsi" w:hAnsiTheme="minorHAnsi" w:cstheme="minorBidi"/>
          <w:b/>
          <w:bCs/>
          <w:noProof/>
          <w:color w:val="auto"/>
          <w:sz w:val="22"/>
          <w:szCs w:val="22"/>
          <w:lang w:val="en-GB"/>
        </w:rPr>
      </w:sdtEndPr>
      <w:sdtContent>
        <w:p w14:paraId="31B77DB7" w14:textId="13E5FEA0" w:rsidR="003A011C" w:rsidRPr="003A011C" w:rsidRDefault="003A011C">
          <w:pPr>
            <w:pStyle w:val="TOCHeading"/>
            <w:rPr>
              <w:rFonts w:ascii="Arial" w:hAnsi="Arial" w:cs="Arial"/>
              <w:sz w:val="40"/>
              <w:szCs w:val="40"/>
            </w:rPr>
          </w:pPr>
          <w:r w:rsidRPr="003A011C">
            <w:rPr>
              <w:rFonts w:ascii="Arial" w:hAnsi="Arial" w:cs="Arial"/>
              <w:sz w:val="40"/>
              <w:szCs w:val="40"/>
            </w:rPr>
            <w:t>Contents</w:t>
          </w:r>
        </w:p>
        <w:p w14:paraId="2BF1ECA0" w14:textId="21BD20EB" w:rsidR="003A011C" w:rsidRPr="003A011C" w:rsidRDefault="003A011C">
          <w:pPr>
            <w:pStyle w:val="TOC1"/>
            <w:tabs>
              <w:tab w:val="right" w:leader="dot" w:pos="9016"/>
            </w:tabs>
            <w:rPr>
              <w:rFonts w:ascii="Arial" w:hAnsi="Arial" w:cs="Arial"/>
              <w:noProof/>
              <w:kern w:val="2"/>
              <w:sz w:val="28"/>
              <w:szCs w:val="28"/>
              <w:lang w:val="en-GB" w:eastAsia="en-GB"/>
              <w14:ligatures w14:val="standardContextual"/>
            </w:rPr>
          </w:pPr>
          <w:r>
            <w:fldChar w:fldCharType="begin"/>
          </w:r>
          <w:r>
            <w:instrText xml:space="preserve"> TOC \o "1-3" \h \z \u </w:instrText>
          </w:r>
          <w:r>
            <w:fldChar w:fldCharType="separate"/>
          </w:r>
          <w:hyperlink w:anchor="_Toc135143480" w:history="1">
            <w:r w:rsidRPr="003A011C">
              <w:rPr>
                <w:rStyle w:val="Hyperlink"/>
                <w:rFonts w:ascii="Arial" w:hAnsi="Arial" w:cs="Arial"/>
                <w:noProof/>
                <w:sz w:val="28"/>
                <w:szCs w:val="28"/>
              </w:rPr>
              <w:t>Widening access and community engagement</w:t>
            </w:r>
            <w:r w:rsidRPr="003A011C">
              <w:rPr>
                <w:rFonts w:ascii="Arial" w:hAnsi="Arial" w:cs="Arial"/>
                <w:noProof/>
                <w:webHidden/>
                <w:sz w:val="28"/>
                <w:szCs w:val="28"/>
              </w:rPr>
              <w:tab/>
            </w:r>
            <w:r w:rsidRPr="003A011C">
              <w:rPr>
                <w:rFonts w:ascii="Arial" w:hAnsi="Arial" w:cs="Arial"/>
                <w:noProof/>
                <w:webHidden/>
                <w:sz w:val="28"/>
                <w:szCs w:val="28"/>
              </w:rPr>
              <w:fldChar w:fldCharType="begin"/>
            </w:r>
            <w:r w:rsidRPr="003A011C">
              <w:rPr>
                <w:rFonts w:ascii="Arial" w:hAnsi="Arial" w:cs="Arial"/>
                <w:noProof/>
                <w:webHidden/>
                <w:sz w:val="28"/>
                <w:szCs w:val="28"/>
              </w:rPr>
              <w:instrText xml:space="preserve"> PAGEREF _Toc135143480 \h </w:instrText>
            </w:r>
            <w:r w:rsidRPr="003A011C">
              <w:rPr>
                <w:rFonts w:ascii="Arial" w:hAnsi="Arial" w:cs="Arial"/>
                <w:noProof/>
                <w:webHidden/>
                <w:sz w:val="28"/>
                <w:szCs w:val="28"/>
              </w:rPr>
            </w:r>
            <w:r w:rsidRPr="003A011C">
              <w:rPr>
                <w:rFonts w:ascii="Arial" w:hAnsi="Arial" w:cs="Arial"/>
                <w:noProof/>
                <w:webHidden/>
                <w:sz w:val="28"/>
                <w:szCs w:val="28"/>
              </w:rPr>
              <w:fldChar w:fldCharType="separate"/>
            </w:r>
            <w:r w:rsidRPr="003A011C">
              <w:rPr>
                <w:rFonts w:ascii="Arial" w:hAnsi="Arial" w:cs="Arial"/>
                <w:noProof/>
                <w:webHidden/>
                <w:sz w:val="28"/>
                <w:szCs w:val="28"/>
              </w:rPr>
              <w:t>2</w:t>
            </w:r>
            <w:r w:rsidRPr="003A011C">
              <w:rPr>
                <w:rFonts w:ascii="Arial" w:hAnsi="Arial" w:cs="Arial"/>
                <w:noProof/>
                <w:webHidden/>
                <w:sz w:val="28"/>
                <w:szCs w:val="28"/>
              </w:rPr>
              <w:fldChar w:fldCharType="end"/>
            </w:r>
          </w:hyperlink>
        </w:p>
        <w:p w14:paraId="7B0F71B1" w14:textId="7E5414FD" w:rsidR="003A011C" w:rsidRPr="003A011C" w:rsidRDefault="003A011C">
          <w:pPr>
            <w:pStyle w:val="TOC2"/>
            <w:tabs>
              <w:tab w:val="right" w:leader="dot" w:pos="9016"/>
            </w:tabs>
            <w:rPr>
              <w:rFonts w:ascii="Arial" w:hAnsi="Arial" w:cs="Arial"/>
              <w:noProof/>
              <w:kern w:val="2"/>
              <w:sz w:val="28"/>
              <w:szCs w:val="28"/>
              <w:lang w:val="en-GB" w:eastAsia="en-GB"/>
              <w14:ligatures w14:val="standardContextual"/>
            </w:rPr>
          </w:pPr>
          <w:hyperlink w:anchor="_Toc135143481" w:history="1">
            <w:r w:rsidRPr="003A011C">
              <w:rPr>
                <w:rStyle w:val="Hyperlink"/>
                <w:rFonts w:ascii="Arial" w:hAnsi="Arial" w:cs="Arial"/>
                <w:noProof/>
                <w:sz w:val="28"/>
                <w:szCs w:val="28"/>
              </w:rPr>
              <w:t>Objectives</w:t>
            </w:r>
            <w:r w:rsidRPr="003A011C">
              <w:rPr>
                <w:rFonts w:ascii="Arial" w:hAnsi="Arial" w:cs="Arial"/>
                <w:noProof/>
                <w:webHidden/>
                <w:sz w:val="28"/>
                <w:szCs w:val="28"/>
              </w:rPr>
              <w:tab/>
            </w:r>
            <w:r w:rsidRPr="003A011C">
              <w:rPr>
                <w:rFonts w:ascii="Arial" w:hAnsi="Arial" w:cs="Arial"/>
                <w:noProof/>
                <w:webHidden/>
                <w:sz w:val="28"/>
                <w:szCs w:val="28"/>
              </w:rPr>
              <w:fldChar w:fldCharType="begin"/>
            </w:r>
            <w:r w:rsidRPr="003A011C">
              <w:rPr>
                <w:rFonts w:ascii="Arial" w:hAnsi="Arial" w:cs="Arial"/>
                <w:noProof/>
                <w:webHidden/>
                <w:sz w:val="28"/>
                <w:szCs w:val="28"/>
              </w:rPr>
              <w:instrText xml:space="preserve"> PAGEREF _Toc135143481 \h </w:instrText>
            </w:r>
            <w:r w:rsidRPr="003A011C">
              <w:rPr>
                <w:rFonts w:ascii="Arial" w:hAnsi="Arial" w:cs="Arial"/>
                <w:noProof/>
                <w:webHidden/>
                <w:sz w:val="28"/>
                <w:szCs w:val="28"/>
              </w:rPr>
            </w:r>
            <w:r w:rsidRPr="003A011C">
              <w:rPr>
                <w:rFonts w:ascii="Arial" w:hAnsi="Arial" w:cs="Arial"/>
                <w:noProof/>
                <w:webHidden/>
                <w:sz w:val="28"/>
                <w:szCs w:val="28"/>
              </w:rPr>
              <w:fldChar w:fldCharType="separate"/>
            </w:r>
            <w:r w:rsidRPr="003A011C">
              <w:rPr>
                <w:rFonts w:ascii="Arial" w:hAnsi="Arial" w:cs="Arial"/>
                <w:noProof/>
                <w:webHidden/>
                <w:sz w:val="28"/>
                <w:szCs w:val="28"/>
              </w:rPr>
              <w:t>3</w:t>
            </w:r>
            <w:r w:rsidRPr="003A011C">
              <w:rPr>
                <w:rFonts w:ascii="Arial" w:hAnsi="Arial" w:cs="Arial"/>
                <w:noProof/>
                <w:webHidden/>
                <w:sz w:val="28"/>
                <w:szCs w:val="28"/>
              </w:rPr>
              <w:fldChar w:fldCharType="end"/>
            </w:r>
          </w:hyperlink>
        </w:p>
        <w:p w14:paraId="1A897CA7" w14:textId="6A869DEB" w:rsidR="003A011C" w:rsidRPr="003A011C" w:rsidRDefault="003A011C">
          <w:pPr>
            <w:pStyle w:val="TOC2"/>
            <w:tabs>
              <w:tab w:val="right" w:leader="dot" w:pos="9016"/>
            </w:tabs>
            <w:rPr>
              <w:rFonts w:ascii="Arial" w:hAnsi="Arial" w:cs="Arial"/>
              <w:noProof/>
              <w:kern w:val="2"/>
              <w:sz w:val="28"/>
              <w:szCs w:val="28"/>
              <w:lang w:val="en-GB" w:eastAsia="en-GB"/>
              <w14:ligatures w14:val="standardContextual"/>
            </w:rPr>
          </w:pPr>
          <w:hyperlink w:anchor="_Toc135143482" w:history="1">
            <w:r w:rsidRPr="003A011C">
              <w:rPr>
                <w:rStyle w:val="Hyperlink"/>
                <w:rFonts w:ascii="Arial" w:hAnsi="Arial" w:cs="Arial"/>
                <w:noProof/>
                <w:sz w:val="28"/>
                <w:szCs w:val="28"/>
              </w:rPr>
              <w:t>Scope</w:t>
            </w:r>
            <w:r w:rsidRPr="003A011C">
              <w:rPr>
                <w:rFonts w:ascii="Arial" w:hAnsi="Arial" w:cs="Arial"/>
                <w:noProof/>
                <w:webHidden/>
                <w:sz w:val="28"/>
                <w:szCs w:val="28"/>
              </w:rPr>
              <w:tab/>
            </w:r>
            <w:r w:rsidRPr="003A011C">
              <w:rPr>
                <w:rFonts w:ascii="Arial" w:hAnsi="Arial" w:cs="Arial"/>
                <w:noProof/>
                <w:webHidden/>
                <w:sz w:val="28"/>
                <w:szCs w:val="28"/>
              </w:rPr>
              <w:fldChar w:fldCharType="begin"/>
            </w:r>
            <w:r w:rsidRPr="003A011C">
              <w:rPr>
                <w:rFonts w:ascii="Arial" w:hAnsi="Arial" w:cs="Arial"/>
                <w:noProof/>
                <w:webHidden/>
                <w:sz w:val="28"/>
                <w:szCs w:val="28"/>
              </w:rPr>
              <w:instrText xml:space="preserve"> PAGEREF _Toc135143482 \h </w:instrText>
            </w:r>
            <w:r w:rsidRPr="003A011C">
              <w:rPr>
                <w:rFonts w:ascii="Arial" w:hAnsi="Arial" w:cs="Arial"/>
                <w:noProof/>
                <w:webHidden/>
                <w:sz w:val="28"/>
                <w:szCs w:val="28"/>
              </w:rPr>
            </w:r>
            <w:r w:rsidRPr="003A011C">
              <w:rPr>
                <w:rFonts w:ascii="Arial" w:hAnsi="Arial" w:cs="Arial"/>
                <w:noProof/>
                <w:webHidden/>
                <w:sz w:val="28"/>
                <w:szCs w:val="28"/>
              </w:rPr>
              <w:fldChar w:fldCharType="separate"/>
            </w:r>
            <w:r w:rsidRPr="003A011C">
              <w:rPr>
                <w:rFonts w:ascii="Arial" w:hAnsi="Arial" w:cs="Arial"/>
                <w:noProof/>
                <w:webHidden/>
                <w:sz w:val="28"/>
                <w:szCs w:val="28"/>
              </w:rPr>
              <w:t>4</w:t>
            </w:r>
            <w:r w:rsidRPr="003A011C">
              <w:rPr>
                <w:rFonts w:ascii="Arial" w:hAnsi="Arial" w:cs="Arial"/>
                <w:noProof/>
                <w:webHidden/>
                <w:sz w:val="28"/>
                <w:szCs w:val="28"/>
              </w:rPr>
              <w:fldChar w:fldCharType="end"/>
            </w:r>
          </w:hyperlink>
        </w:p>
        <w:p w14:paraId="277FD522" w14:textId="5D7F6215" w:rsidR="003A011C" w:rsidRPr="003A011C" w:rsidRDefault="003A011C">
          <w:pPr>
            <w:pStyle w:val="TOC1"/>
            <w:tabs>
              <w:tab w:val="right" w:leader="dot" w:pos="9016"/>
            </w:tabs>
            <w:rPr>
              <w:rFonts w:ascii="Arial" w:hAnsi="Arial" w:cs="Arial"/>
              <w:noProof/>
              <w:kern w:val="2"/>
              <w:sz w:val="28"/>
              <w:szCs w:val="28"/>
              <w:lang w:val="en-GB" w:eastAsia="en-GB"/>
              <w14:ligatures w14:val="standardContextual"/>
            </w:rPr>
          </w:pPr>
          <w:hyperlink w:anchor="_Toc135143483" w:history="1">
            <w:r w:rsidRPr="003A011C">
              <w:rPr>
                <w:rStyle w:val="Hyperlink"/>
                <w:rFonts w:ascii="Arial" w:hAnsi="Arial" w:cs="Arial"/>
                <w:noProof/>
                <w:sz w:val="28"/>
                <w:szCs w:val="28"/>
              </w:rPr>
              <w:t>People, policy and potential</w:t>
            </w:r>
            <w:r w:rsidRPr="003A011C">
              <w:rPr>
                <w:rFonts w:ascii="Arial" w:hAnsi="Arial" w:cs="Arial"/>
                <w:noProof/>
                <w:webHidden/>
                <w:sz w:val="28"/>
                <w:szCs w:val="28"/>
              </w:rPr>
              <w:tab/>
            </w:r>
            <w:r w:rsidRPr="003A011C">
              <w:rPr>
                <w:rFonts w:ascii="Arial" w:hAnsi="Arial" w:cs="Arial"/>
                <w:noProof/>
                <w:webHidden/>
                <w:sz w:val="28"/>
                <w:szCs w:val="28"/>
              </w:rPr>
              <w:fldChar w:fldCharType="begin"/>
            </w:r>
            <w:r w:rsidRPr="003A011C">
              <w:rPr>
                <w:rFonts w:ascii="Arial" w:hAnsi="Arial" w:cs="Arial"/>
                <w:noProof/>
                <w:webHidden/>
                <w:sz w:val="28"/>
                <w:szCs w:val="28"/>
              </w:rPr>
              <w:instrText xml:space="preserve"> PAGEREF _Toc135143483 \h </w:instrText>
            </w:r>
            <w:r w:rsidRPr="003A011C">
              <w:rPr>
                <w:rFonts w:ascii="Arial" w:hAnsi="Arial" w:cs="Arial"/>
                <w:noProof/>
                <w:webHidden/>
                <w:sz w:val="28"/>
                <w:szCs w:val="28"/>
              </w:rPr>
            </w:r>
            <w:r w:rsidRPr="003A011C">
              <w:rPr>
                <w:rFonts w:ascii="Arial" w:hAnsi="Arial" w:cs="Arial"/>
                <w:noProof/>
                <w:webHidden/>
                <w:sz w:val="28"/>
                <w:szCs w:val="28"/>
              </w:rPr>
              <w:fldChar w:fldCharType="separate"/>
            </w:r>
            <w:r w:rsidRPr="003A011C">
              <w:rPr>
                <w:rFonts w:ascii="Arial" w:hAnsi="Arial" w:cs="Arial"/>
                <w:noProof/>
                <w:webHidden/>
                <w:sz w:val="28"/>
                <w:szCs w:val="28"/>
              </w:rPr>
              <w:t>4</w:t>
            </w:r>
            <w:r w:rsidRPr="003A011C">
              <w:rPr>
                <w:rFonts w:ascii="Arial" w:hAnsi="Arial" w:cs="Arial"/>
                <w:noProof/>
                <w:webHidden/>
                <w:sz w:val="28"/>
                <w:szCs w:val="28"/>
              </w:rPr>
              <w:fldChar w:fldCharType="end"/>
            </w:r>
          </w:hyperlink>
        </w:p>
        <w:p w14:paraId="6E20313F" w14:textId="4BB21D31" w:rsidR="003A011C" w:rsidRPr="003A011C" w:rsidRDefault="003A011C">
          <w:pPr>
            <w:pStyle w:val="TOC1"/>
            <w:tabs>
              <w:tab w:val="right" w:leader="dot" w:pos="9016"/>
            </w:tabs>
            <w:rPr>
              <w:rFonts w:ascii="Arial" w:hAnsi="Arial" w:cs="Arial"/>
              <w:noProof/>
              <w:kern w:val="2"/>
              <w:sz w:val="28"/>
              <w:szCs w:val="28"/>
              <w:lang w:val="en-GB" w:eastAsia="en-GB"/>
              <w14:ligatures w14:val="standardContextual"/>
            </w:rPr>
          </w:pPr>
          <w:hyperlink w:anchor="_Toc135143484" w:history="1">
            <w:r w:rsidRPr="003A011C">
              <w:rPr>
                <w:rStyle w:val="Hyperlink"/>
                <w:rFonts w:ascii="Arial" w:hAnsi="Arial" w:cs="Arial"/>
                <w:noProof/>
                <w:sz w:val="28"/>
                <w:szCs w:val="28"/>
              </w:rPr>
              <w:t>Understanding ‘looked after children’ (LAC)</w:t>
            </w:r>
            <w:r w:rsidRPr="003A011C">
              <w:rPr>
                <w:rFonts w:ascii="Arial" w:hAnsi="Arial" w:cs="Arial"/>
                <w:noProof/>
                <w:webHidden/>
                <w:sz w:val="28"/>
                <w:szCs w:val="28"/>
              </w:rPr>
              <w:tab/>
            </w:r>
            <w:r w:rsidRPr="003A011C">
              <w:rPr>
                <w:rFonts w:ascii="Arial" w:hAnsi="Arial" w:cs="Arial"/>
                <w:noProof/>
                <w:webHidden/>
                <w:sz w:val="28"/>
                <w:szCs w:val="28"/>
              </w:rPr>
              <w:fldChar w:fldCharType="begin"/>
            </w:r>
            <w:r w:rsidRPr="003A011C">
              <w:rPr>
                <w:rFonts w:ascii="Arial" w:hAnsi="Arial" w:cs="Arial"/>
                <w:noProof/>
                <w:webHidden/>
                <w:sz w:val="28"/>
                <w:szCs w:val="28"/>
              </w:rPr>
              <w:instrText xml:space="preserve"> PAGEREF _Toc135143484 \h </w:instrText>
            </w:r>
            <w:r w:rsidRPr="003A011C">
              <w:rPr>
                <w:rFonts w:ascii="Arial" w:hAnsi="Arial" w:cs="Arial"/>
                <w:noProof/>
                <w:webHidden/>
                <w:sz w:val="28"/>
                <w:szCs w:val="28"/>
              </w:rPr>
            </w:r>
            <w:r w:rsidRPr="003A011C">
              <w:rPr>
                <w:rFonts w:ascii="Arial" w:hAnsi="Arial" w:cs="Arial"/>
                <w:noProof/>
                <w:webHidden/>
                <w:sz w:val="28"/>
                <w:szCs w:val="28"/>
              </w:rPr>
              <w:fldChar w:fldCharType="separate"/>
            </w:r>
            <w:r w:rsidRPr="003A011C">
              <w:rPr>
                <w:rFonts w:ascii="Arial" w:hAnsi="Arial" w:cs="Arial"/>
                <w:noProof/>
                <w:webHidden/>
                <w:sz w:val="28"/>
                <w:szCs w:val="28"/>
              </w:rPr>
              <w:t>5</w:t>
            </w:r>
            <w:r w:rsidRPr="003A011C">
              <w:rPr>
                <w:rFonts w:ascii="Arial" w:hAnsi="Arial" w:cs="Arial"/>
                <w:noProof/>
                <w:webHidden/>
                <w:sz w:val="28"/>
                <w:szCs w:val="28"/>
              </w:rPr>
              <w:fldChar w:fldCharType="end"/>
            </w:r>
          </w:hyperlink>
        </w:p>
        <w:p w14:paraId="640E2B0E" w14:textId="297302EF" w:rsidR="003A011C" w:rsidRPr="003A011C" w:rsidRDefault="003A011C">
          <w:pPr>
            <w:pStyle w:val="TOC1"/>
            <w:tabs>
              <w:tab w:val="right" w:leader="dot" w:pos="9016"/>
            </w:tabs>
            <w:rPr>
              <w:rFonts w:ascii="Arial" w:hAnsi="Arial" w:cs="Arial"/>
              <w:noProof/>
              <w:kern w:val="2"/>
              <w:sz w:val="28"/>
              <w:szCs w:val="28"/>
              <w:lang w:val="en-GB" w:eastAsia="en-GB"/>
              <w14:ligatures w14:val="standardContextual"/>
            </w:rPr>
          </w:pPr>
          <w:hyperlink w:anchor="_Toc135143485" w:history="1">
            <w:r w:rsidRPr="003A011C">
              <w:rPr>
                <w:rStyle w:val="Hyperlink"/>
                <w:rFonts w:ascii="Arial" w:hAnsi="Arial" w:cs="Arial"/>
                <w:noProof/>
                <w:sz w:val="28"/>
                <w:szCs w:val="28"/>
              </w:rPr>
              <w:t>Understanding ‘deprived communities’</w:t>
            </w:r>
            <w:r w:rsidRPr="003A011C">
              <w:rPr>
                <w:rFonts w:ascii="Arial" w:hAnsi="Arial" w:cs="Arial"/>
                <w:noProof/>
                <w:webHidden/>
                <w:sz w:val="28"/>
                <w:szCs w:val="28"/>
              </w:rPr>
              <w:tab/>
            </w:r>
            <w:r w:rsidRPr="003A011C">
              <w:rPr>
                <w:rFonts w:ascii="Arial" w:hAnsi="Arial" w:cs="Arial"/>
                <w:noProof/>
                <w:webHidden/>
                <w:sz w:val="28"/>
                <w:szCs w:val="28"/>
              </w:rPr>
              <w:fldChar w:fldCharType="begin"/>
            </w:r>
            <w:r w:rsidRPr="003A011C">
              <w:rPr>
                <w:rFonts w:ascii="Arial" w:hAnsi="Arial" w:cs="Arial"/>
                <w:noProof/>
                <w:webHidden/>
                <w:sz w:val="28"/>
                <w:szCs w:val="28"/>
              </w:rPr>
              <w:instrText xml:space="preserve"> PAGEREF _Toc135143485 \h </w:instrText>
            </w:r>
            <w:r w:rsidRPr="003A011C">
              <w:rPr>
                <w:rFonts w:ascii="Arial" w:hAnsi="Arial" w:cs="Arial"/>
                <w:noProof/>
                <w:webHidden/>
                <w:sz w:val="28"/>
                <w:szCs w:val="28"/>
              </w:rPr>
            </w:r>
            <w:r w:rsidRPr="003A011C">
              <w:rPr>
                <w:rFonts w:ascii="Arial" w:hAnsi="Arial" w:cs="Arial"/>
                <w:noProof/>
                <w:webHidden/>
                <w:sz w:val="28"/>
                <w:szCs w:val="28"/>
              </w:rPr>
              <w:fldChar w:fldCharType="separate"/>
            </w:r>
            <w:r w:rsidRPr="003A011C">
              <w:rPr>
                <w:rFonts w:ascii="Arial" w:hAnsi="Arial" w:cs="Arial"/>
                <w:noProof/>
                <w:webHidden/>
                <w:sz w:val="28"/>
                <w:szCs w:val="28"/>
              </w:rPr>
              <w:t>7</w:t>
            </w:r>
            <w:r w:rsidRPr="003A011C">
              <w:rPr>
                <w:rFonts w:ascii="Arial" w:hAnsi="Arial" w:cs="Arial"/>
                <w:noProof/>
                <w:webHidden/>
                <w:sz w:val="28"/>
                <w:szCs w:val="28"/>
              </w:rPr>
              <w:fldChar w:fldCharType="end"/>
            </w:r>
          </w:hyperlink>
        </w:p>
        <w:p w14:paraId="0E96AAF4" w14:textId="49B433E5" w:rsidR="003A011C" w:rsidRPr="003A011C" w:rsidRDefault="003A011C">
          <w:pPr>
            <w:pStyle w:val="TOC1"/>
            <w:tabs>
              <w:tab w:val="right" w:leader="dot" w:pos="9016"/>
            </w:tabs>
            <w:rPr>
              <w:rFonts w:ascii="Arial" w:hAnsi="Arial" w:cs="Arial"/>
              <w:noProof/>
              <w:kern w:val="2"/>
              <w:sz w:val="28"/>
              <w:szCs w:val="28"/>
              <w:lang w:val="en-GB" w:eastAsia="en-GB"/>
              <w14:ligatures w14:val="standardContextual"/>
            </w:rPr>
          </w:pPr>
          <w:hyperlink w:anchor="_Toc135143486" w:history="1">
            <w:r w:rsidRPr="003A011C">
              <w:rPr>
                <w:rStyle w:val="Hyperlink"/>
                <w:rFonts w:ascii="Arial" w:hAnsi="Arial" w:cs="Arial"/>
                <w:noProof/>
                <w:sz w:val="28"/>
                <w:szCs w:val="28"/>
              </w:rPr>
              <w:t>Key messages</w:t>
            </w:r>
            <w:r w:rsidRPr="003A011C">
              <w:rPr>
                <w:rFonts w:ascii="Arial" w:hAnsi="Arial" w:cs="Arial"/>
                <w:noProof/>
                <w:webHidden/>
                <w:sz w:val="28"/>
                <w:szCs w:val="28"/>
              </w:rPr>
              <w:tab/>
            </w:r>
            <w:r w:rsidRPr="003A011C">
              <w:rPr>
                <w:rFonts w:ascii="Arial" w:hAnsi="Arial" w:cs="Arial"/>
                <w:noProof/>
                <w:webHidden/>
                <w:sz w:val="28"/>
                <w:szCs w:val="28"/>
              </w:rPr>
              <w:fldChar w:fldCharType="begin"/>
            </w:r>
            <w:r w:rsidRPr="003A011C">
              <w:rPr>
                <w:rFonts w:ascii="Arial" w:hAnsi="Arial" w:cs="Arial"/>
                <w:noProof/>
                <w:webHidden/>
                <w:sz w:val="28"/>
                <w:szCs w:val="28"/>
              </w:rPr>
              <w:instrText xml:space="preserve"> PAGEREF _Toc135143486 \h </w:instrText>
            </w:r>
            <w:r w:rsidRPr="003A011C">
              <w:rPr>
                <w:rFonts w:ascii="Arial" w:hAnsi="Arial" w:cs="Arial"/>
                <w:noProof/>
                <w:webHidden/>
                <w:sz w:val="28"/>
                <w:szCs w:val="28"/>
              </w:rPr>
            </w:r>
            <w:r w:rsidRPr="003A011C">
              <w:rPr>
                <w:rFonts w:ascii="Arial" w:hAnsi="Arial" w:cs="Arial"/>
                <w:noProof/>
                <w:webHidden/>
                <w:sz w:val="28"/>
                <w:szCs w:val="28"/>
              </w:rPr>
              <w:fldChar w:fldCharType="separate"/>
            </w:r>
            <w:r w:rsidRPr="003A011C">
              <w:rPr>
                <w:rFonts w:ascii="Arial" w:hAnsi="Arial" w:cs="Arial"/>
                <w:noProof/>
                <w:webHidden/>
                <w:sz w:val="28"/>
                <w:szCs w:val="28"/>
              </w:rPr>
              <w:t>8</w:t>
            </w:r>
            <w:r w:rsidRPr="003A011C">
              <w:rPr>
                <w:rFonts w:ascii="Arial" w:hAnsi="Arial" w:cs="Arial"/>
                <w:noProof/>
                <w:webHidden/>
                <w:sz w:val="28"/>
                <w:szCs w:val="28"/>
              </w:rPr>
              <w:fldChar w:fldCharType="end"/>
            </w:r>
          </w:hyperlink>
        </w:p>
        <w:p w14:paraId="45291793" w14:textId="74C733C9" w:rsidR="003A011C" w:rsidRPr="003A011C" w:rsidRDefault="003A011C">
          <w:pPr>
            <w:pStyle w:val="TOC2"/>
            <w:tabs>
              <w:tab w:val="right" w:leader="dot" w:pos="9016"/>
            </w:tabs>
            <w:rPr>
              <w:rFonts w:ascii="Arial" w:hAnsi="Arial" w:cs="Arial"/>
              <w:noProof/>
              <w:kern w:val="2"/>
              <w:sz w:val="28"/>
              <w:szCs w:val="28"/>
              <w:lang w:val="en-GB" w:eastAsia="en-GB"/>
              <w14:ligatures w14:val="standardContextual"/>
            </w:rPr>
          </w:pPr>
          <w:hyperlink w:anchor="_Toc135143487" w:history="1">
            <w:r w:rsidRPr="003A011C">
              <w:rPr>
                <w:rStyle w:val="Hyperlink"/>
                <w:rFonts w:ascii="Arial" w:hAnsi="Arial" w:cs="Arial"/>
                <w:noProof/>
                <w:sz w:val="28"/>
                <w:szCs w:val="28"/>
              </w:rPr>
              <w:t>A co-ordinated approach</w:t>
            </w:r>
            <w:r w:rsidRPr="003A011C">
              <w:rPr>
                <w:rFonts w:ascii="Arial" w:hAnsi="Arial" w:cs="Arial"/>
                <w:noProof/>
                <w:webHidden/>
                <w:sz w:val="28"/>
                <w:szCs w:val="28"/>
              </w:rPr>
              <w:tab/>
            </w:r>
            <w:r w:rsidRPr="003A011C">
              <w:rPr>
                <w:rFonts w:ascii="Arial" w:hAnsi="Arial" w:cs="Arial"/>
                <w:noProof/>
                <w:webHidden/>
                <w:sz w:val="28"/>
                <w:szCs w:val="28"/>
              </w:rPr>
              <w:fldChar w:fldCharType="begin"/>
            </w:r>
            <w:r w:rsidRPr="003A011C">
              <w:rPr>
                <w:rFonts w:ascii="Arial" w:hAnsi="Arial" w:cs="Arial"/>
                <w:noProof/>
                <w:webHidden/>
                <w:sz w:val="28"/>
                <w:szCs w:val="28"/>
              </w:rPr>
              <w:instrText xml:space="preserve"> PAGEREF _Toc135143487 \h </w:instrText>
            </w:r>
            <w:r w:rsidRPr="003A011C">
              <w:rPr>
                <w:rFonts w:ascii="Arial" w:hAnsi="Arial" w:cs="Arial"/>
                <w:noProof/>
                <w:webHidden/>
                <w:sz w:val="28"/>
                <w:szCs w:val="28"/>
              </w:rPr>
            </w:r>
            <w:r w:rsidRPr="003A011C">
              <w:rPr>
                <w:rFonts w:ascii="Arial" w:hAnsi="Arial" w:cs="Arial"/>
                <w:noProof/>
                <w:webHidden/>
                <w:sz w:val="28"/>
                <w:szCs w:val="28"/>
              </w:rPr>
              <w:fldChar w:fldCharType="separate"/>
            </w:r>
            <w:r w:rsidRPr="003A011C">
              <w:rPr>
                <w:rFonts w:ascii="Arial" w:hAnsi="Arial" w:cs="Arial"/>
                <w:noProof/>
                <w:webHidden/>
                <w:sz w:val="28"/>
                <w:szCs w:val="28"/>
              </w:rPr>
              <w:t>9</w:t>
            </w:r>
            <w:r w:rsidRPr="003A011C">
              <w:rPr>
                <w:rFonts w:ascii="Arial" w:hAnsi="Arial" w:cs="Arial"/>
                <w:noProof/>
                <w:webHidden/>
                <w:sz w:val="28"/>
                <w:szCs w:val="28"/>
              </w:rPr>
              <w:fldChar w:fldCharType="end"/>
            </w:r>
          </w:hyperlink>
        </w:p>
        <w:p w14:paraId="547A4070" w14:textId="190F9278" w:rsidR="003A011C" w:rsidRPr="003A011C" w:rsidRDefault="003A011C">
          <w:pPr>
            <w:pStyle w:val="TOC2"/>
            <w:tabs>
              <w:tab w:val="right" w:leader="dot" w:pos="9016"/>
            </w:tabs>
            <w:rPr>
              <w:rFonts w:ascii="Arial" w:hAnsi="Arial" w:cs="Arial"/>
              <w:noProof/>
              <w:kern w:val="2"/>
              <w:sz w:val="28"/>
              <w:szCs w:val="28"/>
              <w:lang w:val="en-GB" w:eastAsia="en-GB"/>
              <w14:ligatures w14:val="standardContextual"/>
            </w:rPr>
          </w:pPr>
          <w:hyperlink w:anchor="_Toc135143488" w:history="1">
            <w:r w:rsidRPr="003A011C">
              <w:rPr>
                <w:rStyle w:val="Hyperlink"/>
                <w:rFonts w:ascii="Arial" w:hAnsi="Arial" w:cs="Arial"/>
                <w:noProof/>
                <w:sz w:val="28"/>
                <w:szCs w:val="28"/>
              </w:rPr>
              <w:t>Next steps?</w:t>
            </w:r>
            <w:r w:rsidRPr="003A011C">
              <w:rPr>
                <w:rFonts w:ascii="Arial" w:hAnsi="Arial" w:cs="Arial"/>
                <w:noProof/>
                <w:webHidden/>
                <w:sz w:val="28"/>
                <w:szCs w:val="28"/>
              </w:rPr>
              <w:tab/>
            </w:r>
            <w:r w:rsidRPr="003A011C">
              <w:rPr>
                <w:rFonts w:ascii="Arial" w:hAnsi="Arial" w:cs="Arial"/>
                <w:noProof/>
                <w:webHidden/>
                <w:sz w:val="28"/>
                <w:szCs w:val="28"/>
              </w:rPr>
              <w:fldChar w:fldCharType="begin"/>
            </w:r>
            <w:r w:rsidRPr="003A011C">
              <w:rPr>
                <w:rFonts w:ascii="Arial" w:hAnsi="Arial" w:cs="Arial"/>
                <w:noProof/>
                <w:webHidden/>
                <w:sz w:val="28"/>
                <w:szCs w:val="28"/>
              </w:rPr>
              <w:instrText xml:space="preserve"> PAGEREF _Toc135143488 \h </w:instrText>
            </w:r>
            <w:r w:rsidRPr="003A011C">
              <w:rPr>
                <w:rFonts w:ascii="Arial" w:hAnsi="Arial" w:cs="Arial"/>
                <w:noProof/>
                <w:webHidden/>
                <w:sz w:val="28"/>
                <w:szCs w:val="28"/>
              </w:rPr>
            </w:r>
            <w:r w:rsidRPr="003A011C">
              <w:rPr>
                <w:rFonts w:ascii="Arial" w:hAnsi="Arial" w:cs="Arial"/>
                <w:noProof/>
                <w:webHidden/>
                <w:sz w:val="28"/>
                <w:szCs w:val="28"/>
              </w:rPr>
              <w:fldChar w:fldCharType="separate"/>
            </w:r>
            <w:r w:rsidRPr="003A011C">
              <w:rPr>
                <w:rFonts w:ascii="Arial" w:hAnsi="Arial" w:cs="Arial"/>
                <w:noProof/>
                <w:webHidden/>
                <w:sz w:val="28"/>
                <w:szCs w:val="28"/>
              </w:rPr>
              <w:t>9</w:t>
            </w:r>
            <w:r w:rsidRPr="003A011C">
              <w:rPr>
                <w:rFonts w:ascii="Arial" w:hAnsi="Arial" w:cs="Arial"/>
                <w:noProof/>
                <w:webHidden/>
                <w:sz w:val="28"/>
                <w:szCs w:val="28"/>
              </w:rPr>
              <w:fldChar w:fldCharType="end"/>
            </w:r>
          </w:hyperlink>
        </w:p>
        <w:p w14:paraId="7106E0F3" w14:textId="1047D6D5" w:rsidR="003A011C" w:rsidRPr="003A011C" w:rsidRDefault="003A011C">
          <w:pPr>
            <w:pStyle w:val="TOC1"/>
            <w:tabs>
              <w:tab w:val="right" w:leader="dot" w:pos="9016"/>
            </w:tabs>
            <w:rPr>
              <w:rFonts w:ascii="Arial" w:hAnsi="Arial" w:cs="Arial"/>
              <w:noProof/>
              <w:kern w:val="2"/>
              <w:sz w:val="28"/>
              <w:szCs w:val="28"/>
              <w:lang w:val="en-GB" w:eastAsia="en-GB"/>
              <w14:ligatures w14:val="standardContextual"/>
            </w:rPr>
          </w:pPr>
          <w:hyperlink w:anchor="_Toc135143489" w:history="1">
            <w:r w:rsidRPr="003A011C">
              <w:rPr>
                <w:rStyle w:val="Hyperlink"/>
                <w:rFonts w:ascii="Arial" w:hAnsi="Arial" w:cs="Arial"/>
                <w:noProof/>
                <w:sz w:val="28"/>
                <w:szCs w:val="28"/>
              </w:rPr>
              <w:t>References</w:t>
            </w:r>
            <w:r w:rsidRPr="003A011C">
              <w:rPr>
                <w:rFonts w:ascii="Arial" w:hAnsi="Arial" w:cs="Arial"/>
                <w:noProof/>
                <w:webHidden/>
                <w:sz w:val="28"/>
                <w:szCs w:val="28"/>
              </w:rPr>
              <w:tab/>
            </w:r>
            <w:r w:rsidRPr="003A011C">
              <w:rPr>
                <w:rFonts w:ascii="Arial" w:hAnsi="Arial" w:cs="Arial"/>
                <w:noProof/>
                <w:webHidden/>
                <w:sz w:val="28"/>
                <w:szCs w:val="28"/>
              </w:rPr>
              <w:fldChar w:fldCharType="begin"/>
            </w:r>
            <w:r w:rsidRPr="003A011C">
              <w:rPr>
                <w:rFonts w:ascii="Arial" w:hAnsi="Arial" w:cs="Arial"/>
                <w:noProof/>
                <w:webHidden/>
                <w:sz w:val="28"/>
                <w:szCs w:val="28"/>
              </w:rPr>
              <w:instrText xml:space="preserve"> PAGEREF _Toc135143489 \h </w:instrText>
            </w:r>
            <w:r w:rsidRPr="003A011C">
              <w:rPr>
                <w:rFonts w:ascii="Arial" w:hAnsi="Arial" w:cs="Arial"/>
                <w:noProof/>
                <w:webHidden/>
                <w:sz w:val="28"/>
                <w:szCs w:val="28"/>
              </w:rPr>
            </w:r>
            <w:r w:rsidRPr="003A011C">
              <w:rPr>
                <w:rFonts w:ascii="Arial" w:hAnsi="Arial" w:cs="Arial"/>
                <w:noProof/>
                <w:webHidden/>
                <w:sz w:val="28"/>
                <w:szCs w:val="28"/>
              </w:rPr>
              <w:fldChar w:fldCharType="separate"/>
            </w:r>
            <w:r w:rsidRPr="003A011C">
              <w:rPr>
                <w:rFonts w:ascii="Arial" w:hAnsi="Arial" w:cs="Arial"/>
                <w:noProof/>
                <w:webHidden/>
                <w:sz w:val="28"/>
                <w:szCs w:val="28"/>
              </w:rPr>
              <w:t>10</w:t>
            </w:r>
            <w:r w:rsidRPr="003A011C">
              <w:rPr>
                <w:rFonts w:ascii="Arial" w:hAnsi="Arial" w:cs="Arial"/>
                <w:noProof/>
                <w:webHidden/>
                <w:sz w:val="28"/>
                <w:szCs w:val="28"/>
              </w:rPr>
              <w:fldChar w:fldCharType="end"/>
            </w:r>
          </w:hyperlink>
        </w:p>
        <w:p w14:paraId="675EB3BD" w14:textId="2F0953F1" w:rsidR="003A011C" w:rsidRDefault="003A011C">
          <w:r>
            <w:rPr>
              <w:b/>
              <w:bCs/>
              <w:noProof/>
            </w:rPr>
            <w:fldChar w:fldCharType="end"/>
          </w:r>
        </w:p>
      </w:sdtContent>
    </w:sdt>
    <w:p w14:paraId="01410B20" w14:textId="77777777" w:rsidR="00762CD7" w:rsidRDefault="00762CD7">
      <w:pPr>
        <w:rPr>
          <w:rFonts w:ascii="Arial" w:eastAsiaTheme="majorEastAsia" w:hAnsi="Arial" w:cs="Arial"/>
          <w:color w:val="2E74B5" w:themeColor="accent1" w:themeShade="BF"/>
          <w:sz w:val="28"/>
          <w:szCs w:val="28"/>
          <w:lang w:val="en-US"/>
        </w:rPr>
      </w:pPr>
    </w:p>
    <w:p w14:paraId="06B52779" w14:textId="77777777" w:rsidR="0086532D" w:rsidRDefault="0086532D">
      <w:pPr>
        <w:rPr>
          <w:sz w:val="28"/>
          <w:szCs w:val="28"/>
        </w:rPr>
      </w:pPr>
      <w:r>
        <w:rPr>
          <w:sz w:val="28"/>
          <w:szCs w:val="28"/>
        </w:rPr>
        <w:br w:type="page"/>
      </w:r>
    </w:p>
    <w:p w14:paraId="6EB8042D" w14:textId="77777777" w:rsidR="007B7586" w:rsidRPr="007F10B7" w:rsidRDefault="002060E6" w:rsidP="003A011C">
      <w:pPr>
        <w:pStyle w:val="Heading1"/>
      </w:pPr>
      <w:bookmarkStart w:id="0" w:name="_Toc135143480"/>
      <w:r>
        <w:lastRenderedPageBreak/>
        <w:t>Widening a</w:t>
      </w:r>
      <w:r w:rsidR="0086532D" w:rsidRPr="007F10B7">
        <w:t xml:space="preserve">ccess </w:t>
      </w:r>
      <w:r>
        <w:t>and community e</w:t>
      </w:r>
      <w:r w:rsidR="0086532D" w:rsidRPr="007F10B7">
        <w:t>ngagement</w:t>
      </w:r>
      <w:bookmarkEnd w:id="0"/>
    </w:p>
    <w:p w14:paraId="24852D88" w14:textId="77777777" w:rsidR="00467FA3" w:rsidRDefault="000338D5" w:rsidP="00412D18">
      <w:pPr>
        <w:spacing w:after="0" w:line="480" w:lineRule="auto"/>
        <w:rPr>
          <w:rFonts w:ascii="Arial" w:hAnsi="Arial" w:cs="Arial"/>
          <w:sz w:val="24"/>
          <w:szCs w:val="24"/>
        </w:rPr>
      </w:pPr>
      <w:r>
        <w:rPr>
          <w:rFonts w:ascii="Arial" w:hAnsi="Arial" w:cs="Arial"/>
          <w:sz w:val="24"/>
          <w:szCs w:val="24"/>
        </w:rPr>
        <w:t xml:space="preserve">In the context of widening access </w:t>
      </w:r>
      <w:r w:rsidR="0096158A">
        <w:rPr>
          <w:rFonts w:ascii="Arial" w:hAnsi="Arial" w:cs="Arial"/>
          <w:sz w:val="24"/>
          <w:szCs w:val="24"/>
        </w:rPr>
        <w:t xml:space="preserve">UWTSD </w:t>
      </w:r>
      <w:r>
        <w:rPr>
          <w:rFonts w:ascii="Arial" w:hAnsi="Arial" w:cs="Arial"/>
          <w:sz w:val="24"/>
          <w:szCs w:val="24"/>
        </w:rPr>
        <w:t>(</w:t>
      </w:r>
      <w:r w:rsidR="0096158A">
        <w:rPr>
          <w:rFonts w:ascii="Arial" w:hAnsi="Arial" w:cs="Arial"/>
          <w:sz w:val="24"/>
          <w:szCs w:val="24"/>
        </w:rPr>
        <w:t>2017) ‘prides itself for being a leading institution in enabling participation,’ working in accordance with the Higher Education Funding Council for Wales’</w:t>
      </w:r>
      <w:r w:rsidR="00467FA3">
        <w:rPr>
          <w:rFonts w:ascii="Arial" w:hAnsi="Arial" w:cs="Arial"/>
          <w:sz w:val="24"/>
          <w:szCs w:val="24"/>
        </w:rPr>
        <w:t xml:space="preserve"> (HEFCW 2017) definition:</w:t>
      </w:r>
    </w:p>
    <w:p w14:paraId="24308590" w14:textId="77777777" w:rsidR="007B7586" w:rsidRDefault="0096158A" w:rsidP="00467FA3">
      <w:pPr>
        <w:ind w:left="567"/>
        <w:rPr>
          <w:rFonts w:ascii="Arial" w:hAnsi="Arial" w:cs="Arial"/>
          <w:sz w:val="24"/>
          <w:szCs w:val="24"/>
        </w:rPr>
      </w:pPr>
      <w:r w:rsidRPr="0096158A">
        <w:rPr>
          <w:rFonts w:ascii="Arial" w:hAnsi="Arial" w:cs="Arial"/>
          <w:sz w:val="24"/>
          <w:szCs w:val="24"/>
        </w:rPr>
        <w:t>Widening access is about increasing opportunities for people from a diverse range of backgrounds to benefit from higher education</w:t>
      </w:r>
    </w:p>
    <w:p w14:paraId="74809FE7" w14:textId="77777777" w:rsidR="00467FA3" w:rsidRDefault="00467FA3" w:rsidP="00A11DED">
      <w:pPr>
        <w:spacing w:after="0" w:line="480" w:lineRule="auto"/>
        <w:rPr>
          <w:rFonts w:ascii="Arial" w:hAnsi="Arial" w:cs="Arial"/>
          <w:sz w:val="24"/>
          <w:szCs w:val="24"/>
        </w:rPr>
      </w:pPr>
      <w:r>
        <w:rPr>
          <w:rFonts w:ascii="Arial" w:hAnsi="Arial" w:cs="Arial"/>
          <w:sz w:val="24"/>
          <w:szCs w:val="24"/>
        </w:rPr>
        <w:t>The university is a key player in HEFCW’s Reaching Wider initiative and its aim to widen access to higher education, ‘</w:t>
      </w:r>
      <w:r w:rsidRPr="00467FA3">
        <w:rPr>
          <w:rFonts w:ascii="Arial" w:hAnsi="Arial" w:cs="Arial"/>
          <w:sz w:val="24"/>
          <w:szCs w:val="24"/>
        </w:rPr>
        <w:t>acro</w:t>
      </w:r>
      <w:r>
        <w:rPr>
          <w:rFonts w:ascii="Arial" w:hAnsi="Arial" w:cs="Arial"/>
          <w:sz w:val="24"/>
          <w:szCs w:val="24"/>
        </w:rPr>
        <w:t xml:space="preserve">ss the whole </w:t>
      </w:r>
      <w:r w:rsidR="000338D5">
        <w:rPr>
          <w:rFonts w:ascii="Arial" w:hAnsi="Arial" w:cs="Arial"/>
          <w:sz w:val="24"/>
          <w:szCs w:val="24"/>
        </w:rPr>
        <w:t>student age range.’ (UWTSD 2017</w:t>
      </w:r>
      <w:r>
        <w:rPr>
          <w:rFonts w:ascii="Arial" w:hAnsi="Arial" w:cs="Arial"/>
          <w:sz w:val="24"/>
          <w:szCs w:val="24"/>
        </w:rPr>
        <w:t>). Reaching Wider takes a proactive partnership approach across Wales with the university sitting in the South West Wales Partnership along with other higher education providers, further education colleagues, Care</w:t>
      </w:r>
      <w:r w:rsidR="00412D18">
        <w:rPr>
          <w:rFonts w:ascii="Arial" w:hAnsi="Arial" w:cs="Arial"/>
          <w:sz w:val="24"/>
          <w:szCs w:val="24"/>
        </w:rPr>
        <w:t>ers Wales W</w:t>
      </w:r>
      <w:r>
        <w:rPr>
          <w:rFonts w:ascii="Arial" w:hAnsi="Arial" w:cs="Arial"/>
          <w:sz w:val="24"/>
          <w:szCs w:val="24"/>
        </w:rPr>
        <w:t xml:space="preserve">est and ‘relevant schools.’ </w:t>
      </w:r>
      <w:r w:rsidR="00A11DED">
        <w:rPr>
          <w:rFonts w:ascii="Arial" w:hAnsi="Arial" w:cs="Arial"/>
          <w:sz w:val="24"/>
          <w:szCs w:val="24"/>
        </w:rPr>
        <w:t>Athwal (2013) highlights the challenging nature of this important aspect of university life:</w:t>
      </w:r>
    </w:p>
    <w:p w14:paraId="058362C6" w14:textId="77777777" w:rsidR="001D5C2C" w:rsidRDefault="001D5C2C" w:rsidP="008F6BE9">
      <w:pPr>
        <w:spacing w:after="0" w:line="240" w:lineRule="auto"/>
        <w:ind w:left="567"/>
        <w:rPr>
          <w:rFonts w:ascii="Arial" w:hAnsi="Arial" w:cs="Arial"/>
          <w:sz w:val="24"/>
          <w:szCs w:val="24"/>
        </w:rPr>
      </w:pPr>
      <w:r w:rsidRPr="001D5C2C">
        <w:rPr>
          <w:rFonts w:ascii="Arial" w:hAnsi="Arial" w:cs="Arial"/>
          <w:sz w:val="24"/>
          <w:szCs w:val="24"/>
        </w:rPr>
        <w:t>But even those institutions with a strong widening access track record should be aiming to do much more to help students from less privileged backgrounds meet their potential. Success in recruiting such students is only half the battle</w:t>
      </w:r>
    </w:p>
    <w:p w14:paraId="1C70F12A" w14:textId="77777777" w:rsidR="0086532D" w:rsidRDefault="0086532D" w:rsidP="008F6BE9">
      <w:pPr>
        <w:rPr>
          <w:rFonts w:ascii="Arial" w:hAnsi="Arial" w:cs="Arial"/>
          <w:sz w:val="24"/>
          <w:szCs w:val="24"/>
        </w:rPr>
      </w:pPr>
    </w:p>
    <w:p w14:paraId="33E0AAAE" w14:textId="77777777" w:rsidR="00C36D2D" w:rsidRDefault="000338D5" w:rsidP="000338D5">
      <w:pPr>
        <w:spacing w:line="480" w:lineRule="auto"/>
        <w:rPr>
          <w:rFonts w:ascii="Arial" w:hAnsi="Arial" w:cs="Arial"/>
          <w:sz w:val="24"/>
          <w:szCs w:val="24"/>
        </w:rPr>
      </w:pPr>
      <w:r>
        <w:rPr>
          <w:rFonts w:ascii="Arial" w:hAnsi="Arial" w:cs="Arial"/>
          <w:sz w:val="24"/>
          <w:szCs w:val="24"/>
        </w:rPr>
        <w:t>The importance of acknowledging the excellent work of the South West Wales partnership and UWTSD colleagues in extending the reach of higher e</w:t>
      </w:r>
      <w:r w:rsidR="007F10B7">
        <w:rPr>
          <w:rFonts w:ascii="Arial" w:hAnsi="Arial" w:cs="Arial"/>
          <w:sz w:val="24"/>
          <w:szCs w:val="24"/>
        </w:rPr>
        <w:t>ducation cannot be overstated</w:t>
      </w:r>
      <w:r w:rsidR="00E519B6">
        <w:rPr>
          <w:rFonts w:ascii="Arial" w:hAnsi="Arial" w:cs="Arial"/>
          <w:sz w:val="24"/>
          <w:szCs w:val="24"/>
        </w:rPr>
        <w:t xml:space="preserve"> (UWTSD 2017a)</w:t>
      </w:r>
      <w:r>
        <w:rPr>
          <w:rFonts w:ascii="Arial" w:hAnsi="Arial" w:cs="Arial"/>
          <w:sz w:val="24"/>
          <w:szCs w:val="24"/>
        </w:rPr>
        <w:t xml:space="preserve">. My early experience of this aspect of the university’s operation came not as a staff member </w:t>
      </w:r>
      <w:r w:rsidR="00C36ED1">
        <w:rPr>
          <w:rFonts w:ascii="Arial" w:hAnsi="Arial" w:cs="Arial"/>
          <w:sz w:val="24"/>
          <w:szCs w:val="24"/>
        </w:rPr>
        <w:t xml:space="preserve">(my employment with UWTSD began in 2005) </w:t>
      </w:r>
      <w:r>
        <w:rPr>
          <w:rFonts w:ascii="Arial" w:hAnsi="Arial" w:cs="Arial"/>
          <w:sz w:val="24"/>
          <w:szCs w:val="24"/>
        </w:rPr>
        <w:t>but as an outsider, as the le</w:t>
      </w:r>
      <w:r w:rsidR="003E1FAD">
        <w:rPr>
          <w:rFonts w:ascii="Arial" w:hAnsi="Arial" w:cs="Arial"/>
          <w:sz w:val="24"/>
          <w:szCs w:val="24"/>
        </w:rPr>
        <w:t>ad officer of the Hill Community Development T</w:t>
      </w:r>
      <w:r>
        <w:rPr>
          <w:rFonts w:ascii="Arial" w:hAnsi="Arial" w:cs="Arial"/>
          <w:sz w:val="24"/>
          <w:szCs w:val="24"/>
        </w:rPr>
        <w:t xml:space="preserve">rust </w:t>
      </w:r>
      <w:r w:rsidR="003E1FAD">
        <w:rPr>
          <w:rFonts w:ascii="Arial" w:hAnsi="Arial" w:cs="Arial"/>
          <w:sz w:val="24"/>
          <w:szCs w:val="24"/>
        </w:rPr>
        <w:t xml:space="preserve">(HCDT) </w:t>
      </w:r>
      <w:r>
        <w:rPr>
          <w:rFonts w:ascii="Arial" w:hAnsi="Arial" w:cs="Arial"/>
          <w:sz w:val="24"/>
          <w:szCs w:val="24"/>
        </w:rPr>
        <w:t xml:space="preserve">based in what had been for </w:t>
      </w:r>
      <w:r w:rsidR="002060E6">
        <w:rPr>
          <w:rFonts w:ascii="Arial" w:hAnsi="Arial" w:cs="Arial"/>
          <w:sz w:val="24"/>
          <w:szCs w:val="24"/>
        </w:rPr>
        <w:t>many years Wales’ most</w:t>
      </w:r>
      <w:r w:rsidR="00E519B6">
        <w:rPr>
          <w:rFonts w:ascii="Arial" w:hAnsi="Arial" w:cs="Arial"/>
          <w:sz w:val="24"/>
          <w:szCs w:val="24"/>
        </w:rPr>
        <w:t xml:space="preserve"> deprived Council estate (BBC News 2003). This initiative, described as ‘world-class’ by the United Nations would not have been possible without the</w:t>
      </w:r>
      <w:r w:rsidR="002060E6">
        <w:rPr>
          <w:rFonts w:ascii="Arial" w:hAnsi="Arial" w:cs="Arial"/>
          <w:sz w:val="24"/>
          <w:szCs w:val="24"/>
        </w:rPr>
        <w:t xml:space="preserve"> support of a wide range of key partners including UWTSD (or Swansea Institute of Higher Education </w:t>
      </w:r>
      <w:r w:rsidR="003E1FAD">
        <w:rPr>
          <w:rFonts w:ascii="Arial" w:hAnsi="Arial" w:cs="Arial"/>
          <w:sz w:val="24"/>
          <w:szCs w:val="24"/>
        </w:rPr>
        <w:t xml:space="preserve">(SIHE) </w:t>
      </w:r>
      <w:r w:rsidR="002060E6">
        <w:rPr>
          <w:rFonts w:ascii="Arial" w:hAnsi="Arial" w:cs="Arial"/>
          <w:sz w:val="24"/>
          <w:szCs w:val="24"/>
        </w:rPr>
        <w:t>as it was known</w:t>
      </w:r>
      <w:r w:rsidR="003E1FAD">
        <w:rPr>
          <w:rFonts w:ascii="Arial" w:hAnsi="Arial" w:cs="Arial"/>
          <w:sz w:val="24"/>
          <w:szCs w:val="24"/>
        </w:rPr>
        <w:t xml:space="preserve"> at that time). There are many illustrations of how this proactive partnership approach proved mutually </w:t>
      </w:r>
      <w:r w:rsidR="00C36D2D">
        <w:rPr>
          <w:rFonts w:ascii="Arial" w:hAnsi="Arial" w:cs="Arial"/>
          <w:sz w:val="24"/>
          <w:szCs w:val="24"/>
        </w:rPr>
        <w:t xml:space="preserve">beneficial from students being </w:t>
      </w:r>
      <w:r w:rsidR="00C36D2D">
        <w:rPr>
          <w:rFonts w:ascii="Arial" w:hAnsi="Arial" w:cs="Arial"/>
          <w:sz w:val="24"/>
          <w:szCs w:val="24"/>
        </w:rPr>
        <w:lastRenderedPageBreak/>
        <w:t>placed with the trust to support their studies whilst adding value to the community organisation. This included a financial planning review which led to a four-fold increase in self-generated income and achieving financial sustainability (</w:t>
      </w:r>
      <w:r w:rsidR="00991023">
        <w:rPr>
          <w:rFonts w:ascii="Arial" w:hAnsi="Arial" w:cs="Arial"/>
          <w:sz w:val="24"/>
          <w:szCs w:val="24"/>
        </w:rPr>
        <w:t xml:space="preserve">SIHE 2005: 7). The </w:t>
      </w:r>
      <w:proofErr w:type="spellStart"/>
      <w:r w:rsidR="00991023">
        <w:rPr>
          <w:rFonts w:ascii="Arial" w:hAnsi="Arial" w:cs="Arial"/>
          <w:sz w:val="24"/>
          <w:szCs w:val="24"/>
        </w:rPr>
        <w:t>Olion</w:t>
      </w:r>
      <w:proofErr w:type="spellEnd"/>
      <w:r w:rsidR="00991023">
        <w:rPr>
          <w:rFonts w:ascii="Arial" w:hAnsi="Arial" w:cs="Arial"/>
          <w:sz w:val="24"/>
          <w:szCs w:val="24"/>
        </w:rPr>
        <w:t xml:space="preserve"> Youth Festival was built on the foundation of the Trust’s annual </w:t>
      </w:r>
      <w:r w:rsidR="000B53E1">
        <w:rPr>
          <w:rFonts w:ascii="Arial" w:hAnsi="Arial" w:cs="Arial"/>
          <w:sz w:val="24"/>
          <w:szCs w:val="24"/>
        </w:rPr>
        <w:t xml:space="preserve">summer </w:t>
      </w:r>
      <w:r w:rsidR="00991023">
        <w:rPr>
          <w:rFonts w:ascii="Arial" w:hAnsi="Arial" w:cs="Arial"/>
          <w:sz w:val="24"/>
          <w:szCs w:val="24"/>
        </w:rPr>
        <w:t>Celebration of Community Spirit Day (Life Design 2015) with upwards of 2,000 people attending. There have been links with teacher training colleagues working with Townhill Community School children to keep children reading in the summer and avoiding backsliding</w:t>
      </w:r>
      <w:r w:rsidR="00C36ED1">
        <w:rPr>
          <w:rFonts w:ascii="Arial" w:hAnsi="Arial" w:cs="Arial"/>
          <w:sz w:val="24"/>
          <w:szCs w:val="24"/>
        </w:rPr>
        <w:t xml:space="preserve"> during the long summer break</w:t>
      </w:r>
      <w:r w:rsidR="00991023">
        <w:rPr>
          <w:rFonts w:ascii="Arial" w:hAnsi="Arial" w:cs="Arial"/>
          <w:sz w:val="24"/>
          <w:szCs w:val="24"/>
        </w:rPr>
        <w:t>; links with the psychology department in exploring the attitudes of men from deprived communities to health care and cancer; regular visits helped students to understand issues of poverty and multiple-deprivation. Perhaps most well publicised were the links between the Trust and UWTSD which led to the three part television documentary ‘Ugly Lovely: a poet on the estate’ with Benjamin Zephaniah</w:t>
      </w:r>
      <w:r w:rsidR="000B53E1">
        <w:rPr>
          <w:rFonts w:ascii="Arial" w:hAnsi="Arial" w:cs="Arial"/>
          <w:sz w:val="24"/>
          <w:szCs w:val="24"/>
        </w:rPr>
        <w:t xml:space="preserve"> and the creation of ‘Poets on the Hill’ a poetry and performance collective (BBC 2014; Allen 2014). All this and much more in addition to the usual marketing activities of the university and the drive from teaching staff in local comprehensives and in further education to encourage students to consider higher education.</w:t>
      </w:r>
    </w:p>
    <w:p w14:paraId="4D00A78F" w14:textId="77777777" w:rsidR="000338D5" w:rsidRPr="008F6BE9" w:rsidRDefault="000B53E1" w:rsidP="00D85DE2">
      <w:pPr>
        <w:spacing w:line="480" w:lineRule="auto"/>
        <w:rPr>
          <w:rFonts w:ascii="Arial" w:hAnsi="Arial" w:cs="Arial"/>
          <w:sz w:val="24"/>
          <w:szCs w:val="24"/>
        </w:rPr>
      </w:pPr>
      <w:r>
        <w:rPr>
          <w:rFonts w:ascii="Arial" w:hAnsi="Arial" w:cs="Arial"/>
          <w:sz w:val="24"/>
          <w:szCs w:val="24"/>
        </w:rPr>
        <w:t xml:space="preserve">We should not take Athwal’s (2013) comment to imply any kind of criticism. </w:t>
      </w:r>
      <w:r w:rsidR="00D85DE2">
        <w:rPr>
          <w:rFonts w:ascii="Arial" w:hAnsi="Arial" w:cs="Arial"/>
          <w:sz w:val="24"/>
          <w:szCs w:val="24"/>
        </w:rPr>
        <w:t xml:space="preserve">Rather, he is nudging us to consider how we can build on the lessons of the past as we look to the future. Recruitment is one thing but providing robust support and retaining those students who face the greatest challenges, is quite another. </w:t>
      </w:r>
    </w:p>
    <w:p w14:paraId="2D28E454" w14:textId="77777777" w:rsidR="0086532D" w:rsidRDefault="0086532D" w:rsidP="003A011C">
      <w:pPr>
        <w:pStyle w:val="Heading2"/>
      </w:pPr>
      <w:bookmarkStart w:id="1" w:name="_Toc135143481"/>
      <w:r w:rsidRPr="008F6BE9">
        <w:t>Objectives</w:t>
      </w:r>
      <w:bookmarkEnd w:id="1"/>
    </w:p>
    <w:p w14:paraId="14CC3A04" w14:textId="77777777" w:rsidR="000C2DE2" w:rsidRDefault="000C2DE2" w:rsidP="000C2DE2">
      <w:pPr>
        <w:spacing w:line="480" w:lineRule="auto"/>
        <w:rPr>
          <w:rFonts w:ascii="Arial" w:hAnsi="Arial" w:cs="Arial"/>
          <w:sz w:val="24"/>
          <w:szCs w:val="24"/>
        </w:rPr>
      </w:pPr>
      <w:r>
        <w:rPr>
          <w:rFonts w:ascii="Arial" w:hAnsi="Arial" w:cs="Arial"/>
          <w:sz w:val="24"/>
          <w:szCs w:val="24"/>
        </w:rPr>
        <w:t>Statistical analysis will aim to establish key facts</w:t>
      </w:r>
      <w:r w:rsidR="00C36ED1">
        <w:rPr>
          <w:rFonts w:ascii="Arial" w:hAnsi="Arial" w:cs="Arial"/>
          <w:sz w:val="24"/>
          <w:szCs w:val="24"/>
        </w:rPr>
        <w:t xml:space="preserve"> and figures. There will be an attempt to understand the nature of the target audience</w:t>
      </w:r>
      <w:r>
        <w:rPr>
          <w:rFonts w:ascii="Arial" w:hAnsi="Arial" w:cs="Arial"/>
          <w:sz w:val="24"/>
          <w:szCs w:val="24"/>
        </w:rPr>
        <w:t>:</w:t>
      </w:r>
      <w:r w:rsidR="00C36ED1">
        <w:rPr>
          <w:rFonts w:ascii="Arial" w:hAnsi="Arial" w:cs="Arial"/>
          <w:sz w:val="24"/>
          <w:szCs w:val="24"/>
        </w:rPr>
        <w:t xml:space="preserve"> those people we refer to when we use phrases like, ‘</w:t>
      </w:r>
      <w:r w:rsidR="00C36ED1" w:rsidRPr="00C36ED1">
        <w:rPr>
          <w:rFonts w:ascii="Arial" w:hAnsi="Arial" w:cs="Arial"/>
          <w:sz w:val="24"/>
          <w:szCs w:val="24"/>
        </w:rPr>
        <w:t>from a diverse range of backgrounds</w:t>
      </w:r>
      <w:r w:rsidR="00C36ED1">
        <w:rPr>
          <w:rFonts w:ascii="Arial" w:hAnsi="Arial" w:cs="Arial"/>
          <w:sz w:val="24"/>
          <w:szCs w:val="24"/>
        </w:rPr>
        <w:t xml:space="preserve">’, along with </w:t>
      </w:r>
      <w:r w:rsidR="00C36ED1">
        <w:rPr>
          <w:rFonts w:ascii="Arial" w:hAnsi="Arial" w:cs="Arial"/>
          <w:sz w:val="24"/>
          <w:szCs w:val="24"/>
        </w:rPr>
        <w:lastRenderedPageBreak/>
        <w:t>consideration of the idea of benefitting from higher education</w:t>
      </w:r>
      <w:r w:rsidR="00452758">
        <w:rPr>
          <w:rFonts w:ascii="Arial" w:hAnsi="Arial" w:cs="Arial"/>
          <w:sz w:val="24"/>
          <w:szCs w:val="24"/>
        </w:rPr>
        <w:t xml:space="preserve"> as a proactive, life-enhancing,</w:t>
      </w:r>
      <w:r w:rsidR="00ED285B">
        <w:rPr>
          <w:rFonts w:ascii="Arial" w:hAnsi="Arial" w:cs="Arial"/>
          <w:sz w:val="24"/>
          <w:szCs w:val="24"/>
        </w:rPr>
        <w:t xml:space="preserve"> life-changing experience. Two</w:t>
      </w:r>
      <w:r w:rsidR="00452758">
        <w:rPr>
          <w:rFonts w:ascii="Arial" w:hAnsi="Arial" w:cs="Arial"/>
          <w:sz w:val="24"/>
          <w:szCs w:val="24"/>
        </w:rPr>
        <w:t xml:space="preserve"> objectives will be worked towards:</w:t>
      </w:r>
    </w:p>
    <w:p w14:paraId="79DA7A93" w14:textId="77777777" w:rsidR="000C2DE2" w:rsidRPr="00D85DE2" w:rsidRDefault="000C2DE2" w:rsidP="000C2DE2">
      <w:pPr>
        <w:pStyle w:val="ListParagraph"/>
        <w:numPr>
          <w:ilvl w:val="1"/>
          <w:numId w:val="7"/>
        </w:numPr>
        <w:rPr>
          <w:rFonts w:ascii="Arial" w:hAnsi="Arial" w:cs="Arial"/>
          <w:sz w:val="24"/>
          <w:szCs w:val="24"/>
        </w:rPr>
      </w:pPr>
      <w:r w:rsidRPr="00D85DE2">
        <w:rPr>
          <w:rFonts w:ascii="Arial" w:hAnsi="Arial" w:cs="Arial"/>
          <w:sz w:val="24"/>
          <w:szCs w:val="24"/>
        </w:rPr>
        <w:t>Understanding ‘looked after children’</w:t>
      </w:r>
    </w:p>
    <w:p w14:paraId="4D9D5269" w14:textId="77777777" w:rsidR="000C2DE2" w:rsidRPr="0045629D" w:rsidRDefault="000C2DE2" w:rsidP="0045629D">
      <w:pPr>
        <w:pStyle w:val="ListParagraph"/>
        <w:numPr>
          <w:ilvl w:val="1"/>
          <w:numId w:val="7"/>
        </w:numPr>
        <w:rPr>
          <w:rFonts w:ascii="Arial" w:hAnsi="Arial" w:cs="Arial"/>
          <w:sz w:val="24"/>
          <w:szCs w:val="24"/>
        </w:rPr>
      </w:pPr>
      <w:r w:rsidRPr="00D85DE2">
        <w:rPr>
          <w:rFonts w:ascii="Arial" w:hAnsi="Arial" w:cs="Arial"/>
          <w:sz w:val="24"/>
          <w:szCs w:val="24"/>
        </w:rPr>
        <w:t>Understanding ‘deprived communities’</w:t>
      </w:r>
    </w:p>
    <w:p w14:paraId="276F6D79" w14:textId="77777777" w:rsidR="000C2DE2" w:rsidRPr="000C2DE2" w:rsidRDefault="000C2DE2" w:rsidP="000C2DE2">
      <w:pPr>
        <w:rPr>
          <w:rFonts w:ascii="Arial" w:hAnsi="Arial" w:cs="Arial"/>
          <w:b/>
          <w:sz w:val="24"/>
          <w:szCs w:val="24"/>
        </w:rPr>
      </w:pPr>
    </w:p>
    <w:p w14:paraId="78C780F0" w14:textId="77777777" w:rsidR="000C2DE2" w:rsidRDefault="000C2DE2" w:rsidP="003A011C">
      <w:pPr>
        <w:pStyle w:val="Heading2"/>
      </w:pPr>
      <w:bookmarkStart w:id="2" w:name="_Toc135143482"/>
      <w:r>
        <w:t>Scope</w:t>
      </w:r>
      <w:bookmarkEnd w:id="2"/>
    </w:p>
    <w:p w14:paraId="5CB36018" w14:textId="101CF1F7" w:rsidR="00452758" w:rsidRDefault="000C2DE2" w:rsidP="00C36ED1">
      <w:pPr>
        <w:spacing w:after="0" w:line="480" w:lineRule="auto"/>
        <w:contextualSpacing/>
        <w:rPr>
          <w:rFonts w:ascii="Arial" w:hAnsi="Arial" w:cs="Arial"/>
          <w:sz w:val="24"/>
          <w:szCs w:val="24"/>
        </w:rPr>
      </w:pPr>
      <w:r>
        <w:rPr>
          <w:rFonts w:ascii="Arial" w:hAnsi="Arial" w:cs="Arial"/>
          <w:sz w:val="24"/>
          <w:szCs w:val="24"/>
        </w:rPr>
        <w:t>Limitations of space given the requirements of this assignment means that the focus here has</w:t>
      </w:r>
      <w:r w:rsidR="00A2618A">
        <w:rPr>
          <w:rFonts w:ascii="Arial" w:hAnsi="Arial" w:cs="Arial"/>
          <w:sz w:val="24"/>
          <w:szCs w:val="24"/>
        </w:rPr>
        <w:t xml:space="preserve"> to be concentrated on ‘looked after children’ and ‘deprived </w:t>
      </w:r>
      <w:proofErr w:type="gramStart"/>
      <w:r w:rsidR="00A2618A">
        <w:rPr>
          <w:rFonts w:ascii="Arial" w:hAnsi="Arial" w:cs="Arial"/>
          <w:sz w:val="24"/>
          <w:szCs w:val="24"/>
        </w:rPr>
        <w:t>communities’</w:t>
      </w:r>
      <w:proofErr w:type="gramEnd"/>
      <w:r w:rsidR="00452758">
        <w:rPr>
          <w:rFonts w:ascii="Arial" w:hAnsi="Arial" w:cs="Arial"/>
          <w:sz w:val="24"/>
          <w:szCs w:val="24"/>
        </w:rPr>
        <w:t xml:space="preserve">. </w:t>
      </w:r>
      <w:r w:rsidR="00ED285B">
        <w:rPr>
          <w:rFonts w:ascii="Arial" w:hAnsi="Arial" w:cs="Arial"/>
          <w:sz w:val="24"/>
          <w:szCs w:val="24"/>
        </w:rPr>
        <w:t xml:space="preserve">It has become clear in the writing of this paper that UWTSD is engaged in a very diverse and broad-based range of activities, and such a short paper cannot possibly begin to pull all of these strands together. </w:t>
      </w:r>
      <w:r w:rsidR="00452758">
        <w:rPr>
          <w:rFonts w:ascii="Arial" w:hAnsi="Arial" w:cs="Arial"/>
          <w:sz w:val="24"/>
          <w:szCs w:val="24"/>
        </w:rPr>
        <w:t xml:space="preserve">However, the conclusion will propose </w:t>
      </w:r>
      <w:proofErr w:type="gramStart"/>
      <w:r w:rsidR="00452758">
        <w:rPr>
          <w:rFonts w:ascii="Arial" w:hAnsi="Arial" w:cs="Arial"/>
          <w:sz w:val="24"/>
          <w:szCs w:val="24"/>
        </w:rPr>
        <w:t>a number of</w:t>
      </w:r>
      <w:proofErr w:type="gramEnd"/>
      <w:r w:rsidR="00452758">
        <w:rPr>
          <w:rFonts w:ascii="Arial" w:hAnsi="Arial" w:cs="Arial"/>
          <w:sz w:val="24"/>
          <w:szCs w:val="24"/>
        </w:rPr>
        <w:t xml:space="preserve"> areas for further examination.</w:t>
      </w:r>
    </w:p>
    <w:p w14:paraId="687A5DB8" w14:textId="6CEA0CEE" w:rsidR="00762CD7" w:rsidRDefault="00762CD7" w:rsidP="003A011C">
      <w:pPr>
        <w:pStyle w:val="Heading1"/>
      </w:pPr>
      <w:bookmarkStart w:id="3" w:name="_Toc135143483"/>
      <w:r w:rsidRPr="00762CD7">
        <w:t xml:space="preserve">People, </w:t>
      </w:r>
      <w:proofErr w:type="gramStart"/>
      <w:r w:rsidR="003A011C">
        <w:t>P</w:t>
      </w:r>
      <w:r w:rsidRPr="00762CD7">
        <w:t>olicy</w:t>
      </w:r>
      <w:proofErr w:type="gramEnd"/>
      <w:r w:rsidRPr="00762CD7">
        <w:t xml:space="preserve"> and </w:t>
      </w:r>
      <w:r w:rsidR="003A011C">
        <w:t>P</w:t>
      </w:r>
      <w:r w:rsidRPr="00762CD7">
        <w:t>otential</w:t>
      </w:r>
      <w:bookmarkEnd w:id="3"/>
    </w:p>
    <w:p w14:paraId="396A565A" w14:textId="77777777" w:rsidR="00762CD7" w:rsidRDefault="00762CD7" w:rsidP="00762CD7">
      <w:pPr>
        <w:spacing w:before="120" w:line="480" w:lineRule="auto"/>
        <w:rPr>
          <w:rFonts w:ascii="Arial" w:hAnsi="Arial" w:cs="Arial"/>
          <w:sz w:val="24"/>
          <w:szCs w:val="24"/>
        </w:rPr>
      </w:pPr>
      <w:r w:rsidRPr="00975087">
        <w:rPr>
          <w:rFonts w:ascii="Arial" w:hAnsi="Arial" w:cs="Arial"/>
          <w:sz w:val="24"/>
          <w:szCs w:val="24"/>
        </w:rPr>
        <w:t>Button and Riddell (2016:1) cite David (2008) and Trench (2009) as alluding to the post second world-war belief that equality of educational opportunity was essential to social and political cohesion, and they highlight the Child Poverty and Social Mobility Commission’s (2014) emphasis on the role universities have in supporting social mobility. Their statement that 4% of the population gained a university place in the post-war years is a helpful reminder of the role higher education used to play in British society.</w:t>
      </w:r>
      <w:r>
        <w:rPr>
          <w:rFonts w:ascii="Arial" w:hAnsi="Arial" w:cs="Arial"/>
          <w:sz w:val="24"/>
          <w:szCs w:val="24"/>
        </w:rPr>
        <w:t xml:space="preserve"> </w:t>
      </w:r>
      <w:r w:rsidRPr="008B5BD2">
        <w:rPr>
          <w:rFonts w:ascii="Arial" w:hAnsi="Arial" w:cs="Arial"/>
          <w:sz w:val="24"/>
          <w:szCs w:val="24"/>
        </w:rPr>
        <w:t>Since 1997,</w:t>
      </w:r>
      <w:r>
        <w:rPr>
          <w:rFonts w:ascii="Arial" w:hAnsi="Arial" w:cs="Arial"/>
          <w:sz w:val="24"/>
          <w:szCs w:val="24"/>
        </w:rPr>
        <w:t>and the New Labour government,</w:t>
      </w:r>
      <w:r w:rsidRPr="008B5BD2">
        <w:rPr>
          <w:rFonts w:ascii="Arial" w:hAnsi="Arial" w:cs="Arial"/>
          <w:sz w:val="24"/>
          <w:szCs w:val="24"/>
        </w:rPr>
        <w:t xml:space="preserve"> we have seen an enormous amount of change in the UK and Wales at all levels of government and society, not least the creation of the National Assembly for Wales (see National Assembly for Wales 2017) and wholesale amendments to the structure of higher education in Wales (see </w:t>
      </w:r>
      <w:proofErr w:type="spellStart"/>
      <w:r w:rsidRPr="008B5BD2">
        <w:rPr>
          <w:rFonts w:ascii="Arial" w:hAnsi="Arial" w:cs="Arial"/>
          <w:sz w:val="24"/>
          <w:szCs w:val="24"/>
        </w:rPr>
        <w:t>Hazelkorn</w:t>
      </w:r>
      <w:proofErr w:type="spellEnd"/>
      <w:r w:rsidRPr="008B5BD2">
        <w:rPr>
          <w:rFonts w:ascii="Arial" w:hAnsi="Arial" w:cs="Arial"/>
          <w:sz w:val="24"/>
          <w:szCs w:val="24"/>
        </w:rPr>
        <w:t xml:space="preserve"> 2017:6). We have also seen major investment in anti-poverty programmes, including the soon to be wound up Communities First (Welsh Government 2017) programme and there has been a significant increase in </w:t>
      </w:r>
      <w:r w:rsidRPr="008B5BD2">
        <w:rPr>
          <w:rFonts w:ascii="Arial" w:hAnsi="Arial" w:cs="Arial"/>
          <w:sz w:val="24"/>
          <w:szCs w:val="24"/>
        </w:rPr>
        <w:lastRenderedPageBreak/>
        <w:t>the number of children who become looked after.</w:t>
      </w:r>
      <w:r>
        <w:rPr>
          <w:rFonts w:ascii="Arial" w:hAnsi="Arial" w:cs="Arial"/>
          <w:sz w:val="24"/>
          <w:szCs w:val="24"/>
        </w:rPr>
        <w:t xml:space="preserve"> </w:t>
      </w:r>
      <w:r w:rsidRPr="008B5BD2">
        <w:rPr>
          <w:rFonts w:ascii="Arial" w:hAnsi="Arial" w:cs="Arial"/>
          <w:sz w:val="24"/>
          <w:szCs w:val="24"/>
        </w:rPr>
        <w:t>Button and Riddell (20</w:t>
      </w:r>
      <w:r>
        <w:rPr>
          <w:rFonts w:ascii="Arial" w:hAnsi="Arial" w:cs="Arial"/>
          <w:sz w:val="24"/>
          <w:szCs w:val="24"/>
        </w:rPr>
        <w:t>16:2) clarify that over six decades there was a 10-fold increase in the number of people in higher education, albeit with some qualification:</w:t>
      </w:r>
    </w:p>
    <w:p w14:paraId="3F7F93DC" w14:textId="77777777" w:rsidR="00762CD7" w:rsidRDefault="00762CD7" w:rsidP="00762CD7">
      <w:pPr>
        <w:spacing w:line="240" w:lineRule="auto"/>
        <w:ind w:left="567"/>
        <w:rPr>
          <w:rFonts w:ascii="Arial" w:hAnsi="Arial" w:cs="Arial"/>
          <w:sz w:val="24"/>
          <w:szCs w:val="24"/>
        </w:rPr>
      </w:pPr>
      <w:r w:rsidRPr="008B5BD2">
        <w:rPr>
          <w:rFonts w:ascii="Arial" w:hAnsi="Arial" w:cs="Arial"/>
          <w:sz w:val="24"/>
          <w:szCs w:val="24"/>
        </w:rPr>
        <w:t xml:space="preserve">By 2005, 42 per cent of 17–30 year olds across the UK were entering some form of higher education, although it should be noted that this figure includes those studying </w:t>
      </w:r>
      <w:proofErr w:type="spellStart"/>
      <w:r w:rsidRPr="008B5BD2">
        <w:rPr>
          <w:rFonts w:ascii="Arial" w:hAnsi="Arial" w:cs="Arial"/>
          <w:sz w:val="24"/>
          <w:szCs w:val="24"/>
        </w:rPr>
        <w:t>subdegree</w:t>
      </w:r>
      <w:proofErr w:type="spellEnd"/>
      <w:r w:rsidRPr="008B5BD2">
        <w:rPr>
          <w:rFonts w:ascii="Arial" w:hAnsi="Arial" w:cs="Arial"/>
          <w:sz w:val="24"/>
          <w:szCs w:val="24"/>
        </w:rPr>
        <w:t xml:space="preserve"> programmes, only some of whom go on to complete a degree</w:t>
      </w:r>
    </w:p>
    <w:p w14:paraId="1C583E9C" w14:textId="77777777" w:rsidR="00762CD7" w:rsidRDefault="00762CD7" w:rsidP="00762CD7">
      <w:pPr>
        <w:spacing w:line="480" w:lineRule="auto"/>
        <w:rPr>
          <w:rFonts w:ascii="Arial" w:hAnsi="Arial" w:cs="Arial"/>
          <w:sz w:val="24"/>
          <w:szCs w:val="24"/>
        </w:rPr>
      </w:pPr>
      <w:r>
        <w:rPr>
          <w:rFonts w:ascii="Arial" w:hAnsi="Arial" w:cs="Arial"/>
          <w:sz w:val="24"/>
          <w:szCs w:val="24"/>
        </w:rPr>
        <w:t xml:space="preserve">The </w:t>
      </w:r>
      <w:r w:rsidRPr="008B5BD2">
        <w:rPr>
          <w:rFonts w:ascii="Arial" w:hAnsi="Arial" w:cs="Arial"/>
          <w:sz w:val="24"/>
          <w:szCs w:val="24"/>
        </w:rPr>
        <w:t>House of Commons Educatio</w:t>
      </w:r>
      <w:r>
        <w:rPr>
          <w:rFonts w:ascii="Arial" w:hAnsi="Arial" w:cs="Arial"/>
          <w:sz w:val="24"/>
          <w:szCs w:val="24"/>
        </w:rPr>
        <w:t xml:space="preserve">n and Skills Committee (HCESC </w:t>
      </w:r>
      <w:r w:rsidRPr="008B5BD2">
        <w:rPr>
          <w:rFonts w:ascii="Arial" w:hAnsi="Arial" w:cs="Arial"/>
          <w:sz w:val="24"/>
          <w:szCs w:val="24"/>
        </w:rPr>
        <w:t>2003)</w:t>
      </w:r>
      <w:r>
        <w:rPr>
          <w:rFonts w:ascii="Arial" w:hAnsi="Arial" w:cs="Arial"/>
          <w:sz w:val="24"/>
          <w:szCs w:val="24"/>
        </w:rPr>
        <w:t xml:space="preserve"> took a robust to the wholesale reform of the sector, and there was interest in shaping higher education to meet the changing demands of the economy and employment opportunities. HCESC (2003: 33) cites Dr Copeland of the University of Westminster as having a clear perspective here,</w:t>
      </w:r>
    </w:p>
    <w:p w14:paraId="7AF25873" w14:textId="69FEE804" w:rsidR="00762CD7" w:rsidRDefault="00762CD7" w:rsidP="003A011C">
      <w:pPr>
        <w:spacing w:line="240" w:lineRule="auto"/>
        <w:ind w:left="567"/>
        <w:rPr>
          <w:rFonts w:ascii="Arial" w:hAnsi="Arial" w:cs="Arial"/>
          <w:sz w:val="24"/>
          <w:szCs w:val="24"/>
        </w:rPr>
      </w:pPr>
      <w:r w:rsidRPr="00CF15B2">
        <w:rPr>
          <w:rFonts w:ascii="Arial" w:hAnsi="Arial" w:cs="Arial"/>
          <w:sz w:val="24"/>
          <w:szCs w:val="24"/>
        </w:rPr>
        <w:t xml:space="preserve">What I think is not picked up adequately here is the fact that one can achieve widening participation, opening up of opportunities through a series of routes, and putting them all simply down the re-branded foundation degree [route] may not actually meet the needs of the economy or the aspirations of the </w:t>
      </w:r>
      <w:proofErr w:type="gramStart"/>
      <w:r w:rsidRPr="00CF15B2">
        <w:rPr>
          <w:rFonts w:ascii="Arial" w:hAnsi="Arial" w:cs="Arial"/>
          <w:sz w:val="24"/>
          <w:szCs w:val="24"/>
        </w:rPr>
        <w:t>student</w:t>
      </w:r>
      <w:proofErr w:type="gramEnd"/>
    </w:p>
    <w:p w14:paraId="7358DCCF" w14:textId="77777777" w:rsidR="003A011C" w:rsidRPr="00762CD7" w:rsidRDefault="003A011C" w:rsidP="003A011C">
      <w:pPr>
        <w:spacing w:line="240" w:lineRule="auto"/>
        <w:ind w:left="567"/>
        <w:rPr>
          <w:rFonts w:ascii="Arial" w:hAnsi="Arial" w:cs="Arial"/>
          <w:sz w:val="24"/>
          <w:szCs w:val="24"/>
        </w:rPr>
      </w:pPr>
    </w:p>
    <w:p w14:paraId="3E381F3A" w14:textId="1C62E428" w:rsidR="00762CD7" w:rsidRPr="0045629D" w:rsidRDefault="00762CD7" w:rsidP="003A011C">
      <w:pPr>
        <w:pStyle w:val="Heading1"/>
      </w:pPr>
      <w:bookmarkStart w:id="4" w:name="_Toc135143484"/>
      <w:r w:rsidRPr="0045629D">
        <w:t>Understanding ‘</w:t>
      </w:r>
      <w:r w:rsidR="003A011C">
        <w:t>L</w:t>
      </w:r>
      <w:r w:rsidRPr="0045629D">
        <w:t xml:space="preserve">ooked </w:t>
      </w:r>
      <w:r w:rsidR="003A011C">
        <w:t>A</w:t>
      </w:r>
      <w:r w:rsidRPr="0045629D">
        <w:t xml:space="preserve">fter </w:t>
      </w:r>
      <w:r w:rsidR="003A011C">
        <w:t>C</w:t>
      </w:r>
      <w:r w:rsidRPr="0045629D">
        <w:t>hildren’ (LAC)</w:t>
      </w:r>
      <w:bookmarkEnd w:id="4"/>
    </w:p>
    <w:p w14:paraId="0A12C812" w14:textId="77777777" w:rsidR="0045629D" w:rsidRDefault="0045629D" w:rsidP="0045629D">
      <w:pPr>
        <w:spacing w:after="0" w:line="480" w:lineRule="auto"/>
      </w:pPr>
      <w:r>
        <w:rPr>
          <w:rFonts w:ascii="Arial" w:hAnsi="Arial" w:cs="Arial"/>
          <w:sz w:val="24"/>
          <w:szCs w:val="24"/>
        </w:rPr>
        <w:t>Community C</w:t>
      </w:r>
      <w:r w:rsidR="002D069A">
        <w:rPr>
          <w:rFonts w:ascii="Arial" w:hAnsi="Arial" w:cs="Arial"/>
          <w:sz w:val="24"/>
          <w:szCs w:val="24"/>
        </w:rPr>
        <w:t xml:space="preserve">are (2007) explains </w:t>
      </w:r>
      <w:r>
        <w:rPr>
          <w:rFonts w:ascii="Arial" w:hAnsi="Arial" w:cs="Arial"/>
          <w:sz w:val="24"/>
          <w:szCs w:val="24"/>
        </w:rPr>
        <w:t>the defi</w:t>
      </w:r>
      <w:r w:rsidR="002D069A">
        <w:rPr>
          <w:rFonts w:ascii="Arial" w:hAnsi="Arial" w:cs="Arial"/>
          <w:sz w:val="24"/>
          <w:szCs w:val="24"/>
        </w:rPr>
        <w:t>nition of ‘LAC</w:t>
      </w:r>
      <w:r>
        <w:rPr>
          <w:rFonts w:ascii="Arial" w:hAnsi="Arial" w:cs="Arial"/>
          <w:sz w:val="24"/>
          <w:szCs w:val="24"/>
        </w:rPr>
        <w:t>’ under the Children Act (1989)</w:t>
      </w:r>
      <w:r>
        <w:t>:</w:t>
      </w:r>
    </w:p>
    <w:p w14:paraId="0D91FF68" w14:textId="77777777" w:rsidR="0045629D" w:rsidRDefault="0045629D" w:rsidP="0045629D">
      <w:pPr>
        <w:spacing w:line="240" w:lineRule="auto"/>
        <w:ind w:left="567"/>
        <w:rPr>
          <w:rFonts w:ascii="Arial" w:hAnsi="Arial" w:cs="Arial"/>
          <w:sz w:val="24"/>
          <w:szCs w:val="24"/>
        </w:rPr>
      </w:pPr>
      <w:r>
        <w:rPr>
          <w:rFonts w:ascii="Arial" w:hAnsi="Arial" w:cs="Arial"/>
          <w:sz w:val="24"/>
          <w:szCs w:val="24"/>
        </w:rPr>
        <w:t>I</w:t>
      </w:r>
      <w:r w:rsidRPr="00C56DE9">
        <w:rPr>
          <w:rFonts w:ascii="Arial" w:hAnsi="Arial" w:cs="Arial"/>
          <w:sz w:val="24"/>
          <w:szCs w:val="24"/>
        </w:rPr>
        <w:t>f a court has granted a care order to place a child in care, or a council’s children’s services department has cared for the child for more than 24 hours.</w:t>
      </w:r>
    </w:p>
    <w:p w14:paraId="34FFFA58" w14:textId="77777777" w:rsidR="0045629D" w:rsidRDefault="0045629D" w:rsidP="0045629D">
      <w:pPr>
        <w:spacing w:after="0" w:line="480" w:lineRule="auto"/>
        <w:rPr>
          <w:rFonts w:ascii="Arial" w:hAnsi="Arial" w:cs="Arial"/>
          <w:sz w:val="24"/>
          <w:szCs w:val="24"/>
        </w:rPr>
      </w:pPr>
      <w:proofErr w:type="spellStart"/>
      <w:r>
        <w:rPr>
          <w:rFonts w:ascii="Arial" w:hAnsi="Arial" w:cs="Arial"/>
          <w:sz w:val="24"/>
          <w:szCs w:val="24"/>
        </w:rPr>
        <w:t>Biehal</w:t>
      </w:r>
      <w:proofErr w:type="spellEnd"/>
      <w:r>
        <w:rPr>
          <w:rFonts w:ascii="Arial" w:hAnsi="Arial" w:cs="Arial"/>
          <w:sz w:val="24"/>
          <w:szCs w:val="24"/>
        </w:rPr>
        <w:t xml:space="preserve"> et al (2014) says that care is an essential aspect of the child protection system. Perhaps surprisingly given decades of bad press for the care system, he explains that most children who have been in care say that their experience was good and that at the time this was the right choice for them:</w:t>
      </w:r>
    </w:p>
    <w:p w14:paraId="5B33D955" w14:textId="77777777" w:rsidR="0045629D" w:rsidRDefault="0045629D" w:rsidP="0045629D">
      <w:pPr>
        <w:spacing w:after="0" w:line="240" w:lineRule="auto"/>
        <w:ind w:left="567"/>
        <w:rPr>
          <w:rFonts w:ascii="Arial" w:hAnsi="Arial" w:cs="Arial"/>
          <w:sz w:val="24"/>
          <w:szCs w:val="24"/>
        </w:rPr>
      </w:pPr>
      <w:r w:rsidRPr="009639FE">
        <w:rPr>
          <w:rFonts w:ascii="Arial" w:hAnsi="Arial" w:cs="Arial"/>
          <w:sz w:val="24"/>
          <w:szCs w:val="24"/>
        </w:rPr>
        <w:t>But more needs to be done to ensure that all children in care are healthy and safe, have the same opportunities as their peers and can move successfully into adulthood.</w:t>
      </w:r>
      <w:r>
        <w:rPr>
          <w:rFonts w:ascii="Arial" w:hAnsi="Arial" w:cs="Arial"/>
          <w:sz w:val="24"/>
          <w:szCs w:val="24"/>
        </w:rPr>
        <w:t xml:space="preserve"> (</w:t>
      </w:r>
      <w:proofErr w:type="spellStart"/>
      <w:r>
        <w:rPr>
          <w:rFonts w:ascii="Arial" w:hAnsi="Arial" w:cs="Arial"/>
          <w:sz w:val="24"/>
          <w:szCs w:val="24"/>
        </w:rPr>
        <w:t>Biehal</w:t>
      </w:r>
      <w:proofErr w:type="spellEnd"/>
      <w:r>
        <w:rPr>
          <w:rFonts w:ascii="Arial" w:hAnsi="Arial" w:cs="Arial"/>
          <w:sz w:val="24"/>
          <w:szCs w:val="24"/>
        </w:rPr>
        <w:t xml:space="preserve"> et al </w:t>
      </w:r>
      <w:r w:rsidRPr="00375BF7">
        <w:rPr>
          <w:rFonts w:ascii="Arial" w:hAnsi="Arial" w:cs="Arial"/>
          <w:sz w:val="24"/>
          <w:szCs w:val="24"/>
        </w:rPr>
        <w:t>2014)</w:t>
      </w:r>
    </w:p>
    <w:p w14:paraId="6F258A23" w14:textId="77777777" w:rsidR="0045629D" w:rsidRDefault="0045629D" w:rsidP="0045629D">
      <w:pPr>
        <w:spacing w:after="0" w:line="240" w:lineRule="auto"/>
        <w:rPr>
          <w:rFonts w:ascii="Arial" w:hAnsi="Arial" w:cs="Arial"/>
          <w:sz w:val="24"/>
          <w:szCs w:val="24"/>
        </w:rPr>
      </w:pPr>
    </w:p>
    <w:p w14:paraId="0E314F03" w14:textId="77777777" w:rsidR="0045629D" w:rsidRDefault="002D069A" w:rsidP="0045629D">
      <w:pPr>
        <w:spacing w:after="0" w:line="480" w:lineRule="auto"/>
        <w:rPr>
          <w:rFonts w:ascii="Arial" w:hAnsi="Arial" w:cs="Arial"/>
          <w:sz w:val="24"/>
          <w:szCs w:val="24"/>
        </w:rPr>
      </w:pPr>
      <w:r>
        <w:rPr>
          <w:rFonts w:ascii="Arial" w:hAnsi="Arial" w:cs="Arial"/>
          <w:sz w:val="24"/>
          <w:szCs w:val="24"/>
        </w:rPr>
        <w:lastRenderedPageBreak/>
        <w:t>T</w:t>
      </w:r>
      <w:r w:rsidR="0045629D">
        <w:rPr>
          <w:rFonts w:ascii="Arial" w:hAnsi="Arial" w:cs="Arial"/>
          <w:sz w:val="24"/>
          <w:szCs w:val="24"/>
        </w:rPr>
        <w:t>he outcomes for children who have grown up in the care system are a cause of serious concern which have led successive governments to prioritise their needs. Chaotic households are those where we find problem alcohol and substance misuse, where domestic violence occurs regularly and there are serious issues of persistent criminal behaviour and challenging mental health disorders. We know that children born into chaos tend to have chaotic lifestyles. They are at greater risk of having a mother who drinks alcohol, smokes or uses drugs during pregnancy thereby running the risk of devastating Foetal Alcohol Syndrome. Low birth-weight is a common indicator of prenatal neglect. These children often quickly fall behind the child development expectation of health professionals, and educational attainment is a consistent cause for concern throughout their compulsory education</w:t>
      </w:r>
      <w:r>
        <w:rPr>
          <w:rFonts w:ascii="Arial" w:hAnsi="Arial" w:cs="Arial"/>
          <w:sz w:val="24"/>
          <w:szCs w:val="24"/>
        </w:rPr>
        <w:t xml:space="preserve"> (Cleaver et al 2010)</w:t>
      </w:r>
      <w:r w:rsidR="0045629D">
        <w:rPr>
          <w:rFonts w:ascii="Arial" w:hAnsi="Arial" w:cs="Arial"/>
          <w:sz w:val="24"/>
          <w:szCs w:val="24"/>
        </w:rPr>
        <w:t xml:space="preserve">. The Office for National Statistics (2017) provides data which shows how LAC tend to fall behind as they progress through the education system even though they do slightly better at Key Stage 2 than children deemed to be ‘in need’, and they are less likely to be persistent absentees than children in need or all other children. This is a common and consistent story in the UK. Children with chaotic backgrounds are least likely to have become securely attached to their primary care-giver during the first few months and years of their lives and this can severely hamper their future potential, even leading to anti-social behaviour, expulsion from school and even serious psychological abnormalities and criminal behaviour (Bowlby 1969). </w:t>
      </w:r>
    </w:p>
    <w:p w14:paraId="14B0E7F4" w14:textId="77777777" w:rsidR="0045629D" w:rsidRDefault="0045629D" w:rsidP="0045629D">
      <w:pPr>
        <w:spacing w:after="0" w:line="480" w:lineRule="auto"/>
        <w:rPr>
          <w:rFonts w:ascii="Arial" w:hAnsi="Arial" w:cs="Arial"/>
          <w:sz w:val="24"/>
          <w:szCs w:val="24"/>
        </w:rPr>
      </w:pPr>
    </w:p>
    <w:p w14:paraId="61BF4884" w14:textId="77777777" w:rsidR="0045629D" w:rsidRDefault="0045629D" w:rsidP="0045629D">
      <w:pPr>
        <w:spacing w:after="0" w:line="480" w:lineRule="auto"/>
        <w:rPr>
          <w:rFonts w:ascii="Arial" w:hAnsi="Arial" w:cs="Arial"/>
          <w:sz w:val="24"/>
          <w:szCs w:val="24"/>
        </w:rPr>
      </w:pPr>
      <w:r>
        <w:rPr>
          <w:rFonts w:ascii="Arial" w:hAnsi="Arial" w:cs="Arial"/>
          <w:sz w:val="24"/>
          <w:szCs w:val="24"/>
        </w:rPr>
        <w:t>The numbers of LAC are also cause for concer</w:t>
      </w:r>
      <w:r w:rsidR="002D069A">
        <w:rPr>
          <w:rFonts w:ascii="Arial" w:hAnsi="Arial" w:cs="Arial"/>
          <w:sz w:val="24"/>
          <w:szCs w:val="24"/>
        </w:rPr>
        <w:t>n</w:t>
      </w:r>
      <w:r>
        <w:rPr>
          <w:rFonts w:ascii="Arial" w:hAnsi="Arial" w:cs="Arial"/>
          <w:sz w:val="24"/>
          <w:szCs w:val="24"/>
        </w:rPr>
        <w:t xml:space="preserve">, and just through a snapshot of the position over time in Swansea we can get a flavour of the overall perspective. </w:t>
      </w:r>
      <w:r w:rsidRPr="00772F1F">
        <w:rPr>
          <w:rFonts w:ascii="Arial" w:hAnsi="Arial" w:cs="Arial"/>
          <w:sz w:val="24"/>
          <w:szCs w:val="24"/>
        </w:rPr>
        <w:t xml:space="preserve">According to Stats Wales (2017) 280 children were looked after by the City and County of Swansea in 2003. Within 5 years this number had risen to 400, and in </w:t>
      </w:r>
      <w:r w:rsidRPr="00772F1F">
        <w:rPr>
          <w:rFonts w:ascii="Arial" w:hAnsi="Arial" w:cs="Arial"/>
          <w:sz w:val="24"/>
          <w:szCs w:val="24"/>
        </w:rPr>
        <w:lastRenderedPageBreak/>
        <w:t>another 5 years to 585 – the highest level in the 2003-2016 period. In 2015 and 2016, the number of looked after children remained consistent at 510, an increase of 82% on the 2003 figure. In 2003, there were 25 looked after children in the 16-17 year age bracket, compared with 75 in 2016 – an increase of 300%.</w:t>
      </w:r>
    </w:p>
    <w:p w14:paraId="024DD7BC" w14:textId="77777777" w:rsidR="0045629D" w:rsidRPr="0045629D" w:rsidRDefault="0045629D" w:rsidP="0045629D">
      <w:pPr>
        <w:rPr>
          <w:rFonts w:ascii="Arial" w:hAnsi="Arial" w:cs="Arial"/>
          <w:sz w:val="24"/>
          <w:szCs w:val="24"/>
        </w:rPr>
      </w:pPr>
    </w:p>
    <w:p w14:paraId="7F59EA5C" w14:textId="77777777" w:rsidR="00762CD7" w:rsidRPr="0045629D" w:rsidRDefault="00762CD7" w:rsidP="003A011C">
      <w:pPr>
        <w:pStyle w:val="Heading1"/>
      </w:pPr>
      <w:bookmarkStart w:id="5" w:name="_Toc135143485"/>
      <w:r w:rsidRPr="0045629D">
        <w:t>Understanding ‘deprived communities’</w:t>
      </w:r>
      <w:bookmarkEnd w:id="5"/>
    </w:p>
    <w:p w14:paraId="3780CBED" w14:textId="77777777" w:rsidR="00DB37F0" w:rsidRDefault="00514DBB" w:rsidP="00772F1F">
      <w:pPr>
        <w:spacing w:after="0" w:line="480" w:lineRule="auto"/>
        <w:rPr>
          <w:rFonts w:ascii="Arial" w:hAnsi="Arial" w:cs="Arial"/>
          <w:sz w:val="24"/>
          <w:szCs w:val="24"/>
        </w:rPr>
      </w:pPr>
      <w:r>
        <w:rPr>
          <w:rFonts w:ascii="Arial" w:hAnsi="Arial" w:cs="Arial"/>
          <w:sz w:val="24"/>
          <w:szCs w:val="24"/>
        </w:rPr>
        <w:t>‘Communities First’ (CF) has always been a community-focussed tackling poverty programme (Welsh Government 2017)</w:t>
      </w:r>
      <w:r w:rsidR="007839E9">
        <w:rPr>
          <w:rFonts w:ascii="Arial" w:hAnsi="Arial" w:cs="Arial"/>
          <w:sz w:val="24"/>
          <w:szCs w:val="24"/>
        </w:rPr>
        <w:t>. The geographical areas</w:t>
      </w:r>
      <w:r>
        <w:rPr>
          <w:rFonts w:ascii="Arial" w:hAnsi="Arial" w:cs="Arial"/>
          <w:sz w:val="24"/>
          <w:szCs w:val="24"/>
        </w:rPr>
        <w:t xml:space="preserve"> were decided upon by using data from </w:t>
      </w:r>
      <w:r w:rsidR="0045629D">
        <w:rPr>
          <w:rFonts w:ascii="Arial" w:hAnsi="Arial" w:cs="Arial"/>
          <w:sz w:val="24"/>
          <w:szCs w:val="24"/>
        </w:rPr>
        <w:t>the Welsh Index of Multiple Dep</w:t>
      </w:r>
      <w:r>
        <w:rPr>
          <w:rFonts w:ascii="Arial" w:hAnsi="Arial" w:cs="Arial"/>
          <w:sz w:val="24"/>
          <w:szCs w:val="24"/>
        </w:rPr>
        <w:t>r</w:t>
      </w:r>
      <w:r w:rsidR="0045629D">
        <w:rPr>
          <w:rFonts w:ascii="Arial" w:hAnsi="Arial" w:cs="Arial"/>
          <w:sz w:val="24"/>
          <w:szCs w:val="24"/>
        </w:rPr>
        <w:t>i</w:t>
      </w:r>
      <w:r>
        <w:rPr>
          <w:rFonts w:ascii="Arial" w:hAnsi="Arial" w:cs="Arial"/>
          <w:sz w:val="24"/>
          <w:szCs w:val="24"/>
        </w:rPr>
        <w:t xml:space="preserve">vation (WIMD </w:t>
      </w:r>
      <w:r w:rsidR="007839E9">
        <w:rPr>
          <w:rFonts w:ascii="Arial" w:hAnsi="Arial" w:cs="Arial"/>
          <w:sz w:val="24"/>
          <w:szCs w:val="24"/>
        </w:rPr>
        <w:t>2001, 2004, 2008, 2011</w:t>
      </w:r>
      <w:r>
        <w:rPr>
          <w:rFonts w:ascii="Arial" w:hAnsi="Arial" w:cs="Arial"/>
          <w:sz w:val="24"/>
          <w:szCs w:val="24"/>
        </w:rPr>
        <w:t>, 2014). Originally, these areas consisted of the 100 most deprived electoral divisions in Wales, plus 32 pockets of deprivation, with an additional 10 special projects e.g. children and young people across Pembrokeshire, Black and Minority Ethnic families across Cardiff (Na</w:t>
      </w:r>
      <w:r w:rsidR="007839E9">
        <w:rPr>
          <w:rFonts w:ascii="Arial" w:hAnsi="Arial" w:cs="Arial"/>
          <w:sz w:val="24"/>
          <w:szCs w:val="24"/>
        </w:rPr>
        <w:t>tional Assembly for Wales 2001). The general approach was to collate a wide range of locally available data across 8 domains (or themes) and then to draw lines on maps around areas which appeared to be suffering from the highest levels of multiple-deprivation. In versions of the WIMD from 2004 onwards, the drive was to collate data from smaller geographical areas (Lower-layer Super Output Areas or LSOAs</w:t>
      </w:r>
      <w:r w:rsidR="00863D48">
        <w:rPr>
          <w:rFonts w:ascii="Arial" w:hAnsi="Arial" w:cs="Arial"/>
          <w:sz w:val="24"/>
          <w:szCs w:val="24"/>
        </w:rPr>
        <w:t>) rather than the larger electoral divisions. The intent was to concentrate the data collection, the strategic approach and the action-planning process on area</w:t>
      </w:r>
      <w:r w:rsidR="00ED285B">
        <w:rPr>
          <w:rFonts w:ascii="Arial" w:hAnsi="Arial" w:cs="Arial"/>
          <w:sz w:val="24"/>
          <w:szCs w:val="24"/>
        </w:rPr>
        <w:t>s with population of no more than</w:t>
      </w:r>
      <w:r w:rsidR="00863D48">
        <w:rPr>
          <w:rFonts w:ascii="Arial" w:hAnsi="Arial" w:cs="Arial"/>
          <w:sz w:val="24"/>
          <w:szCs w:val="24"/>
        </w:rPr>
        <w:t xml:space="preserve"> 1,500 people.</w:t>
      </w:r>
    </w:p>
    <w:p w14:paraId="631C2148" w14:textId="77777777" w:rsidR="00ED285B" w:rsidRDefault="00ED285B" w:rsidP="00772F1F">
      <w:pPr>
        <w:spacing w:after="0" w:line="480" w:lineRule="auto"/>
        <w:rPr>
          <w:rFonts w:ascii="Arial" w:hAnsi="Arial" w:cs="Arial"/>
          <w:sz w:val="24"/>
          <w:szCs w:val="24"/>
        </w:rPr>
      </w:pPr>
    </w:p>
    <w:p w14:paraId="4935AD5C" w14:textId="77777777" w:rsidR="00863D48" w:rsidRDefault="00863D48" w:rsidP="00772F1F">
      <w:pPr>
        <w:spacing w:after="0" w:line="480" w:lineRule="auto"/>
        <w:rPr>
          <w:rFonts w:ascii="Arial" w:hAnsi="Arial" w:cs="Arial"/>
          <w:sz w:val="24"/>
          <w:szCs w:val="24"/>
        </w:rPr>
      </w:pPr>
      <w:r>
        <w:rPr>
          <w:rFonts w:ascii="Arial" w:hAnsi="Arial" w:cs="Arial"/>
          <w:sz w:val="24"/>
          <w:szCs w:val="24"/>
        </w:rPr>
        <w:t xml:space="preserve">The majority of the CF areas were found areas where heavy industry had reigned before downturn, demise and closure, and in areas with a large proportion of social housing. Thus, former mining areas in the south tended to dominate the programme </w:t>
      </w:r>
      <w:r>
        <w:rPr>
          <w:rFonts w:ascii="Arial" w:hAnsi="Arial" w:cs="Arial"/>
          <w:sz w:val="24"/>
          <w:szCs w:val="24"/>
        </w:rPr>
        <w:lastRenderedPageBreak/>
        <w:t>along with the large Council estates in the south-west, as well as similarly affected communities in the north.</w:t>
      </w:r>
    </w:p>
    <w:p w14:paraId="2B4872F9" w14:textId="77777777" w:rsidR="00ED285B" w:rsidRDefault="00ED285B" w:rsidP="00772F1F">
      <w:pPr>
        <w:spacing w:after="0" w:line="480" w:lineRule="auto"/>
        <w:rPr>
          <w:rFonts w:ascii="Arial" w:hAnsi="Arial" w:cs="Arial"/>
          <w:sz w:val="24"/>
          <w:szCs w:val="24"/>
        </w:rPr>
      </w:pPr>
    </w:p>
    <w:p w14:paraId="156F780D" w14:textId="77777777" w:rsidR="00863D48" w:rsidRDefault="00863D48" w:rsidP="00772F1F">
      <w:pPr>
        <w:spacing w:after="0" w:line="480" w:lineRule="auto"/>
        <w:rPr>
          <w:rFonts w:ascii="Arial" w:hAnsi="Arial" w:cs="Arial"/>
          <w:sz w:val="24"/>
          <w:szCs w:val="24"/>
        </w:rPr>
      </w:pPr>
      <w:r>
        <w:rPr>
          <w:rFonts w:ascii="Arial" w:hAnsi="Arial" w:cs="Arial"/>
          <w:sz w:val="24"/>
          <w:szCs w:val="24"/>
        </w:rPr>
        <w:t>The WIMD as the statistical foundation of the CF programme, was itself built upon Key Performance Indicators (KPIs) covering a broad spectrum. In the context of educ</w:t>
      </w:r>
      <w:r w:rsidR="00CE0E4C">
        <w:rPr>
          <w:rFonts w:ascii="Arial" w:hAnsi="Arial" w:cs="Arial"/>
          <w:sz w:val="24"/>
          <w:szCs w:val="24"/>
        </w:rPr>
        <w:t>ation the index considered the following data to decide if an area was particularly worrying in the educational context:</w:t>
      </w:r>
    </w:p>
    <w:p w14:paraId="705D4A09" w14:textId="77777777" w:rsidR="00CE0E4C" w:rsidRPr="00CE0E4C" w:rsidRDefault="00CE0E4C" w:rsidP="00CE0E4C">
      <w:pPr>
        <w:pStyle w:val="ListParagraph"/>
        <w:numPr>
          <w:ilvl w:val="0"/>
          <w:numId w:val="11"/>
        </w:numPr>
        <w:spacing w:after="0" w:line="240" w:lineRule="auto"/>
        <w:rPr>
          <w:rFonts w:ascii="Arial" w:hAnsi="Arial" w:cs="Arial"/>
          <w:sz w:val="24"/>
          <w:szCs w:val="24"/>
        </w:rPr>
      </w:pPr>
      <w:r>
        <w:rPr>
          <w:rFonts w:ascii="Arial" w:hAnsi="Arial" w:cs="Arial"/>
          <w:sz w:val="24"/>
          <w:szCs w:val="24"/>
        </w:rPr>
        <w:t>Average point scores at K</w:t>
      </w:r>
      <w:r w:rsidRPr="00CE0E4C">
        <w:rPr>
          <w:rFonts w:ascii="Arial" w:hAnsi="Arial" w:cs="Arial"/>
          <w:sz w:val="24"/>
          <w:szCs w:val="24"/>
        </w:rPr>
        <w:t>ey Stage 2, 3 and 4</w:t>
      </w:r>
    </w:p>
    <w:p w14:paraId="45EE27C4" w14:textId="77777777" w:rsidR="00CE0E4C" w:rsidRPr="00CE0E4C" w:rsidRDefault="00CE0E4C" w:rsidP="00CE0E4C">
      <w:pPr>
        <w:pStyle w:val="ListParagraph"/>
        <w:numPr>
          <w:ilvl w:val="0"/>
          <w:numId w:val="11"/>
        </w:numPr>
        <w:spacing w:after="0" w:line="240" w:lineRule="auto"/>
        <w:rPr>
          <w:rFonts w:ascii="Arial" w:hAnsi="Arial" w:cs="Arial"/>
          <w:sz w:val="24"/>
          <w:szCs w:val="24"/>
        </w:rPr>
      </w:pPr>
      <w:r w:rsidRPr="00CE0E4C">
        <w:rPr>
          <w:rFonts w:ascii="Arial" w:hAnsi="Arial" w:cs="Arial"/>
          <w:sz w:val="24"/>
          <w:szCs w:val="24"/>
        </w:rPr>
        <w:t>Percentage of people not entering higher education at 18/ 19 years</w:t>
      </w:r>
    </w:p>
    <w:p w14:paraId="5C7864A4" w14:textId="77777777" w:rsidR="00CE0E4C" w:rsidRPr="00CE0E4C" w:rsidRDefault="00CE0E4C" w:rsidP="00CE0E4C">
      <w:pPr>
        <w:pStyle w:val="ListParagraph"/>
        <w:numPr>
          <w:ilvl w:val="0"/>
          <w:numId w:val="11"/>
        </w:numPr>
        <w:spacing w:after="0" w:line="240" w:lineRule="auto"/>
        <w:rPr>
          <w:rFonts w:ascii="Arial" w:hAnsi="Arial" w:cs="Arial"/>
          <w:sz w:val="24"/>
          <w:szCs w:val="24"/>
        </w:rPr>
      </w:pPr>
      <w:r w:rsidRPr="00CE0E4C">
        <w:rPr>
          <w:rFonts w:ascii="Arial" w:hAnsi="Arial" w:cs="Arial"/>
          <w:sz w:val="24"/>
          <w:szCs w:val="24"/>
        </w:rPr>
        <w:t>Percentage of adults with no qualifications</w:t>
      </w:r>
    </w:p>
    <w:p w14:paraId="11B9CAA3" w14:textId="77777777" w:rsidR="00CE0E4C" w:rsidRPr="00CE0E4C" w:rsidRDefault="00CE0E4C" w:rsidP="00CE0E4C">
      <w:pPr>
        <w:pStyle w:val="ListParagraph"/>
        <w:numPr>
          <w:ilvl w:val="0"/>
          <w:numId w:val="11"/>
        </w:numPr>
        <w:spacing w:after="0" w:line="240" w:lineRule="auto"/>
        <w:rPr>
          <w:rFonts w:ascii="Arial" w:hAnsi="Arial" w:cs="Arial"/>
          <w:sz w:val="24"/>
          <w:szCs w:val="24"/>
        </w:rPr>
      </w:pPr>
      <w:r w:rsidRPr="00CE0E4C">
        <w:rPr>
          <w:rFonts w:ascii="Arial" w:hAnsi="Arial" w:cs="Arial"/>
          <w:sz w:val="24"/>
          <w:szCs w:val="24"/>
        </w:rPr>
        <w:t>Absence rates in primary and secondary education</w:t>
      </w:r>
    </w:p>
    <w:p w14:paraId="1F9F87A3" w14:textId="77777777" w:rsidR="00CE0E4C" w:rsidRDefault="00CE0E4C" w:rsidP="00772F1F">
      <w:pPr>
        <w:spacing w:after="0" w:line="480" w:lineRule="auto"/>
        <w:rPr>
          <w:rFonts w:ascii="Arial" w:hAnsi="Arial" w:cs="Arial"/>
          <w:sz w:val="24"/>
          <w:szCs w:val="24"/>
        </w:rPr>
      </w:pPr>
      <w:r>
        <w:rPr>
          <w:rFonts w:ascii="Arial" w:hAnsi="Arial" w:cs="Arial"/>
          <w:sz w:val="24"/>
          <w:szCs w:val="24"/>
        </w:rPr>
        <w:t>(WIMD 2014)</w:t>
      </w:r>
    </w:p>
    <w:p w14:paraId="52C523A1" w14:textId="18D7876F" w:rsidR="002D069A" w:rsidRDefault="00CE0E4C" w:rsidP="003A011C">
      <w:pPr>
        <w:spacing w:after="0" w:line="480" w:lineRule="auto"/>
        <w:rPr>
          <w:rFonts w:ascii="Arial" w:hAnsi="Arial" w:cs="Arial"/>
          <w:sz w:val="24"/>
          <w:szCs w:val="24"/>
        </w:rPr>
      </w:pPr>
      <w:r>
        <w:rPr>
          <w:rFonts w:ascii="Arial" w:hAnsi="Arial" w:cs="Arial"/>
          <w:sz w:val="24"/>
          <w:szCs w:val="24"/>
        </w:rPr>
        <w:t>From this officials were able to produce a map of Wales showing the distribution of educational deprivation across the country. Given the amount of data collected across all of the other domains it was possible and relatively simple to layer data and look for consistent patterns.</w:t>
      </w:r>
      <w:r w:rsidR="00A34AF5">
        <w:rPr>
          <w:rFonts w:ascii="Arial" w:hAnsi="Arial" w:cs="Arial"/>
          <w:sz w:val="24"/>
          <w:szCs w:val="24"/>
        </w:rPr>
        <w:t xml:space="preserve"> This data could be used to identify correlations, including between </w:t>
      </w:r>
      <w:proofErr w:type="gramStart"/>
      <w:r w:rsidR="00A34AF5">
        <w:rPr>
          <w:rFonts w:ascii="Arial" w:hAnsi="Arial" w:cs="Arial"/>
          <w:sz w:val="24"/>
          <w:szCs w:val="24"/>
        </w:rPr>
        <w:t>particular target</w:t>
      </w:r>
      <w:proofErr w:type="gramEnd"/>
      <w:r w:rsidR="00A34AF5">
        <w:rPr>
          <w:rFonts w:ascii="Arial" w:hAnsi="Arial" w:cs="Arial"/>
          <w:sz w:val="24"/>
          <w:szCs w:val="24"/>
        </w:rPr>
        <w:t xml:space="preserve"> audiences like the LAC population and those from ‘deprived’ communities where educational attainment is below the Wales average.</w:t>
      </w:r>
    </w:p>
    <w:p w14:paraId="6FF4BE70" w14:textId="77777777" w:rsidR="00E43BC4" w:rsidRPr="00E43BC4" w:rsidRDefault="00E43BC4" w:rsidP="003A011C">
      <w:pPr>
        <w:pStyle w:val="Heading1"/>
      </w:pPr>
      <w:bookmarkStart w:id="6" w:name="_Toc135143486"/>
      <w:r w:rsidRPr="00E43BC4">
        <w:t>Key messages</w:t>
      </w:r>
      <w:bookmarkEnd w:id="6"/>
    </w:p>
    <w:p w14:paraId="1B3ABE8F" w14:textId="77777777" w:rsidR="00E43BC4" w:rsidRPr="0082211D" w:rsidRDefault="00E43BC4" w:rsidP="0082211D">
      <w:pPr>
        <w:spacing w:line="480" w:lineRule="auto"/>
        <w:rPr>
          <w:rFonts w:ascii="Arial" w:hAnsi="Arial" w:cs="Arial"/>
          <w:sz w:val="24"/>
          <w:szCs w:val="24"/>
        </w:rPr>
      </w:pPr>
      <w:r>
        <w:rPr>
          <w:rFonts w:ascii="Arial" w:hAnsi="Arial" w:cs="Arial"/>
          <w:sz w:val="24"/>
          <w:szCs w:val="24"/>
        </w:rPr>
        <w:t xml:space="preserve">It seems clear that universities continue to evolve at pace. We have to keep up with the exciting opportunities and potential threats posed by major regeneration (See Pyke and </w:t>
      </w:r>
      <w:proofErr w:type="spellStart"/>
      <w:r>
        <w:rPr>
          <w:rFonts w:ascii="Arial" w:hAnsi="Arial" w:cs="Arial"/>
          <w:sz w:val="24"/>
          <w:szCs w:val="24"/>
        </w:rPr>
        <w:t>Youle</w:t>
      </w:r>
      <w:proofErr w:type="spellEnd"/>
      <w:r>
        <w:rPr>
          <w:rFonts w:ascii="Arial" w:hAnsi="Arial" w:cs="Arial"/>
          <w:sz w:val="24"/>
          <w:szCs w:val="24"/>
        </w:rPr>
        <w:t xml:space="preserve"> 2017). Working in collaboration is a prerequisite if we are to produce a broad-based offer to attract the interests and enthusiasm of students and stakeholders with economic and employment opportunities as a core consideration. There are market opportunities for higher education businesses able to attract and retain largely untapped potential customers from the LAC population and under-</w:t>
      </w:r>
      <w:r>
        <w:rPr>
          <w:rFonts w:ascii="Arial" w:hAnsi="Arial" w:cs="Arial"/>
          <w:sz w:val="24"/>
          <w:szCs w:val="24"/>
        </w:rPr>
        <w:lastRenderedPageBreak/>
        <w:t xml:space="preserve">represented deprived communities. However, we have to be ready for the challenges such a direction poses. </w:t>
      </w:r>
    </w:p>
    <w:p w14:paraId="37AD2EC5" w14:textId="0E638058" w:rsidR="00E43BC4" w:rsidRDefault="00E43BC4" w:rsidP="003A011C">
      <w:pPr>
        <w:pStyle w:val="Heading2"/>
      </w:pPr>
      <w:bookmarkStart w:id="7" w:name="_Toc135143487"/>
      <w:r w:rsidRPr="00E43BC4">
        <w:t xml:space="preserve">A </w:t>
      </w:r>
      <w:r w:rsidR="003A011C">
        <w:t>C</w:t>
      </w:r>
      <w:r w:rsidRPr="00E43BC4">
        <w:t xml:space="preserve">o-ordinated </w:t>
      </w:r>
      <w:r w:rsidR="003A011C">
        <w:t>A</w:t>
      </w:r>
      <w:r w:rsidRPr="00E43BC4">
        <w:t>pproach</w:t>
      </w:r>
      <w:bookmarkEnd w:id="7"/>
    </w:p>
    <w:p w14:paraId="09E80599" w14:textId="0F5AC11F" w:rsidR="00E43BC4" w:rsidRPr="0082211D" w:rsidRDefault="0082211D" w:rsidP="0082211D">
      <w:pPr>
        <w:spacing w:line="480" w:lineRule="auto"/>
        <w:rPr>
          <w:rFonts w:ascii="Arial" w:hAnsi="Arial" w:cs="Arial"/>
          <w:sz w:val="24"/>
          <w:szCs w:val="24"/>
        </w:rPr>
      </w:pPr>
      <w:r>
        <w:rPr>
          <w:rFonts w:ascii="Arial" w:hAnsi="Arial" w:cs="Arial"/>
          <w:sz w:val="24"/>
          <w:szCs w:val="24"/>
        </w:rPr>
        <w:t xml:space="preserve">UWTSD is a </w:t>
      </w:r>
      <w:r w:rsidR="003A011C">
        <w:rPr>
          <w:rFonts w:ascii="Arial" w:hAnsi="Arial" w:cs="Arial"/>
          <w:sz w:val="24"/>
          <w:szCs w:val="24"/>
        </w:rPr>
        <w:t>much-valued</w:t>
      </w:r>
      <w:r>
        <w:rPr>
          <w:rFonts w:ascii="Arial" w:hAnsi="Arial" w:cs="Arial"/>
          <w:sz w:val="24"/>
          <w:szCs w:val="24"/>
        </w:rPr>
        <w:t xml:space="preserve"> regional higher education institution which is moving with the times. There are proactive collaborative working arrangements in place with key partners across all faculties. Progress has not been achieved alone. The dynamic, mutually advantageous partnership approach will continue to be productive. This paper has touched upon a number of important strands</w:t>
      </w:r>
      <w:r w:rsidR="009C3478">
        <w:rPr>
          <w:rFonts w:ascii="Arial" w:hAnsi="Arial" w:cs="Arial"/>
          <w:sz w:val="24"/>
          <w:szCs w:val="24"/>
        </w:rPr>
        <w:t>: there is a strong foundation to be built upon; LAC and those from geographical areas where there is a traditional lack of educational attainment have specific needs which have to be fully understood and reflected in the academic offer UWTSD provides; the higher education target audience all come with their individual history and this needs to be taken into account in the marketing and admissions phase – students must not be set up to fail and we must be equipped for the challenges of additional support; the excellent links between academic staff and student support services needs to be developed as we look ahead; and lessons from developmental and social psychology need to feature prominently in the assessment of potential students’ abilities and needs.</w:t>
      </w:r>
    </w:p>
    <w:p w14:paraId="252B83BE" w14:textId="10D76A40" w:rsidR="00E43BC4" w:rsidRPr="00E43BC4" w:rsidRDefault="00E43BC4" w:rsidP="003A011C">
      <w:pPr>
        <w:pStyle w:val="Heading2"/>
      </w:pPr>
      <w:bookmarkStart w:id="8" w:name="_Toc135143488"/>
      <w:r w:rsidRPr="00E43BC4">
        <w:t xml:space="preserve">Next </w:t>
      </w:r>
      <w:r w:rsidR="003A011C">
        <w:t>S</w:t>
      </w:r>
      <w:r w:rsidRPr="00E43BC4">
        <w:t>teps?</w:t>
      </w:r>
      <w:bookmarkEnd w:id="8"/>
    </w:p>
    <w:p w14:paraId="1169DC9A" w14:textId="77777777" w:rsidR="00E43BC4" w:rsidRDefault="000764BD" w:rsidP="009C3478">
      <w:pPr>
        <w:spacing w:line="480" w:lineRule="auto"/>
        <w:rPr>
          <w:rFonts w:ascii="Arial" w:hAnsi="Arial" w:cs="Arial"/>
          <w:sz w:val="24"/>
          <w:szCs w:val="24"/>
        </w:rPr>
      </w:pPr>
      <w:r>
        <w:rPr>
          <w:rFonts w:ascii="Arial" w:hAnsi="Arial" w:cs="Arial"/>
          <w:sz w:val="24"/>
          <w:szCs w:val="24"/>
        </w:rPr>
        <w:t>Discussion</w:t>
      </w:r>
      <w:r w:rsidR="009C3478">
        <w:rPr>
          <w:rFonts w:ascii="Arial" w:hAnsi="Arial" w:cs="Arial"/>
          <w:sz w:val="24"/>
          <w:szCs w:val="24"/>
        </w:rPr>
        <w:t xml:space="preserve"> across faculties at different levels, with student support services</w:t>
      </w:r>
      <w:r>
        <w:rPr>
          <w:rFonts w:ascii="Arial" w:hAnsi="Arial" w:cs="Arial"/>
          <w:sz w:val="24"/>
          <w:szCs w:val="24"/>
        </w:rPr>
        <w:t>, the student union</w:t>
      </w:r>
      <w:r w:rsidR="009C3478">
        <w:rPr>
          <w:rFonts w:ascii="Arial" w:hAnsi="Arial" w:cs="Arial"/>
          <w:sz w:val="24"/>
          <w:szCs w:val="24"/>
        </w:rPr>
        <w:t xml:space="preserve"> and all other UWTSD stakeholders will help to develop clarity about the strategic approach which has the greatest potential to instil UWTSD as an even stronger local partner in the regeneration of south Wales by understanding what the economy demands, what students want and how we set achievable aspirations for our undergraduates from less traditional academic backgrounds.</w:t>
      </w:r>
    </w:p>
    <w:p w14:paraId="2540CBDA" w14:textId="77777777" w:rsidR="009C3478" w:rsidRPr="00E43BC4" w:rsidRDefault="009C3478" w:rsidP="009C3478">
      <w:pPr>
        <w:spacing w:line="480" w:lineRule="auto"/>
        <w:rPr>
          <w:rFonts w:ascii="Arial" w:hAnsi="Arial" w:cs="Arial"/>
          <w:sz w:val="24"/>
          <w:szCs w:val="24"/>
        </w:rPr>
      </w:pPr>
    </w:p>
    <w:p w14:paraId="41D91DBF" w14:textId="77777777" w:rsidR="00162582" w:rsidRPr="007B7586" w:rsidRDefault="007A4E5D" w:rsidP="003A011C">
      <w:pPr>
        <w:pStyle w:val="Heading1"/>
      </w:pPr>
      <w:bookmarkStart w:id="9" w:name="_Toc135143489"/>
      <w:r w:rsidRPr="007B7586">
        <w:lastRenderedPageBreak/>
        <w:t>References</w:t>
      </w:r>
      <w:bookmarkEnd w:id="9"/>
    </w:p>
    <w:p w14:paraId="41570107" w14:textId="77777777" w:rsidR="000B53E1" w:rsidRDefault="000B53E1" w:rsidP="000B53E1">
      <w:pPr>
        <w:pStyle w:val="ListParagraph"/>
        <w:numPr>
          <w:ilvl w:val="0"/>
          <w:numId w:val="4"/>
        </w:numPr>
        <w:spacing w:after="240"/>
        <w:contextualSpacing w:val="0"/>
        <w:rPr>
          <w:rFonts w:ascii="Arial" w:hAnsi="Arial" w:cs="Arial"/>
          <w:sz w:val="24"/>
          <w:szCs w:val="24"/>
        </w:rPr>
      </w:pPr>
      <w:r>
        <w:rPr>
          <w:rFonts w:ascii="Arial" w:hAnsi="Arial" w:cs="Arial"/>
          <w:sz w:val="24"/>
          <w:szCs w:val="24"/>
        </w:rPr>
        <w:t xml:space="preserve">Allen S (2014) </w:t>
      </w:r>
      <w:r w:rsidRPr="000B53E1">
        <w:rPr>
          <w:rFonts w:ascii="Arial" w:hAnsi="Arial" w:cs="Arial"/>
          <w:sz w:val="24"/>
          <w:szCs w:val="24"/>
        </w:rPr>
        <w:t>Ugly Lovely Swansea: getting the community on board</w:t>
      </w:r>
      <w:r>
        <w:rPr>
          <w:rFonts w:ascii="Arial" w:hAnsi="Arial" w:cs="Arial"/>
          <w:sz w:val="24"/>
          <w:szCs w:val="24"/>
        </w:rPr>
        <w:t xml:space="preserve"> available at </w:t>
      </w:r>
      <w:hyperlink r:id="rId9" w:history="1">
        <w:r w:rsidRPr="00BA729C">
          <w:rPr>
            <w:rStyle w:val="Hyperlink"/>
            <w:rFonts w:ascii="Arial" w:hAnsi="Arial" w:cs="Arial"/>
            <w:sz w:val="24"/>
            <w:szCs w:val="24"/>
          </w:rPr>
          <w:t>http://www.bbc.co.uk/blogs/wales/entries/f6d675f8-5fd8-3eb1-8212-7581ba534f4b</w:t>
        </w:r>
      </w:hyperlink>
      <w:r>
        <w:rPr>
          <w:rFonts w:ascii="Arial" w:hAnsi="Arial" w:cs="Arial"/>
          <w:sz w:val="24"/>
          <w:szCs w:val="24"/>
        </w:rPr>
        <w:t xml:space="preserve"> accessed on 26th March 2017</w:t>
      </w:r>
    </w:p>
    <w:p w14:paraId="41CF3ED0" w14:textId="77777777" w:rsidR="00A11DED" w:rsidRDefault="00A11DED" w:rsidP="00A11DED">
      <w:pPr>
        <w:pStyle w:val="ListParagraph"/>
        <w:numPr>
          <w:ilvl w:val="0"/>
          <w:numId w:val="4"/>
        </w:numPr>
        <w:spacing w:after="240"/>
        <w:ind w:left="714" w:hanging="357"/>
        <w:contextualSpacing w:val="0"/>
        <w:rPr>
          <w:rFonts w:ascii="Arial" w:hAnsi="Arial" w:cs="Arial"/>
          <w:sz w:val="24"/>
          <w:szCs w:val="24"/>
        </w:rPr>
      </w:pPr>
      <w:r>
        <w:rPr>
          <w:rFonts w:ascii="Arial" w:hAnsi="Arial" w:cs="Arial"/>
          <w:sz w:val="24"/>
          <w:szCs w:val="24"/>
        </w:rPr>
        <w:t xml:space="preserve">Athwal B (2017) </w:t>
      </w:r>
      <w:r w:rsidRPr="00A11DED">
        <w:rPr>
          <w:rFonts w:ascii="Arial" w:hAnsi="Arial" w:cs="Arial"/>
          <w:sz w:val="24"/>
          <w:szCs w:val="24"/>
        </w:rPr>
        <w:t>Widening access means opening more than your university doors</w:t>
      </w:r>
      <w:r>
        <w:rPr>
          <w:rFonts w:ascii="Arial" w:hAnsi="Arial" w:cs="Arial"/>
          <w:sz w:val="24"/>
          <w:szCs w:val="24"/>
        </w:rPr>
        <w:t xml:space="preserve">, available at </w:t>
      </w:r>
      <w:hyperlink r:id="rId10" w:history="1">
        <w:r w:rsidRPr="00555719">
          <w:rPr>
            <w:rStyle w:val="Hyperlink"/>
            <w:rFonts w:ascii="Arial" w:hAnsi="Arial" w:cs="Arial"/>
            <w:sz w:val="24"/>
            <w:szCs w:val="24"/>
          </w:rPr>
          <w:t>https://www.theguardian.com/higher-education-network/blog/2013/mar/21/widening-access-student-confidence-building</w:t>
        </w:r>
      </w:hyperlink>
      <w:r>
        <w:rPr>
          <w:rFonts w:ascii="Arial" w:hAnsi="Arial" w:cs="Arial"/>
          <w:sz w:val="24"/>
          <w:szCs w:val="24"/>
        </w:rPr>
        <w:t>, accessed on 22</w:t>
      </w:r>
      <w:r w:rsidRPr="00A11DED">
        <w:rPr>
          <w:rFonts w:ascii="Arial" w:hAnsi="Arial" w:cs="Arial"/>
          <w:sz w:val="24"/>
          <w:szCs w:val="24"/>
          <w:vertAlign w:val="superscript"/>
        </w:rPr>
        <w:t>nd</w:t>
      </w:r>
      <w:r w:rsidR="000B53E1">
        <w:rPr>
          <w:rFonts w:ascii="Arial" w:hAnsi="Arial" w:cs="Arial"/>
          <w:sz w:val="24"/>
          <w:szCs w:val="24"/>
        </w:rPr>
        <w:t xml:space="preserve"> M</w:t>
      </w:r>
      <w:r>
        <w:rPr>
          <w:rFonts w:ascii="Arial" w:hAnsi="Arial" w:cs="Arial"/>
          <w:sz w:val="24"/>
          <w:szCs w:val="24"/>
        </w:rPr>
        <w:t>arch 2017</w:t>
      </w:r>
    </w:p>
    <w:p w14:paraId="46A9802A" w14:textId="77777777" w:rsidR="000B53E1" w:rsidRDefault="000B53E1" w:rsidP="000B53E1">
      <w:pPr>
        <w:pStyle w:val="ListParagraph"/>
        <w:numPr>
          <w:ilvl w:val="0"/>
          <w:numId w:val="4"/>
        </w:numPr>
        <w:rPr>
          <w:rFonts w:ascii="Arial" w:hAnsi="Arial" w:cs="Arial"/>
          <w:sz w:val="24"/>
          <w:szCs w:val="24"/>
        </w:rPr>
      </w:pPr>
      <w:r>
        <w:rPr>
          <w:rFonts w:ascii="Arial" w:hAnsi="Arial" w:cs="Arial"/>
          <w:sz w:val="24"/>
          <w:szCs w:val="24"/>
        </w:rPr>
        <w:t xml:space="preserve">BBC (2014) Ugly Lovely: a poet on the estate, </w:t>
      </w:r>
      <w:hyperlink r:id="rId11" w:history="1">
        <w:r w:rsidRPr="00BA729C">
          <w:rPr>
            <w:rStyle w:val="Hyperlink"/>
            <w:rFonts w:ascii="Arial" w:hAnsi="Arial" w:cs="Arial"/>
            <w:sz w:val="24"/>
            <w:szCs w:val="24"/>
          </w:rPr>
          <w:t>http://www.bbc.co.uk/programmes/b0414kkz</w:t>
        </w:r>
      </w:hyperlink>
      <w:r>
        <w:rPr>
          <w:rFonts w:ascii="Arial" w:hAnsi="Arial" w:cs="Arial"/>
          <w:sz w:val="24"/>
          <w:szCs w:val="24"/>
        </w:rPr>
        <w:t xml:space="preserve"> accessed on 26th March 2017</w:t>
      </w:r>
    </w:p>
    <w:p w14:paraId="6FA6937C" w14:textId="77777777" w:rsidR="000B53E1" w:rsidRDefault="000B53E1" w:rsidP="000B53E1">
      <w:pPr>
        <w:pStyle w:val="ListParagraph"/>
        <w:rPr>
          <w:rFonts w:ascii="Arial" w:hAnsi="Arial" w:cs="Arial"/>
          <w:sz w:val="24"/>
          <w:szCs w:val="24"/>
        </w:rPr>
      </w:pPr>
    </w:p>
    <w:p w14:paraId="64750025" w14:textId="77777777" w:rsidR="00E519B6" w:rsidRDefault="00E519B6" w:rsidP="00E519B6">
      <w:pPr>
        <w:pStyle w:val="ListParagraph"/>
        <w:numPr>
          <w:ilvl w:val="0"/>
          <w:numId w:val="4"/>
        </w:numPr>
        <w:rPr>
          <w:rFonts w:ascii="Arial" w:hAnsi="Arial" w:cs="Arial"/>
          <w:sz w:val="24"/>
          <w:szCs w:val="24"/>
        </w:rPr>
      </w:pPr>
      <w:r>
        <w:rPr>
          <w:rFonts w:ascii="Arial" w:hAnsi="Arial" w:cs="Arial"/>
          <w:sz w:val="24"/>
          <w:szCs w:val="24"/>
        </w:rPr>
        <w:t xml:space="preserve">BBC News (2003) UN Heaps Praise on Centre available at </w:t>
      </w:r>
      <w:hyperlink r:id="rId12" w:history="1">
        <w:r w:rsidRPr="00C24711">
          <w:rPr>
            <w:rStyle w:val="Hyperlink"/>
            <w:rFonts w:ascii="Arial" w:hAnsi="Arial" w:cs="Arial"/>
            <w:sz w:val="24"/>
            <w:szCs w:val="24"/>
          </w:rPr>
          <w:t>http://news.bbc.co.uk/1/hi/wales/south_west/3227066.stm</w:t>
        </w:r>
      </w:hyperlink>
      <w:r>
        <w:rPr>
          <w:rFonts w:ascii="Arial" w:hAnsi="Arial" w:cs="Arial"/>
          <w:sz w:val="24"/>
          <w:szCs w:val="24"/>
        </w:rPr>
        <w:t xml:space="preserve"> accessed on 23rd March 2017</w:t>
      </w:r>
    </w:p>
    <w:p w14:paraId="77936E45" w14:textId="77777777" w:rsidR="00E519B6" w:rsidRDefault="00E519B6" w:rsidP="00E519B6">
      <w:pPr>
        <w:pStyle w:val="ListParagraph"/>
        <w:rPr>
          <w:rFonts w:ascii="Arial" w:hAnsi="Arial" w:cs="Arial"/>
          <w:sz w:val="24"/>
          <w:szCs w:val="24"/>
        </w:rPr>
      </w:pPr>
    </w:p>
    <w:p w14:paraId="6DFA3D4E" w14:textId="77777777" w:rsidR="00452758" w:rsidRDefault="00452758" w:rsidP="00452758">
      <w:pPr>
        <w:pStyle w:val="ListParagraph"/>
        <w:numPr>
          <w:ilvl w:val="0"/>
          <w:numId w:val="4"/>
        </w:numPr>
        <w:rPr>
          <w:rFonts w:ascii="Arial" w:hAnsi="Arial" w:cs="Arial"/>
          <w:sz w:val="24"/>
          <w:szCs w:val="24"/>
        </w:rPr>
      </w:pPr>
      <w:proofErr w:type="spellStart"/>
      <w:r w:rsidRPr="00452758">
        <w:rPr>
          <w:rFonts w:ascii="Arial" w:hAnsi="Arial" w:cs="Arial"/>
          <w:sz w:val="24"/>
          <w:szCs w:val="24"/>
        </w:rPr>
        <w:t>Biehal</w:t>
      </w:r>
      <w:proofErr w:type="spellEnd"/>
      <w:r w:rsidRPr="00452758">
        <w:rPr>
          <w:rFonts w:ascii="Arial" w:hAnsi="Arial" w:cs="Arial"/>
          <w:sz w:val="24"/>
          <w:szCs w:val="24"/>
        </w:rPr>
        <w:t>, N. et al. (2014) Keeping children safe: allegations concerning the abuse or neglect of children in ca</w:t>
      </w:r>
      <w:r>
        <w:rPr>
          <w:rFonts w:ascii="Arial" w:hAnsi="Arial" w:cs="Arial"/>
          <w:sz w:val="24"/>
          <w:szCs w:val="24"/>
        </w:rPr>
        <w:t xml:space="preserve">re: final report. London: NSPCC, also available at </w:t>
      </w:r>
      <w:hyperlink r:id="rId13" w:history="1">
        <w:r w:rsidRPr="00BA729C">
          <w:rPr>
            <w:rStyle w:val="Hyperlink"/>
            <w:rFonts w:ascii="Arial" w:hAnsi="Arial" w:cs="Arial"/>
            <w:sz w:val="24"/>
            <w:szCs w:val="24"/>
          </w:rPr>
          <w:t>https://www.nspcc.org.uk/services-and-resources/research-and-resources/2014/keeping-children-safe-allegations-of-abuse/</w:t>
        </w:r>
      </w:hyperlink>
      <w:r>
        <w:rPr>
          <w:rFonts w:ascii="Arial" w:hAnsi="Arial" w:cs="Arial"/>
          <w:sz w:val="24"/>
          <w:szCs w:val="24"/>
        </w:rPr>
        <w:t xml:space="preserve"> accessed on26th March 2017</w:t>
      </w:r>
    </w:p>
    <w:p w14:paraId="340EDD70" w14:textId="77777777" w:rsidR="00452758" w:rsidRPr="00452758" w:rsidRDefault="00452758" w:rsidP="00452758">
      <w:pPr>
        <w:pStyle w:val="ListParagraph"/>
        <w:rPr>
          <w:rFonts w:ascii="Arial" w:hAnsi="Arial" w:cs="Arial"/>
          <w:sz w:val="24"/>
          <w:szCs w:val="24"/>
        </w:rPr>
      </w:pPr>
    </w:p>
    <w:p w14:paraId="3951CE28" w14:textId="1A094897" w:rsidR="003473D6" w:rsidRDefault="003473D6" w:rsidP="003473D6">
      <w:pPr>
        <w:pStyle w:val="ListParagraph"/>
        <w:numPr>
          <w:ilvl w:val="0"/>
          <w:numId w:val="4"/>
        </w:numPr>
        <w:rPr>
          <w:rFonts w:ascii="Arial" w:hAnsi="Arial" w:cs="Arial"/>
          <w:sz w:val="24"/>
          <w:szCs w:val="24"/>
        </w:rPr>
      </w:pPr>
      <w:r w:rsidRPr="003473D6">
        <w:rPr>
          <w:rFonts w:ascii="Arial" w:hAnsi="Arial" w:cs="Arial"/>
          <w:sz w:val="24"/>
          <w:szCs w:val="24"/>
        </w:rPr>
        <w:t>Bowlby J (1969) Attachment and Loss</w:t>
      </w:r>
      <w:r w:rsidR="003A011C">
        <w:rPr>
          <w:rFonts w:ascii="Arial" w:hAnsi="Arial" w:cs="Arial"/>
          <w:sz w:val="24"/>
          <w:szCs w:val="24"/>
        </w:rPr>
        <w:t>.</w:t>
      </w:r>
      <w:r w:rsidRPr="003473D6">
        <w:rPr>
          <w:rFonts w:ascii="Arial" w:hAnsi="Arial" w:cs="Arial"/>
          <w:sz w:val="24"/>
          <w:szCs w:val="24"/>
        </w:rPr>
        <w:t xml:space="preserve"> London: Pimlico</w:t>
      </w:r>
    </w:p>
    <w:p w14:paraId="125E9E6A" w14:textId="77777777" w:rsidR="003473D6" w:rsidRPr="003473D6" w:rsidRDefault="003473D6" w:rsidP="003473D6">
      <w:pPr>
        <w:pStyle w:val="ListParagraph"/>
        <w:rPr>
          <w:rFonts w:ascii="Arial" w:hAnsi="Arial" w:cs="Arial"/>
          <w:sz w:val="24"/>
          <w:szCs w:val="24"/>
        </w:rPr>
      </w:pPr>
    </w:p>
    <w:p w14:paraId="52EFFFBB" w14:textId="77777777" w:rsidR="001D5C2C" w:rsidRDefault="001D5C2C" w:rsidP="0058341C">
      <w:pPr>
        <w:pStyle w:val="ListParagraph"/>
        <w:numPr>
          <w:ilvl w:val="0"/>
          <w:numId w:val="4"/>
        </w:numPr>
        <w:rPr>
          <w:rFonts w:ascii="Arial" w:hAnsi="Arial" w:cs="Arial"/>
          <w:sz w:val="24"/>
          <w:szCs w:val="24"/>
        </w:rPr>
      </w:pPr>
      <w:r w:rsidRPr="0058341C">
        <w:rPr>
          <w:rFonts w:ascii="Arial" w:hAnsi="Arial" w:cs="Arial"/>
          <w:sz w:val="24"/>
          <w:szCs w:val="24"/>
        </w:rPr>
        <w:t>Button B and Riddell S (2016) Student Funding and Widening Access to Higher Education:  Wales in UK Comparative Perspective</w:t>
      </w:r>
      <w:r w:rsidR="0058341C" w:rsidRPr="0058341C">
        <w:rPr>
          <w:rFonts w:ascii="Arial" w:hAnsi="Arial" w:cs="Arial"/>
          <w:sz w:val="24"/>
          <w:szCs w:val="24"/>
        </w:rPr>
        <w:t xml:space="preserve"> - Paper prepared for the Review of Higher Education Funding and Student Finance Arrangements in Wales</w:t>
      </w:r>
      <w:r w:rsidRPr="0058341C">
        <w:rPr>
          <w:rFonts w:ascii="Arial" w:hAnsi="Arial" w:cs="Arial"/>
          <w:sz w:val="24"/>
          <w:szCs w:val="24"/>
        </w:rPr>
        <w:t xml:space="preserve"> available at  </w:t>
      </w:r>
      <w:hyperlink r:id="rId14" w:history="1">
        <w:r w:rsidRPr="0058341C">
          <w:rPr>
            <w:rStyle w:val="Hyperlink"/>
            <w:rFonts w:ascii="Arial" w:hAnsi="Arial" w:cs="Arial"/>
            <w:sz w:val="24"/>
            <w:szCs w:val="24"/>
          </w:rPr>
          <w:t>http://www.docs.hss.ed.ac.uk/education/creid/NewsEvents/52_i_b_DiamondCommittee_funding_WA.pdf</w:t>
        </w:r>
      </w:hyperlink>
      <w:r w:rsidRPr="0058341C">
        <w:rPr>
          <w:rFonts w:ascii="Arial" w:hAnsi="Arial" w:cs="Arial"/>
          <w:sz w:val="24"/>
          <w:szCs w:val="24"/>
        </w:rPr>
        <w:t xml:space="preserve"> accessed on23rd March 2017</w:t>
      </w:r>
    </w:p>
    <w:p w14:paraId="5C327DC0" w14:textId="77777777" w:rsidR="0058341C" w:rsidRDefault="0058341C" w:rsidP="0058341C">
      <w:pPr>
        <w:pStyle w:val="ListParagraph"/>
        <w:rPr>
          <w:rFonts w:ascii="Arial" w:hAnsi="Arial" w:cs="Arial"/>
          <w:sz w:val="24"/>
          <w:szCs w:val="24"/>
        </w:rPr>
      </w:pPr>
    </w:p>
    <w:p w14:paraId="180F2045" w14:textId="77777777" w:rsidR="00C56DE9" w:rsidRDefault="00C56DE9" w:rsidP="00C56DE9">
      <w:pPr>
        <w:pStyle w:val="ListParagraph"/>
        <w:numPr>
          <w:ilvl w:val="0"/>
          <w:numId w:val="4"/>
        </w:numPr>
        <w:rPr>
          <w:rFonts w:ascii="Arial" w:hAnsi="Arial" w:cs="Arial"/>
          <w:sz w:val="24"/>
          <w:szCs w:val="24"/>
        </w:rPr>
      </w:pPr>
      <w:r>
        <w:rPr>
          <w:rFonts w:ascii="Arial" w:hAnsi="Arial" w:cs="Arial"/>
          <w:sz w:val="24"/>
          <w:szCs w:val="24"/>
        </w:rPr>
        <w:t xml:space="preserve">Community Care (2007) Children in Care, available at </w:t>
      </w:r>
      <w:hyperlink r:id="rId15" w:history="1">
        <w:r w:rsidRPr="00BA729C">
          <w:rPr>
            <w:rStyle w:val="Hyperlink"/>
            <w:rFonts w:ascii="Arial" w:hAnsi="Arial" w:cs="Arial"/>
            <w:sz w:val="24"/>
            <w:szCs w:val="24"/>
          </w:rPr>
          <w:t>http://www.communitycare.co.uk/2007/05/23/children-in-care/</w:t>
        </w:r>
      </w:hyperlink>
      <w:r>
        <w:rPr>
          <w:rFonts w:ascii="Arial" w:hAnsi="Arial" w:cs="Arial"/>
          <w:sz w:val="24"/>
          <w:szCs w:val="24"/>
        </w:rPr>
        <w:t>, accessed on 26</w:t>
      </w:r>
      <w:r w:rsidRPr="00C56DE9">
        <w:rPr>
          <w:rFonts w:ascii="Arial" w:hAnsi="Arial" w:cs="Arial"/>
          <w:sz w:val="24"/>
          <w:szCs w:val="24"/>
          <w:vertAlign w:val="superscript"/>
        </w:rPr>
        <w:t>th</w:t>
      </w:r>
      <w:r>
        <w:rPr>
          <w:rFonts w:ascii="Arial" w:hAnsi="Arial" w:cs="Arial"/>
          <w:sz w:val="24"/>
          <w:szCs w:val="24"/>
        </w:rPr>
        <w:t xml:space="preserve"> March 2017</w:t>
      </w:r>
    </w:p>
    <w:p w14:paraId="1755B1AA" w14:textId="77777777" w:rsidR="002D069A" w:rsidRPr="002D069A" w:rsidRDefault="002D069A" w:rsidP="002D069A">
      <w:pPr>
        <w:pStyle w:val="ListParagraph"/>
        <w:rPr>
          <w:rFonts w:ascii="Arial" w:hAnsi="Arial" w:cs="Arial"/>
          <w:sz w:val="24"/>
          <w:szCs w:val="24"/>
        </w:rPr>
      </w:pPr>
    </w:p>
    <w:p w14:paraId="4D8D7BE2" w14:textId="77777777" w:rsidR="002D069A" w:rsidRDefault="002D069A" w:rsidP="002D069A">
      <w:pPr>
        <w:pStyle w:val="ListParagraph"/>
        <w:numPr>
          <w:ilvl w:val="0"/>
          <w:numId w:val="4"/>
        </w:numPr>
        <w:rPr>
          <w:rFonts w:ascii="Arial" w:hAnsi="Arial" w:cs="Arial"/>
          <w:sz w:val="24"/>
          <w:szCs w:val="24"/>
        </w:rPr>
      </w:pPr>
      <w:r>
        <w:rPr>
          <w:rFonts w:ascii="Arial" w:hAnsi="Arial" w:cs="Arial"/>
          <w:sz w:val="24"/>
          <w:szCs w:val="24"/>
        </w:rPr>
        <w:t xml:space="preserve">Cleaver H, </w:t>
      </w:r>
      <w:proofErr w:type="spellStart"/>
      <w:r>
        <w:rPr>
          <w:rFonts w:ascii="Arial" w:hAnsi="Arial" w:cs="Arial"/>
          <w:sz w:val="24"/>
          <w:szCs w:val="24"/>
        </w:rPr>
        <w:t>Unell</w:t>
      </w:r>
      <w:proofErr w:type="spellEnd"/>
      <w:r>
        <w:rPr>
          <w:rFonts w:ascii="Arial" w:hAnsi="Arial" w:cs="Arial"/>
          <w:sz w:val="24"/>
          <w:szCs w:val="24"/>
        </w:rPr>
        <w:t xml:space="preserve"> I and Aldgate J (2010) </w:t>
      </w:r>
      <w:r w:rsidRPr="002D069A">
        <w:rPr>
          <w:rFonts w:ascii="Arial" w:hAnsi="Arial" w:cs="Arial"/>
          <w:sz w:val="24"/>
          <w:szCs w:val="24"/>
        </w:rPr>
        <w:t>Children's Needs - Parenting Capacity: Child Abuse, Parental Mental Illness, Learning Disability, Substance Misuse, and Domestic Violence</w:t>
      </w:r>
      <w:r>
        <w:rPr>
          <w:rFonts w:ascii="Arial" w:hAnsi="Arial" w:cs="Arial"/>
          <w:sz w:val="24"/>
          <w:szCs w:val="24"/>
        </w:rPr>
        <w:t>, London: The Stationery Office</w:t>
      </w:r>
    </w:p>
    <w:p w14:paraId="47D65EA0" w14:textId="77777777" w:rsidR="00C56DE9" w:rsidRPr="00C56DE9" w:rsidRDefault="00C56DE9" w:rsidP="00C56DE9">
      <w:pPr>
        <w:pStyle w:val="ListParagraph"/>
        <w:rPr>
          <w:rFonts w:ascii="Arial" w:hAnsi="Arial" w:cs="Arial"/>
          <w:sz w:val="24"/>
          <w:szCs w:val="24"/>
        </w:rPr>
      </w:pPr>
    </w:p>
    <w:p w14:paraId="05F8EB95" w14:textId="77777777" w:rsidR="0058341C" w:rsidRDefault="0058341C" w:rsidP="0058341C">
      <w:pPr>
        <w:pStyle w:val="ListParagraph"/>
        <w:numPr>
          <w:ilvl w:val="0"/>
          <w:numId w:val="4"/>
        </w:numPr>
        <w:rPr>
          <w:rFonts w:ascii="Arial" w:hAnsi="Arial" w:cs="Arial"/>
          <w:sz w:val="24"/>
          <w:szCs w:val="24"/>
        </w:rPr>
      </w:pPr>
      <w:proofErr w:type="spellStart"/>
      <w:r w:rsidRPr="0058341C">
        <w:rPr>
          <w:rFonts w:ascii="Arial" w:hAnsi="Arial" w:cs="Arial"/>
          <w:sz w:val="24"/>
          <w:szCs w:val="24"/>
        </w:rPr>
        <w:t>Hazelkorn</w:t>
      </w:r>
      <w:proofErr w:type="spellEnd"/>
      <w:r w:rsidRPr="0058341C">
        <w:rPr>
          <w:rFonts w:ascii="Arial" w:hAnsi="Arial" w:cs="Arial"/>
          <w:sz w:val="24"/>
          <w:szCs w:val="24"/>
        </w:rPr>
        <w:t xml:space="preserve">, E (2017) Towards 2030: A framework for building a world-class post-compulsory education system for Wales, available at </w:t>
      </w:r>
      <w:hyperlink r:id="rId16" w:history="1">
        <w:r w:rsidRPr="00555719">
          <w:rPr>
            <w:rStyle w:val="Hyperlink"/>
            <w:rFonts w:ascii="Arial" w:hAnsi="Arial" w:cs="Arial"/>
            <w:sz w:val="24"/>
            <w:szCs w:val="24"/>
          </w:rPr>
          <w:t>http://gov.wales/docs/dcells/publications/160310-hazelkorn-report-en.pdf</w:t>
        </w:r>
      </w:hyperlink>
      <w:r>
        <w:rPr>
          <w:rFonts w:ascii="Arial" w:hAnsi="Arial" w:cs="Arial"/>
          <w:sz w:val="24"/>
          <w:szCs w:val="24"/>
        </w:rPr>
        <w:t xml:space="preserve"> </w:t>
      </w:r>
    </w:p>
    <w:p w14:paraId="3972633C" w14:textId="77777777" w:rsidR="00A2618A" w:rsidRPr="00A2618A" w:rsidRDefault="00A2618A" w:rsidP="00A2618A">
      <w:pPr>
        <w:pStyle w:val="ListParagraph"/>
        <w:rPr>
          <w:rFonts w:ascii="Arial" w:hAnsi="Arial" w:cs="Arial"/>
          <w:sz w:val="24"/>
          <w:szCs w:val="24"/>
        </w:rPr>
      </w:pPr>
    </w:p>
    <w:p w14:paraId="7455BFCC" w14:textId="77777777" w:rsidR="00A2618A" w:rsidRPr="00A2618A" w:rsidRDefault="00A2618A" w:rsidP="008B5BD2">
      <w:pPr>
        <w:pStyle w:val="ListParagraph"/>
        <w:numPr>
          <w:ilvl w:val="0"/>
          <w:numId w:val="4"/>
        </w:numPr>
        <w:rPr>
          <w:rFonts w:ascii="Arial" w:hAnsi="Arial" w:cs="Arial"/>
          <w:sz w:val="24"/>
          <w:szCs w:val="24"/>
        </w:rPr>
      </w:pPr>
      <w:r w:rsidRPr="00A2618A">
        <w:rPr>
          <w:rFonts w:ascii="Arial" w:hAnsi="Arial" w:cs="Arial"/>
          <w:sz w:val="24"/>
          <w:szCs w:val="24"/>
        </w:rPr>
        <w:t xml:space="preserve">House of Commons Education and Skills Committee </w:t>
      </w:r>
      <w:r w:rsidR="008B5BD2">
        <w:rPr>
          <w:rFonts w:ascii="Arial" w:hAnsi="Arial" w:cs="Arial"/>
          <w:sz w:val="24"/>
          <w:szCs w:val="24"/>
        </w:rPr>
        <w:t xml:space="preserve">(HCESC) </w:t>
      </w:r>
      <w:r w:rsidRPr="00A2618A">
        <w:rPr>
          <w:rFonts w:ascii="Arial" w:hAnsi="Arial" w:cs="Arial"/>
          <w:sz w:val="24"/>
          <w:szCs w:val="24"/>
        </w:rPr>
        <w:t xml:space="preserve">(2003) </w:t>
      </w:r>
      <w:r>
        <w:rPr>
          <w:rFonts w:ascii="Arial" w:hAnsi="Arial" w:cs="Arial"/>
          <w:sz w:val="24"/>
          <w:szCs w:val="24"/>
        </w:rPr>
        <w:t xml:space="preserve">The Future of Higher Education: </w:t>
      </w:r>
      <w:r w:rsidRPr="00A2618A">
        <w:rPr>
          <w:rFonts w:ascii="Arial" w:hAnsi="Arial" w:cs="Arial"/>
          <w:sz w:val="24"/>
          <w:szCs w:val="24"/>
        </w:rPr>
        <w:t>Fifth Report of Session 2002–03</w:t>
      </w:r>
      <w:r>
        <w:rPr>
          <w:rFonts w:ascii="Arial" w:hAnsi="Arial" w:cs="Arial"/>
          <w:sz w:val="24"/>
          <w:szCs w:val="24"/>
        </w:rPr>
        <w:t xml:space="preserve">, available at </w:t>
      </w:r>
      <w:hyperlink r:id="rId17" w:history="1">
        <w:r w:rsidR="008B5BD2" w:rsidRPr="00BA729C">
          <w:rPr>
            <w:rStyle w:val="Hyperlink"/>
            <w:rFonts w:ascii="Arial" w:hAnsi="Arial" w:cs="Arial"/>
            <w:sz w:val="24"/>
            <w:szCs w:val="24"/>
          </w:rPr>
          <w:t>https://www.publications.parliament.uk/pa/cm200203/cmselect/cmeduski/425/425.pdf</w:t>
        </w:r>
      </w:hyperlink>
      <w:r w:rsidR="008B5BD2">
        <w:rPr>
          <w:rFonts w:ascii="Arial" w:hAnsi="Arial" w:cs="Arial"/>
          <w:sz w:val="24"/>
          <w:szCs w:val="24"/>
        </w:rPr>
        <w:t xml:space="preserve"> accessed on 29th March 2017</w:t>
      </w:r>
    </w:p>
    <w:p w14:paraId="18ABEE7F" w14:textId="77777777" w:rsidR="001D5C2C" w:rsidRPr="001D5C2C" w:rsidRDefault="001D5C2C" w:rsidP="001D5C2C">
      <w:pPr>
        <w:pStyle w:val="ListParagraph"/>
        <w:spacing w:after="240"/>
        <w:rPr>
          <w:rFonts w:ascii="Arial" w:hAnsi="Arial" w:cs="Arial"/>
          <w:sz w:val="24"/>
          <w:szCs w:val="24"/>
        </w:rPr>
      </w:pPr>
    </w:p>
    <w:p w14:paraId="16E93B81" w14:textId="77777777" w:rsidR="00C56DE9" w:rsidRPr="00A2618A" w:rsidRDefault="00991023" w:rsidP="004F0F43">
      <w:pPr>
        <w:pStyle w:val="ListParagraph"/>
        <w:numPr>
          <w:ilvl w:val="0"/>
          <w:numId w:val="4"/>
        </w:numPr>
        <w:spacing w:after="240"/>
        <w:contextualSpacing w:val="0"/>
        <w:rPr>
          <w:rFonts w:ascii="Arial" w:hAnsi="Arial" w:cs="Arial"/>
          <w:sz w:val="24"/>
          <w:szCs w:val="24"/>
        </w:rPr>
      </w:pPr>
      <w:r w:rsidRPr="00A2618A">
        <w:rPr>
          <w:rFonts w:ascii="Arial" w:hAnsi="Arial" w:cs="Arial"/>
          <w:sz w:val="24"/>
          <w:szCs w:val="24"/>
        </w:rPr>
        <w:t xml:space="preserve">Life Design (2015) </w:t>
      </w:r>
      <w:proofErr w:type="spellStart"/>
      <w:r w:rsidRPr="00A2618A">
        <w:rPr>
          <w:rFonts w:ascii="Arial" w:hAnsi="Arial" w:cs="Arial"/>
          <w:sz w:val="24"/>
          <w:szCs w:val="24"/>
        </w:rPr>
        <w:t>Olion</w:t>
      </w:r>
      <w:proofErr w:type="spellEnd"/>
      <w:r w:rsidRPr="00A2618A">
        <w:rPr>
          <w:rFonts w:ascii="Arial" w:hAnsi="Arial" w:cs="Arial"/>
          <w:sz w:val="24"/>
          <w:szCs w:val="24"/>
        </w:rPr>
        <w:t xml:space="preserve"> Youth Arts Festival, available at </w:t>
      </w:r>
      <w:hyperlink r:id="rId18" w:history="1">
        <w:r w:rsidRPr="00A2618A">
          <w:rPr>
            <w:rStyle w:val="Hyperlink"/>
            <w:rFonts w:ascii="Arial" w:hAnsi="Arial" w:cs="Arial"/>
            <w:sz w:val="24"/>
            <w:szCs w:val="24"/>
          </w:rPr>
          <w:t>http://lifedesign.uwtsd.ac.uk/olion-youth-arts-festival/</w:t>
        </w:r>
      </w:hyperlink>
      <w:r w:rsidRPr="00A2618A">
        <w:rPr>
          <w:rFonts w:ascii="Arial" w:hAnsi="Arial" w:cs="Arial"/>
          <w:sz w:val="24"/>
          <w:szCs w:val="24"/>
        </w:rPr>
        <w:t xml:space="preserve"> accessed on 26</w:t>
      </w:r>
      <w:r w:rsidRPr="00A2618A">
        <w:rPr>
          <w:rFonts w:ascii="Arial" w:hAnsi="Arial" w:cs="Arial"/>
          <w:sz w:val="24"/>
          <w:szCs w:val="24"/>
          <w:vertAlign w:val="superscript"/>
        </w:rPr>
        <w:t>th</w:t>
      </w:r>
      <w:r w:rsidRPr="00A2618A">
        <w:rPr>
          <w:rFonts w:ascii="Arial" w:hAnsi="Arial" w:cs="Arial"/>
          <w:sz w:val="24"/>
          <w:szCs w:val="24"/>
        </w:rPr>
        <w:t xml:space="preserve"> March 2017</w:t>
      </w:r>
    </w:p>
    <w:p w14:paraId="0C9C94A4" w14:textId="77777777" w:rsidR="00C56DE9" w:rsidRPr="00991023" w:rsidRDefault="00C56DE9" w:rsidP="00C56DE9">
      <w:pPr>
        <w:pStyle w:val="ListParagraph"/>
        <w:numPr>
          <w:ilvl w:val="0"/>
          <w:numId w:val="4"/>
        </w:numPr>
        <w:spacing w:after="240"/>
        <w:contextualSpacing w:val="0"/>
        <w:rPr>
          <w:rFonts w:ascii="Arial" w:hAnsi="Arial" w:cs="Arial"/>
          <w:sz w:val="24"/>
          <w:szCs w:val="24"/>
        </w:rPr>
      </w:pPr>
      <w:r>
        <w:rPr>
          <w:rFonts w:ascii="Arial" w:hAnsi="Arial" w:cs="Arial"/>
          <w:sz w:val="24"/>
          <w:szCs w:val="24"/>
        </w:rPr>
        <w:t xml:space="preserve">Office for National Statistics (2017) Outcomes for children looked after by local authorities in England, 31 March 2016, available at </w:t>
      </w:r>
      <w:hyperlink r:id="rId19" w:history="1">
        <w:r w:rsidRPr="00BA729C">
          <w:rPr>
            <w:rStyle w:val="Hyperlink"/>
            <w:rFonts w:ascii="Arial" w:hAnsi="Arial" w:cs="Arial"/>
            <w:sz w:val="24"/>
            <w:szCs w:val="24"/>
          </w:rPr>
          <w:t>https://www.gov.uk/government/uploads/system/uploads/attachment_data/file/602087/SFR12_2017_Text.pdf</w:t>
        </w:r>
      </w:hyperlink>
      <w:r>
        <w:rPr>
          <w:rFonts w:ascii="Arial" w:hAnsi="Arial" w:cs="Arial"/>
          <w:sz w:val="24"/>
          <w:szCs w:val="24"/>
        </w:rPr>
        <w:t xml:space="preserve"> accessed on </w:t>
      </w:r>
      <w:r w:rsidR="00794C63">
        <w:rPr>
          <w:rFonts w:ascii="Arial" w:hAnsi="Arial" w:cs="Arial"/>
          <w:sz w:val="24"/>
          <w:szCs w:val="24"/>
        </w:rPr>
        <w:t>26th March 2017</w:t>
      </w:r>
    </w:p>
    <w:p w14:paraId="6DFF03B5" w14:textId="77777777" w:rsidR="00771DF4" w:rsidRPr="00467FA3" w:rsidRDefault="00771DF4" w:rsidP="00467FA3">
      <w:pPr>
        <w:pStyle w:val="ListParagraph"/>
        <w:numPr>
          <w:ilvl w:val="0"/>
          <w:numId w:val="4"/>
        </w:numPr>
        <w:spacing w:after="240"/>
        <w:ind w:left="714" w:hanging="357"/>
        <w:contextualSpacing w:val="0"/>
        <w:rPr>
          <w:rFonts w:ascii="Arial" w:hAnsi="Arial" w:cs="Arial"/>
          <w:sz w:val="24"/>
          <w:szCs w:val="24"/>
        </w:rPr>
      </w:pPr>
      <w:r w:rsidRPr="00467FA3">
        <w:rPr>
          <w:rFonts w:ascii="Arial" w:hAnsi="Arial" w:cs="Arial"/>
          <w:sz w:val="24"/>
          <w:szCs w:val="24"/>
        </w:rPr>
        <w:t xml:space="preserve">National Assembly for Wales (2017) The history of welsh devolution, available at </w:t>
      </w:r>
      <w:hyperlink r:id="rId20" w:history="1">
        <w:r w:rsidRPr="00467FA3">
          <w:rPr>
            <w:rStyle w:val="Hyperlink"/>
            <w:rFonts w:ascii="Arial" w:hAnsi="Arial" w:cs="Arial"/>
            <w:sz w:val="24"/>
            <w:szCs w:val="24"/>
          </w:rPr>
          <w:t>http://www.assembly.wales/en/abthome/role-of-assembly-how-it-works/Pages/history-welsh-devolution.aspx</w:t>
        </w:r>
      </w:hyperlink>
      <w:r w:rsidRPr="00467FA3">
        <w:rPr>
          <w:rFonts w:ascii="Arial" w:hAnsi="Arial" w:cs="Arial"/>
          <w:sz w:val="24"/>
          <w:szCs w:val="24"/>
        </w:rPr>
        <w:t xml:space="preserve"> accessed on 22nd march 2017</w:t>
      </w:r>
    </w:p>
    <w:p w14:paraId="6B3E366E" w14:textId="77777777" w:rsidR="007B7586" w:rsidRDefault="007B7586" w:rsidP="00467FA3">
      <w:pPr>
        <w:pStyle w:val="ListParagraph"/>
        <w:numPr>
          <w:ilvl w:val="0"/>
          <w:numId w:val="4"/>
        </w:numPr>
        <w:spacing w:after="240"/>
        <w:ind w:left="714" w:hanging="357"/>
        <w:contextualSpacing w:val="0"/>
        <w:rPr>
          <w:rFonts w:ascii="Arial" w:hAnsi="Arial" w:cs="Arial"/>
          <w:sz w:val="24"/>
          <w:szCs w:val="24"/>
        </w:rPr>
      </w:pPr>
      <w:r w:rsidRPr="00467FA3">
        <w:rPr>
          <w:rFonts w:ascii="Arial" w:hAnsi="Arial" w:cs="Arial"/>
          <w:sz w:val="24"/>
          <w:szCs w:val="24"/>
        </w:rPr>
        <w:t xml:space="preserve">Pyke C and </w:t>
      </w:r>
      <w:proofErr w:type="spellStart"/>
      <w:r w:rsidRPr="00467FA3">
        <w:rPr>
          <w:rFonts w:ascii="Arial" w:hAnsi="Arial" w:cs="Arial"/>
          <w:sz w:val="24"/>
          <w:szCs w:val="24"/>
        </w:rPr>
        <w:t>Youle</w:t>
      </w:r>
      <w:proofErr w:type="spellEnd"/>
      <w:r w:rsidRPr="00467FA3">
        <w:rPr>
          <w:rFonts w:ascii="Arial" w:hAnsi="Arial" w:cs="Arial"/>
          <w:sz w:val="24"/>
          <w:szCs w:val="24"/>
        </w:rPr>
        <w:t xml:space="preserve"> R (2017) Swansea's £1.3bn City Deal will 'transform the health and economic opportunities' of the region, available at </w:t>
      </w:r>
      <w:hyperlink r:id="rId21" w:history="1">
        <w:r w:rsidR="00467FA3" w:rsidRPr="00467FA3">
          <w:rPr>
            <w:rStyle w:val="Hyperlink"/>
            <w:rFonts w:ascii="Arial" w:hAnsi="Arial" w:cs="Arial"/>
            <w:sz w:val="24"/>
            <w:szCs w:val="24"/>
          </w:rPr>
          <w:t>http://www.walesonline.co.uk/business/business-news/live-updates-prime-minister-swansea-12766424</w:t>
        </w:r>
      </w:hyperlink>
      <w:r w:rsidR="00861654">
        <w:rPr>
          <w:rFonts w:ascii="Arial" w:hAnsi="Arial" w:cs="Arial"/>
          <w:sz w:val="24"/>
          <w:szCs w:val="24"/>
        </w:rPr>
        <w:t xml:space="preserve"> accessed on 20th March</w:t>
      </w:r>
      <w:r w:rsidRPr="00467FA3">
        <w:rPr>
          <w:rFonts w:ascii="Arial" w:hAnsi="Arial" w:cs="Arial"/>
          <w:sz w:val="24"/>
          <w:szCs w:val="24"/>
        </w:rPr>
        <w:t xml:space="preserve"> 2017</w:t>
      </w:r>
    </w:p>
    <w:p w14:paraId="4CBB0795" w14:textId="77777777" w:rsidR="00861654" w:rsidRDefault="00861654" w:rsidP="00861654">
      <w:pPr>
        <w:pStyle w:val="ListParagraph"/>
        <w:numPr>
          <w:ilvl w:val="0"/>
          <w:numId w:val="4"/>
        </w:numPr>
        <w:spacing w:after="240"/>
        <w:contextualSpacing w:val="0"/>
        <w:rPr>
          <w:rFonts w:ascii="Arial" w:hAnsi="Arial" w:cs="Arial"/>
          <w:sz w:val="24"/>
          <w:szCs w:val="24"/>
        </w:rPr>
      </w:pPr>
      <w:r>
        <w:rPr>
          <w:rFonts w:ascii="Arial" w:hAnsi="Arial" w:cs="Arial"/>
          <w:sz w:val="24"/>
          <w:szCs w:val="24"/>
        </w:rPr>
        <w:t xml:space="preserve">Stats Wales (2017) Children looked after on 31 March by local authority, gender and age, available at </w:t>
      </w:r>
      <w:hyperlink r:id="rId22" w:history="1">
        <w:r w:rsidRPr="00C24711">
          <w:rPr>
            <w:rStyle w:val="Hyperlink"/>
            <w:rFonts w:ascii="Arial" w:hAnsi="Arial" w:cs="Arial"/>
            <w:sz w:val="24"/>
            <w:szCs w:val="24"/>
          </w:rPr>
          <w:t>https://statswales.gov.wales/catalogue/health-and-social-care/social-services/childrens-services/children-looked-after/childrenlookedafterat31march-by-localauthority-gender-age</w:t>
        </w:r>
      </w:hyperlink>
      <w:r>
        <w:rPr>
          <w:rFonts w:ascii="Arial" w:hAnsi="Arial" w:cs="Arial"/>
          <w:sz w:val="24"/>
          <w:szCs w:val="24"/>
        </w:rPr>
        <w:t xml:space="preserve"> accessed on 17th March 2017</w:t>
      </w:r>
    </w:p>
    <w:p w14:paraId="3E1EAF14" w14:textId="77777777" w:rsidR="003E1FAD" w:rsidRPr="00467FA3" w:rsidRDefault="003E1FAD" w:rsidP="003E1FAD">
      <w:pPr>
        <w:pStyle w:val="ListParagraph"/>
        <w:numPr>
          <w:ilvl w:val="0"/>
          <w:numId w:val="4"/>
        </w:numPr>
        <w:spacing w:after="240"/>
        <w:contextualSpacing w:val="0"/>
        <w:rPr>
          <w:rFonts w:ascii="Arial" w:hAnsi="Arial" w:cs="Arial"/>
          <w:sz w:val="24"/>
          <w:szCs w:val="24"/>
        </w:rPr>
      </w:pPr>
      <w:r>
        <w:rPr>
          <w:rFonts w:ascii="Arial" w:hAnsi="Arial" w:cs="Arial"/>
          <w:sz w:val="24"/>
          <w:szCs w:val="24"/>
        </w:rPr>
        <w:t xml:space="preserve">Swansea Institute of Higher Education (2005) Alumni Newsletter, December 2005, available at </w:t>
      </w:r>
      <w:hyperlink r:id="rId23" w:history="1">
        <w:r w:rsidRPr="00BA729C">
          <w:rPr>
            <w:rStyle w:val="Hyperlink"/>
            <w:rFonts w:ascii="Arial" w:hAnsi="Arial" w:cs="Arial"/>
            <w:sz w:val="24"/>
            <w:szCs w:val="24"/>
          </w:rPr>
          <w:t>https://issuu.com/swanseamet/docs/issue_6</w:t>
        </w:r>
      </w:hyperlink>
      <w:r>
        <w:rPr>
          <w:rFonts w:ascii="Arial" w:hAnsi="Arial" w:cs="Arial"/>
          <w:sz w:val="24"/>
          <w:szCs w:val="24"/>
        </w:rPr>
        <w:t>, accessed on 26</w:t>
      </w:r>
      <w:r w:rsidRPr="003E1FAD">
        <w:rPr>
          <w:rFonts w:ascii="Arial" w:hAnsi="Arial" w:cs="Arial"/>
          <w:sz w:val="24"/>
          <w:szCs w:val="24"/>
          <w:vertAlign w:val="superscript"/>
        </w:rPr>
        <w:t>th</w:t>
      </w:r>
      <w:r>
        <w:rPr>
          <w:rFonts w:ascii="Arial" w:hAnsi="Arial" w:cs="Arial"/>
          <w:sz w:val="24"/>
          <w:szCs w:val="24"/>
        </w:rPr>
        <w:t xml:space="preserve"> March 2017</w:t>
      </w:r>
    </w:p>
    <w:p w14:paraId="3A2F64D6" w14:textId="77777777" w:rsidR="00467FA3" w:rsidRDefault="00467FA3" w:rsidP="00467FA3">
      <w:pPr>
        <w:pStyle w:val="ListParagraph"/>
        <w:numPr>
          <w:ilvl w:val="0"/>
          <w:numId w:val="4"/>
        </w:numPr>
        <w:spacing w:after="240"/>
        <w:ind w:left="714" w:hanging="357"/>
        <w:contextualSpacing w:val="0"/>
        <w:rPr>
          <w:rFonts w:ascii="Arial" w:hAnsi="Arial" w:cs="Arial"/>
          <w:sz w:val="24"/>
          <w:szCs w:val="24"/>
        </w:rPr>
      </w:pPr>
      <w:r w:rsidRPr="00467FA3">
        <w:rPr>
          <w:rFonts w:ascii="Arial" w:hAnsi="Arial" w:cs="Arial"/>
          <w:sz w:val="24"/>
          <w:szCs w:val="24"/>
        </w:rPr>
        <w:t xml:space="preserve">UWTSD (2017) Widening access, available at </w:t>
      </w:r>
      <w:hyperlink r:id="rId24" w:history="1">
        <w:r w:rsidRPr="00467FA3">
          <w:rPr>
            <w:rStyle w:val="Hyperlink"/>
            <w:rFonts w:ascii="Arial" w:hAnsi="Arial" w:cs="Arial"/>
            <w:sz w:val="24"/>
            <w:szCs w:val="24"/>
          </w:rPr>
          <w:t>http://www.uwtsd.ac.uk/community/widening-access/</w:t>
        </w:r>
      </w:hyperlink>
      <w:r w:rsidRPr="00467FA3">
        <w:rPr>
          <w:rFonts w:ascii="Arial" w:hAnsi="Arial" w:cs="Arial"/>
          <w:sz w:val="24"/>
          <w:szCs w:val="24"/>
        </w:rPr>
        <w:t xml:space="preserve"> accessed on 2</w:t>
      </w:r>
      <w:r w:rsidRPr="00467FA3">
        <w:rPr>
          <w:rFonts w:ascii="Arial" w:hAnsi="Arial" w:cs="Arial"/>
          <w:sz w:val="24"/>
          <w:szCs w:val="24"/>
          <w:vertAlign w:val="superscript"/>
        </w:rPr>
        <w:t>nd</w:t>
      </w:r>
      <w:r w:rsidRPr="00467FA3">
        <w:rPr>
          <w:rFonts w:ascii="Arial" w:hAnsi="Arial" w:cs="Arial"/>
          <w:sz w:val="24"/>
          <w:szCs w:val="24"/>
        </w:rPr>
        <w:t xml:space="preserve"> February 2017</w:t>
      </w:r>
    </w:p>
    <w:p w14:paraId="473C4606" w14:textId="77777777" w:rsidR="00E519B6" w:rsidRPr="00467FA3" w:rsidRDefault="00E519B6" w:rsidP="00E519B6">
      <w:pPr>
        <w:pStyle w:val="ListParagraph"/>
        <w:numPr>
          <w:ilvl w:val="0"/>
          <w:numId w:val="4"/>
        </w:numPr>
        <w:spacing w:after="240"/>
        <w:contextualSpacing w:val="0"/>
        <w:rPr>
          <w:rFonts w:ascii="Arial" w:hAnsi="Arial" w:cs="Arial"/>
          <w:sz w:val="24"/>
          <w:szCs w:val="24"/>
        </w:rPr>
      </w:pPr>
      <w:r>
        <w:rPr>
          <w:rFonts w:ascii="Arial" w:hAnsi="Arial" w:cs="Arial"/>
          <w:sz w:val="24"/>
          <w:szCs w:val="24"/>
        </w:rPr>
        <w:t xml:space="preserve">UWTSD (2017a) </w:t>
      </w:r>
      <w:proofErr w:type="spellStart"/>
      <w:r>
        <w:rPr>
          <w:rFonts w:ascii="Arial" w:hAnsi="Arial" w:cs="Arial"/>
          <w:sz w:val="24"/>
          <w:szCs w:val="24"/>
        </w:rPr>
        <w:t>Olion</w:t>
      </w:r>
      <w:proofErr w:type="spellEnd"/>
      <w:r>
        <w:rPr>
          <w:rFonts w:ascii="Arial" w:hAnsi="Arial" w:cs="Arial"/>
          <w:sz w:val="24"/>
          <w:szCs w:val="24"/>
        </w:rPr>
        <w:t xml:space="preserve"> Festival, available at </w:t>
      </w:r>
      <w:hyperlink r:id="rId25" w:history="1">
        <w:r w:rsidRPr="00C24711">
          <w:rPr>
            <w:rStyle w:val="Hyperlink"/>
            <w:rFonts w:ascii="Arial" w:hAnsi="Arial" w:cs="Arial"/>
            <w:sz w:val="24"/>
            <w:szCs w:val="24"/>
          </w:rPr>
          <w:t>http://www.uwtsd.ac.uk/olion/</w:t>
        </w:r>
      </w:hyperlink>
      <w:r>
        <w:rPr>
          <w:rFonts w:ascii="Arial" w:hAnsi="Arial" w:cs="Arial"/>
          <w:sz w:val="24"/>
          <w:szCs w:val="24"/>
        </w:rPr>
        <w:t xml:space="preserve"> accessed on 23</w:t>
      </w:r>
      <w:r w:rsidRPr="00E519B6">
        <w:rPr>
          <w:rFonts w:ascii="Arial" w:hAnsi="Arial" w:cs="Arial"/>
          <w:sz w:val="24"/>
          <w:szCs w:val="24"/>
          <w:vertAlign w:val="superscript"/>
        </w:rPr>
        <w:t>rd</w:t>
      </w:r>
      <w:r>
        <w:rPr>
          <w:rFonts w:ascii="Arial" w:hAnsi="Arial" w:cs="Arial"/>
          <w:sz w:val="24"/>
          <w:szCs w:val="24"/>
        </w:rPr>
        <w:t xml:space="preserve"> March 2017</w:t>
      </w:r>
    </w:p>
    <w:p w14:paraId="6E573DAD" w14:textId="77777777" w:rsidR="007A4E5D" w:rsidRPr="00467FA3" w:rsidRDefault="007A4E5D" w:rsidP="00467FA3">
      <w:pPr>
        <w:pStyle w:val="ListParagraph"/>
        <w:numPr>
          <w:ilvl w:val="0"/>
          <w:numId w:val="4"/>
        </w:numPr>
        <w:spacing w:after="240"/>
        <w:ind w:left="714" w:hanging="357"/>
        <w:contextualSpacing w:val="0"/>
        <w:rPr>
          <w:rFonts w:ascii="Arial" w:hAnsi="Arial" w:cs="Arial"/>
          <w:sz w:val="24"/>
          <w:szCs w:val="24"/>
        </w:rPr>
      </w:pPr>
      <w:r w:rsidRPr="00467FA3">
        <w:rPr>
          <w:rFonts w:ascii="Arial" w:hAnsi="Arial" w:cs="Arial"/>
          <w:sz w:val="24"/>
          <w:szCs w:val="24"/>
        </w:rPr>
        <w:t xml:space="preserve">Watson D (2007) He never really understood us, available at </w:t>
      </w:r>
      <w:hyperlink r:id="rId26" w:history="1">
        <w:r w:rsidRPr="00467FA3">
          <w:rPr>
            <w:rStyle w:val="Hyperlink"/>
            <w:rFonts w:ascii="Arial" w:hAnsi="Arial" w:cs="Arial"/>
            <w:sz w:val="24"/>
            <w:szCs w:val="24"/>
          </w:rPr>
          <w:t>https://www.theguardian.com/education/2007/may/11/highereducation.labour</w:t>
        </w:r>
      </w:hyperlink>
      <w:r w:rsidRPr="00467FA3">
        <w:rPr>
          <w:rFonts w:ascii="Arial" w:hAnsi="Arial" w:cs="Arial"/>
          <w:sz w:val="24"/>
          <w:szCs w:val="24"/>
        </w:rPr>
        <w:t xml:space="preserve"> accessed on 22nd March 2017.</w:t>
      </w:r>
    </w:p>
    <w:p w14:paraId="23E60C76" w14:textId="77777777" w:rsidR="007A4E5D" w:rsidRDefault="007A4E5D" w:rsidP="00467FA3">
      <w:pPr>
        <w:pStyle w:val="ListParagraph"/>
        <w:numPr>
          <w:ilvl w:val="0"/>
          <w:numId w:val="4"/>
        </w:numPr>
        <w:spacing w:after="240"/>
        <w:ind w:left="714" w:hanging="357"/>
        <w:contextualSpacing w:val="0"/>
        <w:rPr>
          <w:rFonts w:ascii="Arial" w:hAnsi="Arial" w:cs="Arial"/>
          <w:sz w:val="24"/>
          <w:szCs w:val="24"/>
        </w:rPr>
      </w:pPr>
      <w:r w:rsidRPr="00467FA3">
        <w:rPr>
          <w:rFonts w:ascii="Arial" w:hAnsi="Arial" w:cs="Arial"/>
          <w:sz w:val="24"/>
          <w:szCs w:val="24"/>
        </w:rPr>
        <w:t xml:space="preserve">Welsh Government (2017) Communities First, available at </w:t>
      </w:r>
      <w:hyperlink r:id="rId27" w:history="1">
        <w:r w:rsidRPr="00467FA3">
          <w:rPr>
            <w:rStyle w:val="Hyperlink"/>
            <w:rFonts w:ascii="Arial" w:hAnsi="Arial" w:cs="Arial"/>
            <w:sz w:val="24"/>
            <w:szCs w:val="24"/>
          </w:rPr>
          <w:t>http://gov.wales/topics/people-and-communities/communities/communitiesfirst/?lang=en</w:t>
        </w:r>
      </w:hyperlink>
      <w:r w:rsidRPr="00467FA3">
        <w:rPr>
          <w:rFonts w:ascii="Arial" w:hAnsi="Arial" w:cs="Arial"/>
          <w:sz w:val="24"/>
          <w:szCs w:val="24"/>
        </w:rPr>
        <w:t xml:space="preserve"> accessed on 9</w:t>
      </w:r>
      <w:r w:rsidRPr="00467FA3">
        <w:rPr>
          <w:rFonts w:ascii="Arial" w:hAnsi="Arial" w:cs="Arial"/>
          <w:sz w:val="24"/>
          <w:szCs w:val="24"/>
          <w:vertAlign w:val="superscript"/>
        </w:rPr>
        <w:t>th</w:t>
      </w:r>
      <w:r w:rsidRPr="00467FA3">
        <w:rPr>
          <w:rFonts w:ascii="Arial" w:hAnsi="Arial" w:cs="Arial"/>
          <w:sz w:val="24"/>
          <w:szCs w:val="24"/>
        </w:rPr>
        <w:t xml:space="preserve"> February 2017</w:t>
      </w:r>
    </w:p>
    <w:p w14:paraId="4B78D306" w14:textId="77777777" w:rsidR="00CE0E4C" w:rsidRPr="00467FA3" w:rsidRDefault="00CE0E4C" w:rsidP="00CE0E4C">
      <w:pPr>
        <w:pStyle w:val="ListParagraph"/>
        <w:numPr>
          <w:ilvl w:val="0"/>
          <w:numId w:val="4"/>
        </w:numPr>
        <w:spacing w:after="240"/>
        <w:contextualSpacing w:val="0"/>
        <w:rPr>
          <w:rFonts w:ascii="Arial" w:hAnsi="Arial" w:cs="Arial"/>
          <w:sz w:val="24"/>
          <w:szCs w:val="24"/>
        </w:rPr>
      </w:pPr>
      <w:r>
        <w:rPr>
          <w:rFonts w:ascii="Arial" w:hAnsi="Arial" w:cs="Arial"/>
          <w:sz w:val="24"/>
          <w:szCs w:val="24"/>
        </w:rPr>
        <w:lastRenderedPageBreak/>
        <w:t xml:space="preserve">WIMD (2014) Welsh Index of Multiple Deprivation, available at </w:t>
      </w:r>
      <w:hyperlink r:id="rId28" w:history="1">
        <w:r w:rsidRPr="00BA729C">
          <w:rPr>
            <w:rStyle w:val="Hyperlink"/>
            <w:rFonts w:ascii="Arial" w:hAnsi="Arial" w:cs="Arial"/>
            <w:sz w:val="24"/>
            <w:szCs w:val="24"/>
          </w:rPr>
          <w:t>http://gov.wales/statistics-and-research/welsh-index-multiple-deprivation/?lang=en</w:t>
        </w:r>
      </w:hyperlink>
      <w:r>
        <w:rPr>
          <w:rFonts w:ascii="Arial" w:hAnsi="Arial" w:cs="Arial"/>
          <w:sz w:val="24"/>
          <w:szCs w:val="24"/>
        </w:rPr>
        <w:t xml:space="preserve"> accessed on 29</w:t>
      </w:r>
      <w:r w:rsidRPr="00CE0E4C">
        <w:rPr>
          <w:rFonts w:ascii="Arial" w:hAnsi="Arial" w:cs="Arial"/>
          <w:sz w:val="24"/>
          <w:szCs w:val="24"/>
          <w:vertAlign w:val="superscript"/>
        </w:rPr>
        <w:t>th</w:t>
      </w:r>
      <w:r>
        <w:rPr>
          <w:rFonts w:ascii="Arial" w:hAnsi="Arial" w:cs="Arial"/>
          <w:sz w:val="24"/>
          <w:szCs w:val="24"/>
        </w:rPr>
        <w:t xml:space="preserve"> March 2017</w:t>
      </w:r>
    </w:p>
    <w:p w14:paraId="754463F2" w14:textId="77777777" w:rsidR="00162582" w:rsidRDefault="00162582" w:rsidP="00012D94">
      <w:pPr>
        <w:rPr>
          <w:sz w:val="28"/>
          <w:szCs w:val="28"/>
        </w:rPr>
      </w:pPr>
    </w:p>
    <w:p w14:paraId="5BBB21CA" w14:textId="77777777" w:rsidR="007F10B7" w:rsidRPr="00162582" w:rsidRDefault="007F10B7" w:rsidP="00012D94">
      <w:pPr>
        <w:rPr>
          <w:sz w:val="28"/>
          <w:szCs w:val="28"/>
        </w:rPr>
      </w:pPr>
    </w:p>
    <w:p w14:paraId="350C2B5C" w14:textId="77777777" w:rsidR="00162582" w:rsidRDefault="00162582"/>
    <w:sectPr w:rsidR="00162582" w:rsidSect="00E3695E">
      <w:footerReference w:type="default" r:id="rId29"/>
      <w:pgSz w:w="11906" w:h="16838"/>
      <w:pgMar w:top="1440" w:right="1440" w:bottom="1440" w:left="1440" w:header="708" w:footer="708" w:gutter="0"/>
      <w:pgNumType w:start="0"/>
      <w:cols w:space="708"/>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1C600728" w14:textId="77777777" w:rsidR="007D3ECD" w:rsidRDefault="007D3ECD" w:rsidP="00ED285B">
      <w:pPr>
        <w:spacing w:after="0" w:line="240" w:lineRule="auto"/>
      </w:pPr>
      <w:r>
        <w:separator/>
      </w:r>
    </w:p>
  </w:endnote>
  <w:endnote w:type="continuationSeparator" w:id="0">
    <w:p w14:paraId="1C9AC9FD" w14:textId="77777777" w:rsidR="007D3ECD" w:rsidRDefault="007D3ECD" w:rsidP="00ED285B">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Times New Roman">
    <w:panose1 w:val="02020603050405020304"/>
    <w:charset w:val="00"/>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Calibri Light">
    <w:panose1 w:val="020F0302020204030204"/>
    <w:charset w:val="00"/>
    <w:family w:val="swiss"/>
    <w:pitch w:val="variable"/>
    <w:sig w:usb0="E4002EFF" w:usb1="C000247B" w:usb2="00000009" w:usb3="00000000" w:csb0="000001FF" w:csb1="00000000"/>
  </w:font>
  <w:font w:name="Arial">
    <w:panose1 w:val="020B0604020202020204"/>
    <w:charset w:val="00"/>
    <w:family w:val="swiss"/>
    <w:pitch w:val="variable"/>
    <w:sig w:usb0="E0002EFF" w:usb1="C000785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sdt>
    <w:sdtPr>
      <w:id w:val="328807247"/>
      <w:docPartObj>
        <w:docPartGallery w:val="Page Numbers (Bottom of Page)"/>
        <w:docPartUnique/>
      </w:docPartObj>
    </w:sdtPr>
    <w:sdtEndPr>
      <w:rPr>
        <w:noProof/>
      </w:rPr>
    </w:sdtEndPr>
    <w:sdtContent>
      <w:p w14:paraId="4AA93A73" w14:textId="77777777" w:rsidR="00ED285B" w:rsidRDefault="00ED285B">
        <w:pPr>
          <w:pStyle w:val="Footer"/>
          <w:jc w:val="right"/>
        </w:pPr>
        <w:r>
          <w:fldChar w:fldCharType="begin"/>
        </w:r>
        <w:r>
          <w:instrText xml:space="preserve"> PAGE   \* MERGEFORMAT </w:instrText>
        </w:r>
        <w:r>
          <w:fldChar w:fldCharType="separate"/>
        </w:r>
        <w:r w:rsidR="00172B43">
          <w:rPr>
            <w:noProof/>
          </w:rPr>
          <w:t>1</w:t>
        </w:r>
        <w:r>
          <w:rPr>
            <w:noProof/>
          </w:rPr>
          <w:fldChar w:fldCharType="end"/>
        </w:r>
      </w:p>
    </w:sdtContent>
  </w:sdt>
  <w:p w14:paraId="59343600" w14:textId="77777777" w:rsidR="00ED285B" w:rsidRDefault="00ED285B">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70202146" w14:textId="77777777" w:rsidR="007D3ECD" w:rsidRDefault="007D3ECD" w:rsidP="00ED285B">
      <w:pPr>
        <w:spacing w:after="0" w:line="240" w:lineRule="auto"/>
      </w:pPr>
      <w:r>
        <w:separator/>
      </w:r>
    </w:p>
  </w:footnote>
  <w:footnote w:type="continuationSeparator" w:id="0">
    <w:p w14:paraId="4CF84B72" w14:textId="77777777" w:rsidR="007D3ECD" w:rsidRDefault="007D3ECD" w:rsidP="00ED285B">
      <w:pPr>
        <w:spacing w:after="0" w:line="240" w:lineRule="auto"/>
      </w:pPr>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07796A1D"/>
    <w:multiLevelType w:val="multilevel"/>
    <w:tmpl w:val="D7C64FB2"/>
    <w:lvl w:ilvl="0">
      <w:start w:val="1"/>
      <w:numFmt w:val="decimal"/>
      <w:lvlText w:val="%1."/>
      <w:lvlJc w:val="left"/>
      <w:pPr>
        <w:ind w:left="720" w:hanging="360"/>
      </w:pPr>
      <w:rPr>
        <w:rFonts w:hint="default"/>
      </w:rPr>
    </w:lvl>
    <w:lvl w:ilvl="1">
      <w:start w:val="1"/>
      <w:numFmt w:val="decimal"/>
      <w:isLgl/>
      <w:lvlText w:val="%1.%2"/>
      <w:lvlJc w:val="left"/>
      <w:pPr>
        <w:ind w:left="1860" w:hanging="420"/>
      </w:pPr>
      <w:rPr>
        <w:rFonts w:hint="default"/>
      </w:rPr>
    </w:lvl>
    <w:lvl w:ilvl="2">
      <w:start w:val="1"/>
      <w:numFmt w:val="decimal"/>
      <w:isLgl/>
      <w:lvlText w:val="%1.%2.%3"/>
      <w:lvlJc w:val="left"/>
      <w:pPr>
        <w:ind w:left="3240" w:hanging="720"/>
      </w:pPr>
      <w:rPr>
        <w:rFonts w:hint="default"/>
      </w:rPr>
    </w:lvl>
    <w:lvl w:ilvl="3">
      <w:start w:val="1"/>
      <w:numFmt w:val="decimal"/>
      <w:isLgl/>
      <w:lvlText w:val="%1.%2.%3.%4"/>
      <w:lvlJc w:val="left"/>
      <w:pPr>
        <w:ind w:left="4680" w:hanging="1080"/>
      </w:pPr>
      <w:rPr>
        <w:rFonts w:hint="default"/>
      </w:rPr>
    </w:lvl>
    <w:lvl w:ilvl="4">
      <w:start w:val="1"/>
      <w:numFmt w:val="decimal"/>
      <w:isLgl/>
      <w:lvlText w:val="%1.%2.%3.%4.%5"/>
      <w:lvlJc w:val="left"/>
      <w:pPr>
        <w:ind w:left="5760" w:hanging="1080"/>
      </w:pPr>
      <w:rPr>
        <w:rFonts w:hint="default"/>
      </w:rPr>
    </w:lvl>
    <w:lvl w:ilvl="5">
      <w:start w:val="1"/>
      <w:numFmt w:val="decimal"/>
      <w:isLgl/>
      <w:lvlText w:val="%1.%2.%3.%4.%5.%6"/>
      <w:lvlJc w:val="left"/>
      <w:pPr>
        <w:ind w:left="7200" w:hanging="1440"/>
      </w:pPr>
      <w:rPr>
        <w:rFonts w:hint="default"/>
      </w:rPr>
    </w:lvl>
    <w:lvl w:ilvl="6">
      <w:start w:val="1"/>
      <w:numFmt w:val="decimal"/>
      <w:isLgl/>
      <w:lvlText w:val="%1.%2.%3.%4.%5.%6.%7"/>
      <w:lvlJc w:val="left"/>
      <w:pPr>
        <w:ind w:left="8280" w:hanging="1440"/>
      </w:pPr>
      <w:rPr>
        <w:rFonts w:hint="default"/>
      </w:rPr>
    </w:lvl>
    <w:lvl w:ilvl="7">
      <w:start w:val="1"/>
      <w:numFmt w:val="decimal"/>
      <w:isLgl/>
      <w:lvlText w:val="%1.%2.%3.%4.%5.%6.%7.%8"/>
      <w:lvlJc w:val="left"/>
      <w:pPr>
        <w:ind w:left="9720" w:hanging="1800"/>
      </w:pPr>
      <w:rPr>
        <w:rFonts w:hint="default"/>
      </w:rPr>
    </w:lvl>
    <w:lvl w:ilvl="8">
      <w:start w:val="1"/>
      <w:numFmt w:val="decimal"/>
      <w:isLgl/>
      <w:lvlText w:val="%1.%2.%3.%4.%5.%6.%7.%8.%9"/>
      <w:lvlJc w:val="left"/>
      <w:pPr>
        <w:ind w:left="11160" w:hanging="2160"/>
      </w:pPr>
      <w:rPr>
        <w:rFonts w:hint="default"/>
      </w:rPr>
    </w:lvl>
  </w:abstractNum>
  <w:abstractNum w:abstractNumId="1" w15:restartNumberingAfterBreak="0">
    <w:nsid w:val="0F735C08"/>
    <w:multiLevelType w:val="multilevel"/>
    <w:tmpl w:val="D7C64FB2"/>
    <w:lvl w:ilvl="0">
      <w:start w:val="1"/>
      <w:numFmt w:val="decimal"/>
      <w:lvlText w:val="%1."/>
      <w:lvlJc w:val="left"/>
      <w:pPr>
        <w:ind w:left="720" w:hanging="360"/>
      </w:pPr>
      <w:rPr>
        <w:rFonts w:hint="default"/>
      </w:rPr>
    </w:lvl>
    <w:lvl w:ilvl="1">
      <w:start w:val="1"/>
      <w:numFmt w:val="decimal"/>
      <w:isLgl/>
      <w:lvlText w:val="%1.%2"/>
      <w:lvlJc w:val="left"/>
      <w:pPr>
        <w:ind w:left="1860" w:hanging="420"/>
      </w:pPr>
      <w:rPr>
        <w:rFonts w:hint="default"/>
      </w:rPr>
    </w:lvl>
    <w:lvl w:ilvl="2">
      <w:start w:val="1"/>
      <w:numFmt w:val="decimal"/>
      <w:isLgl/>
      <w:lvlText w:val="%1.%2.%3"/>
      <w:lvlJc w:val="left"/>
      <w:pPr>
        <w:ind w:left="3240" w:hanging="720"/>
      </w:pPr>
      <w:rPr>
        <w:rFonts w:hint="default"/>
      </w:rPr>
    </w:lvl>
    <w:lvl w:ilvl="3">
      <w:start w:val="1"/>
      <w:numFmt w:val="decimal"/>
      <w:isLgl/>
      <w:lvlText w:val="%1.%2.%3.%4"/>
      <w:lvlJc w:val="left"/>
      <w:pPr>
        <w:ind w:left="4680" w:hanging="1080"/>
      </w:pPr>
      <w:rPr>
        <w:rFonts w:hint="default"/>
      </w:rPr>
    </w:lvl>
    <w:lvl w:ilvl="4">
      <w:start w:val="1"/>
      <w:numFmt w:val="decimal"/>
      <w:isLgl/>
      <w:lvlText w:val="%1.%2.%3.%4.%5"/>
      <w:lvlJc w:val="left"/>
      <w:pPr>
        <w:ind w:left="5760" w:hanging="1080"/>
      </w:pPr>
      <w:rPr>
        <w:rFonts w:hint="default"/>
      </w:rPr>
    </w:lvl>
    <w:lvl w:ilvl="5">
      <w:start w:val="1"/>
      <w:numFmt w:val="decimal"/>
      <w:isLgl/>
      <w:lvlText w:val="%1.%2.%3.%4.%5.%6"/>
      <w:lvlJc w:val="left"/>
      <w:pPr>
        <w:ind w:left="7200" w:hanging="1440"/>
      </w:pPr>
      <w:rPr>
        <w:rFonts w:hint="default"/>
      </w:rPr>
    </w:lvl>
    <w:lvl w:ilvl="6">
      <w:start w:val="1"/>
      <w:numFmt w:val="decimal"/>
      <w:isLgl/>
      <w:lvlText w:val="%1.%2.%3.%4.%5.%6.%7"/>
      <w:lvlJc w:val="left"/>
      <w:pPr>
        <w:ind w:left="8280" w:hanging="1440"/>
      </w:pPr>
      <w:rPr>
        <w:rFonts w:hint="default"/>
      </w:rPr>
    </w:lvl>
    <w:lvl w:ilvl="7">
      <w:start w:val="1"/>
      <w:numFmt w:val="decimal"/>
      <w:isLgl/>
      <w:lvlText w:val="%1.%2.%3.%4.%5.%6.%7.%8"/>
      <w:lvlJc w:val="left"/>
      <w:pPr>
        <w:ind w:left="9720" w:hanging="1800"/>
      </w:pPr>
      <w:rPr>
        <w:rFonts w:hint="default"/>
      </w:rPr>
    </w:lvl>
    <w:lvl w:ilvl="8">
      <w:start w:val="1"/>
      <w:numFmt w:val="decimal"/>
      <w:isLgl/>
      <w:lvlText w:val="%1.%2.%3.%4.%5.%6.%7.%8.%9"/>
      <w:lvlJc w:val="left"/>
      <w:pPr>
        <w:ind w:left="11160" w:hanging="2160"/>
      </w:pPr>
      <w:rPr>
        <w:rFonts w:hint="default"/>
      </w:rPr>
    </w:lvl>
  </w:abstractNum>
  <w:abstractNum w:abstractNumId="2" w15:restartNumberingAfterBreak="0">
    <w:nsid w:val="0FCC431E"/>
    <w:multiLevelType w:val="hybridMultilevel"/>
    <w:tmpl w:val="3CAAD33A"/>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3" w15:restartNumberingAfterBreak="0">
    <w:nsid w:val="169D3BFF"/>
    <w:multiLevelType w:val="multilevel"/>
    <w:tmpl w:val="D7C64FB2"/>
    <w:lvl w:ilvl="0">
      <w:start w:val="1"/>
      <w:numFmt w:val="decimal"/>
      <w:lvlText w:val="%1."/>
      <w:lvlJc w:val="left"/>
      <w:pPr>
        <w:ind w:left="720" w:hanging="360"/>
      </w:pPr>
      <w:rPr>
        <w:rFonts w:hint="default"/>
      </w:rPr>
    </w:lvl>
    <w:lvl w:ilvl="1">
      <w:start w:val="1"/>
      <w:numFmt w:val="decimal"/>
      <w:isLgl/>
      <w:lvlText w:val="%1.%2"/>
      <w:lvlJc w:val="left"/>
      <w:pPr>
        <w:ind w:left="1860" w:hanging="420"/>
      </w:pPr>
      <w:rPr>
        <w:rFonts w:hint="default"/>
      </w:rPr>
    </w:lvl>
    <w:lvl w:ilvl="2">
      <w:start w:val="1"/>
      <w:numFmt w:val="decimal"/>
      <w:isLgl/>
      <w:lvlText w:val="%1.%2.%3"/>
      <w:lvlJc w:val="left"/>
      <w:pPr>
        <w:ind w:left="3240" w:hanging="720"/>
      </w:pPr>
      <w:rPr>
        <w:rFonts w:hint="default"/>
      </w:rPr>
    </w:lvl>
    <w:lvl w:ilvl="3">
      <w:start w:val="1"/>
      <w:numFmt w:val="decimal"/>
      <w:isLgl/>
      <w:lvlText w:val="%1.%2.%3.%4"/>
      <w:lvlJc w:val="left"/>
      <w:pPr>
        <w:ind w:left="4680" w:hanging="1080"/>
      </w:pPr>
      <w:rPr>
        <w:rFonts w:hint="default"/>
      </w:rPr>
    </w:lvl>
    <w:lvl w:ilvl="4">
      <w:start w:val="1"/>
      <w:numFmt w:val="decimal"/>
      <w:isLgl/>
      <w:lvlText w:val="%1.%2.%3.%4.%5"/>
      <w:lvlJc w:val="left"/>
      <w:pPr>
        <w:ind w:left="5760" w:hanging="1080"/>
      </w:pPr>
      <w:rPr>
        <w:rFonts w:hint="default"/>
      </w:rPr>
    </w:lvl>
    <w:lvl w:ilvl="5">
      <w:start w:val="1"/>
      <w:numFmt w:val="decimal"/>
      <w:isLgl/>
      <w:lvlText w:val="%1.%2.%3.%4.%5.%6"/>
      <w:lvlJc w:val="left"/>
      <w:pPr>
        <w:ind w:left="7200" w:hanging="1440"/>
      </w:pPr>
      <w:rPr>
        <w:rFonts w:hint="default"/>
      </w:rPr>
    </w:lvl>
    <w:lvl w:ilvl="6">
      <w:start w:val="1"/>
      <w:numFmt w:val="decimal"/>
      <w:isLgl/>
      <w:lvlText w:val="%1.%2.%3.%4.%5.%6.%7"/>
      <w:lvlJc w:val="left"/>
      <w:pPr>
        <w:ind w:left="8280" w:hanging="1440"/>
      </w:pPr>
      <w:rPr>
        <w:rFonts w:hint="default"/>
      </w:rPr>
    </w:lvl>
    <w:lvl w:ilvl="7">
      <w:start w:val="1"/>
      <w:numFmt w:val="decimal"/>
      <w:isLgl/>
      <w:lvlText w:val="%1.%2.%3.%4.%5.%6.%7.%8"/>
      <w:lvlJc w:val="left"/>
      <w:pPr>
        <w:ind w:left="9720" w:hanging="1800"/>
      </w:pPr>
      <w:rPr>
        <w:rFonts w:hint="default"/>
      </w:rPr>
    </w:lvl>
    <w:lvl w:ilvl="8">
      <w:start w:val="1"/>
      <w:numFmt w:val="decimal"/>
      <w:isLgl/>
      <w:lvlText w:val="%1.%2.%3.%4.%5.%6.%7.%8.%9"/>
      <w:lvlJc w:val="left"/>
      <w:pPr>
        <w:ind w:left="11160" w:hanging="2160"/>
      </w:pPr>
      <w:rPr>
        <w:rFonts w:hint="default"/>
      </w:rPr>
    </w:lvl>
  </w:abstractNum>
  <w:abstractNum w:abstractNumId="4" w15:restartNumberingAfterBreak="0">
    <w:nsid w:val="1FAC2E68"/>
    <w:multiLevelType w:val="multilevel"/>
    <w:tmpl w:val="D7C64FB2"/>
    <w:lvl w:ilvl="0">
      <w:start w:val="1"/>
      <w:numFmt w:val="decimal"/>
      <w:lvlText w:val="%1."/>
      <w:lvlJc w:val="left"/>
      <w:pPr>
        <w:ind w:left="720" w:hanging="360"/>
      </w:pPr>
      <w:rPr>
        <w:rFonts w:hint="default"/>
      </w:rPr>
    </w:lvl>
    <w:lvl w:ilvl="1">
      <w:start w:val="1"/>
      <w:numFmt w:val="decimal"/>
      <w:isLgl/>
      <w:lvlText w:val="%1.%2"/>
      <w:lvlJc w:val="left"/>
      <w:pPr>
        <w:ind w:left="1860" w:hanging="420"/>
      </w:pPr>
      <w:rPr>
        <w:rFonts w:hint="default"/>
      </w:rPr>
    </w:lvl>
    <w:lvl w:ilvl="2">
      <w:start w:val="1"/>
      <w:numFmt w:val="decimal"/>
      <w:isLgl/>
      <w:lvlText w:val="%1.%2.%3"/>
      <w:lvlJc w:val="left"/>
      <w:pPr>
        <w:ind w:left="3240" w:hanging="720"/>
      </w:pPr>
      <w:rPr>
        <w:rFonts w:hint="default"/>
      </w:rPr>
    </w:lvl>
    <w:lvl w:ilvl="3">
      <w:start w:val="1"/>
      <w:numFmt w:val="decimal"/>
      <w:isLgl/>
      <w:lvlText w:val="%1.%2.%3.%4"/>
      <w:lvlJc w:val="left"/>
      <w:pPr>
        <w:ind w:left="4680" w:hanging="1080"/>
      </w:pPr>
      <w:rPr>
        <w:rFonts w:hint="default"/>
      </w:rPr>
    </w:lvl>
    <w:lvl w:ilvl="4">
      <w:start w:val="1"/>
      <w:numFmt w:val="decimal"/>
      <w:isLgl/>
      <w:lvlText w:val="%1.%2.%3.%4.%5"/>
      <w:lvlJc w:val="left"/>
      <w:pPr>
        <w:ind w:left="5760" w:hanging="1080"/>
      </w:pPr>
      <w:rPr>
        <w:rFonts w:hint="default"/>
      </w:rPr>
    </w:lvl>
    <w:lvl w:ilvl="5">
      <w:start w:val="1"/>
      <w:numFmt w:val="decimal"/>
      <w:isLgl/>
      <w:lvlText w:val="%1.%2.%3.%4.%5.%6"/>
      <w:lvlJc w:val="left"/>
      <w:pPr>
        <w:ind w:left="7200" w:hanging="1440"/>
      </w:pPr>
      <w:rPr>
        <w:rFonts w:hint="default"/>
      </w:rPr>
    </w:lvl>
    <w:lvl w:ilvl="6">
      <w:start w:val="1"/>
      <w:numFmt w:val="decimal"/>
      <w:isLgl/>
      <w:lvlText w:val="%1.%2.%3.%4.%5.%6.%7"/>
      <w:lvlJc w:val="left"/>
      <w:pPr>
        <w:ind w:left="8280" w:hanging="1440"/>
      </w:pPr>
      <w:rPr>
        <w:rFonts w:hint="default"/>
      </w:rPr>
    </w:lvl>
    <w:lvl w:ilvl="7">
      <w:start w:val="1"/>
      <w:numFmt w:val="decimal"/>
      <w:isLgl/>
      <w:lvlText w:val="%1.%2.%3.%4.%5.%6.%7.%8"/>
      <w:lvlJc w:val="left"/>
      <w:pPr>
        <w:ind w:left="9720" w:hanging="1800"/>
      </w:pPr>
      <w:rPr>
        <w:rFonts w:hint="default"/>
      </w:rPr>
    </w:lvl>
    <w:lvl w:ilvl="8">
      <w:start w:val="1"/>
      <w:numFmt w:val="decimal"/>
      <w:isLgl/>
      <w:lvlText w:val="%1.%2.%3.%4.%5.%6.%7.%8.%9"/>
      <w:lvlJc w:val="left"/>
      <w:pPr>
        <w:ind w:left="11160" w:hanging="2160"/>
      </w:pPr>
      <w:rPr>
        <w:rFonts w:hint="default"/>
      </w:rPr>
    </w:lvl>
  </w:abstractNum>
  <w:abstractNum w:abstractNumId="5" w15:restartNumberingAfterBreak="0">
    <w:nsid w:val="26B11A41"/>
    <w:multiLevelType w:val="multilevel"/>
    <w:tmpl w:val="09C2A43E"/>
    <w:lvl w:ilvl="0">
      <w:start w:val="1"/>
      <w:numFmt w:val="bullet"/>
      <w:lvlText w:val=""/>
      <w:lvlJc w:val="left"/>
      <w:pPr>
        <w:ind w:left="720" w:hanging="360"/>
      </w:pPr>
      <w:rPr>
        <w:rFonts w:ascii="Symbol" w:hAnsi="Symbol" w:hint="default"/>
      </w:rPr>
    </w:lvl>
    <w:lvl w:ilvl="1">
      <w:start w:val="1"/>
      <w:numFmt w:val="bullet"/>
      <w:lvlText w:val=""/>
      <w:lvlJc w:val="left"/>
      <w:pPr>
        <w:ind w:left="1860" w:hanging="420"/>
      </w:pPr>
      <w:rPr>
        <w:rFonts w:ascii="Symbol" w:hAnsi="Symbol" w:hint="default"/>
      </w:rPr>
    </w:lvl>
    <w:lvl w:ilvl="2">
      <w:start w:val="1"/>
      <w:numFmt w:val="decimal"/>
      <w:isLgl/>
      <w:lvlText w:val="%1.%2.%3"/>
      <w:lvlJc w:val="left"/>
      <w:pPr>
        <w:ind w:left="3240" w:hanging="720"/>
      </w:pPr>
      <w:rPr>
        <w:rFonts w:hint="default"/>
      </w:rPr>
    </w:lvl>
    <w:lvl w:ilvl="3">
      <w:start w:val="1"/>
      <w:numFmt w:val="decimal"/>
      <w:isLgl/>
      <w:lvlText w:val="%1.%2.%3.%4"/>
      <w:lvlJc w:val="left"/>
      <w:pPr>
        <w:ind w:left="4680" w:hanging="1080"/>
      </w:pPr>
      <w:rPr>
        <w:rFonts w:hint="default"/>
      </w:rPr>
    </w:lvl>
    <w:lvl w:ilvl="4">
      <w:start w:val="1"/>
      <w:numFmt w:val="decimal"/>
      <w:isLgl/>
      <w:lvlText w:val="%1.%2.%3.%4.%5"/>
      <w:lvlJc w:val="left"/>
      <w:pPr>
        <w:ind w:left="5760" w:hanging="1080"/>
      </w:pPr>
      <w:rPr>
        <w:rFonts w:hint="default"/>
      </w:rPr>
    </w:lvl>
    <w:lvl w:ilvl="5">
      <w:start w:val="1"/>
      <w:numFmt w:val="decimal"/>
      <w:isLgl/>
      <w:lvlText w:val="%1.%2.%3.%4.%5.%6"/>
      <w:lvlJc w:val="left"/>
      <w:pPr>
        <w:ind w:left="7200" w:hanging="1440"/>
      </w:pPr>
      <w:rPr>
        <w:rFonts w:hint="default"/>
      </w:rPr>
    </w:lvl>
    <w:lvl w:ilvl="6">
      <w:start w:val="1"/>
      <w:numFmt w:val="decimal"/>
      <w:isLgl/>
      <w:lvlText w:val="%1.%2.%3.%4.%5.%6.%7"/>
      <w:lvlJc w:val="left"/>
      <w:pPr>
        <w:ind w:left="8280" w:hanging="1440"/>
      </w:pPr>
      <w:rPr>
        <w:rFonts w:hint="default"/>
      </w:rPr>
    </w:lvl>
    <w:lvl w:ilvl="7">
      <w:start w:val="1"/>
      <w:numFmt w:val="decimal"/>
      <w:isLgl/>
      <w:lvlText w:val="%1.%2.%3.%4.%5.%6.%7.%8"/>
      <w:lvlJc w:val="left"/>
      <w:pPr>
        <w:ind w:left="9720" w:hanging="1800"/>
      </w:pPr>
      <w:rPr>
        <w:rFonts w:hint="default"/>
      </w:rPr>
    </w:lvl>
    <w:lvl w:ilvl="8">
      <w:start w:val="1"/>
      <w:numFmt w:val="decimal"/>
      <w:isLgl/>
      <w:lvlText w:val="%1.%2.%3.%4.%5.%6.%7.%8.%9"/>
      <w:lvlJc w:val="left"/>
      <w:pPr>
        <w:ind w:left="11160" w:hanging="2160"/>
      </w:pPr>
      <w:rPr>
        <w:rFonts w:hint="default"/>
      </w:rPr>
    </w:lvl>
  </w:abstractNum>
  <w:abstractNum w:abstractNumId="6" w15:restartNumberingAfterBreak="0">
    <w:nsid w:val="270B1AF1"/>
    <w:multiLevelType w:val="multilevel"/>
    <w:tmpl w:val="D7C64FB2"/>
    <w:lvl w:ilvl="0">
      <w:start w:val="1"/>
      <w:numFmt w:val="decimal"/>
      <w:lvlText w:val="%1."/>
      <w:lvlJc w:val="left"/>
      <w:pPr>
        <w:ind w:left="720" w:hanging="360"/>
      </w:pPr>
      <w:rPr>
        <w:rFonts w:hint="default"/>
      </w:rPr>
    </w:lvl>
    <w:lvl w:ilvl="1">
      <w:start w:val="1"/>
      <w:numFmt w:val="decimal"/>
      <w:isLgl/>
      <w:lvlText w:val="%1.%2"/>
      <w:lvlJc w:val="left"/>
      <w:pPr>
        <w:ind w:left="1860" w:hanging="420"/>
      </w:pPr>
      <w:rPr>
        <w:rFonts w:hint="default"/>
      </w:rPr>
    </w:lvl>
    <w:lvl w:ilvl="2">
      <w:start w:val="1"/>
      <w:numFmt w:val="decimal"/>
      <w:isLgl/>
      <w:lvlText w:val="%1.%2.%3"/>
      <w:lvlJc w:val="left"/>
      <w:pPr>
        <w:ind w:left="3240" w:hanging="720"/>
      </w:pPr>
      <w:rPr>
        <w:rFonts w:hint="default"/>
      </w:rPr>
    </w:lvl>
    <w:lvl w:ilvl="3">
      <w:start w:val="1"/>
      <w:numFmt w:val="decimal"/>
      <w:isLgl/>
      <w:lvlText w:val="%1.%2.%3.%4"/>
      <w:lvlJc w:val="left"/>
      <w:pPr>
        <w:ind w:left="4680" w:hanging="1080"/>
      </w:pPr>
      <w:rPr>
        <w:rFonts w:hint="default"/>
      </w:rPr>
    </w:lvl>
    <w:lvl w:ilvl="4">
      <w:start w:val="1"/>
      <w:numFmt w:val="decimal"/>
      <w:isLgl/>
      <w:lvlText w:val="%1.%2.%3.%4.%5"/>
      <w:lvlJc w:val="left"/>
      <w:pPr>
        <w:ind w:left="5760" w:hanging="1080"/>
      </w:pPr>
      <w:rPr>
        <w:rFonts w:hint="default"/>
      </w:rPr>
    </w:lvl>
    <w:lvl w:ilvl="5">
      <w:start w:val="1"/>
      <w:numFmt w:val="decimal"/>
      <w:isLgl/>
      <w:lvlText w:val="%1.%2.%3.%4.%5.%6"/>
      <w:lvlJc w:val="left"/>
      <w:pPr>
        <w:ind w:left="7200" w:hanging="1440"/>
      </w:pPr>
      <w:rPr>
        <w:rFonts w:hint="default"/>
      </w:rPr>
    </w:lvl>
    <w:lvl w:ilvl="6">
      <w:start w:val="1"/>
      <w:numFmt w:val="decimal"/>
      <w:isLgl/>
      <w:lvlText w:val="%1.%2.%3.%4.%5.%6.%7"/>
      <w:lvlJc w:val="left"/>
      <w:pPr>
        <w:ind w:left="8280" w:hanging="1440"/>
      </w:pPr>
      <w:rPr>
        <w:rFonts w:hint="default"/>
      </w:rPr>
    </w:lvl>
    <w:lvl w:ilvl="7">
      <w:start w:val="1"/>
      <w:numFmt w:val="decimal"/>
      <w:isLgl/>
      <w:lvlText w:val="%1.%2.%3.%4.%5.%6.%7.%8"/>
      <w:lvlJc w:val="left"/>
      <w:pPr>
        <w:ind w:left="9720" w:hanging="1800"/>
      </w:pPr>
      <w:rPr>
        <w:rFonts w:hint="default"/>
      </w:rPr>
    </w:lvl>
    <w:lvl w:ilvl="8">
      <w:start w:val="1"/>
      <w:numFmt w:val="decimal"/>
      <w:isLgl/>
      <w:lvlText w:val="%1.%2.%3.%4.%5.%6.%7.%8.%9"/>
      <w:lvlJc w:val="left"/>
      <w:pPr>
        <w:ind w:left="11160" w:hanging="2160"/>
      </w:pPr>
      <w:rPr>
        <w:rFonts w:hint="default"/>
      </w:rPr>
    </w:lvl>
  </w:abstractNum>
  <w:abstractNum w:abstractNumId="7" w15:restartNumberingAfterBreak="0">
    <w:nsid w:val="52E561EC"/>
    <w:multiLevelType w:val="multilevel"/>
    <w:tmpl w:val="D7C64FB2"/>
    <w:lvl w:ilvl="0">
      <w:start w:val="1"/>
      <w:numFmt w:val="decimal"/>
      <w:lvlText w:val="%1."/>
      <w:lvlJc w:val="left"/>
      <w:pPr>
        <w:ind w:left="720" w:hanging="360"/>
      </w:pPr>
      <w:rPr>
        <w:rFonts w:hint="default"/>
      </w:rPr>
    </w:lvl>
    <w:lvl w:ilvl="1">
      <w:start w:val="1"/>
      <w:numFmt w:val="decimal"/>
      <w:isLgl/>
      <w:lvlText w:val="%1.%2"/>
      <w:lvlJc w:val="left"/>
      <w:pPr>
        <w:ind w:left="1860" w:hanging="420"/>
      </w:pPr>
      <w:rPr>
        <w:rFonts w:hint="default"/>
      </w:rPr>
    </w:lvl>
    <w:lvl w:ilvl="2">
      <w:start w:val="1"/>
      <w:numFmt w:val="decimal"/>
      <w:isLgl/>
      <w:lvlText w:val="%1.%2.%3"/>
      <w:lvlJc w:val="left"/>
      <w:pPr>
        <w:ind w:left="3240" w:hanging="720"/>
      </w:pPr>
      <w:rPr>
        <w:rFonts w:hint="default"/>
      </w:rPr>
    </w:lvl>
    <w:lvl w:ilvl="3">
      <w:start w:val="1"/>
      <w:numFmt w:val="decimal"/>
      <w:isLgl/>
      <w:lvlText w:val="%1.%2.%3.%4"/>
      <w:lvlJc w:val="left"/>
      <w:pPr>
        <w:ind w:left="4680" w:hanging="1080"/>
      </w:pPr>
      <w:rPr>
        <w:rFonts w:hint="default"/>
      </w:rPr>
    </w:lvl>
    <w:lvl w:ilvl="4">
      <w:start w:val="1"/>
      <w:numFmt w:val="decimal"/>
      <w:isLgl/>
      <w:lvlText w:val="%1.%2.%3.%4.%5"/>
      <w:lvlJc w:val="left"/>
      <w:pPr>
        <w:ind w:left="5760" w:hanging="1080"/>
      </w:pPr>
      <w:rPr>
        <w:rFonts w:hint="default"/>
      </w:rPr>
    </w:lvl>
    <w:lvl w:ilvl="5">
      <w:start w:val="1"/>
      <w:numFmt w:val="decimal"/>
      <w:isLgl/>
      <w:lvlText w:val="%1.%2.%3.%4.%5.%6"/>
      <w:lvlJc w:val="left"/>
      <w:pPr>
        <w:ind w:left="7200" w:hanging="1440"/>
      </w:pPr>
      <w:rPr>
        <w:rFonts w:hint="default"/>
      </w:rPr>
    </w:lvl>
    <w:lvl w:ilvl="6">
      <w:start w:val="1"/>
      <w:numFmt w:val="decimal"/>
      <w:isLgl/>
      <w:lvlText w:val="%1.%2.%3.%4.%5.%6.%7"/>
      <w:lvlJc w:val="left"/>
      <w:pPr>
        <w:ind w:left="8280" w:hanging="1440"/>
      </w:pPr>
      <w:rPr>
        <w:rFonts w:hint="default"/>
      </w:rPr>
    </w:lvl>
    <w:lvl w:ilvl="7">
      <w:start w:val="1"/>
      <w:numFmt w:val="decimal"/>
      <w:isLgl/>
      <w:lvlText w:val="%1.%2.%3.%4.%5.%6.%7.%8"/>
      <w:lvlJc w:val="left"/>
      <w:pPr>
        <w:ind w:left="9720" w:hanging="1800"/>
      </w:pPr>
      <w:rPr>
        <w:rFonts w:hint="default"/>
      </w:rPr>
    </w:lvl>
    <w:lvl w:ilvl="8">
      <w:start w:val="1"/>
      <w:numFmt w:val="decimal"/>
      <w:isLgl/>
      <w:lvlText w:val="%1.%2.%3.%4.%5.%6.%7.%8.%9"/>
      <w:lvlJc w:val="left"/>
      <w:pPr>
        <w:ind w:left="11160" w:hanging="2160"/>
      </w:pPr>
      <w:rPr>
        <w:rFonts w:hint="default"/>
      </w:rPr>
    </w:lvl>
  </w:abstractNum>
  <w:abstractNum w:abstractNumId="8" w15:restartNumberingAfterBreak="0">
    <w:nsid w:val="619B49EF"/>
    <w:multiLevelType w:val="multilevel"/>
    <w:tmpl w:val="3D96F17E"/>
    <w:lvl w:ilvl="0">
      <w:start w:val="1"/>
      <w:numFmt w:val="decimal"/>
      <w:lvlText w:val="%1."/>
      <w:lvlJc w:val="left"/>
      <w:pPr>
        <w:ind w:left="720" w:hanging="360"/>
      </w:pPr>
      <w:rPr>
        <w:rFonts w:hint="default"/>
      </w:rPr>
    </w:lvl>
    <w:lvl w:ilvl="1">
      <w:start w:val="1"/>
      <w:numFmt w:val="bullet"/>
      <w:lvlText w:val=""/>
      <w:lvlJc w:val="left"/>
      <w:pPr>
        <w:ind w:left="1860" w:hanging="420"/>
      </w:pPr>
      <w:rPr>
        <w:rFonts w:ascii="Symbol" w:hAnsi="Symbol" w:hint="default"/>
      </w:rPr>
    </w:lvl>
    <w:lvl w:ilvl="2">
      <w:start w:val="1"/>
      <w:numFmt w:val="decimal"/>
      <w:isLgl/>
      <w:lvlText w:val="%1.%2.%3"/>
      <w:lvlJc w:val="left"/>
      <w:pPr>
        <w:ind w:left="3240" w:hanging="720"/>
      </w:pPr>
      <w:rPr>
        <w:rFonts w:hint="default"/>
      </w:rPr>
    </w:lvl>
    <w:lvl w:ilvl="3">
      <w:start w:val="1"/>
      <w:numFmt w:val="decimal"/>
      <w:isLgl/>
      <w:lvlText w:val="%1.%2.%3.%4"/>
      <w:lvlJc w:val="left"/>
      <w:pPr>
        <w:ind w:left="4680" w:hanging="1080"/>
      </w:pPr>
      <w:rPr>
        <w:rFonts w:hint="default"/>
      </w:rPr>
    </w:lvl>
    <w:lvl w:ilvl="4">
      <w:start w:val="1"/>
      <w:numFmt w:val="decimal"/>
      <w:isLgl/>
      <w:lvlText w:val="%1.%2.%3.%4.%5"/>
      <w:lvlJc w:val="left"/>
      <w:pPr>
        <w:ind w:left="5760" w:hanging="1080"/>
      </w:pPr>
      <w:rPr>
        <w:rFonts w:hint="default"/>
      </w:rPr>
    </w:lvl>
    <w:lvl w:ilvl="5">
      <w:start w:val="1"/>
      <w:numFmt w:val="decimal"/>
      <w:isLgl/>
      <w:lvlText w:val="%1.%2.%3.%4.%5.%6"/>
      <w:lvlJc w:val="left"/>
      <w:pPr>
        <w:ind w:left="7200" w:hanging="1440"/>
      </w:pPr>
      <w:rPr>
        <w:rFonts w:hint="default"/>
      </w:rPr>
    </w:lvl>
    <w:lvl w:ilvl="6">
      <w:start w:val="1"/>
      <w:numFmt w:val="decimal"/>
      <w:isLgl/>
      <w:lvlText w:val="%1.%2.%3.%4.%5.%6.%7"/>
      <w:lvlJc w:val="left"/>
      <w:pPr>
        <w:ind w:left="8280" w:hanging="1440"/>
      </w:pPr>
      <w:rPr>
        <w:rFonts w:hint="default"/>
      </w:rPr>
    </w:lvl>
    <w:lvl w:ilvl="7">
      <w:start w:val="1"/>
      <w:numFmt w:val="decimal"/>
      <w:isLgl/>
      <w:lvlText w:val="%1.%2.%3.%4.%5.%6.%7.%8"/>
      <w:lvlJc w:val="left"/>
      <w:pPr>
        <w:ind w:left="9720" w:hanging="1800"/>
      </w:pPr>
      <w:rPr>
        <w:rFonts w:hint="default"/>
      </w:rPr>
    </w:lvl>
    <w:lvl w:ilvl="8">
      <w:start w:val="1"/>
      <w:numFmt w:val="decimal"/>
      <w:isLgl/>
      <w:lvlText w:val="%1.%2.%3.%4.%5.%6.%7.%8.%9"/>
      <w:lvlJc w:val="left"/>
      <w:pPr>
        <w:ind w:left="11160" w:hanging="2160"/>
      </w:pPr>
      <w:rPr>
        <w:rFonts w:hint="default"/>
      </w:rPr>
    </w:lvl>
  </w:abstractNum>
  <w:abstractNum w:abstractNumId="9" w15:restartNumberingAfterBreak="0">
    <w:nsid w:val="689B60DB"/>
    <w:multiLevelType w:val="multilevel"/>
    <w:tmpl w:val="3D96F17E"/>
    <w:lvl w:ilvl="0">
      <w:start w:val="1"/>
      <w:numFmt w:val="decimal"/>
      <w:lvlText w:val="%1."/>
      <w:lvlJc w:val="left"/>
      <w:pPr>
        <w:ind w:left="720" w:hanging="360"/>
      </w:pPr>
      <w:rPr>
        <w:rFonts w:hint="default"/>
      </w:rPr>
    </w:lvl>
    <w:lvl w:ilvl="1">
      <w:start w:val="1"/>
      <w:numFmt w:val="bullet"/>
      <w:lvlText w:val=""/>
      <w:lvlJc w:val="left"/>
      <w:pPr>
        <w:ind w:left="1860" w:hanging="420"/>
      </w:pPr>
      <w:rPr>
        <w:rFonts w:ascii="Symbol" w:hAnsi="Symbol" w:hint="default"/>
      </w:rPr>
    </w:lvl>
    <w:lvl w:ilvl="2">
      <w:start w:val="1"/>
      <w:numFmt w:val="decimal"/>
      <w:isLgl/>
      <w:lvlText w:val="%1.%2.%3"/>
      <w:lvlJc w:val="left"/>
      <w:pPr>
        <w:ind w:left="3240" w:hanging="720"/>
      </w:pPr>
      <w:rPr>
        <w:rFonts w:hint="default"/>
      </w:rPr>
    </w:lvl>
    <w:lvl w:ilvl="3">
      <w:start w:val="1"/>
      <w:numFmt w:val="decimal"/>
      <w:isLgl/>
      <w:lvlText w:val="%1.%2.%3.%4"/>
      <w:lvlJc w:val="left"/>
      <w:pPr>
        <w:ind w:left="4680" w:hanging="1080"/>
      </w:pPr>
      <w:rPr>
        <w:rFonts w:hint="default"/>
      </w:rPr>
    </w:lvl>
    <w:lvl w:ilvl="4">
      <w:start w:val="1"/>
      <w:numFmt w:val="decimal"/>
      <w:isLgl/>
      <w:lvlText w:val="%1.%2.%3.%4.%5"/>
      <w:lvlJc w:val="left"/>
      <w:pPr>
        <w:ind w:left="5760" w:hanging="1080"/>
      </w:pPr>
      <w:rPr>
        <w:rFonts w:hint="default"/>
      </w:rPr>
    </w:lvl>
    <w:lvl w:ilvl="5">
      <w:start w:val="1"/>
      <w:numFmt w:val="decimal"/>
      <w:isLgl/>
      <w:lvlText w:val="%1.%2.%3.%4.%5.%6"/>
      <w:lvlJc w:val="left"/>
      <w:pPr>
        <w:ind w:left="7200" w:hanging="1440"/>
      </w:pPr>
      <w:rPr>
        <w:rFonts w:hint="default"/>
      </w:rPr>
    </w:lvl>
    <w:lvl w:ilvl="6">
      <w:start w:val="1"/>
      <w:numFmt w:val="decimal"/>
      <w:isLgl/>
      <w:lvlText w:val="%1.%2.%3.%4.%5.%6.%7"/>
      <w:lvlJc w:val="left"/>
      <w:pPr>
        <w:ind w:left="8280" w:hanging="1440"/>
      </w:pPr>
      <w:rPr>
        <w:rFonts w:hint="default"/>
      </w:rPr>
    </w:lvl>
    <w:lvl w:ilvl="7">
      <w:start w:val="1"/>
      <w:numFmt w:val="decimal"/>
      <w:isLgl/>
      <w:lvlText w:val="%1.%2.%3.%4.%5.%6.%7.%8"/>
      <w:lvlJc w:val="left"/>
      <w:pPr>
        <w:ind w:left="9720" w:hanging="1800"/>
      </w:pPr>
      <w:rPr>
        <w:rFonts w:hint="default"/>
      </w:rPr>
    </w:lvl>
    <w:lvl w:ilvl="8">
      <w:start w:val="1"/>
      <w:numFmt w:val="decimal"/>
      <w:isLgl/>
      <w:lvlText w:val="%1.%2.%3.%4.%5.%6.%7.%8.%9"/>
      <w:lvlJc w:val="left"/>
      <w:pPr>
        <w:ind w:left="11160" w:hanging="2160"/>
      </w:pPr>
      <w:rPr>
        <w:rFonts w:hint="default"/>
      </w:rPr>
    </w:lvl>
  </w:abstractNum>
  <w:abstractNum w:abstractNumId="10" w15:restartNumberingAfterBreak="0">
    <w:nsid w:val="6C164BD7"/>
    <w:multiLevelType w:val="multilevel"/>
    <w:tmpl w:val="D7C64FB2"/>
    <w:lvl w:ilvl="0">
      <w:start w:val="1"/>
      <w:numFmt w:val="decimal"/>
      <w:lvlText w:val="%1."/>
      <w:lvlJc w:val="left"/>
      <w:pPr>
        <w:ind w:left="720" w:hanging="360"/>
      </w:pPr>
      <w:rPr>
        <w:rFonts w:hint="default"/>
      </w:rPr>
    </w:lvl>
    <w:lvl w:ilvl="1">
      <w:start w:val="1"/>
      <w:numFmt w:val="decimal"/>
      <w:isLgl/>
      <w:lvlText w:val="%1.%2"/>
      <w:lvlJc w:val="left"/>
      <w:pPr>
        <w:ind w:left="1860" w:hanging="420"/>
      </w:pPr>
      <w:rPr>
        <w:rFonts w:hint="default"/>
      </w:rPr>
    </w:lvl>
    <w:lvl w:ilvl="2">
      <w:start w:val="1"/>
      <w:numFmt w:val="decimal"/>
      <w:isLgl/>
      <w:lvlText w:val="%1.%2.%3"/>
      <w:lvlJc w:val="left"/>
      <w:pPr>
        <w:ind w:left="3240" w:hanging="720"/>
      </w:pPr>
      <w:rPr>
        <w:rFonts w:hint="default"/>
      </w:rPr>
    </w:lvl>
    <w:lvl w:ilvl="3">
      <w:start w:val="1"/>
      <w:numFmt w:val="decimal"/>
      <w:isLgl/>
      <w:lvlText w:val="%1.%2.%3.%4"/>
      <w:lvlJc w:val="left"/>
      <w:pPr>
        <w:ind w:left="4680" w:hanging="1080"/>
      </w:pPr>
      <w:rPr>
        <w:rFonts w:hint="default"/>
      </w:rPr>
    </w:lvl>
    <w:lvl w:ilvl="4">
      <w:start w:val="1"/>
      <w:numFmt w:val="decimal"/>
      <w:isLgl/>
      <w:lvlText w:val="%1.%2.%3.%4.%5"/>
      <w:lvlJc w:val="left"/>
      <w:pPr>
        <w:ind w:left="5760" w:hanging="1080"/>
      </w:pPr>
      <w:rPr>
        <w:rFonts w:hint="default"/>
      </w:rPr>
    </w:lvl>
    <w:lvl w:ilvl="5">
      <w:start w:val="1"/>
      <w:numFmt w:val="decimal"/>
      <w:isLgl/>
      <w:lvlText w:val="%1.%2.%3.%4.%5.%6"/>
      <w:lvlJc w:val="left"/>
      <w:pPr>
        <w:ind w:left="7200" w:hanging="1440"/>
      </w:pPr>
      <w:rPr>
        <w:rFonts w:hint="default"/>
      </w:rPr>
    </w:lvl>
    <w:lvl w:ilvl="6">
      <w:start w:val="1"/>
      <w:numFmt w:val="decimal"/>
      <w:isLgl/>
      <w:lvlText w:val="%1.%2.%3.%4.%5.%6.%7"/>
      <w:lvlJc w:val="left"/>
      <w:pPr>
        <w:ind w:left="8280" w:hanging="1440"/>
      </w:pPr>
      <w:rPr>
        <w:rFonts w:hint="default"/>
      </w:rPr>
    </w:lvl>
    <w:lvl w:ilvl="7">
      <w:start w:val="1"/>
      <w:numFmt w:val="decimal"/>
      <w:isLgl/>
      <w:lvlText w:val="%1.%2.%3.%4.%5.%6.%7.%8"/>
      <w:lvlJc w:val="left"/>
      <w:pPr>
        <w:ind w:left="9720" w:hanging="1800"/>
      </w:pPr>
      <w:rPr>
        <w:rFonts w:hint="default"/>
      </w:rPr>
    </w:lvl>
    <w:lvl w:ilvl="8">
      <w:start w:val="1"/>
      <w:numFmt w:val="decimal"/>
      <w:isLgl/>
      <w:lvlText w:val="%1.%2.%3.%4.%5.%6.%7.%8.%9"/>
      <w:lvlJc w:val="left"/>
      <w:pPr>
        <w:ind w:left="11160" w:hanging="2160"/>
      </w:pPr>
      <w:rPr>
        <w:rFonts w:hint="default"/>
      </w:rPr>
    </w:lvl>
  </w:abstractNum>
  <w:abstractNum w:abstractNumId="11" w15:restartNumberingAfterBreak="0">
    <w:nsid w:val="704434CC"/>
    <w:multiLevelType w:val="multilevel"/>
    <w:tmpl w:val="D7C64FB2"/>
    <w:lvl w:ilvl="0">
      <w:start w:val="1"/>
      <w:numFmt w:val="decimal"/>
      <w:lvlText w:val="%1."/>
      <w:lvlJc w:val="left"/>
      <w:pPr>
        <w:ind w:left="720" w:hanging="360"/>
      </w:pPr>
      <w:rPr>
        <w:rFonts w:hint="default"/>
      </w:rPr>
    </w:lvl>
    <w:lvl w:ilvl="1">
      <w:start w:val="1"/>
      <w:numFmt w:val="decimal"/>
      <w:isLgl/>
      <w:lvlText w:val="%1.%2"/>
      <w:lvlJc w:val="left"/>
      <w:pPr>
        <w:ind w:left="1860" w:hanging="420"/>
      </w:pPr>
      <w:rPr>
        <w:rFonts w:hint="default"/>
      </w:rPr>
    </w:lvl>
    <w:lvl w:ilvl="2">
      <w:start w:val="1"/>
      <w:numFmt w:val="decimal"/>
      <w:isLgl/>
      <w:lvlText w:val="%1.%2.%3"/>
      <w:lvlJc w:val="left"/>
      <w:pPr>
        <w:ind w:left="3240" w:hanging="720"/>
      </w:pPr>
      <w:rPr>
        <w:rFonts w:hint="default"/>
      </w:rPr>
    </w:lvl>
    <w:lvl w:ilvl="3">
      <w:start w:val="1"/>
      <w:numFmt w:val="decimal"/>
      <w:isLgl/>
      <w:lvlText w:val="%1.%2.%3.%4"/>
      <w:lvlJc w:val="left"/>
      <w:pPr>
        <w:ind w:left="4680" w:hanging="1080"/>
      </w:pPr>
      <w:rPr>
        <w:rFonts w:hint="default"/>
      </w:rPr>
    </w:lvl>
    <w:lvl w:ilvl="4">
      <w:start w:val="1"/>
      <w:numFmt w:val="decimal"/>
      <w:isLgl/>
      <w:lvlText w:val="%1.%2.%3.%4.%5"/>
      <w:lvlJc w:val="left"/>
      <w:pPr>
        <w:ind w:left="5760" w:hanging="1080"/>
      </w:pPr>
      <w:rPr>
        <w:rFonts w:hint="default"/>
      </w:rPr>
    </w:lvl>
    <w:lvl w:ilvl="5">
      <w:start w:val="1"/>
      <w:numFmt w:val="decimal"/>
      <w:isLgl/>
      <w:lvlText w:val="%1.%2.%3.%4.%5.%6"/>
      <w:lvlJc w:val="left"/>
      <w:pPr>
        <w:ind w:left="7200" w:hanging="1440"/>
      </w:pPr>
      <w:rPr>
        <w:rFonts w:hint="default"/>
      </w:rPr>
    </w:lvl>
    <w:lvl w:ilvl="6">
      <w:start w:val="1"/>
      <w:numFmt w:val="decimal"/>
      <w:isLgl/>
      <w:lvlText w:val="%1.%2.%3.%4.%5.%6.%7"/>
      <w:lvlJc w:val="left"/>
      <w:pPr>
        <w:ind w:left="8280" w:hanging="1440"/>
      </w:pPr>
      <w:rPr>
        <w:rFonts w:hint="default"/>
      </w:rPr>
    </w:lvl>
    <w:lvl w:ilvl="7">
      <w:start w:val="1"/>
      <w:numFmt w:val="decimal"/>
      <w:isLgl/>
      <w:lvlText w:val="%1.%2.%3.%4.%5.%6.%7.%8"/>
      <w:lvlJc w:val="left"/>
      <w:pPr>
        <w:ind w:left="9720" w:hanging="1800"/>
      </w:pPr>
      <w:rPr>
        <w:rFonts w:hint="default"/>
      </w:rPr>
    </w:lvl>
    <w:lvl w:ilvl="8">
      <w:start w:val="1"/>
      <w:numFmt w:val="decimal"/>
      <w:isLgl/>
      <w:lvlText w:val="%1.%2.%3.%4.%5.%6.%7.%8.%9"/>
      <w:lvlJc w:val="left"/>
      <w:pPr>
        <w:ind w:left="11160" w:hanging="2160"/>
      </w:pPr>
      <w:rPr>
        <w:rFonts w:hint="default"/>
      </w:rPr>
    </w:lvl>
  </w:abstractNum>
  <w:abstractNum w:abstractNumId="12" w15:restartNumberingAfterBreak="0">
    <w:nsid w:val="729F0BA2"/>
    <w:multiLevelType w:val="multilevel"/>
    <w:tmpl w:val="09C2A43E"/>
    <w:lvl w:ilvl="0">
      <w:start w:val="1"/>
      <w:numFmt w:val="bullet"/>
      <w:lvlText w:val=""/>
      <w:lvlJc w:val="left"/>
      <w:pPr>
        <w:ind w:left="720" w:hanging="360"/>
      </w:pPr>
      <w:rPr>
        <w:rFonts w:ascii="Symbol" w:hAnsi="Symbol" w:hint="default"/>
      </w:rPr>
    </w:lvl>
    <w:lvl w:ilvl="1">
      <w:start w:val="1"/>
      <w:numFmt w:val="bullet"/>
      <w:lvlText w:val=""/>
      <w:lvlJc w:val="left"/>
      <w:pPr>
        <w:ind w:left="1860" w:hanging="420"/>
      </w:pPr>
      <w:rPr>
        <w:rFonts w:ascii="Symbol" w:hAnsi="Symbol" w:hint="default"/>
      </w:rPr>
    </w:lvl>
    <w:lvl w:ilvl="2">
      <w:start w:val="1"/>
      <w:numFmt w:val="decimal"/>
      <w:isLgl/>
      <w:lvlText w:val="%1.%2.%3"/>
      <w:lvlJc w:val="left"/>
      <w:pPr>
        <w:ind w:left="3240" w:hanging="720"/>
      </w:pPr>
      <w:rPr>
        <w:rFonts w:hint="default"/>
      </w:rPr>
    </w:lvl>
    <w:lvl w:ilvl="3">
      <w:start w:val="1"/>
      <w:numFmt w:val="decimal"/>
      <w:isLgl/>
      <w:lvlText w:val="%1.%2.%3.%4"/>
      <w:lvlJc w:val="left"/>
      <w:pPr>
        <w:ind w:left="4680" w:hanging="1080"/>
      </w:pPr>
      <w:rPr>
        <w:rFonts w:hint="default"/>
      </w:rPr>
    </w:lvl>
    <w:lvl w:ilvl="4">
      <w:start w:val="1"/>
      <w:numFmt w:val="decimal"/>
      <w:isLgl/>
      <w:lvlText w:val="%1.%2.%3.%4.%5"/>
      <w:lvlJc w:val="left"/>
      <w:pPr>
        <w:ind w:left="5760" w:hanging="1080"/>
      </w:pPr>
      <w:rPr>
        <w:rFonts w:hint="default"/>
      </w:rPr>
    </w:lvl>
    <w:lvl w:ilvl="5">
      <w:start w:val="1"/>
      <w:numFmt w:val="decimal"/>
      <w:isLgl/>
      <w:lvlText w:val="%1.%2.%3.%4.%5.%6"/>
      <w:lvlJc w:val="left"/>
      <w:pPr>
        <w:ind w:left="7200" w:hanging="1440"/>
      </w:pPr>
      <w:rPr>
        <w:rFonts w:hint="default"/>
      </w:rPr>
    </w:lvl>
    <w:lvl w:ilvl="6">
      <w:start w:val="1"/>
      <w:numFmt w:val="decimal"/>
      <w:isLgl/>
      <w:lvlText w:val="%1.%2.%3.%4.%5.%6.%7"/>
      <w:lvlJc w:val="left"/>
      <w:pPr>
        <w:ind w:left="8280" w:hanging="1440"/>
      </w:pPr>
      <w:rPr>
        <w:rFonts w:hint="default"/>
      </w:rPr>
    </w:lvl>
    <w:lvl w:ilvl="7">
      <w:start w:val="1"/>
      <w:numFmt w:val="decimal"/>
      <w:isLgl/>
      <w:lvlText w:val="%1.%2.%3.%4.%5.%6.%7.%8"/>
      <w:lvlJc w:val="left"/>
      <w:pPr>
        <w:ind w:left="9720" w:hanging="1800"/>
      </w:pPr>
      <w:rPr>
        <w:rFonts w:hint="default"/>
      </w:rPr>
    </w:lvl>
    <w:lvl w:ilvl="8">
      <w:start w:val="1"/>
      <w:numFmt w:val="decimal"/>
      <w:isLgl/>
      <w:lvlText w:val="%1.%2.%3.%4.%5.%6.%7.%8.%9"/>
      <w:lvlJc w:val="left"/>
      <w:pPr>
        <w:ind w:left="11160" w:hanging="2160"/>
      </w:pPr>
      <w:rPr>
        <w:rFonts w:hint="default"/>
      </w:rPr>
    </w:lvl>
  </w:abstractNum>
  <w:num w:numId="1" w16cid:durableId="1762675649">
    <w:abstractNumId w:val="4"/>
  </w:num>
  <w:num w:numId="2" w16cid:durableId="510097944">
    <w:abstractNumId w:val="0"/>
  </w:num>
  <w:num w:numId="3" w16cid:durableId="1298681258">
    <w:abstractNumId w:val="6"/>
  </w:num>
  <w:num w:numId="4" w16cid:durableId="88045524">
    <w:abstractNumId w:val="2"/>
  </w:num>
  <w:num w:numId="5" w16cid:durableId="1536502369">
    <w:abstractNumId w:val="3"/>
  </w:num>
  <w:num w:numId="6" w16cid:durableId="1505970989">
    <w:abstractNumId w:val="6"/>
    <w:lvlOverride w:ilvl="0">
      <w:lvl w:ilvl="0">
        <w:start w:val="1"/>
        <w:numFmt w:val="decimal"/>
        <w:lvlText w:val="%1."/>
        <w:lvlJc w:val="left"/>
        <w:pPr>
          <w:ind w:left="720" w:hanging="360"/>
        </w:pPr>
        <w:rPr>
          <w:rFonts w:hint="default"/>
        </w:rPr>
      </w:lvl>
    </w:lvlOverride>
    <w:lvlOverride w:ilvl="1">
      <w:lvl w:ilvl="1">
        <w:start w:val="1"/>
        <w:numFmt w:val="decimal"/>
        <w:isLgl/>
        <w:lvlText w:val="%1.1.1"/>
        <w:lvlJc w:val="left"/>
        <w:pPr>
          <w:ind w:left="1860" w:hanging="420"/>
        </w:pPr>
        <w:rPr>
          <w:rFonts w:hint="default"/>
        </w:rPr>
      </w:lvl>
    </w:lvlOverride>
    <w:lvlOverride w:ilvl="2">
      <w:lvl w:ilvl="2">
        <w:start w:val="1"/>
        <w:numFmt w:val="decimal"/>
        <w:isLgl/>
        <w:lvlText w:val="%1.%2.%3"/>
        <w:lvlJc w:val="left"/>
        <w:pPr>
          <w:ind w:left="3240" w:hanging="720"/>
        </w:pPr>
        <w:rPr>
          <w:rFonts w:hint="default"/>
        </w:rPr>
      </w:lvl>
    </w:lvlOverride>
    <w:lvlOverride w:ilvl="3">
      <w:lvl w:ilvl="3">
        <w:start w:val="1"/>
        <w:numFmt w:val="decimal"/>
        <w:isLgl/>
        <w:lvlText w:val="%1.%2.%3.%4"/>
        <w:lvlJc w:val="left"/>
        <w:pPr>
          <w:ind w:left="4680" w:hanging="1080"/>
        </w:pPr>
        <w:rPr>
          <w:rFonts w:hint="default"/>
        </w:rPr>
      </w:lvl>
    </w:lvlOverride>
    <w:lvlOverride w:ilvl="4">
      <w:lvl w:ilvl="4">
        <w:start w:val="1"/>
        <w:numFmt w:val="decimal"/>
        <w:isLgl/>
        <w:lvlText w:val="%1.%2.%3.%4.%5"/>
        <w:lvlJc w:val="left"/>
        <w:pPr>
          <w:ind w:left="5760" w:hanging="1080"/>
        </w:pPr>
        <w:rPr>
          <w:rFonts w:hint="default"/>
        </w:rPr>
      </w:lvl>
    </w:lvlOverride>
    <w:lvlOverride w:ilvl="5">
      <w:lvl w:ilvl="5">
        <w:start w:val="1"/>
        <w:numFmt w:val="decimal"/>
        <w:isLgl/>
        <w:lvlText w:val="%1.%2.%3.%4.%5.%6"/>
        <w:lvlJc w:val="left"/>
        <w:pPr>
          <w:ind w:left="7200" w:hanging="1440"/>
        </w:pPr>
        <w:rPr>
          <w:rFonts w:hint="default"/>
        </w:rPr>
      </w:lvl>
    </w:lvlOverride>
    <w:lvlOverride w:ilvl="6">
      <w:lvl w:ilvl="6">
        <w:start w:val="1"/>
        <w:numFmt w:val="decimal"/>
        <w:isLgl/>
        <w:lvlText w:val="%1.%2.%3.%4.%5.%6.%7"/>
        <w:lvlJc w:val="left"/>
        <w:pPr>
          <w:ind w:left="8280" w:hanging="1440"/>
        </w:pPr>
        <w:rPr>
          <w:rFonts w:hint="default"/>
        </w:rPr>
      </w:lvl>
    </w:lvlOverride>
    <w:lvlOverride w:ilvl="7">
      <w:lvl w:ilvl="7">
        <w:start w:val="1"/>
        <w:numFmt w:val="decimal"/>
        <w:isLgl/>
        <w:lvlText w:val="%1.%2.%3.%4.%5.%6.%7.%8"/>
        <w:lvlJc w:val="left"/>
        <w:pPr>
          <w:ind w:left="9720" w:hanging="1800"/>
        </w:pPr>
        <w:rPr>
          <w:rFonts w:hint="default"/>
        </w:rPr>
      </w:lvl>
    </w:lvlOverride>
    <w:lvlOverride w:ilvl="8">
      <w:lvl w:ilvl="8">
        <w:start w:val="1"/>
        <w:numFmt w:val="decimal"/>
        <w:isLgl/>
        <w:lvlText w:val="%1.%2.%3.%4.%5.%6.%7.%8.%9"/>
        <w:lvlJc w:val="left"/>
        <w:pPr>
          <w:ind w:left="11160" w:hanging="2160"/>
        </w:pPr>
        <w:rPr>
          <w:rFonts w:hint="default"/>
        </w:rPr>
      </w:lvl>
    </w:lvlOverride>
  </w:num>
  <w:num w:numId="7" w16cid:durableId="419831606">
    <w:abstractNumId w:val="8"/>
  </w:num>
  <w:num w:numId="8" w16cid:durableId="1550191045">
    <w:abstractNumId w:val="10"/>
  </w:num>
  <w:num w:numId="9" w16cid:durableId="144057304">
    <w:abstractNumId w:val="9"/>
  </w:num>
  <w:num w:numId="10" w16cid:durableId="496189628">
    <w:abstractNumId w:val="12"/>
  </w:num>
  <w:num w:numId="11" w16cid:durableId="1806241846">
    <w:abstractNumId w:val="5"/>
  </w:num>
  <w:num w:numId="12" w16cid:durableId="859051710">
    <w:abstractNumId w:val="7"/>
  </w:num>
  <w:num w:numId="13" w16cid:durableId="16348265">
    <w:abstractNumId w:val="11"/>
  </w:num>
  <w:num w:numId="14" w16cid:durableId="1153257797">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20"/>
  <w:proofState w:spelling="clean" w:grammar="clean"/>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9502D6"/>
    <w:rsid w:val="00012D94"/>
    <w:rsid w:val="000338D5"/>
    <w:rsid w:val="000764BD"/>
    <w:rsid w:val="000B53E1"/>
    <w:rsid w:val="000C2DE2"/>
    <w:rsid w:val="00132118"/>
    <w:rsid w:val="00162582"/>
    <w:rsid w:val="00172B43"/>
    <w:rsid w:val="001D5C2C"/>
    <w:rsid w:val="002060E6"/>
    <w:rsid w:val="002D069A"/>
    <w:rsid w:val="002D18A2"/>
    <w:rsid w:val="002D7985"/>
    <w:rsid w:val="003473D6"/>
    <w:rsid w:val="00375BF7"/>
    <w:rsid w:val="003A011C"/>
    <w:rsid w:val="003E1FAD"/>
    <w:rsid w:val="00412BC5"/>
    <w:rsid w:val="00412D18"/>
    <w:rsid w:val="00452758"/>
    <w:rsid w:val="0045629D"/>
    <w:rsid w:val="00467FA3"/>
    <w:rsid w:val="004A28F8"/>
    <w:rsid w:val="004E4617"/>
    <w:rsid w:val="004F79EE"/>
    <w:rsid w:val="005121E5"/>
    <w:rsid w:val="00514DBB"/>
    <w:rsid w:val="00565973"/>
    <w:rsid w:val="0057096C"/>
    <w:rsid w:val="0058341C"/>
    <w:rsid w:val="006317F5"/>
    <w:rsid w:val="00762CD7"/>
    <w:rsid w:val="00771DF4"/>
    <w:rsid w:val="00772F1F"/>
    <w:rsid w:val="007839E9"/>
    <w:rsid w:val="00794C63"/>
    <w:rsid w:val="007A4E5D"/>
    <w:rsid w:val="007B7586"/>
    <w:rsid w:val="007C65B1"/>
    <w:rsid w:val="007D025A"/>
    <w:rsid w:val="007D3ECD"/>
    <w:rsid w:val="007F10B7"/>
    <w:rsid w:val="0080346E"/>
    <w:rsid w:val="0082211D"/>
    <w:rsid w:val="00861654"/>
    <w:rsid w:val="00863D48"/>
    <w:rsid w:val="0086532D"/>
    <w:rsid w:val="008B5BD2"/>
    <w:rsid w:val="008D2CB5"/>
    <w:rsid w:val="008E78DE"/>
    <w:rsid w:val="008F6BE9"/>
    <w:rsid w:val="00905935"/>
    <w:rsid w:val="009179BA"/>
    <w:rsid w:val="009502D6"/>
    <w:rsid w:val="0096158A"/>
    <w:rsid w:val="009639FE"/>
    <w:rsid w:val="00975087"/>
    <w:rsid w:val="00991023"/>
    <w:rsid w:val="009C3478"/>
    <w:rsid w:val="00A00542"/>
    <w:rsid w:val="00A11DED"/>
    <w:rsid w:val="00A2618A"/>
    <w:rsid w:val="00A34AF5"/>
    <w:rsid w:val="00AB56EE"/>
    <w:rsid w:val="00AE03D0"/>
    <w:rsid w:val="00B81B7A"/>
    <w:rsid w:val="00BC50BE"/>
    <w:rsid w:val="00C07B60"/>
    <w:rsid w:val="00C36D2D"/>
    <w:rsid w:val="00C36ED1"/>
    <w:rsid w:val="00C56DE9"/>
    <w:rsid w:val="00CE0E4C"/>
    <w:rsid w:val="00CF15B2"/>
    <w:rsid w:val="00D85DE2"/>
    <w:rsid w:val="00DB37F0"/>
    <w:rsid w:val="00E3695E"/>
    <w:rsid w:val="00E43BC4"/>
    <w:rsid w:val="00E519B6"/>
    <w:rsid w:val="00ED285B"/>
    <w:rsid w:val="00F20A74"/>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2001D17B"/>
  <w15:chartTrackingRefBased/>
  <w15:docId w15:val="{2A2AA43A-2DF5-42F0-9AF9-C3D3A3A3C1C1}"/>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paragraph" w:styleId="Heading1">
    <w:name w:val="heading 1"/>
    <w:basedOn w:val="Normal"/>
    <w:next w:val="Normal"/>
    <w:link w:val="Heading1Char"/>
    <w:uiPriority w:val="9"/>
    <w:qFormat/>
    <w:rsid w:val="00E3695E"/>
    <w:pPr>
      <w:keepNext/>
      <w:keepLines/>
      <w:spacing w:before="240" w:after="0"/>
      <w:outlineLvl w:val="0"/>
    </w:pPr>
    <w:rPr>
      <w:rFonts w:asciiTheme="majorHAnsi" w:eastAsiaTheme="majorEastAsia" w:hAnsiTheme="majorHAnsi" w:cstheme="majorBidi"/>
      <w:color w:val="2E74B5" w:themeColor="accent1" w:themeShade="BF"/>
      <w:sz w:val="32"/>
      <w:szCs w:val="32"/>
    </w:rPr>
  </w:style>
  <w:style w:type="paragraph" w:styleId="Heading2">
    <w:name w:val="heading 2"/>
    <w:basedOn w:val="Normal"/>
    <w:next w:val="Normal"/>
    <w:link w:val="Heading2Char"/>
    <w:uiPriority w:val="9"/>
    <w:unhideWhenUsed/>
    <w:qFormat/>
    <w:rsid w:val="003A011C"/>
    <w:pPr>
      <w:keepNext/>
      <w:keepLines/>
      <w:spacing w:before="40" w:after="0"/>
      <w:outlineLvl w:val="1"/>
    </w:pPr>
    <w:rPr>
      <w:rFonts w:asciiTheme="majorHAnsi" w:eastAsiaTheme="majorEastAsia" w:hAnsiTheme="majorHAnsi" w:cstheme="majorBidi"/>
      <w:color w:val="2E74B5" w:themeColor="accent1" w:themeShade="BF"/>
      <w:sz w:val="26"/>
      <w:szCs w:val="26"/>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link w:val="NoSpacingChar"/>
    <w:uiPriority w:val="1"/>
    <w:qFormat/>
    <w:rsid w:val="00E3695E"/>
    <w:pPr>
      <w:spacing w:after="0" w:line="240" w:lineRule="auto"/>
    </w:pPr>
    <w:rPr>
      <w:rFonts w:eastAsiaTheme="minorEastAsia"/>
      <w:lang w:val="en-US"/>
    </w:rPr>
  </w:style>
  <w:style w:type="character" w:customStyle="1" w:styleId="NoSpacingChar">
    <w:name w:val="No Spacing Char"/>
    <w:basedOn w:val="DefaultParagraphFont"/>
    <w:link w:val="NoSpacing"/>
    <w:uiPriority w:val="1"/>
    <w:rsid w:val="00E3695E"/>
    <w:rPr>
      <w:rFonts w:eastAsiaTheme="minorEastAsia"/>
      <w:lang w:val="en-US"/>
    </w:rPr>
  </w:style>
  <w:style w:type="character" w:customStyle="1" w:styleId="Heading1Char">
    <w:name w:val="Heading 1 Char"/>
    <w:basedOn w:val="DefaultParagraphFont"/>
    <w:link w:val="Heading1"/>
    <w:uiPriority w:val="9"/>
    <w:rsid w:val="00E3695E"/>
    <w:rPr>
      <w:rFonts w:asciiTheme="majorHAnsi" w:eastAsiaTheme="majorEastAsia" w:hAnsiTheme="majorHAnsi" w:cstheme="majorBidi"/>
      <w:color w:val="2E74B5" w:themeColor="accent1" w:themeShade="BF"/>
      <w:sz w:val="32"/>
      <w:szCs w:val="32"/>
    </w:rPr>
  </w:style>
  <w:style w:type="paragraph" w:styleId="TOCHeading">
    <w:name w:val="TOC Heading"/>
    <w:basedOn w:val="Heading1"/>
    <w:next w:val="Normal"/>
    <w:uiPriority w:val="39"/>
    <w:unhideWhenUsed/>
    <w:qFormat/>
    <w:rsid w:val="00E3695E"/>
    <w:pPr>
      <w:outlineLvl w:val="9"/>
    </w:pPr>
    <w:rPr>
      <w:lang w:val="en-US"/>
    </w:rPr>
  </w:style>
  <w:style w:type="paragraph" w:styleId="TOC2">
    <w:name w:val="toc 2"/>
    <w:basedOn w:val="Normal"/>
    <w:next w:val="Normal"/>
    <w:autoRedefine/>
    <w:uiPriority w:val="39"/>
    <w:unhideWhenUsed/>
    <w:rsid w:val="00E3695E"/>
    <w:pPr>
      <w:spacing w:after="100"/>
      <w:ind w:left="220"/>
    </w:pPr>
    <w:rPr>
      <w:rFonts w:eastAsiaTheme="minorEastAsia" w:cs="Times New Roman"/>
      <w:lang w:val="en-US"/>
    </w:rPr>
  </w:style>
  <w:style w:type="paragraph" w:styleId="TOC1">
    <w:name w:val="toc 1"/>
    <w:basedOn w:val="Normal"/>
    <w:next w:val="Normal"/>
    <w:autoRedefine/>
    <w:uiPriority w:val="39"/>
    <w:unhideWhenUsed/>
    <w:rsid w:val="00E3695E"/>
    <w:pPr>
      <w:spacing w:after="100"/>
    </w:pPr>
    <w:rPr>
      <w:rFonts w:eastAsiaTheme="minorEastAsia" w:cs="Times New Roman"/>
      <w:lang w:val="en-US"/>
    </w:rPr>
  </w:style>
  <w:style w:type="paragraph" w:styleId="TOC3">
    <w:name w:val="toc 3"/>
    <w:basedOn w:val="Normal"/>
    <w:next w:val="Normal"/>
    <w:autoRedefine/>
    <w:uiPriority w:val="39"/>
    <w:unhideWhenUsed/>
    <w:rsid w:val="00E3695E"/>
    <w:pPr>
      <w:spacing w:after="100"/>
      <w:ind w:left="440"/>
    </w:pPr>
    <w:rPr>
      <w:rFonts w:eastAsiaTheme="minorEastAsia" w:cs="Times New Roman"/>
      <w:lang w:val="en-US"/>
    </w:rPr>
  </w:style>
  <w:style w:type="paragraph" w:styleId="Title">
    <w:name w:val="Title"/>
    <w:basedOn w:val="Normal"/>
    <w:next w:val="Normal"/>
    <w:link w:val="TitleChar"/>
    <w:uiPriority w:val="10"/>
    <w:qFormat/>
    <w:rsid w:val="00162582"/>
    <w:pPr>
      <w:spacing w:after="0" w:line="240" w:lineRule="auto"/>
      <w:contextualSpacing/>
    </w:pPr>
    <w:rPr>
      <w:rFonts w:asciiTheme="majorHAnsi" w:eastAsiaTheme="majorEastAsia" w:hAnsiTheme="majorHAnsi" w:cstheme="majorBidi"/>
      <w:spacing w:val="-10"/>
      <w:kern w:val="28"/>
      <w:sz w:val="56"/>
      <w:szCs w:val="56"/>
    </w:rPr>
  </w:style>
  <w:style w:type="character" w:customStyle="1" w:styleId="TitleChar">
    <w:name w:val="Title Char"/>
    <w:basedOn w:val="DefaultParagraphFont"/>
    <w:link w:val="Title"/>
    <w:uiPriority w:val="10"/>
    <w:rsid w:val="00162582"/>
    <w:rPr>
      <w:rFonts w:asciiTheme="majorHAnsi" w:eastAsiaTheme="majorEastAsia" w:hAnsiTheme="majorHAnsi" w:cstheme="majorBidi"/>
      <w:spacing w:val="-10"/>
      <w:kern w:val="28"/>
      <w:sz w:val="56"/>
      <w:szCs w:val="56"/>
    </w:rPr>
  </w:style>
  <w:style w:type="paragraph" w:styleId="ListParagraph">
    <w:name w:val="List Paragraph"/>
    <w:basedOn w:val="Normal"/>
    <w:uiPriority w:val="34"/>
    <w:qFormat/>
    <w:rsid w:val="00162582"/>
    <w:pPr>
      <w:ind w:left="720"/>
      <w:contextualSpacing/>
    </w:pPr>
  </w:style>
  <w:style w:type="character" w:styleId="Hyperlink">
    <w:name w:val="Hyperlink"/>
    <w:basedOn w:val="DefaultParagraphFont"/>
    <w:uiPriority w:val="99"/>
    <w:unhideWhenUsed/>
    <w:rsid w:val="007A4E5D"/>
    <w:rPr>
      <w:color w:val="0563C1" w:themeColor="hyperlink"/>
      <w:u w:val="single"/>
    </w:rPr>
  </w:style>
  <w:style w:type="character" w:styleId="FollowedHyperlink">
    <w:name w:val="FollowedHyperlink"/>
    <w:basedOn w:val="DefaultParagraphFont"/>
    <w:uiPriority w:val="99"/>
    <w:semiHidden/>
    <w:unhideWhenUsed/>
    <w:rsid w:val="0058341C"/>
    <w:rPr>
      <w:color w:val="954F72" w:themeColor="followedHyperlink"/>
      <w:u w:val="single"/>
    </w:rPr>
  </w:style>
  <w:style w:type="paragraph" w:styleId="Header">
    <w:name w:val="header"/>
    <w:basedOn w:val="Normal"/>
    <w:link w:val="HeaderChar"/>
    <w:uiPriority w:val="99"/>
    <w:unhideWhenUsed/>
    <w:rsid w:val="00ED285B"/>
    <w:pPr>
      <w:tabs>
        <w:tab w:val="center" w:pos="4513"/>
        <w:tab w:val="right" w:pos="9026"/>
      </w:tabs>
      <w:spacing w:after="0" w:line="240" w:lineRule="auto"/>
    </w:pPr>
  </w:style>
  <w:style w:type="character" w:customStyle="1" w:styleId="HeaderChar">
    <w:name w:val="Header Char"/>
    <w:basedOn w:val="DefaultParagraphFont"/>
    <w:link w:val="Header"/>
    <w:uiPriority w:val="99"/>
    <w:rsid w:val="00ED285B"/>
  </w:style>
  <w:style w:type="paragraph" w:styleId="Footer">
    <w:name w:val="footer"/>
    <w:basedOn w:val="Normal"/>
    <w:link w:val="FooterChar"/>
    <w:uiPriority w:val="99"/>
    <w:unhideWhenUsed/>
    <w:rsid w:val="00ED285B"/>
    <w:pPr>
      <w:tabs>
        <w:tab w:val="center" w:pos="4513"/>
        <w:tab w:val="right" w:pos="9026"/>
      </w:tabs>
      <w:spacing w:after="0" w:line="240" w:lineRule="auto"/>
    </w:pPr>
  </w:style>
  <w:style w:type="character" w:customStyle="1" w:styleId="FooterChar">
    <w:name w:val="Footer Char"/>
    <w:basedOn w:val="DefaultParagraphFont"/>
    <w:link w:val="Footer"/>
    <w:uiPriority w:val="99"/>
    <w:rsid w:val="00ED285B"/>
  </w:style>
  <w:style w:type="character" w:customStyle="1" w:styleId="Heading2Char">
    <w:name w:val="Heading 2 Char"/>
    <w:basedOn w:val="DefaultParagraphFont"/>
    <w:link w:val="Heading2"/>
    <w:uiPriority w:val="9"/>
    <w:rsid w:val="003A011C"/>
    <w:rPr>
      <w:rFonts w:asciiTheme="majorHAnsi" w:eastAsiaTheme="majorEastAsia" w:hAnsiTheme="majorHAnsi" w:cstheme="majorBidi"/>
      <w:color w:val="2E74B5" w:themeColor="accent1" w:themeShade="BF"/>
      <w:sz w:val="26"/>
      <w:szCs w:val="26"/>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optimizeForBrowser/>
  <w:allowPNG/>
</w:webSettings>
</file>

<file path=word/_rels/document.xml.rels><?xml version="1.0" encoding="UTF-8" standalone="yes"?>
<Relationships xmlns="http://schemas.openxmlformats.org/package/2006/relationships"><Relationship Id="rId8" Type="http://schemas.openxmlformats.org/officeDocument/2006/relationships/endnotes" Target="endnotes.xml"/><Relationship Id="rId13" Type="http://schemas.openxmlformats.org/officeDocument/2006/relationships/hyperlink" Target="https://www.nspcc.org.uk/services-and-resources/research-and-resources/2014/keeping-children-safe-allegations-of-abuse/" TargetMode="External"/><Relationship Id="rId18" Type="http://schemas.openxmlformats.org/officeDocument/2006/relationships/hyperlink" Target="http://lifedesign.uwtsd.ac.uk/olion-youth-arts-festival/" TargetMode="External"/><Relationship Id="rId26" Type="http://schemas.openxmlformats.org/officeDocument/2006/relationships/hyperlink" Target="https://www.theguardian.com/education/2007/may/11/highereducation.labour" TargetMode="External"/><Relationship Id="rId3" Type="http://schemas.openxmlformats.org/officeDocument/2006/relationships/numbering" Target="numbering.xml"/><Relationship Id="rId21" Type="http://schemas.openxmlformats.org/officeDocument/2006/relationships/hyperlink" Target="http://www.walesonline.co.uk/business/business-news/live-updates-prime-minister-swansea-12766424" TargetMode="External"/><Relationship Id="rId7" Type="http://schemas.openxmlformats.org/officeDocument/2006/relationships/footnotes" Target="footnotes.xml"/><Relationship Id="rId12" Type="http://schemas.openxmlformats.org/officeDocument/2006/relationships/hyperlink" Target="http://news.bbc.co.uk/1/hi/wales/south_west/3227066.stm" TargetMode="External"/><Relationship Id="rId17" Type="http://schemas.openxmlformats.org/officeDocument/2006/relationships/hyperlink" Target="https://www.publications.parliament.uk/pa/cm200203/cmselect/cmeduski/425/425.pdf" TargetMode="External"/><Relationship Id="rId25" Type="http://schemas.openxmlformats.org/officeDocument/2006/relationships/hyperlink" Target="http://www.uwtsd.ac.uk/olion/" TargetMode="External"/><Relationship Id="rId2" Type="http://schemas.openxmlformats.org/officeDocument/2006/relationships/customXml" Target="../customXml/item2.xml"/><Relationship Id="rId16" Type="http://schemas.openxmlformats.org/officeDocument/2006/relationships/hyperlink" Target="http://gov.wales/docs/dcells/publications/160310-hazelkorn-report-en.pdf" TargetMode="External"/><Relationship Id="rId20" Type="http://schemas.openxmlformats.org/officeDocument/2006/relationships/hyperlink" Target="http://www.assembly.wales/en/abthome/role-of-assembly-how-it-works/Pages/history-welsh-devolution.aspx" TargetMode="External"/><Relationship Id="rId29" Type="http://schemas.openxmlformats.org/officeDocument/2006/relationships/footer" Target="footer1.xml"/><Relationship Id="rId1" Type="http://schemas.openxmlformats.org/officeDocument/2006/relationships/customXml" Target="../customXml/item1.xml"/><Relationship Id="rId6" Type="http://schemas.openxmlformats.org/officeDocument/2006/relationships/webSettings" Target="webSettings.xml"/><Relationship Id="rId11" Type="http://schemas.openxmlformats.org/officeDocument/2006/relationships/hyperlink" Target="http://www.bbc.co.uk/programmes/b0414kkz" TargetMode="External"/><Relationship Id="rId24" Type="http://schemas.openxmlformats.org/officeDocument/2006/relationships/hyperlink" Target="http://www.uwtsd.ac.uk/community/widening-access/" TargetMode="External"/><Relationship Id="rId5" Type="http://schemas.openxmlformats.org/officeDocument/2006/relationships/settings" Target="settings.xml"/><Relationship Id="rId15" Type="http://schemas.openxmlformats.org/officeDocument/2006/relationships/hyperlink" Target="http://www.communitycare.co.uk/2007/05/23/children-in-care/" TargetMode="External"/><Relationship Id="rId23" Type="http://schemas.openxmlformats.org/officeDocument/2006/relationships/hyperlink" Target="https://issuu.com/swanseamet/docs/issue_6" TargetMode="External"/><Relationship Id="rId28" Type="http://schemas.openxmlformats.org/officeDocument/2006/relationships/hyperlink" Target="http://gov.wales/statistics-and-research/welsh-index-multiple-deprivation/?lang=en" TargetMode="External"/><Relationship Id="rId10" Type="http://schemas.openxmlformats.org/officeDocument/2006/relationships/hyperlink" Target="https://www.theguardian.com/higher-education-network/blog/2013/mar/21/widening-access-student-confidence-building" TargetMode="External"/><Relationship Id="rId19" Type="http://schemas.openxmlformats.org/officeDocument/2006/relationships/hyperlink" Target="https://www.gov.uk/government/uploads/system/uploads/attachment_data/file/602087/SFR12_2017_Text.pdf" TargetMode="External"/><Relationship Id="rId31" Type="http://schemas.openxmlformats.org/officeDocument/2006/relationships/theme" Target="theme/theme1.xml"/><Relationship Id="rId4" Type="http://schemas.openxmlformats.org/officeDocument/2006/relationships/styles" Target="styles.xml"/><Relationship Id="rId9" Type="http://schemas.openxmlformats.org/officeDocument/2006/relationships/hyperlink" Target="http://www.bbc.co.uk/blogs/wales/entries/f6d675f8-5fd8-3eb1-8212-7581ba534f4b" TargetMode="External"/><Relationship Id="rId14" Type="http://schemas.openxmlformats.org/officeDocument/2006/relationships/hyperlink" Target="http://www.docs.hss.ed.ac.uk/education/creid/NewsEvents/52_i_b_DiamondCommittee_funding_WA.pdf" TargetMode="External"/><Relationship Id="rId22" Type="http://schemas.openxmlformats.org/officeDocument/2006/relationships/hyperlink" Target="https://statswales.gov.wales/catalogue/health-and-social-care/social-services/childrens-services/children-looked-after/childrenlookedafterat31march-by-localauthority-gender-age" TargetMode="External"/><Relationship Id="rId27" Type="http://schemas.openxmlformats.org/officeDocument/2006/relationships/hyperlink" Target="http://gov.wales/topics/people-and-communities/communities/communitiesfirst/?lang=en" TargetMode="External"/><Relationship Id="rId30"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item1.xml><?xml version="1.0" encoding="utf-8"?>
<CoverPageProperties xmlns="http://schemas.microsoft.com/office/2006/coverPageProps">
  <PublishDate>2023-05-16T00:00:00</PublishDate>
  <Abstract/>
  <CompanyAddress>Students from Non-Traditional Backgrounds: Challenges and Opportunities </CompanyAddress>
  <CompanyPhone/>
  <CompanyFax/>
  <CompanyEmail/>
</CoverPageProperties>
</file>

<file path=customXml/item2.xml><?xml version="1.0" encoding="utf-8"?>
<b:Sources xmlns:b="http://schemas.openxmlformats.org/officeDocument/2006/bibliography" xmlns="http://schemas.openxmlformats.org/officeDocument/2006/bibliography" SelectedStyle="\HarvardAnglia2008OfficeOnline.xsl" StyleName="Harvard - Anglia" Version="2008"/>
</file>

<file path=customXml/itemProps1.xml><?xml version="1.0" encoding="utf-8"?>
<ds:datastoreItem xmlns:ds="http://schemas.openxmlformats.org/officeDocument/2006/customXml" ds:itemID="{55AF091B-3C7A-41E3-B477-F2FDAA23CFDA}">
  <ds:schemaRefs>
    <ds:schemaRef ds:uri="http://schemas.microsoft.com/office/2006/coverPageProps"/>
  </ds:schemaRefs>
</ds:datastoreItem>
</file>

<file path=customXml/itemProps2.xml><?xml version="1.0" encoding="utf-8"?>
<ds:datastoreItem xmlns:ds="http://schemas.openxmlformats.org/officeDocument/2006/customXml" ds:itemID="{A1DDBDE7-6A5A-48BC-AB11-A8A70FC96E4D}">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6</TotalTime>
  <Pages>13</Pages>
  <Words>3268</Words>
  <Characters>18629</Characters>
  <Application>Microsoft Office Word</Application>
  <DocSecurity>0</DocSecurity>
  <Lines>155</Lines>
  <Paragraphs>43</Paragraphs>
  <ScaleCrop>false</ScaleCrop>
  <HeadingPairs>
    <vt:vector size="2" baseType="variant">
      <vt:variant>
        <vt:lpstr>Title</vt:lpstr>
      </vt:variant>
      <vt:variant>
        <vt:i4>1</vt:i4>
      </vt:variant>
    </vt:vector>
  </HeadingPairs>
  <TitlesOfParts>
    <vt:vector size="1" baseType="lpstr">
      <vt:lpstr>Independent study</vt:lpstr>
    </vt:vector>
  </TitlesOfParts>
  <Company/>
  <LinksUpToDate>false</LinksUpToDate>
  <CharactersWithSpaces>21854</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Spreading the Gospel</dc:title>
  <dc:subject>Encouraging engagement with education opportunities</dc:subject>
  <dc:creator>Mike Durke</dc:creator>
  <cp:keywords/>
  <dc:description/>
  <cp:lastModifiedBy>Mike Durke</cp:lastModifiedBy>
  <cp:revision>2</cp:revision>
  <dcterms:created xsi:type="dcterms:W3CDTF">2023-05-16T14:36:00Z</dcterms:created>
  <dcterms:modified xsi:type="dcterms:W3CDTF">2023-05-16T14:36:00Z</dcterms:modified>
</cp:coreProperties>
</file>