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BE0335" w14:textId="5D0BE6D7" w:rsidR="00BD505F" w:rsidRDefault="00BD505F" w:rsidP="00BD505F">
      <w:r>
        <w:t>I became involved</w:t>
      </w:r>
      <w:r w:rsidR="009B42F5">
        <w:t xml:space="preserve"> in the care and support of the individual highlighted throughout this case study </w:t>
      </w:r>
      <w:r>
        <w:t xml:space="preserve">in December 2024, </w:t>
      </w:r>
      <w:r w:rsidR="002F2BE2">
        <w:t>following a referral made to</w:t>
      </w:r>
      <w:r>
        <w:t xml:space="preserve"> </w:t>
      </w:r>
      <w:r w:rsidR="009B42F5">
        <w:t xml:space="preserve">XXXX </w:t>
      </w:r>
      <w:r>
        <w:t>duty team by her GP. The referral was prompted by concerns raised during a recent medical appointment, which highlighted a noticeable decline in her mental health and increasing social isolation. At the time of referral, the individual was exhibiting signs of self-neglect, including poor adherence to personal hygiene, non-compliance with prescribed medication, and an inability to maintain a safe a</w:t>
      </w:r>
      <w:r w:rsidR="00735FB1">
        <w:t>nd habitable living environment (</w:t>
      </w:r>
      <w:r w:rsidR="00735FB1" w:rsidRPr="00735FB1">
        <w:t>Social</w:t>
      </w:r>
      <w:r w:rsidR="00735FB1">
        <w:t xml:space="preserve"> Care Institute for Excellence, </w:t>
      </w:r>
      <w:r w:rsidR="00735FB1" w:rsidRPr="00735FB1">
        <w:t>2024)</w:t>
      </w:r>
      <w:r w:rsidR="00735FB1">
        <w:t>.</w:t>
      </w:r>
      <w:r w:rsidR="009B42F5">
        <w:t xml:space="preserve"> </w:t>
      </w:r>
      <w:r>
        <w:t>Additionally, she was at risk of further isolation due to her lack of engagement with the wider community. I mana</w:t>
      </w:r>
      <w:r w:rsidR="009B42F5">
        <w:t>ged this case while on duty and</w:t>
      </w:r>
      <w:r>
        <w:t xml:space="preserve"> after gathering further background information and applying my professional knowledge and experience, I concluded that a formal social care assessment was necessary to deter</w:t>
      </w:r>
      <w:r w:rsidR="00735FB1">
        <w:t xml:space="preserve">mine her care and support needs (Lindsay, 2013). </w:t>
      </w:r>
      <w:r>
        <w:t xml:space="preserve">This decision was made in accordance with the </w:t>
      </w:r>
      <w:r w:rsidRPr="00CA5CE5">
        <w:t>Social Services and Well-being (Wales) Act 2014,</w:t>
      </w:r>
      <w:r>
        <w:t xml:space="preserve"> which serves as the primary legislative framework for social care in Wales. The Act places a duty on local authorities to assess and support individuals who may be experiencing difficulties in areas such as personal care, medication management, maintaining a safe home environment,</w:t>
      </w:r>
      <w:r w:rsidR="00FA45D3">
        <w:t xml:space="preserve"> self-neglect, decline in mental health</w:t>
      </w:r>
      <w:r>
        <w:t xml:space="preserve"> and so</w:t>
      </w:r>
      <w:r w:rsidR="00735FB1">
        <w:t xml:space="preserve">cial participation (Wales Safeguarding Procedures, </w:t>
      </w:r>
      <w:r w:rsidR="00735FB1" w:rsidRPr="00735FB1">
        <w:t>2025)</w:t>
      </w:r>
      <w:r w:rsidR="00735FB1">
        <w:t>.</w:t>
      </w:r>
    </w:p>
    <w:p w14:paraId="498DEDB5" w14:textId="696CB4B5" w:rsidR="00BD505F" w:rsidRDefault="00BD505F" w:rsidP="00BD505F">
      <w:r>
        <w:t>The individual resides in a predominantly rural area of Wales, though the locality is n</w:t>
      </w:r>
      <w:r w:rsidR="00FA45D3">
        <w:t xml:space="preserve">ot exclusively rural. She is of older generation, </w:t>
      </w:r>
      <w:r>
        <w:t xml:space="preserve">who </w:t>
      </w:r>
      <w:r w:rsidR="00FA45D3">
        <w:t>is</w:t>
      </w:r>
      <w:r>
        <w:t xml:space="preserve"> married for 25 years and has one adult son. Throughout her formative years,</w:t>
      </w:r>
      <w:r w:rsidR="00FA45D3">
        <w:t xml:space="preserve"> she has been</w:t>
      </w:r>
      <w:r>
        <w:t xml:space="preserve"> exposed to multiple </w:t>
      </w:r>
      <w:r w:rsidRPr="00CA5CE5">
        <w:t>Adver</w:t>
      </w:r>
      <w:r w:rsidR="00735FB1">
        <w:t xml:space="preserve">se Childhood Experiences (ACEs). Research by </w:t>
      </w:r>
      <w:r w:rsidR="00735FB1" w:rsidRPr="00735FB1">
        <w:t>Ho</w:t>
      </w:r>
      <w:r w:rsidR="00735FB1">
        <w:t xml:space="preserve">thersall and Maas-Lowit </w:t>
      </w:r>
      <w:r w:rsidR="00735FB1" w:rsidRPr="00735FB1">
        <w:t>(2010)</w:t>
      </w:r>
      <w:r w:rsidR="00735FB1">
        <w:t xml:space="preserve"> outline that ACEs are</w:t>
      </w:r>
      <w:r w:rsidR="00735FB1" w:rsidRPr="00735FB1">
        <w:t xml:space="preserve"> </w:t>
      </w:r>
      <w:r>
        <w:t>traumatic events during childhood known to have long-term impacts on physical and mental well-being. Her early experiences</w:t>
      </w:r>
      <w:r w:rsidR="00FA45D3">
        <w:t xml:space="preserve"> included: Abuse: Physical and </w:t>
      </w:r>
      <w:r>
        <w:t>emotional, Household Adversities: Exposure to domestic violence, parental substance misuse, mental illness</w:t>
      </w:r>
      <w:r w:rsidR="00C33657">
        <w:t>, separation, and incarceration</w:t>
      </w:r>
      <w:r w:rsidR="00C33657" w:rsidRPr="00C33657">
        <w:t xml:space="preserve"> </w:t>
      </w:r>
      <w:r w:rsidR="00C33657">
        <w:t xml:space="preserve">(National Health Service, 2024). </w:t>
      </w:r>
      <w:r>
        <w:t xml:space="preserve">Upon being allocated as her social worker, I adopted a </w:t>
      </w:r>
      <w:r w:rsidRPr="00CA5CE5">
        <w:t>person-centred approach,</w:t>
      </w:r>
      <w:r w:rsidR="00C33657">
        <w:t xml:space="preserve"> set out by</w:t>
      </w:r>
      <w:r w:rsidR="00C33657" w:rsidRPr="00C33657">
        <w:t xml:space="preserve"> </w:t>
      </w:r>
      <w:r w:rsidR="00C33657">
        <w:t>Cottrell (2019)</w:t>
      </w:r>
      <w:r>
        <w:t xml:space="preserve"> which placed emphasis on her individual needs, preferences, and values. This methodology ac</w:t>
      </w:r>
      <w:r w:rsidR="00FA45D3">
        <w:t>tively involved her in decision making</w:t>
      </w:r>
      <w:r>
        <w:t xml:space="preserve"> regarding her </w:t>
      </w:r>
      <w:r w:rsidR="00FA45D3">
        <w:t xml:space="preserve">care and </w:t>
      </w:r>
      <w:r>
        <w:t>support and ensured interventions were tailored to her life experiences and aspirations. By building a trusting professional relationship, she felt safe and empowered to disclose deeply personal a</w:t>
      </w:r>
      <w:r w:rsidR="00C33657">
        <w:t xml:space="preserve">nd previously unspoken traumas (Schön, </w:t>
      </w:r>
      <w:r w:rsidR="00C33657" w:rsidRPr="00C33657">
        <w:t>2017)</w:t>
      </w:r>
      <w:r w:rsidR="00C33657">
        <w:t>.</w:t>
      </w:r>
      <w:r w:rsidR="00C33657" w:rsidRPr="00C33657">
        <w:t xml:space="preserve"> </w:t>
      </w:r>
      <w:r>
        <w:t xml:space="preserve">These disclosures revealed a pattern of cumulative life challenges that </w:t>
      </w:r>
      <w:r w:rsidR="00FA45D3">
        <w:t xml:space="preserve">significantly contributed to a decline in her </w:t>
      </w:r>
      <w:r>
        <w:t>mental health. Her experiences included: Multiple bereavements and significant perso</w:t>
      </w:r>
      <w:r w:rsidR="00FA45D3">
        <w:t>nal losses, c</w:t>
      </w:r>
      <w:r>
        <w:t xml:space="preserve">hronic physical and mental health </w:t>
      </w:r>
      <w:r w:rsidR="00FA45D3">
        <w:t>issues, t</w:t>
      </w:r>
      <w:r w:rsidR="00C33657">
        <w:t>wo marital breakdowns,</w:t>
      </w:r>
      <w:r>
        <w:t xml:space="preserve"> </w:t>
      </w:r>
      <w:r w:rsidR="00FA45D3">
        <w:t>p</w:t>
      </w:r>
      <w:r>
        <w:t>rolonged exposure to domestic abuse, encompassing both emotional manipulation and financial control. These lifelong traumas have had a profound and enduring impact on her psychological resilience, emotional stabili</w:t>
      </w:r>
      <w:r w:rsidR="00C33657">
        <w:t xml:space="preserve">ty, and overall quality of life (Hothersall and Maas-Lowit, </w:t>
      </w:r>
      <w:r w:rsidR="00C33657" w:rsidRPr="00C33657">
        <w:t>2010)</w:t>
      </w:r>
      <w:r w:rsidR="00C33657">
        <w:t>.</w:t>
      </w:r>
    </w:p>
    <w:p w14:paraId="64E51058" w14:textId="7D9F1EE4" w:rsidR="00BD505F" w:rsidRDefault="00BD505F" w:rsidP="00BD505F">
      <w:r>
        <w:t>During the course of my involvement and throughout the assessment process, the individual began to disclose significant concerns regarding her current circumstances. She revealed that, within her</w:t>
      </w:r>
      <w:r w:rsidR="00550B52">
        <w:t xml:space="preserve"> 25-year marriage, she has been and continues to be </w:t>
      </w:r>
      <w:r>
        <w:t>subjected to domestic abuse, including em</w:t>
      </w:r>
      <w:r w:rsidR="00FA45D3">
        <w:t xml:space="preserve">otional and financial coercion, where she further </w:t>
      </w:r>
      <w:r>
        <w:t>expressed ongoing</w:t>
      </w:r>
      <w:r w:rsidR="00550B52">
        <w:t xml:space="preserve"> fears for her personal safety. </w:t>
      </w:r>
      <w:r w:rsidRPr="00CA5CE5">
        <w:t xml:space="preserve">In Wales, the Violence </w:t>
      </w:r>
      <w:r w:rsidR="00550B52" w:rsidRPr="00CA5CE5">
        <w:t>against</w:t>
      </w:r>
      <w:r w:rsidRPr="00CA5CE5">
        <w:t xml:space="preserve"> Women, Domestic Abuse and Sexual Violence (Wales) Act </w:t>
      </w:r>
      <w:r w:rsidR="00550B52" w:rsidRPr="00CA5CE5">
        <w:t>(</w:t>
      </w:r>
      <w:r w:rsidRPr="00CA5CE5">
        <w:t xml:space="preserve">2015) </w:t>
      </w:r>
      <w:r>
        <w:t>provides the legislativ</w:t>
      </w:r>
      <w:r w:rsidR="00FA45D3">
        <w:t>e framework for addressing the above</w:t>
      </w:r>
      <w:r>
        <w:t>. The Act places a statutory duty on public bodies to work collaboratively to prevent abuse, protect victims, and provide e</w:t>
      </w:r>
      <w:r w:rsidR="00C33657">
        <w:t>ffective support services (</w:t>
      </w:r>
      <w:r w:rsidR="004C69BD">
        <w:t xml:space="preserve">Wales Government </w:t>
      </w:r>
      <w:r w:rsidR="00C33657" w:rsidRPr="00C33657">
        <w:t>2024)</w:t>
      </w:r>
      <w:r w:rsidR="00C33657">
        <w:t>.</w:t>
      </w:r>
      <w:r w:rsidR="00C33657" w:rsidRPr="00C33657">
        <w:t xml:space="preserve"> </w:t>
      </w:r>
      <w:r>
        <w:t xml:space="preserve">In response to the disclosure, I convened a </w:t>
      </w:r>
      <w:r w:rsidRPr="00CA5CE5">
        <w:t>multi-agency meeting</w:t>
      </w:r>
      <w:r>
        <w:t xml:space="preserve"> involving health professionals, social services, and the police. </w:t>
      </w:r>
      <w:r w:rsidR="00C33657">
        <w:t>According to Crawford (2012) t</w:t>
      </w:r>
      <w:r>
        <w:t>his coordinated approach aimed to ensure a robust safeguarding response, with each agency contributing to a shared action pla</w:t>
      </w:r>
      <w:r w:rsidR="00FA45D3">
        <w:t>n. Identified in the multi-agency meeting,</w:t>
      </w:r>
      <w:r w:rsidR="00550B52">
        <w:t xml:space="preserve"> primary objectives were: </w:t>
      </w:r>
      <w:r>
        <w:t>Early inter</w:t>
      </w:r>
      <w:r w:rsidR="00550B52">
        <w:t xml:space="preserve">vention to prevent further harm, </w:t>
      </w:r>
      <w:r w:rsidR="00FA45D3">
        <w:t>e</w:t>
      </w:r>
      <w:r>
        <w:t>nhanced protec</w:t>
      </w:r>
      <w:r w:rsidR="00550B52">
        <w:t xml:space="preserve">tion for the individual at risk, </w:t>
      </w:r>
      <w:r w:rsidR="00FA45D3">
        <w:t>a</w:t>
      </w:r>
      <w:r>
        <w:t>ccess to appropriate support services, including emotional, legal, and practical assistance</w:t>
      </w:r>
      <w:r w:rsidR="00550B52">
        <w:t xml:space="preserve">. </w:t>
      </w:r>
      <w:r w:rsidR="00FA45D3">
        <w:t xml:space="preserve">This </w:t>
      </w:r>
      <w:r w:rsidR="00FA45D3">
        <w:lastRenderedPageBreak/>
        <w:t xml:space="preserve">collaborative approach </w:t>
      </w:r>
      <w:r>
        <w:t>was designed to up</w:t>
      </w:r>
      <w:r w:rsidR="00550B52">
        <w:t xml:space="preserve">hold the principles of the </w:t>
      </w:r>
      <w:r w:rsidR="00550B52" w:rsidRPr="00550B52">
        <w:t xml:space="preserve">Violence against Women, Domestic Abuse and Sexual </w:t>
      </w:r>
      <w:r w:rsidR="00550B52">
        <w:t>Violence (Wales) Act (2015)</w:t>
      </w:r>
      <w:r>
        <w:t xml:space="preserve"> by ensuring the individual’s safety, promoting her well-being, and empowering her to make informed decisions about her</w:t>
      </w:r>
      <w:r w:rsidR="00C33657">
        <w:t xml:space="preserve"> future (Further Scragg </w:t>
      </w:r>
      <w:r w:rsidR="00C33657" w:rsidRPr="00C33657">
        <w:t>and M</w:t>
      </w:r>
      <w:r w:rsidR="00C33657">
        <w:t>antell, 2011).</w:t>
      </w:r>
    </w:p>
    <w:p w14:paraId="42B0E6C5" w14:textId="1EBB4B78" w:rsidR="00550B52" w:rsidRDefault="00550B52" w:rsidP="00550B52">
      <w:r w:rsidRPr="00CA5CE5">
        <w:t>Safeguarding procedures</w:t>
      </w:r>
      <w:r>
        <w:t xml:space="preserve"> in Wales are governed by Part 7 of the Social Services and Well-being (Wales) Act 2014 (SSWBA). This legislation provides the statutory foundation for protecting b</w:t>
      </w:r>
      <w:r w:rsidR="00C33657">
        <w:t xml:space="preserve">oth children and adults at risk </w:t>
      </w:r>
      <w:r w:rsidR="00C33657" w:rsidRPr="00C33657">
        <w:t>(Welsh Government, 2016).</w:t>
      </w:r>
      <w:r>
        <w:t xml:space="preserve"> Oversight and strategic direction are provided by the National </w:t>
      </w:r>
      <w:r w:rsidRPr="00CA5CE5">
        <w:t>Independent Safeguarding Board and regional bodies such as the North Wales Safeguarding Board,</w:t>
      </w:r>
      <w:r>
        <w:t xml:space="preserve"> which coordinate multi-agency efforts and promote best practice across services. </w:t>
      </w:r>
      <w:r w:rsidR="009B3332">
        <w:t xml:space="preserve">Embedded within </w:t>
      </w:r>
      <w:r w:rsidR="002F2BE2">
        <w:t xml:space="preserve">XXXX </w:t>
      </w:r>
      <w:r w:rsidR="009B3332" w:rsidRPr="009B3332">
        <w:t>Safeguarding Board (2025)</w:t>
      </w:r>
      <w:r w:rsidR="009B3332">
        <w:t xml:space="preserve"> the a</w:t>
      </w:r>
      <w:r>
        <w:t>ct places clear duties on local authorities, health boards, and partner agencies to identify, prevent, and respond to abuse, neglect, and exploitation. These responsibilities include the duty to report concerns, undertake enquiries, and ensure appropriate prot</w:t>
      </w:r>
      <w:r w:rsidR="009B3332">
        <w:t>ection and support are in place</w:t>
      </w:r>
      <w:r>
        <w:t xml:space="preserve"> </w:t>
      </w:r>
      <w:r w:rsidR="00FA45D3">
        <w:t xml:space="preserve">to support the individual and prevent further harm or abuse </w:t>
      </w:r>
      <w:r w:rsidR="002F2BE2">
        <w:t>(XXXX</w:t>
      </w:r>
      <w:r w:rsidR="009B3332">
        <w:t xml:space="preserve"> Safeguarding Board, </w:t>
      </w:r>
      <w:r w:rsidR="009B3332" w:rsidRPr="009B3332">
        <w:t>2025)</w:t>
      </w:r>
      <w:r w:rsidR="009B3332">
        <w:t>.</w:t>
      </w:r>
      <w:r w:rsidR="009B3332" w:rsidRPr="009B3332">
        <w:t xml:space="preserve"> </w:t>
      </w:r>
      <w:r>
        <w:t xml:space="preserve">Wales is unique in embedding the principles of the </w:t>
      </w:r>
      <w:r w:rsidRPr="00CA5CE5">
        <w:t>United Nations Convention on the Rights of the Child (UNCRC) 1989</w:t>
      </w:r>
      <w:r w:rsidRPr="008C3815">
        <w:rPr>
          <w:b/>
        </w:rPr>
        <w:t xml:space="preserve"> </w:t>
      </w:r>
      <w:r>
        <w:t>directly into domestic legislation. This reflects a strong commitment to upholding human rights, particularly in the context of mental health</w:t>
      </w:r>
      <w:r w:rsidR="009B3332">
        <w:t xml:space="preserve"> and safeguarding (</w:t>
      </w:r>
      <w:r w:rsidR="009B3332" w:rsidRPr="009B3332">
        <w:t>Welsh Governme</w:t>
      </w:r>
      <w:r w:rsidR="009B3332">
        <w:t xml:space="preserve">nt, </w:t>
      </w:r>
      <w:r w:rsidR="009B3332" w:rsidRPr="009B3332">
        <w:t>2022)</w:t>
      </w:r>
      <w:r w:rsidR="009B3332">
        <w:t>.</w:t>
      </w:r>
      <w:r>
        <w:t xml:space="preserve"> Various commissioners and statutory bodies in Wales, such as the Children’s Commissioner and Older People’s Commissioner play a key role in interpreting and promoting these rights. The SSWBA was introduced to simplify and modernise social care law, placing well-being</w:t>
      </w:r>
      <w:r w:rsidR="00FA45D3">
        <w:t xml:space="preserve"> at the centre </w:t>
      </w:r>
      <w:r>
        <w:t>of all care and support deci</w:t>
      </w:r>
      <w:r w:rsidR="00FA45D3">
        <w:t>sions. For social workers, the a</w:t>
      </w:r>
      <w:r>
        <w:t>ct provides a clear legal framework that supports ethical and effective p</w:t>
      </w:r>
      <w:r w:rsidR="00FA45D3">
        <w:t>ractice. Core duties under the a</w:t>
      </w:r>
      <w:r>
        <w:t>ct include: Respecting the dignity, vie</w:t>
      </w:r>
      <w:r w:rsidR="00FA45D3">
        <w:t>ws, and wishes of individuals, p</w:t>
      </w:r>
      <w:r>
        <w:t>romoting p</w:t>
      </w:r>
      <w:r w:rsidR="00FA45D3">
        <w:t>articipation and independence, r</w:t>
      </w:r>
      <w:r>
        <w:t>ecognising and valuing personal charac</w:t>
      </w:r>
      <w:r w:rsidR="00FA45D3">
        <w:t>teristics, culture, and beliefs. A</w:t>
      </w:r>
      <w:r>
        <w:t xml:space="preserve"> strong understanding of this legislation is essential for practitioners to deliver person-centred, rights-based care and to ensure that safeguarding interventions ar</w:t>
      </w:r>
      <w:r w:rsidR="009B3332">
        <w:t xml:space="preserve">e both lawful and compassionate </w:t>
      </w:r>
      <w:r w:rsidR="009B3332" w:rsidRPr="009B3332">
        <w:t>(Wales Safeguarding Procedures, 2025).</w:t>
      </w:r>
    </w:p>
    <w:p w14:paraId="1791F580" w14:textId="60B73B4B" w:rsidR="00550B52" w:rsidRDefault="00550B52" w:rsidP="00550B52">
      <w:r>
        <w:t xml:space="preserve">During my involvement with the individual and throughout the multi-disciplinary assessment process, I maintained a focus on identifying signs and indicators of potential abuse or neglect. </w:t>
      </w:r>
      <w:r w:rsidR="003D72A1">
        <w:t>Research by Marting</w:t>
      </w:r>
      <w:r w:rsidR="009B3332" w:rsidRPr="009B3332">
        <w:t xml:space="preserve"> (2011) </w:t>
      </w:r>
      <w:r w:rsidR="003D72A1">
        <w:t>enabled m</w:t>
      </w:r>
      <w:r>
        <w:t xml:space="preserve">y approach </w:t>
      </w:r>
      <w:r w:rsidR="003D72A1">
        <w:t>to be</w:t>
      </w:r>
      <w:r>
        <w:t xml:space="preserve"> proportionate, evidence-based, and transparent, clearly distinguishing between observed facts, professional opinion, and third-party information. The individual disclosed that she did not have control over her own bank card, which significantly restricted her access to personal funds. This lack of financial autonomy resulted in her money being use</w:t>
      </w:r>
      <w:r w:rsidR="003D72A1">
        <w:t xml:space="preserve">d without her informed consent. </w:t>
      </w:r>
      <w:r>
        <w:t xml:space="preserve">Further investigation revealed that her husband of 25 years was exerting coercive control </w:t>
      </w:r>
      <w:r w:rsidR="003D72A1">
        <w:t>over her financial independence (</w:t>
      </w:r>
      <w:r w:rsidR="002F2BE2">
        <w:t>XXXX</w:t>
      </w:r>
      <w:r w:rsidR="003D72A1" w:rsidRPr="003D72A1">
        <w:t xml:space="preserve"> Safeguarding Board, 2023). </w:t>
      </w:r>
      <w:r w:rsidR="001940D1">
        <w:t>Set out by Victim Support (2025) c</w:t>
      </w:r>
      <w:r w:rsidR="001940D1" w:rsidRPr="001940D1">
        <w:t>ontrolling or coercive be</w:t>
      </w:r>
      <w:r w:rsidR="001940D1">
        <w:t xml:space="preserve">haviour is </w:t>
      </w:r>
      <w:r w:rsidR="001940D1" w:rsidRPr="001940D1">
        <w:t xml:space="preserve">a criminal offence under the Serious Crime Act 2015. </w:t>
      </w:r>
      <w:r>
        <w:t>Due to her limited mobility</w:t>
      </w:r>
      <w:r w:rsidR="00FA45D3">
        <w:t>, physical and mental health difficulties she relied on her husband</w:t>
      </w:r>
      <w:r w:rsidR="001940D1">
        <w:t xml:space="preserve"> to purchase essential it</w:t>
      </w:r>
      <w:r w:rsidR="00CE4BED">
        <w:t>ems she required. H</w:t>
      </w:r>
      <w:r>
        <w:t xml:space="preserve">owever, bank statements confirmed that he used her bank card to make </w:t>
      </w:r>
      <w:r w:rsidR="00FA45D3">
        <w:t>additional</w:t>
      </w:r>
      <w:r w:rsidR="00CE4BED">
        <w:t xml:space="preserve"> unknown</w:t>
      </w:r>
      <w:r>
        <w:t xml:space="preserve"> purchases and subsequently demanded additional money from</w:t>
      </w:r>
      <w:r w:rsidR="00CE4BED">
        <w:t xml:space="preserve"> her, which exploited her dependency and misused </w:t>
      </w:r>
      <w:r>
        <w:t xml:space="preserve">her finances. This pattern of behaviour aligns with recognised indicators of financial abuse, as outlined in safeguarding guidance. It also highlights the intersection of emotional abuse, coercive control, and neglect, particularly in the context of a </w:t>
      </w:r>
      <w:r w:rsidR="003D72A1">
        <w:t>long-term intimate relationship (</w:t>
      </w:r>
      <w:r w:rsidR="002F2BE2">
        <w:t xml:space="preserve">XXXX </w:t>
      </w:r>
      <w:r w:rsidR="003D72A1">
        <w:t xml:space="preserve">Safeguarding Board, </w:t>
      </w:r>
      <w:r w:rsidR="003D72A1" w:rsidRPr="003D72A1">
        <w:t>2023)</w:t>
      </w:r>
      <w:r w:rsidR="003D72A1">
        <w:t>.</w:t>
      </w:r>
    </w:p>
    <w:p w14:paraId="5583F27C" w14:textId="5BC0A8A3" w:rsidR="00550B52" w:rsidRDefault="00550B52" w:rsidP="00550B52">
      <w:r>
        <w:t xml:space="preserve">A </w:t>
      </w:r>
      <w:r w:rsidRPr="00CA5CE5">
        <w:t>safeguarding referral was initiated under Section 126 of the Social Services and Well-being (Wales) Act 2014,</w:t>
      </w:r>
      <w:r>
        <w:t xml:space="preserve"> which places a statutory duty on local authorities to undertake enquiries where there is reasonable cause to </w:t>
      </w:r>
      <w:r w:rsidR="00CE4BED">
        <w:t>suspect that an individual is</w:t>
      </w:r>
      <w:r w:rsidR="003D72A1">
        <w:t xml:space="preserve"> at risk of abuse or neglect (Welsh Government, </w:t>
      </w:r>
      <w:r w:rsidR="003D72A1">
        <w:lastRenderedPageBreak/>
        <w:t xml:space="preserve">2016). </w:t>
      </w:r>
      <w:r>
        <w:t>This provision reinforces the principle that safeguarding is a shared responsibility across all sectors in Wales, distinguishing it from the approach in England, where th</w:t>
      </w:r>
      <w:r w:rsidR="00590682">
        <w:t>e duty is more narrowly defined (</w:t>
      </w:r>
      <w:r w:rsidR="00590682" w:rsidRPr="00590682">
        <w:t>Wales Safeguarding Procedures</w:t>
      </w:r>
      <w:r w:rsidR="00590682">
        <w:t xml:space="preserve">, </w:t>
      </w:r>
      <w:r w:rsidR="00590682" w:rsidRPr="00590682">
        <w:t>2025)</w:t>
      </w:r>
      <w:r w:rsidR="00590682">
        <w:t>.</w:t>
      </w:r>
    </w:p>
    <w:p w14:paraId="41FA67B9" w14:textId="349D2366" w:rsidR="00550B52" w:rsidRDefault="00550B52" w:rsidP="00550B52">
      <w:r>
        <w:t xml:space="preserve">Following the referral, the case progressed to a </w:t>
      </w:r>
      <w:r w:rsidRPr="00CA5CE5">
        <w:t xml:space="preserve">Multi-Agency Risk Assessment Conference (MARAC). </w:t>
      </w:r>
      <w:r w:rsidR="00CE4BED">
        <w:t>Similar to an MDT, t</w:t>
      </w:r>
      <w:r>
        <w:t>his forum brought together key professionals including representatives from the police, social services, health services, and domestic abuse specialists to share relevant information and dev</w:t>
      </w:r>
      <w:r w:rsidR="00DB1755">
        <w:t>elop a coo</w:t>
      </w:r>
      <w:r w:rsidR="002F2BE2">
        <w:t>rdinated safety plan (XXXX</w:t>
      </w:r>
      <w:r w:rsidR="00DB1755">
        <w:t xml:space="preserve"> Council, </w:t>
      </w:r>
      <w:r w:rsidR="00DB1755" w:rsidRPr="00DB1755">
        <w:t>2017)</w:t>
      </w:r>
      <w:r w:rsidR="00DB1755">
        <w:t>.</w:t>
      </w:r>
      <w:r w:rsidR="00DB1755" w:rsidRPr="00DB1755">
        <w:t xml:space="preserve"> </w:t>
      </w:r>
      <w:r>
        <w:t>The individual was supported by an Independent Domestic Violence Advisor (IDVA), ensuring her voice and ne</w:t>
      </w:r>
      <w:r w:rsidR="00DB1755">
        <w:t xml:space="preserve">eds were central to the process. </w:t>
      </w:r>
      <w:r>
        <w:t>The primary aim of the MARAC was to prevent further harm and enhance the individual’s safety and well-being through a collabor</w:t>
      </w:r>
      <w:r w:rsidR="00DB1755">
        <w:t>ative, trauma-informed approach</w:t>
      </w:r>
      <w:r w:rsidR="00DB1755" w:rsidRPr="00DB1755">
        <w:t xml:space="preserve"> </w:t>
      </w:r>
      <w:r w:rsidR="00DB1755">
        <w:t>(Changing Lives, 2025).</w:t>
      </w:r>
      <w:r>
        <w:t xml:space="preserve"> In line with the </w:t>
      </w:r>
      <w:r w:rsidRPr="00CA5CE5">
        <w:t>Human Rights Act 1998,</w:t>
      </w:r>
      <w:r>
        <w:t xml:space="preserve"> </w:t>
      </w:r>
      <w:r w:rsidR="004149AA">
        <w:t xml:space="preserve">research by </w:t>
      </w:r>
      <w:r w:rsidR="004149AA" w:rsidRPr="004149AA">
        <w:t>Citizens Advice (2025)</w:t>
      </w:r>
      <w:r w:rsidR="004149AA">
        <w:t xml:space="preserve"> demonstrates this act</w:t>
      </w:r>
      <w:r w:rsidR="004149AA" w:rsidRPr="004149AA">
        <w:t xml:space="preserve"> </w:t>
      </w:r>
      <w:r>
        <w:t>upholds rights such as the right to life</w:t>
      </w:r>
      <w:r w:rsidR="00CE4BED">
        <w:t>,</w:t>
      </w:r>
      <w:r>
        <w:t xml:space="preserve"> and protection from inhuman or degrading treatment, all actions taken prioritised the individual's dignity, autonomy, and equality. As part of the safeguarding process,</w:t>
      </w:r>
      <w:r w:rsidR="004149AA">
        <w:t xml:space="preserve"> set out by </w:t>
      </w:r>
      <w:r w:rsidR="004149AA" w:rsidRPr="004149AA">
        <w:t xml:space="preserve">Wales Safeguarding </w:t>
      </w:r>
      <w:r w:rsidR="004149AA">
        <w:t>Procedures (2025),</w:t>
      </w:r>
      <w:r>
        <w:t xml:space="preserve"> I supported the individual in providing a formal statement to the police, detailing the </w:t>
      </w:r>
      <w:r w:rsidR="00CE4BED">
        <w:t xml:space="preserve">financial </w:t>
      </w:r>
      <w:r>
        <w:t xml:space="preserve">abuse she had </w:t>
      </w:r>
      <w:r w:rsidR="004149AA">
        <w:t>endured over the past 25 years, which</w:t>
      </w:r>
      <w:r>
        <w:t xml:space="preserve"> marked a significant and empowering step for her. Subsequently, her husband was arrested and placed under bail conditions for a period of three months, which included vacating the</w:t>
      </w:r>
      <w:r w:rsidR="00CE4BED">
        <w:t>ir</w:t>
      </w:r>
      <w:r>
        <w:t xml:space="preserve"> shared property and having no contact with his wife. The case exemplified the principles outlined in </w:t>
      </w:r>
      <w:r w:rsidRPr="00CA5CE5">
        <w:t>Working Together to Safeguard People (2019),</w:t>
      </w:r>
      <w:r>
        <w:t xml:space="preserve"> demonstrating effective multi-agency collaboration. Each agency fulfilled its safeguarding responsibilities, contributing to a coordinated and person-centred response that clearly defined professional roles in identifying, as</w:t>
      </w:r>
      <w:r w:rsidR="004149AA">
        <w:t>sessing, and responding to risk</w:t>
      </w:r>
      <w:r w:rsidR="004149AA" w:rsidRPr="004149AA">
        <w:t xml:space="preserve"> (Welsh Government, 2016).</w:t>
      </w:r>
    </w:p>
    <w:p w14:paraId="74BEAEE4" w14:textId="16421302" w:rsidR="004149AA" w:rsidRDefault="00550B52" w:rsidP="004065C4">
      <w:r>
        <w:t>Despite the implementation of safeguarding measures, the individual continued to express concerns about her safety and sense of security within her home. In response, and in collaboration with the Independent Domestic Violence Advisor (IDVA), it was agreed that additional safety measures would be introduced. These included the provision of a personal safety alarm</w:t>
      </w:r>
      <w:r w:rsidR="00CE4BED">
        <w:t>, and window and door sensors</w:t>
      </w:r>
      <w:r>
        <w:t xml:space="preserve"> aimed at enhancing her confidence and physica</w:t>
      </w:r>
      <w:r w:rsidR="004149AA">
        <w:t>l security within the property (</w:t>
      </w:r>
      <w:r w:rsidR="004149AA" w:rsidRPr="004149AA">
        <w:t xml:space="preserve">Changing Lives, 2025). </w:t>
      </w:r>
      <w:r>
        <w:t xml:space="preserve">Throughout my involvement, I adopted a </w:t>
      </w:r>
      <w:r w:rsidRPr="00CA5CE5">
        <w:t>strengths-based approach,</w:t>
      </w:r>
      <w:r w:rsidR="00CE4BED">
        <w:t xml:space="preserve"> which focused</w:t>
      </w:r>
      <w:r>
        <w:t xml:space="preserve"> on identifying and building upon the individual’s existing capabilities, rather than concentrating solely o</w:t>
      </w:r>
      <w:r w:rsidR="004065C4">
        <w:t xml:space="preserve">n deficits or risks. This model, </w:t>
      </w:r>
      <w:r>
        <w:t>widely used in social work, healthcare, and community develo</w:t>
      </w:r>
      <w:r w:rsidR="004065C4">
        <w:t xml:space="preserve">pment </w:t>
      </w:r>
      <w:r>
        <w:t>aims to empower individuals, promote resilience, an</w:t>
      </w:r>
      <w:r w:rsidR="004065C4">
        <w:t xml:space="preserve">d support long-term </w:t>
      </w:r>
      <w:r w:rsidR="004149AA">
        <w:t xml:space="preserve">well-being. (Further </w:t>
      </w:r>
      <w:r w:rsidR="004149AA" w:rsidRPr="004149AA">
        <w:t>an</w:t>
      </w:r>
      <w:r w:rsidR="004149AA">
        <w:t xml:space="preserve">d Brown, </w:t>
      </w:r>
      <w:r w:rsidR="004149AA" w:rsidRPr="004149AA">
        <w:t>2015)</w:t>
      </w:r>
      <w:r w:rsidR="004149AA">
        <w:t>.</w:t>
      </w:r>
      <w:r w:rsidR="004149AA" w:rsidRPr="004149AA">
        <w:t xml:space="preserve"> </w:t>
      </w:r>
      <w:r>
        <w:t>By recognising the individual’s personal strengths and lived experience, I was able to support her in regaining a sense of control over her life. This included:</w:t>
      </w:r>
      <w:r w:rsidR="004065C4">
        <w:t xml:space="preserve"> </w:t>
      </w:r>
      <w:r>
        <w:t>Encouraging</w:t>
      </w:r>
      <w:r w:rsidR="004065C4">
        <w:t xml:space="preserve"> resilience and self-confidence, </w:t>
      </w:r>
      <w:r w:rsidR="00CE4BED">
        <w:t>p</w:t>
      </w:r>
      <w:r>
        <w:t>romoting medication adherence</w:t>
      </w:r>
      <w:r w:rsidR="004065C4">
        <w:t xml:space="preserve"> and attention to personal care, </w:t>
      </w:r>
      <w:r w:rsidR="004149AA">
        <w:t>facilitating</w:t>
      </w:r>
      <w:r>
        <w:t xml:space="preserve"> community engagement to reduce isolation</w:t>
      </w:r>
      <w:r w:rsidR="004149AA">
        <w:t xml:space="preserve"> (Knott and Scragg, </w:t>
      </w:r>
      <w:r w:rsidR="004149AA" w:rsidRPr="004149AA">
        <w:t>2007)</w:t>
      </w:r>
      <w:r w:rsidR="004149AA">
        <w:t>.</w:t>
      </w:r>
      <w:r w:rsidR="004149AA" w:rsidRPr="004149AA">
        <w:t xml:space="preserve"> </w:t>
      </w:r>
      <w:r>
        <w:t>To achieve this, I worked in partnership with third sector organisations, fostering collaboration between profe</w:t>
      </w:r>
      <w:r w:rsidR="004149AA">
        <w:t xml:space="preserve">ssionals and voluntary services (Crawford, </w:t>
      </w:r>
      <w:r w:rsidR="004149AA" w:rsidRPr="004149AA">
        <w:t>2012)</w:t>
      </w:r>
      <w:r w:rsidR="004149AA">
        <w:t>.</w:t>
      </w:r>
      <w:r w:rsidR="004149AA" w:rsidRPr="004149AA">
        <w:t xml:space="preserve"> </w:t>
      </w:r>
      <w:r>
        <w:t>The individual was actively involved in decision-making and offered a range of support options tailored to her p</w:t>
      </w:r>
      <w:r w:rsidR="004065C4">
        <w:t xml:space="preserve">references. These included: </w:t>
      </w:r>
      <w:r>
        <w:t>A companionship service to assist wi</w:t>
      </w:r>
      <w:r w:rsidR="004065C4">
        <w:t>th shopping and household tasks, a</w:t>
      </w:r>
      <w:r>
        <w:t xml:space="preserve"> local authority progression service to reb</w:t>
      </w:r>
      <w:r w:rsidR="004065C4">
        <w:t>uild confidence and self-esteem, an</w:t>
      </w:r>
      <w:r>
        <w:t xml:space="preserve"> occupational health referral to address mobility challenges</w:t>
      </w:r>
      <w:r w:rsidR="004065C4">
        <w:t xml:space="preserve">. </w:t>
      </w:r>
      <w:r>
        <w:t>Trust was centr</w:t>
      </w:r>
      <w:r w:rsidR="004065C4">
        <w:t>al to this process, b</w:t>
      </w:r>
      <w:r>
        <w:t xml:space="preserve">y maintaining a </w:t>
      </w:r>
      <w:r w:rsidRPr="00CA5CE5">
        <w:t>person-centred approach</w:t>
      </w:r>
      <w:r w:rsidRPr="004065C4">
        <w:rPr>
          <w:b/>
        </w:rPr>
        <w:t>,</w:t>
      </w:r>
      <w:r>
        <w:t xml:space="preserve"> I ensured that the individual felt heard, respected, and supported. This involved:</w:t>
      </w:r>
      <w:r w:rsidR="004065C4">
        <w:t xml:space="preserve"> </w:t>
      </w:r>
      <w:r>
        <w:t>Ack</w:t>
      </w:r>
      <w:r w:rsidR="004065C4">
        <w:t>nowledging her lived experience, working</w:t>
      </w:r>
      <w:r>
        <w:t xml:space="preserve"> collaboratively to </w:t>
      </w:r>
      <w:r w:rsidR="004065C4">
        <w:t>i</w:t>
      </w:r>
      <w:r w:rsidR="00CE4BED">
        <w:t>dentify and resolve challenges, p</w:t>
      </w:r>
      <w:r>
        <w:t xml:space="preserve">roviding clear, honest communication and a shared understanding of </w:t>
      </w:r>
      <w:r w:rsidR="00CE4BED">
        <w:t xml:space="preserve">realistic </w:t>
      </w:r>
      <w:r>
        <w:t>goals</w:t>
      </w:r>
      <w:r w:rsidR="004149AA">
        <w:t xml:space="preserve"> (Schön, </w:t>
      </w:r>
      <w:r w:rsidR="004149AA" w:rsidRPr="004149AA">
        <w:t>2017)</w:t>
      </w:r>
      <w:r w:rsidR="004149AA">
        <w:t>.</w:t>
      </w:r>
      <w:r w:rsidR="004149AA" w:rsidRPr="004149AA">
        <w:t xml:space="preserve"> </w:t>
      </w:r>
      <w:r>
        <w:t xml:space="preserve">This case exemplifies effective </w:t>
      </w:r>
      <w:r w:rsidRPr="00CA5CE5">
        <w:t>multi-agency and partnership working,</w:t>
      </w:r>
      <w:r w:rsidRPr="004065C4">
        <w:rPr>
          <w:b/>
        </w:rPr>
        <w:t xml:space="preserve"> </w:t>
      </w:r>
      <w:r>
        <w:t xml:space="preserve">with open communication and a shared commitment to the individual’s safety and well-being. By coordinating efforts across agencies, we were able to strengthen support </w:t>
      </w:r>
      <w:r>
        <w:lastRenderedPageBreak/>
        <w:t>networks, deliver targeted interventions, and promote s</w:t>
      </w:r>
      <w:r w:rsidR="004149AA">
        <w:t xml:space="preserve">ustainable, person-led outcomes (Crawford, </w:t>
      </w:r>
      <w:r w:rsidR="004149AA" w:rsidRPr="004149AA">
        <w:t>2012)</w:t>
      </w:r>
      <w:r w:rsidR="004149AA">
        <w:t>.</w:t>
      </w:r>
    </w:p>
    <w:p w14:paraId="01D6D476" w14:textId="44CABD07" w:rsidR="004065C4" w:rsidRDefault="004065C4" w:rsidP="004065C4">
      <w:r>
        <w:t xml:space="preserve">Following the identification of financial abuse and the individual’s lack of control over her own finances, it became evident that she required structured support in budgeting and financial management. In accordance with the </w:t>
      </w:r>
      <w:r w:rsidRPr="00CA5CE5">
        <w:t xml:space="preserve">Mental Capacity Act </w:t>
      </w:r>
      <w:r w:rsidR="004149AA">
        <w:t>(</w:t>
      </w:r>
      <w:r w:rsidRPr="00CA5CE5">
        <w:t>2005</w:t>
      </w:r>
      <w:r w:rsidR="004149AA">
        <w:t>)</w:t>
      </w:r>
      <w:r w:rsidRPr="00CA5CE5">
        <w:t>,</w:t>
      </w:r>
      <w:r>
        <w:t xml:space="preserve"> which provides a legal framework for supporting individuals who may lack the capacity to make specific decisions, a formal capa</w:t>
      </w:r>
      <w:r w:rsidR="004149AA">
        <w:t xml:space="preserve">city assessment was undertaken </w:t>
      </w:r>
      <w:r w:rsidR="00CE4BED">
        <w:t xml:space="preserve">in relation to finances </w:t>
      </w:r>
      <w:r w:rsidR="004149AA" w:rsidRPr="004149AA">
        <w:t>(Social Care Institute for Excellence</w:t>
      </w:r>
      <w:r w:rsidR="004149AA">
        <w:t xml:space="preserve"> (SCIE), </w:t>
      </w:r>
      <w:r w:rsidR="004149AA" w:rsidRPr="004149AA">
        <w:t>2009</w:t>
      </w:r>
      <w:r w:rsidR="004149AA">
        <w:t>).</w:t>
      </w:r>
      <w:r w:rsidR="004149AA" w:rsidRPr="004149AA">
        <w:t xml:space="preserve"> </w:t>
      </w:r>
      <w:r w:rsidR="00D006C7">
        <w:t xml:space="preserve">Further research by </w:t>
      </w:r>
      <w:r w:rsidR="00D006C7" w:rsidRPr="00D006C7">
        <w:t>Social C</w:t>
      </w:r>
      <w:r w:rsidR="00D006C7">
        <w:t>are Institute for Excellence (2009) identified</w:t>
      </w:r>
      <w:r w:rsidR="00D006C7" w:rsidRPr="00D006C7">
        <w:t xml:space="preserve"> </w:t>
      </w:r>
      <w:r w:rsidR="00D006C7">
        <w:t>t</w:t>
      </w:r>
      <w:r>
        <w:t xml:space="preserve">his legislation applies across England and Wales and emphasises the principle of empowering individuals to make their own decisions wherever possible. As the allocated social worker, I was responsible for conducting the assessment to determine whether the individual had the capacity to manage her finances. I supported her throughout the process by explaining her options clearly and providing information in accessible formats to aid </w:t>
      </w:r>
      <w:r w:rsidR="00CE4BED">
        <w:t xml:space="preserve">her </w:t>
      </w:r>
      <w:r>
        <w:t>understandi</w:t>
      </w:r>
      <w:r w:rsidR="00D006C7">
        <w:t xml:space="preserve">ng and informed decision-making (Marting, 2011). </w:t>
      </w:r>
      <w:r>
        <w:t>The outcome of the assessment concluded that the individual lacked capacity in relation to financial matters. As a result, it was agreed that appointing an appointee</w:t>
      </w:r>
      <w:r w:rsidR="00CE4BED">
        <w:t>,</w:t>
      </w:r>
      <w:r>
        <w:t xml:space="preserve"> a person or organisation authorised to manage her welfare benefits and financial affairs would be the mo</w:t>
      </w:r>
      <w:r w:rsidR="00D006C7">
        <w:t>st appropriate course of action</w:t>
      </w:r>
      <w:r w:rsidR="001940D1">
        <w:t>.</w:t>
      </w:r>
      <w:r w:rsidR="00D006C7" w:rsidRPr="00D006C7">
        <w:t xml:space="preserve"> </w:t>
      </w:r>
      <w:r>
        <w:t xml:space="preserve">This decision was made in line with best practice and in </w:t>
      </w:r>
      <w:r w:rsidR="001940D1">
        <w:t>the individual’s best interests</w:t>
      </w:r>
      <w:r w:rsidR="004C69BD">
        <w:t xml:space="preserve"> (Wales </w:t>
      </w:r>
      <w:r w:rsidR="001940D1" w:rsidRPr="001940D1">
        <w:t>Government, 2025</w:t>
      </w:r>
      <w:r w:rsidR="001940D1">
        <w:t>).</w:t>
      </w:r>
      <w:r>
        <w:t xml:space="preserve"> </w:t>
      </w:r>
      <w:r w:rsidRPr="004065C4">
        <w:t xml:space="preserve">Throughout the process, I applied both </w:t>
      </w:r>
      <w:r w:rsidRPr="00CA5CE5">
        <w:t xml:space="preserve">person-centred and strengths-based approaches, </w:t>
      </w:r>
      <w:r w:rsidRPr="004065C4">
        <w:t>ensuring that the assessment was conduct</w:t>
      </w:r>
      <w:r w:rsidR="00CE4BED">
        <w:t>ed ethically, respectfully, providing</w:t>
      </w:r>
      <w:r w:rsidR="00D006C7">
        <w:t xml:space="preserve"> autonomy and dignity (Cottrell, </w:t>
      </w:r>
      <w:r w:rsidR="00D006C7" w:rsidRPr="00D006C7">
        <w:t>2019</w:t>
      </w:r>
      <w:r w:rsidR="00D006C7">
        <w:t xml:space="preserve">). </w:t>
      </w:r>
      <w:r w:rsidRPr="004065C4">
        <w:t>The individual expressed relief and satisfaction with the outcome, acknowledging that managing her finances independently had become overwhelming due to prolonged disempowerment. She welcomed the support, recognising that it would allow her to focus more fully on her mental health and overall well-being.</w:t>
      </w:r>
    </w:p>
    <w:p w14:paraId="29A1582F" w14:textId="12996E16" w:rsidR="007E002E" w:rsidRDefault="004065C4" w:rsidP="004065C4">
      <w:r>
        <w:t>Over time, and understandably so after a 25-year relationship, the individual began to experience a deep sense of loss and emotional conflict in the absence of her husband. Although bail conditions had been implemented to protect her following disclosures of domestic abuse, they had a significant impact on her mental health. She reported heightened anxiety, escalating stress levels, and an overwhelming fear that she would be un</w:t>
      </w:r>
      <w:r w:rsidR="001940D1">
        <w:t xml:space="preserve">able to cope with living alone (Woman’s Aid, </w:t>
      </w:r>
      <w:r w:rsidR="001940D1" w:rsidRPr="001940D1">
        <w:t>2025)</w:t>
      </w:r>
      <w:r w:rsidR="001940D1">
        <w:t>.</w:t>
      </w:r>
      <w:r w:rsidR="001940D1" w:rsidRPr="001940D1">
        <w:t xml:space="preserve"> </w:t>
      </w:r>
      <w:r>
        <w:t xml:space="preserve">This emotional turmoil is consistent with the </w:t>
      </w:r>
      <w:r w:rsidR="00B96A81" w:rsidRPr="00CA5CE5">
        <w:t>Cycle of Domestic A</w:t>
      </w:r>
      <w:r w:rsidRPr="00CA5CE5">
        <w:t>buse,</w:t>
      </w:r>
      <w:r>
        <w:t xml:space="preserve"> a psychological pattern that can entrap individuals in harmful relationships, even</w:t>
      </w:r>
      <w:r w:rsidR="001940D1">
        <w:t xml:space="preserve"> when they recognise the danger (</w:t>
      </w:r>
      <w:r w:rsidR="001940D1" w:rsidRPr="001940D1">
        <w:t>The National Health Service</w:t>
      </w:r>
      <w:r w:rsidR="001940D1">
        <w:t xml:space="preserve">, </w:t>
      </w:r>
      <w:r w:rsidR="001940D1" w:rsidRPr="001940D1">
        <w:t>2022)</w:t>
      </w:r>
      <w:r w:rsidR="001940D1">
        <w:t>.</w:t>
      </w:r>
      <w:r>
        <w:t xml:space="preserve"> Despite the physical removal of the perpetrator, the individual experienced a surge of conflicting emotions; guilt, fear, and anxiety, which are common trauma responses. These feelings left her doubting her own judgment and contributed to a growing sense of </w:t>
      </w:r>
      <w:r w:rsidR="001940D1">
        <w:t xml:space="preserve">powerlessness and vulnerability (Safe Lives, </w:t>
      </w:r>
      <w:r w:rsidR="001940D1" w:rsidRPr="001940D1">
        <w:t>2025)</w:t>
      </w:r>
      <w:r w:rsidR="001940D1">
        <w:t>.</w:t>
      </w:r>
      <w:r w:rsidR="001940D1" w:rsidRPr="001940D1">
        <w:t xml:space="preserve"> </w:t>
      </w:r>
      <w:r w:rsidR="00674BEB" w:rsidRPr="00674BEB">
        <w:t>Attachment theory, developed by John Bowlby</w:t>
      </w:r>
      <w:r w:rsidR="00674BEB">
        <w:t xml:space="preserve"> </w:t>
      </w:r>
      <w:r w:rsidR="00674BEB" w:rsidRPr="00674BEB">
        <w:t>connects</w:t>
      </w:r>
      <w:r w:rsidR="00674BEB">
        <w:t xml:space="preserve"> to the cycle of domestic abuse. After leaving, survivors may feel lost, unsure of who they are without the relationship, furthermore being alone can trigger deep-seated fears </w:t>
      </w:r>
      <w:r w:rsidR="004E0547">
        <w:t>rooted in childhood experiences (</w:t>
      </w:r>
      <w:r w:rsidR="004E0547" w:rsidRPr="004E0547">
        <w:t>National Institute of Health</w:t>
      </w:r>
      <w:r w:rsidR="004E0547">
        <w:t xml:space="preserve">, </w:t>
      </w:r>
      <w:r w:rsidR="004E0547" w:rsidRPr="004E0547">
        <w:t>2017)</w:t>
      </w:r>
      <w:r w:rsidR="004E0547">
        <w:t>.</w:t>
      </w:r>
    </w:p>
    <w:p w14:paraId="2DC0C816" w14:textId="65ABF063" w:rsidR="004065C4" w:rsidRDefault="004065C4" w:rsidP="004065C4">
      <w:r>
        <w:t>As her mental health deteriorated furt</w:t>
      </w:r>
      <w:r w:rsidR="00CE4BED">
        <w:t>her, a GP appointment led to an</w:t>
      </w:r>
      <w:r>
        <w:t xml:space="preserve"> admission to hospital, where she reported feeling safe, supported, and free from further abuse. During her hospital stay, multi-disciplinary meetings were convened to explore further safeguarding opti</w:t>
      </w:r>
      <w:r w:rsidR="004E0547">
        <w:t xml:space="preserve">ons and plan for her discharge (Crawford, </w:t>
      </w:r>
      <w:r w:rsidR="004E0547" w:rsidRPr="004E0547">
        <w:t>2012)</w:t>
      </w:r>
      <w:r w:rsidR="004E0547">
        <w:t>.</w:t>
      </w:r>
      <w:r w:rsidR="004E0547" w:rsidRPr="004E0547">
        <w:t xml:space="preserve"> </w:t>
      </w:r>
      <w:r>
        <w:t>However, due to the length of her admission, compounded by additional health complications and infections, the husband’s bail period expired. The police concluded the case with no further action</w:t>
      </w:r>
      <w:r w:rsidR="004E0547" w:rsidRPr="004E0547">
        <w:t xml:space="preserve"> </w:t>
      </w:r>
      <w:r w:rsidR="004E0547">
        <w:t xml:space="preserve">(Lawtons Solicitors, </w:t>
      </w:r>
      <w:r w:rsidR="004E0547" w:rsidRPr="004E0547">
        <w:t xml:space="preserve">2025) </w:t>
      </w:r>
      <w:r>
        <w:t>which legally permitted him to return to the jointly owned property. This development raised renewed safeguarding concerns, particularly in light of the individual’s fragile mental health and the unresolved emotional trauma linked to the abusive relationship. The situation underscores the importance of ongoing risk assessment, trauma-</w:t>
      </w:r>
      <w:r>
        <w:lastRenderedPageBreak/>
        <w:t>informed care, and coordinated multi-agency planning to ensure the individual’s safety</w:t>
      </w:r>
      <w:r w:rsidR="004E0547">
        <w:t xml:space="preserve"> and well-being upon discharge (Hothersall and Maas-Lowit, </w:t>
      </w:r>
      <w:r w:rsidR="004E0547" w:rsidRPr="004E0547">
        <w:t>2010)</w:t>
      </w:r>
      <w:r w:rsidR="004E0547">
        <w:t>.</w:t>
      </w:r>
    </w:p>
    <w:p w14:paraId="57C8C9A2" w14:textId="203CEE2F" w:rsidR="00FC395C" w:rsidRDefault="00FC395C" w:rsidP="00FC395C">
      <w:r>
        <w:t>A further mental capacity assessment was undertaken, this time focusing on the individual's ability to make decisions regarding her accommodati</w:t>
      </w:r>
      <w:r w:rsidR="008F50D5">
        <w:t>on following hospital discharge (</w:t>
      </w:r>
      <w:r w:rsidR="008F50D5" w:rsidRPr="008F50D5">
        <w:t>SCIE</w:t>
      </w:r>
      <w:r w:rsidR="008F50D5">
        <w:t>,</w:t>
      </w:r>
      <w:r w:rsidR="008F50D5" w:rsidRPr="008F50D5">
        <w:t xml:space="preserve"> 2009</w:t>
      </w:r>
      <w:r w:rsidR="008F50D5">
        <w:t>).</w:t>
      </w:r>
      <w:r>
        <w:t xml:space="preserve"> As the allocated social worker, I sought to ensure that she fully understood the potential risks associated with returning to her home environment. While the multi-disciplinary team expressed concerns and were not in favour of her returning home, the final decision was contingent upon the outc</w:t>
      </w:r>
      <w:r w:rsidR="008C3815">
        <w:t xml:space="preserve">ome of the capacity assessment. </w:t>
      </w:r>
      <w:r>
        <w:t xml:space="preserve">In line with the </w:t>
      </w:r>
      <w:r w:rsidRPr="00CA5CE5">
        <w:t>Mental Capacity Act 2005</w:t>
      </w:r>
      <w:r w:rsidRPr="008C3815">
        <w:rPr>
          <w:b/>
        </w:rPr>
        <w:t>,</w:t>
      </w:r>
      <w:r>
        <w:t xml:space="preserve"> I supported the individual throughout the process by clearly explaining her options and providing information in accessible formats. The assessment concluded that she had capacity to make decisions regarding her accommodation. As such, she retained the legal right to determine her own living arrangements, even if prof</w:t>
      </w:r>
      <w:r w:rsidR="005F046C">
        <w:t>essionals held differing views (SCIE, 2009).</w:t>
      </w:r>
      <w:r w:rsidR="008C3815">
        <w:t xml:space="preserve"> </w:t>
      </w:r>
      <w:r>
        <w:t>Had the assessment determ</w:t>
      </w:r>
      <w:r w:rsidR="005F046C">
        <w:t xml:space="preserve">ined that she lacked capacity, </w:t>
      </w:r>
      <w:r w:rsidR="002F2BE2">
        <w:t>XXXX</w:t>
      </w:r>
      <w:r w:rsidR="005F046C" w:rsidRPr="005F046C">
        <w:t xml:space="preserve"> Adults Safeguarding Board (2018)</w:t>
      </w:r>
      <w:r w:rsidR="005F046C">
        <w:t xml:space="preserve"> outlines that a</w:t>
      </w:r>
      <w:r w:rsidR="005F046C" w:rsidRPr="005F046C">
        <w:t xml:space="preserve"> </w:t>
      </w:r>
      <w:r w:rsidR="005F046C">
        <w:t>best i</w:t>
      </w:r>
      <w:r w:rsidRPr="00CA5CE5">
        <w:t xml:space="preserve">nterests </w:t>
      </w:r>
      <w:r w:rsidR="005F046C">
        <w:t>m</w:t>
      </w:r>
      <w:r w:rsidRPr="00CA5CE5">
        <w:t xml:space="preserve">eeting </w:t>
      </w:r>
      <w:r>
        <w:t xml:space="preserve">would have been convened. </w:t>
      </w:r>
      <w:r w:rsidR="005F046C">
        <w:t xml:space="preserve">In line with </w:t>
      </w:r>
      <w:r w:rsidR="002F2BE2">
        <w:t xml:space="preserve">XXXX </w:t>
      </w:r>
      <w:r w:rsidR="005F046C" w:rsidRPr="005F046C">
        <w:t xml:space="preserve">Adults Safeguarding Board (2018) </w:t>
      </w:r>
      <w:r w:rsidR="005F046C">
        <w:t xml:space="preserve"> research identified t</w:t>
      </w:r>
      <w:r>
        <w:t xml:space="preserve">his is a structured, multi-agency process designed to ensure that any decisions made on behalf of an individual who lacks capacity are lawful, ethical, and person-centred. Guided by </w:t>
      </w:r>
      <w:r w:rsidRPr="00CA5CE5">
        <w:t>Section 4 of the Mental Capacity Act</w:t>
      </w:r>
      <w:r w:rsidRPr="008C3815">
        <w:rPr>
          <w:b/>
        </w:rPr>
        <w:t>,</w:t>
      </w:r>
      <w:r>
        <w:t xml:space="preserve"> th</w:t>
      </w:r>
      <w:r w:rsidR="008C3815">
        <w:t>e meeting would have considered t</w:t>
      </w:r>
      <w:r>
        <w:t>he individual’s past and present wishes, feelings, values, and beliefs</w:t>
      </w:r>
      <w:r w:rsidR="008C3815">
        <w:t>, all</w:t>
      </w:r>
      <w:r>
        <w:t xml:space="preserve"> relevant circumstances and available options</w:t>
      </w:r>
      <w:r w:rsidR="008C3815">
        <w:t>,</w:t>
      </w:r>
      <w:r>
        <w:t xml:space="preserve"> </w:t>
      </w:r>
      <w:r w:rsidR="008C3815">
        <w:t>the</w:t>
      </w:r>
      <w:r>
        <w:t xml:space="preserve"> views of family</w:t>
      </w:r>
      <w:r w:rsidR="008C3815">
        <w:t xml:space="preserve"> members, carers, and advocates, the</w:t>
      </w:r>
      <w:r>
        <w:t xml:space="preserve"> least restrict</w:t>
      </w:r>
      <w:r w:rsidR="008C3815">
        <w:t>ive option to preserve autonomy,</w:t>
      </w:r>
      <w:r>
        <w:t xml:space="preserve"> </w:t>
      </w:r>
      <w:r w:rsidR="008C3815">
        <w:t>a</w:t>
      </w:r>
      <w:r>
        <w:t xml:space="preserve"> clearly documented rationale for the decision</w:t>
      </w:r>
      <w:r w:rsidR="008C3815">
        <w:t xml:space="preserve"> </w:t>
      </w:r>
      <w:r w:rsidR="005F046C" w:rsidRPr="005F046C">
        <w:t xml:space="preserve">(SCIE, 2009). </w:t>
      </w:r>
      <w:r w:rsidR="005F046C">
        <w:t>While best interests m</w:t>
      </w:r>
      <w:r>
        <w:t>eetings are essential for safeguarding and upholding rights, they are not without challenges. Potential drawbacks include delays in decision-making, emotional strain on families, power imbalances, misinterpretation of the individual’s wishes, a</w:t>
      </w:r>
      <w:r w:rsidR="005F046C">
        <w:t>nd inconsistencies in practice (</w:t>
      </w:r>
      <w:r w:rsidR="002F2BE2">
        <w:t>XXXX</w:t>
      </w:r>
      <w:r w:rsidR="005F046C">
        <w:t xml:space="preserve"> Adults Safeguarding Board, </w:t>
      </w:r>
      <w:r w:rsidR="005F046C" w:rsidRPr="005F046C">
        <w:t>2018)</w:t>
      </w:r>
      <w:r w:rsidR="005F046C">
        <w:t>.</w:t>
      </w:r>
      <w:r w:rsidR="008C3815">
        <w:t xml:space="preserve"> </w:t>
      </w:r>
      <w:r>
        <w:t xml:space="preserve">In some cases, </w:t>
      </w:r>
      <w:r w:rsidR="005F046C">
        <w:t xml:space="preserve">research by </w:t>
      </w:r>
      <w:r w:rsidR="005F046C" w:rsidRPr="005F046C">
        <w:t xml:space="preserve">Courts and Tribunals Judiciary (2025) </w:t>
      </w:r>
      <w:r w:rsidR="005F046C">
        <w:t xml:space="preserve">reveal </w:t>
      </w:r>
      <w:r>
        <w:t>unresolved disagreements or complex decisions may esca</w:t>
      </w:r>
      <w:r w:rsidR="008C3815">
        <w:t xml:space="preserve">late to the Court of Protection, </w:t>
      </w:r>
      <w:r>
        <w:t>a specialist court in England and Wales that makes determinations on behalf of individuals who lack capacity. Howeve</w:t>
      </w:r>
      <w:r w:rsidR="008C3815">
        <w:t xml:space="preserve">r, this legal route can be time </w:t>
      </w:r>
      <w:r>
        <w:t>consuming and administratively burdensome, which may hinder timely interventions, particularly in urgent health or safeguarding scenarios</w:t>
      </w:r>
      <w:r w:rsidR="005F046C">
        <w:t xml:space="preserve"> (Brammer, </w:t>
      </w:r>
      <w:r w:rsidR="005F046C" w:rsidRPr="005F046C">
        <w:t>2009)</w:t>
      </w:r>
      <w:r w:rsidR="005F046C">
        <w:t>.</w:t>
      </w:r>
    </w:p>
    <w:p w14:paraId="4CEC3D4B" w14:textId="79EA6F8A" w:rsidR="001E0F8F" w:rsidRDefault="001E0F8F" w:rsidP="001E0F8F">
      <w:r>
        <w:t xml:space="preserve">Following </w:t>
      </w:r>
      <w:r w:rsidR="00AE0501">
        <w:t xml:space="preserve">further </w:t>
      </w:r>
      <w:r>
        <w:t>multidisciplinary discussions regarding the individual’s accommodation, and after carefully considering professional concerns, the individual demonstrated insight into the potential risks of returning home. Crisis discussions were held, and a range of relevant options were presented, enabling her to make an informed decision to complete a homelessness application rather than return to an unsafe environment. Crisis intervention played a pivotal role in this case, providing an immediate response to stabilise the individual during a period of acute emoti</w:t>
      </w:r>
      <w:r w:rsidR="005F046C">
        <w:t xml:space="preserve">onal and psychological distress (Hothersall and Maas-Lowit, </w:t>
      </w:r>
      <w:r w:rsidR="005F046C" w:rsidRPr="005F046C">
        <w:t>2010)</w:t>
      </w:r>
      <w:r w:rsidR="005F046C">
        <w:t>.</w:t>
      </w:r>
      <w:r>
        <w:t xml:space="preserve"> In the context of safeguarding, </w:t>
      </w:r>
      <w:r w:rsidR="007E7F7D">
        <w:t xml:space="preserve">according to </w:t>
      </w:r>
      <w:r w:rsidR="007E7F7D" w:rsidRPr="007E7F7D">
        <w:t xml:space="preserve">Wales Safeguarding Procedures (2025) </w:t>
      </w:r>
      <w:r>
        <w:t>this intervention was essential in addressing urgent needs and mitigating risks of further harm, particularly in relation to domestic abuse. Emergency safeguarding measures, includin</w:t>
      </w:r>
      <w:r w:rsidR="00AE0501">
        <w:t xml:space="preserve">g </w:t>
      </w:r>
      <w:r>
        <w:t xml:space="preserve">relocation, were implemented to ensure her safety. As the allocated social worker, I applied </w:t>
      </w:r>
      <w:r w:rsidRPr="00CA5CE5">
        <w:t>anti-discriminatory practice (ADP)</w:t>
      </w:r>
      <w:r>
        <w:t xml:space="preserve"> by promoting equality of opportunity and ensuring that service</w:t>
      </w:r>
      <w:r w:rsidR="007E7F7D">
        <w:t>s were inclusive and accessible (</w:t>
      </w:r>
      <w:r w:rsidR="007E7F7D" w:rsidRPr="007E7F7D">
        <w:t xml:space="preserve">British Association of </w:t>
      </w:r>
      <w:r w:rsidR="007E7F7D">
        <w:t xml:space="preserve">Social Workers, </w:t>
      </w:r>
      <w:r w:rsidR="007E7F7D" w:rsidRPr="007E7F7D">
        <w:t>2025)</w:t>
      </w:r>
      <w:r w:rsidR="007E7F7D">
        <w:t>.</w:t>
      </w:r>
      <w:r w:rsidR="007E7F7D" w:rsidRPr="007E7F7D">
        <w:t xml:space="preserve"> </w:t>
      </w:r>
      <w:r>
        <w:t xml:space="preserve"> This approach supported the individual’s right to equal access to housing and care, reflecting core social work values of emp</w:t>
      </w:r>
      <w:r w:rsidR="007E7F7D">
        <w:t xml:space="preserve">owerment, dignity, and justice (Crawford, </w:t>
      </w:r>
      <w:r w:rsidR="007E7F7D" w:rsidRPr="007E7F7D">
        <w:t>2012)</w:t>
      </w:r>
      <w:r w:rsidR="007E7F7D">
        <w:t>.</w:t>
      </w:r>
      <w:r w:rsidR="007E7F7D" w:rsidRPr="007E7F7D">
        <w:t xml:space="preserve"> </w:t>
      </w:r>
      <w:r>
        <w:t>I supported the individual in submitting a homelessness application to the local authority to secure temporary accommodation upon discharge from hospital. Through effective communication and collaborative working with the IDVA, we co-authored supporting letters outlining the individual’s circumstances and our professional rationale for recommending Band 1 housing priority, based on her experience of domestic violenc</w:t>
      </w:r>
      <w:r w:rsidR="007E7F7D">
        <w:t xml:space="preserve">e (Welsh Government, </w:t>
      </w:r>
      <w:r w:rsidR="007E7F7D" w:rsidRPr="007E7F7D">
        <w:t>2024)</w:t>
      </w:r>
      <w:r w:rsidR="007E7F7D">
        <w:t>.</w:t>
      </w:r>
      <w:r>
        <w:t xml:space="preserve"> In Wales, </w:t>
      </w:r>
      <w:r w:rsidR="007E7F7D">
        <w:t>embedded within</w:t>
      </w:r>
      <w:r w:rsidR="007E7F7D" w:rsidRPr="007E7F7D">
        <w:t xml:space="preserve"> </w:t>
      </w:r>
      <w:r w:rsidR="007E7F7D">
        <w:t xml:space="preserve">Welsh </w:t>
      </w:r>
      <w:r w:rsidR="007E7F7D">
        <w:lastRenderedPageBreak/>
        <w:t xml:space="preserve">Government (2021) </w:t>
      </w:r>
      <w:r>
        <w:t xml:space="preserve">the legal duty to assist individuals who are homeless or at risk of homelessness is set out in </w:t>
      </w:r>
      <w:r w:rsidRPr="00CA5CE5">
        <w:t>Part 2 of the Housing (Wales) Act 2014. This</w:t>
      </w:r>
      <w:r>
        <w:t xml:space="preserve"> legislation places a statutory responsibility on local authorities to prevent and relieve homelessness through timely assessment, intervention, and support.</w:t>
      </w:r>
    </w:p>
    <w:p w14:paraId="57C51D67" w14:textId="0E36625B" w:rsidR="002117A6" w:rsidRPr="008F2B99" w:rsidRDefault="001E0F8F" w:rsidP="002117A6">
      <w:r>
        <w:t>Multi-agency tensions emerged between myself (as the allocated social worker), the housing department, and hospital staff. The hospital placed increasing pressure regarding the individual's discharge, as she was medically fit to leave. However, her allocated property was not yet ready due to essential electrical wo</w:t>
      </w:r>
      <w:r w:rsidR="008F2B99">
        <w:t xml:space="preserve">rks, complicating the situation. </w:t>
      </w:r>
      <w:r>
        <w:t xml:space="preserve">This was understandably challenging, as hospital discharge cannot </w:t>
      </w:r>
      <w:r w:rsidR="008F2B99">
        <w:t xml:space="preserve">be unnecessarily delayed if a person is deemed medically optimised for discharge. (Welsh Government, 2025). </w:t>
      </w:r>
      <w:r>
        <w:t>Following a multi</w:t>
      </w:r>
      <w:r w:rsidR="00AE0501">
        <w:t xml:space="preserve">-disciplinary team </w:t>
      </w:r>
      <w:r>
        <w:t xml:space="preserve">meeting, a joint decision was made for the individual to remain in hospital until the accommodation became available. This decision aimed to reduce the risk of her returning home, a setting previously identified as unsafe. It’s important to note that the individual had mental capacity regarding accommodation decisions, and returning home was within her rights if she chose to do so. Fortunately, she expressed relief and satisfaction with the temporary accommodation secured, and was successfully discharged from hospital once it was ready. I worked closely with the individual to help her adjust to independent living, supporting her in developing daily routines and regaining a sense of autonomy. </w:t>
      </w:r>
      <w:r w:rsidR="002117A6">
        <w:t xml:space="preserve">Due to her long-term reliance on her husband, it was essential to provide </w:t>
      </w:r>
      <w:r w:rsidR="008F2B99">
        <w:t xml:space="preserve">further </w:t>
      </w:r>
      <w:r w:rsidR="002117A6">
        <w:t>tailored support to help her build social and independent living skills. This support was delivered</w:t>
      </w:r>
      <w:r w:rsidR="008F2B99">
        <w:t xml:space="preserve"> through the local authority’s progression t</w:t>
      </w:r>
      <w:r w:rsidR="002117A6">
        <w:t>eam, who worked closely with her to promote greater independence, social inclusion, a</w:t>
      </w:r>
      <w:r w:rsidR="008F2B99">
        <w:t xml:space="preserve">nd access to new opportunities (XXXX Local Authority, </w:t>
      </w:r>
      <w:r w:rsidR="008F2B99" w:rsidRPr="008F2B99">
        <w:t>2025)</w:t>
      </w:r>
      <w:r w:rsidR="008F2B99">
        <w:t>.</w:t>
      </w:r>
      <w:r w:rsidR="008F2B99" w:rsidRPr="008F2B99">
        <w:t xml:space="preserve"> </w:t>
      </w:r>
      <w:r w:rsidR="002117A6">
        <w:t>The Progression Team operates in line with the principles of the Social Services and Wel</w:t>
      </w:r>
      <w:r w:rsidR="00425122">
        <w:t xml:space="preserve">l-being (Wales) Act, which are: Voice and Control, </w:t>
      </w:r>
      <w:r w:rsidR="002117A6">
        <w:t>Pr</w:t>
      </w:r>
      <w:r w:rsidR="00425122">
        <w:t>evention and Early Intervention, Well-being,</w:t>
      </w:r>
      <w:r w:rsidR="002117A6">
        <w:t xml:space="preserve"> </w:t>
      </w:r>
      <w:r w:rsidR="00425122">
        <w:t>Co-production, and</w:t>
      </w:r>
      <w:r w:rsidR="002117A6">
        <w:t xml:space="preserve"> Multi-agency Collaboration</w:t>
      </w:r>
      <w:r w:rsidR="00AE0501">
        <w:t>. Through personalised support sessions, the team was</w:t>
      </w:r>
      <w:r w:rsidR="002117A6">
        <w:t xml:space="preserve"> able to address her specific needs by</w:t>
      </w:r>
      <w:r w:rsidR="00425122">
        <w:t xml:space="preserve"> focusing on key areas such as:</w:t>
      </w:r>
      <w:r w:rsidR="002117A6">
        <w:t xml:space="preserve"> Developing dail</w:t>
      </w:r>
      <w:r w:rsidR="00425122">
        <w:t xml:space="preserve">y living skills within the home, </w:t>
      </w:r>
      <w:r w:rsidR="00AE0501">
        <w:t>t</w:t>
      </w:r>
      <w:r w:rsidR="002117A6">
        <w:t>ransport training to i</w:t>
      </w:r>
      <w:r w:rsidR="00425122">
        <w:t>ncrease mobility and confidence,</w:t>
      </w:r>
      <w:r w:rsidR="00AE0501">
        <w:t xml:space="preserve"> e</w:t>
      </w:r>
      <w:r w:rsidR="002117A6">
        <w:t>xploring and e</w:t>
      </w:r>
      <w:r w:rsidR="00AE0501">
        <w:t>ngaging in community activities to reduce social isolation,</w:t>
      </w:r>
      <w:r w:rsidR="00425122">
        <w:t xml:space="preserve"> </w:t>
      </w:r>
      <w:r w:rsidR="00AE0501">
        <w:t>t</w:t>
      </w:r>
      <w:r w:rsidR="002117A6">
        <w:t>enancy management and housing support</w:t>
      </w:r>
      <w:r w:rsidR="00425122">
        <w:t xml:space="preserve">, </w:t>
      </w:r>
      <w:r w:rsidR="00AE0501">
        <w:t>p</w:t>
      </w:r>
      <w:r w:rsidR="002117A6">
        <w:t>ersonal safety awareness</w:t>
      </w:r>
      <w:r w:rsidR="00AE0501">
        <w:t xml:space="preserve"> and b</w:t>
      </w:r>
      <w:r w:rsidR="00425122">
        <w:t>udgeting/</w:t>
      </w:r>
      <w:r w:rsidR="002117A6">
        <w:t>financial skills</w:t>
      </w:r>
      <w:r w:rsidR="008F2B99">
        <w:t xml:space="preserve"> (XXXX Local Authority, </w:t>
      </w:r>
      <w:r w:rsidR="008F2B99" w:rsidRPr="008F2B99">
        <w:t>2025)</w:t>
      </w:r>
      <w:r w:rsidR="008F2B99">
        <w:t>.</w:t>
      </w:r>
      <w:r w:rsidR="00AE0501">
        <w:t>This holistic approach ensured</w:t>
      </w:r>
      <w:r w:rsidR="002117A6">
        <w:t xml:space="preserve"> that the support is not only practical but also empowering, helping her to lead a more independent and fulfilling life</w:t>
      </w:r>
      <w:r w:rsidR="008F2B99">
        <w:t>.</w:t>
      </w:r>
    </w:p>
    <w:p w14:paraId="64E63F69" w14:textId="77777777" w:rsidR="00AE0501" w:rsidRDefault="00425122" w:rsidP="00425122">
      <w:r>
        <w:t>As part of my intervention, I made several appropriate referrals to services aimed at helping the individual build confidence and establish</w:t>
      </w:r>
      <w:r w:rsidR="008F2B99">
        <w:t xml:space="preserve"> greater stability in her life (Lindsay, </w:t>
      </w:r>
      <w:r w:rsidR="008F2B99" w:rsidRPr="008F2B99">
        <w:t>2013)</w:t>
      </w:r>
      <w:r w:rsidR="008F2B99">
        <w:t>.</w:t>
      </w:r>
      <w:r w:rsidR="008F2B99" w:rsidRPr="008F2B99">
        <w:t xml:space="preserve"> </w:t>
      </w:r>
      <w:r>
        <w:t>One key tool I employed was the Stress Vulnerabili</w:t>
      </w:r>
      <w:r w:rsidR="004413EA">
        <w:t>ty Model, which enabled her to:</w:t>
      </w:r>
      <w:r>
        <w:t xml:space="preserve"> Iden</w:t>
      </w:r>
      <w:r w:rsidR="004413EA">
        <w:t xml:space="preserve">tify personal sources of stress, </w:t>
      </w:r>
      <w:r w:rsidR="00AE0501">
        <w:t>r</w:t>
      </w:r>
      <w:r>
        <w:t>ecognise early warning signs of mental health deterio</w:t>
      </w:r>
      <w:r w:rsidR="004413EA">
        <w:t xml:space="preserve">ration and </w:t>
      </w:r>
      <w:r w:rsidR="00AE0501">
        <w:t>d</w:t>
      </w:r>
      <w:r>
        <w:t>ev</w:t>
      </w:r>
      <w:r w:rsidR="004413EA">
        <w:t xml:space="preserve">elop tailored coping strategies. </w:t>
      </w:r>
      <w:r>
        <w:t xml:space="preserve">This proactive and preventative approach supported her in managing her mental health and maintaining emotional well-being within a new, </w:t>
      </w:r>
      <w:r w:rsidR="004413EA">
        <w:t xml:space="preserve">independent living environment. </w:t>
      </w:r>
      <w:r>
        <w:t>Following her discharge from hospital, tensions arose around her need to return to her former home to retrieve essential belongings and documents</w:t>
      </w:r>
      <w:r w:rsidR="00FC46A9">
        <w:t xml:space="preserve"> (</w:t>
      </w:r>
      <w:r w:rsidR="00FC46A9" w:rsidRPr="00FC46A9">
        <w:t>Depart</w:t>
      </w:r>
      <w:r w:rsidR="00FC46A9">
        <w:t>ment of Health and Social Care, 201</w:t>
      </w:r>
      <w:r w:rsidR="00FC46A9" w:rsidRPr="00FC46A9">
        <w:t>9)</w:t>
      </w:r>
      <w:r w:rsidR="00FC46A9">
        <w:t>.</w:t>
      </w:r>
      <w:r>
        <w:t xml:space="preserve"> Given the presence of the perpetrator at the property, this situation posed significant risks. Demonstratin</w:t>
      </w:r>
      <w:r w:rsidR="00FC46A9">
        <w:t xml:space="preserve">g effective partnership working (Parker, Bradley, J. and Bradley, G. </w:t>
      </w:r>
      <w:r w:rsidR="00FC46A9" w:rsidRPr="00FC46A9">
        <w:t xml:space="preserve">2017) </w:t>
      </w:r>
      <w:r>
        <w:t>I coordinated with a colleague to ensure the individual could</w:t>
      </w:r>
      <w:r w:rsidR="004413EA">
        <w:t xml:space="preserve"> safely access her possessions.</w:t>
      </w:r>
      <w:r>
        <w:t xml:space="preserve"> I supported her inside the pro</w:t>
      </w:r>
      <w:r w:rsidR="004413EA">
        <w:t>perty to collect her belongings, while m</w:t>
      </w:r>
      <w:r>
        <w:t>y colleague remained outside, discreetly transferring and packing</w:t>
      </w:r>
      <w:r w:rsidR="004413EA">
        <w:t xml:space="preserve"> items into the car. </w:t>
      </w:r>
      <w:r>
        <w:t>We exercised caution in our communication, mindful of the perpetrator’s pr</w:t>
      </w:r>
      <w:r w:rsidR="004413EA">
        <w:t xml:space="preserve">esence and the associated risks. </w:t>
      </w:r>
      <w:r>
        <w:t>This carefully managed process resulted in a smooth and safe transition. The individual expressed relief and gratitude, feeling supported in a perso</w:t>
      </w:r>
      <w:r w:rsidR="004413EA">
        <w:t>n-centred and dignified manner.</w:t>
      </w:r>
    </w:p>
    <w:p w14:paraId="3ED24C70" w14:textId="21BC44F2" w:rsidR="00425122" w:rsidRDefault="004413EA" w:rsidP="00425122">
      <w:r>
        <w:lastRenderedPageBreak/>
        <w:t xml:space="preserve"> </w:t>
      </w:r>
      <w:r w:rsidR="00425122">
        <w:t>To further promote her safety and independence, I arranged for the installation of occupational health equipment, essential furniture, and telecare services in her new h</w:t>
      </w:r>
      <w:r>
        <w:t>ome. These referrals reflected</w:t>
      </w:r>
      <w:r w:rsidR="00425122">
        <w:t xml:space="preserve"> professional judgment, ethical responsibility, and a commitm</w:t>
      </w:r>
      <w:r>
        <w:t>ent to person-centred practice</w:t>
      </w:r>
      <w:r w:rsidR="00FC46A9">
        <w:t xml:space="preserve"> (Crawford, </w:t>
      </w:r>
      <w:r w:rsidR="00FC46A9" w:rsidRPr="00FC46A9">
        <w:t>201</w:t>
      </w:r>
      <w:r w:rsidR="00FC46A9">
        <w:t>2).</w:t>
      </w:r>
      <w:r>
        <w:t xml:space="preserve"> </w:t>
      </w:r>
      <w:r w:rsidR="00425122">
        <w:t>As she settled into her new environment, it became apparent that she struggled to retain</w:t>
      </w:r>
      <w:r>
        <w:t xml:space="preserve"> important information </w:t>
      </w:r>
      <w:r w:rsidR="00425122">
        <w:t>such as appointment details, contact numbers, and which services to approach for specific needs. A notable challenge emerged when the individual began to rely heavily on me for tasks that fell outside my social care remit and into the responsib</w:t>
      </w:r>
      <w:r w:rsidR="00AF460A">
        <w:t>ilities of other professionals, an example of this was housing related concerns.</w:t>
      </w:r>
      <w:r>
        <w:t xml:space="preserve"> </w:t>
      </w:r>
      <w:r w:rsidR="00425122">
        <w:t>While I remained supportive, I also had to maintain professional boundaries and advocate for appropriate multi-agency involvement to ensure her needs were met holistically and su</w:t>
      </w:r>
      <w:r w:rsidR="00FC46A9">
        <w:t>stainably (</w:t>
      </w:r>
      <w:r w:rsidR="00FC46A9" w:rsidRPr="00FC46A9">
        <w:t>British</w:t>
      </w:r>
      <w:r w:rsidR="00FC46A9">
        <w:t xml:space="preserve"> Association of Social Workers, </w:t>
      </w:r>
      <w:r w:rsidR="00FC46A9" w:rsidRPr="00FC46A9">
        <w:t>2012)</w:t>
      </w:r>
      <w:r w:rsidR="00FC46A9">
        <w:t>.</w:t>
      </w:r>
      <w:r w:rsidR="00AF460A">
        <w:t xml:space="preserve"> I was able to offer advice and signpost the individual to professionals and services who could further help with her enquires. </w:t>
      </w:r>
    </w:p>
    <w:p w14:paraId="24CB2966" w14:textId="4D545765" w:rsidR="007E002E" w:rsidRDefault="007E002E" w:rsidP="007E002E">
      <w:r>
        <w:t>To support the individual's needs and guide her towards the most appropriate services, I created a visual reference document listing relevant professionals, their roles, and contact details. This included names, service descriptions, and telephone numbers, presented in a clear and accessible format. This proactive intervention aligned with the Visual learning style identified in the VARK model, which emphasizes learning through images, diagrams, and written information. Given the individual's difficulty retaining verbal information, this visual approach significantly enhanced her ability to reca</w:t>
      </w:r>
      <w:r w:rsidR="00FC46A9">
        <w:t>ll and engage with key contacts</w:t>
      </w:r>
      <w:r w:rsidR="00232516">
        <w:t xml:space="preserve"> (Dix and Howells, </w:t>
      </w:r>
      <w:r w:rsidR="00232516" w:rsidRPr="00232516">
        <w:t>2002)</w:t>
      </w:r>
      <w:r w:rsidR="00232516">
        <w:t xml:space="preserve">. </w:t>
      </w:r>
      <w:r>
        <w:t>By having the information written down and visually structured, she was better able to process and retain it, leading to improved learning outcomes and greater independence. In the context of social care, understanding and adapting to an individual's preferred learning style is essential for promoting personal deve</w:t>
      </w:r>
      <w:r w:rsidR="00232516">
        <w:t>lopment, recovery, and autonomy</w:t>
      </w:r>
      <w:r w:rsidR="00232516" w:rsidRPr="00232516">
        <w:t xml:space="preserve"> </w:t>
      </w:r>
      <w:r w:rsidR="00232516">
        <w:t xml:space="preserve">(Knott, and Scragg, </w:t>
      </w:r>
      <w:r w:rsidR="00232516" w:rsidRPr="00232516">
        <w:t>2007)</w:t>
      </w:r>
      <w:r w:rsidR="00232516">
        <w:t>. Dix and Howells (2002)</w:t>
      </w:r>
      <w:r w:rsidR="00232516" w:rsidRPr="00232516">
        <w:t xml:space="preserve"> </w:t>
      </w:r>
      <w:r w:rsidR="00232516">
        <w:t>focused attention on the VARK model highlighting</w:t>
      </w:r>
      <w:r>
        <w:t xml:space="preserve"> that visual learning differs from auditory learning in how the brain processes and stores information. While auditory learners benefit from spoken explanations, visual learners retain information more effectively when it is presented in a structured, visual </w:t>
      </w:r>
      <w:r w:rsidR="00232516">
        <w:t xml:space="preserve">format (Alabi, </w:t>
      </w:r>
      <w:r w:rsidR="00232516" w:rsidRPr="00232516">
        <w:t>2024)</w:t>
      </w:r>
      <w:r w:rsidR="00232516">
        <w:t>.</w:t>
      </w:r>
      <w:r w:rsidR="00232516" w:rsidRPr="00232516">
        <w:t xml:space="preserve"> </w:t>
      </w:r>
      <w:r>
        <w:t>Recognising this distinction allowed me to tailor my support in a way that was bo</w:t>
      </w:r>
      <w:r w:rsidR="00232516">
        <w:t>th person-centred and impactful (</w:t>
      </w:r>
      <w:r w:rsidR="00232516" w:rsidRPr="00232516">
        <w:t>British Association of Social Workers, 2012).</w:t>
      </w:r>
    </w:p>
    <w:p w14:paraId="20FFF730" w14:textId="7669C686" w:rsidR="00595BE7" w:rsidRDefault="007E002E" w:rsidP="00595BE7">
      <w:r w:rsidRPr="007E002E">
        <w:t>As the individual’s allocated social worker, my support remains ongoing. Significant progress has already been achieved, with further opportunities for development ahead. Most importantly, the core work has been completed to ensure the individual is safeguarded, receives the appropriate care and support, is protected from abuse, and feels safe and secure within her own home.</w:t>
      </w:r>
    </w:p>
    <w:p w14:paraId="52F2097A" w14:textId="0B178A23" w:rsidR="008B61C0" w:rsidRPr="008B61C0" w:rsidRDefault="008B61C0" w:rsidP="00595BE7">
      <w:pPr>
        <w:rPr>
          <w:b/>
        </w:rPr>
      </w:pPr>
      <w:r w:rsidRPr="008B61C0">
        <w:rPr>
          <w:b/>
        </w:rPr>
        <w:t>Word count</w:t>
      </w:r>
      <w:r>
        <w:rPr>
          <w:b/>
        </w:rPr>
        <w:t xml:space="preserve"> </w:t>
      </w:r>
      <w:r w:rsidR="002F2BE2">
        <w:rPr>
          <w:b/>
        </w:rPr>
        <w:t xml:space="preserve">= </w:t>
      </w:r>
      <w:r w:rsidR="004C69BD">
        <w:rPr>
          <w:b/>
        </w:rPr>
        <w:t>4133</w:t>
      </w:r>
      <w:bookmarkStart w:id="0" w:name="_GoBack"/>
      <w:bookmarkEnd w:id="0"/>
      <w:r w:rsidR="00AF460A">
        <w:rPr>
          <w:b/>
        </w:rPr>
        <w:t xml:space="preserve"> Words</w:t>
      </w:r>
    </w:p>
    <w:p w14:paraId="16BAAAB5" w14:textId="77777777" w:rsidR="00595BE7" w:rsidRDefault="00595BE7" w:rsidP="00595BE7"/>
    <w:p w14:paraId="1233930F" w14:textId="77777777" w:rsidR="00595BE7" w:rsidRDefault="00595BE7" w:rsidP="00595BE7"/>
    <w:p w14:paraId="5F9D6DDB" w14:textId="77777777" w:rsidR="00595BE7" w:rsidRDefault="00595BE7" w:rsidP="00595BE7"/>
    <w:sectPr w:rsidR="00595BE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EE4EE0" w14:textId="77777777" w:rsidR="00AF0FF6" w:rsidRDefault="00AF0FF6" w:rsidP="00AF0FF6">
      <w:pPr>
        <w:spacing w:after="0" w:line="240" w:lineRule="auto"/>
      </w:pPr>
      <w:r>
        <w:separator/>
      </w:r>
    </w:p>
  </w:endnote>
  <w:endnote w:type="continuationSeparator" w:id="0">
    <w:p w14:paraId="1EAE327D" w14:textId="77777777" w:rsidR="00AF0FF6" w:rsidRDefault="00AF0FF6" w:rsidP="00AF0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8814054"/>
      <w:docPartObj>
        <w:docPartGallery w:val="Page Numbers (Bottom of Page)"/>
        <w:docPartUnique/>
      </w:docPartObj>
    </w:sdtPr>
    <w:sdtEndPr>
      <w:rPr>
        <w:noProof/>
      </w:rPr>
    </w:sdtEndPr>
    <w:sdtContent>
      <w:p w14:paraId="007F51F5" w14:textId="7E52D4F1" w:rsidR="00AF0FF6" w:rsidRDefault="00AF0FF6">
        <w:pPr>
          <w:pStyle w:val="Footer"/>
          <w:jc w:val="center"/>
        </w:pPr>
        <w:r>
          <w:fldChar w:fldCharType="begin"/>
        </w:r>
        <w:r>
          <w:instrText xml:space="preserve"> PAGE   \* MERGEFORMAT </w:instrText>
        </w:r>
        <w:r>
          <w:fldChar w:fldCharType="separate"/>
        </w:r>
        <w:r w:rsidR="004C69BD">
          <w:rPr>
            <w:noProof/>
          </w:rPr>
          <w:t>4</w:t>
        </w:r>
        <w:r>
          <w:rPr>
            <w:noProof/>
          </w:rPr>
          <w:fldChar w:fldCharType="end"/>
        </w:r>
      </w:p>
    </w:sdtContent>
  </w:sdt>
  <w:p w14:paraId="26530644" w14:textId="77777777" w:rsidR="00AF0FF6" w:rsidRDefault="00AF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A4B5AF" w14:textId="77777777" w:rsidR="00AF0FF6" w:rsidRDefault="00AF0FF6" w:rsidP="00AF0FF6">
      <w:pPr>
        <w:spacing w:after="0" w:line="240" w:lineRule="auto"/>
      </w:pPr>
      <w:r>
        <w:separator/>
      </w:r>
    </w:p>
  </w:footnote>
  <w:footnote w:type="continuationSeparator" w:id="0">
    <w:p w14:paraId="33CACEE8" w14:textId="77777777" w:rsidR="00AF0FF6" w:rsidRDefault="00AF0FF6" w:rsidP="00AF0F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924217"/>
    <w:multiLevelType w:val="hybridMultilevel"/>
    <w:tmpl w:val="72406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424C0"/>
    <w:multiLevelType w:val="hybridMultilevel"/>
    <w:tmpl w:val="0D3E7A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E1005BA"/>
    <w:multiLevelType w:val="hybridMultilevel"/>
    <w:tmpl w:val="C7188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15B"/>
    <w:rsid w:val="00042A21"/>
    <w:rsid w:val="00071303"/>
    <w:rsid w:val="000A4E40"/>
    <w:rsid w:val="001940D1"/>
    <w:rsid w:val="001E0F8F"/>
    <w:rsid w:val="002117A6"/>
    <w:rsid w:val="0021734F"/>
    <w:rsid w:val="00232516"/>
    <w:rsid w:val="0023726E"/>
    <w:rsid w:val="00261960"/>
    <w:rsid w:val="002B4896"/>
    <w:rsid w:val="002F2BE2"/>
    <w:rsid w:val="00376731"/>
    <w:rsid w:val="003D72A1"/>
    <w:rsid w:val="00404C09"/>
    <w:rsid w:val="004065C4"/>
    <w:rsid w:val="004149AA"/>
    <w:rsid w:val="00425122"/>
    <w:rsid w:val="004413EA"/>
    <w:rsid w:val="00455D92"/>
    <w:rsid w:val="004C69BD"/>
    <w:rsid w:val="004E0547"/>
    <w:rsid w:val="00503B58"/>
    <w:rsid w:val="0050412B"/>
    <w:rsid w:val="0052201E"/>
    <w:rsid w:val="00550B52"/>
    <w:rsid w:val="00590682"/>
    <w:rsid w:val="00595BE7"/>
    <w:rsid w:val="005F046C"/>
    <w:rsid w:val="00674BEB"/>
    <w:rsid w:val="00693EB8"/>
    <w:rsid w:val="00735FB1"/>
    <w:rsid w:val="00783235"/>
    <w:rsid w:val="00797216"/>
    <w:rsid w:val="007E002E"/>
    <w:rsid w:val="007E7F7D"/>
    <w:rsid w:val="00853F2E"/>
    <w:rsid w:val="008B61C0"/>
    <w:rsid w:val="008C3815"/>
    <w:rsid w:val="008F2B99"/>
    <w:rsid w:val="008F50D5"/>
    <w:rsid w:val="008F708C"/>
    <w:rsid w:val="00900ACD"/>
    <w:rsid w:val="00907ADB"/>
    <w:rsid w:val="00980AD9"/>
    <w:rsid w:val="009B3332"/>
    <w:rsid w:val="009B42F5"/>
    <w:rsid w:val="00A7015B"/>
    <w:rsid w:val="00A93E7F"/>
    <w:rsid w:val="00AE0501"/>
    <w:rsid w:val="00AF0FF6"/>
    <w:rsid w:val="00AF3ABB"/>
    <w:rsid w:val="00AF460A"/>
    <w:rsid w:val="00B00747"/>
    <w:rsid w:val="00B00A8F"/>
    <w:rsid w:val="00B96A81"/>
    <w:rsid w:val="00BA10A7"/>
    <w:rsid w:val="00BD3B5B"/>
    <w:rsid w:val="00BD505F"/>
    <w:rsid w:val="00C20BD0"/>
    <w:rsid w:val="00C33657"/>
    <w:rsid w:val="00CA5CE5"/>
    <w:rsid w:val="00CB6CCD"/>
    <w:rsid w:val="00CE4BED"/>
    <w:rsid w:val="00D006C7"/>
    <w:rsid w:val="00D167B5"/>
    <w:rsid w:val="00D20EAE"/>
    <w:rsid w:val="00D66A80"/>
    <w:rsid w:val="00DB1755"/>
    <w:rsid w:val="00DE0748"/>
    <w:rsid w:val="00E11112"/>
    <w:rsid w:val="00E561E3"/>
    <w:rsid w:val="00E91948"/>
    <w:rsid w:val="00EC2EBE"/>
    <w:rsid w:val="00F223FA"/>
    <w:rsid w:val="00F97CF5"/>
    <w:rsid w:val="00FA45D3"/>
    <w:rsid w:val="00FC395C"/>
    <w:rsid w:val="00FC4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883C0"/>
  <w15:chartTrackingRefBased/>
  <w15:docId w15:val="{6359D8AF-D6D5-4E25-84BC-6C8D81748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ABB"/>
    <w:pPr>
      <w:ind w:left="720"/>
      <w:contextualSpacing/>
    </w:pPr>
  </w:style>
  <w:style w:type="paragraph" w:styleId="Header">
    <w:name w:val="header"/>
    <w:basedOn w:val="Normal"/>
    <w:link w:val="HeaderChar"/>
    <w:uiPriority w:val="99"/>
    <w:unhideWhenUsed/>
    <w:rsid w:val="00AF0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FF6"/>
  </w:style>
  <w:style w:type="paragraph" w:styleId="Footer">
    <w:name w:val="footer"/>
    <w:basedOn w:val="Normal"/>
    <w:link w:val="FooterChar"/>
    <w:uiPriority w:val="99"/>
    <w:unhideWhenUsed/>
    <w:rsid w:val="00AF0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7" ma:contentTypeDescription="Create a new document." ma:contentTypeScope="" ma:versionID="132a86719009ff1b5c0bebd09363b333">
  <xsd:schema xmlns:xsd="http://www.w3.org/2001/XMLSchema" xmlns:xs="http://www.w3.org/2001/XMLSchema" xmlns:p="http://schemas.microsoft.com/office/2006/metadata/properties" xmlns:ns3="5480b724-9f67-4efc-ba60-54e0abc06203" targetNamespace="http://schemas.microsoft.com/office/2006/metadata/properties" ma:root="true" ma:fieldsID="473e0e9cebd14b675516aeca4de500a9"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44A8EC-D13B-479C-B987-BF48EED1A9C1}">
  <ds:schemaRefs>
    <ds:schemaRef ds:uri="http://schemas.microsoft.com/sharepoint/v3/contenttype/forms"/>
  </ds:schemaRefs>
</ds:datastoreItem>
</file>

<file path=customXml/itemProps2.xml><?xml version="1.0" encoding="utf-8"?>
<ds:datastoreItem xmlns:ds="http://schemas.openxmlformats.org/officeDocument/2006/customXml" ds:itemID="{9AAD1AE0-EB3A-4520-953E-C479CE9E81F0}">
  <ds:schemaRef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5480b724-9f67-4efc-ba60-54e0abc06203"/>
    <ds:schemaRef ds:uri="http://www.w3.org/XML/1998/namespace"/>
  </ds:schemaRefs>
</ds:datastoreItem>
</file>

<file path=customXml/itemProps3.xml><?xml version="1.0" encoding="utf-8"?>
<ds:datastoreItem xmlns:ds="http://schemas.openxmlformats.org/officeDocument/2006/customXml" ds:itemID="{E5241224-4AC7-4D76-92DD-C85ECFB292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7</Pages>
  <Words>4355</Words>
  <Characters>24826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29123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Jones</dc:creator>
  <cp:keywords/>
  <dc:description/>
  <cp:lastModifiedBy>Jodie Jones</cp:lastModifiedBy>
  <cp:revision>8</cp:revision>
  <dcterms:created xsi:type="dcterms:W3CDTF">2025-09-17T09:41:00Z</dcterms:created>
  <dcterms:modified xsi:type="dcterms:W3CDTF">2025-10-03T10:06:00Z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