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3362A" w:rsidRDefault="00C3362A" w:rsidP="000810B0">
      <w:pPr>
        <w:spacing w:line="360" w:lineRule="auto"/>
        <w:rPr>
          <w:rFonts w:ascii="Times New Roman" w:hAnsi="Times New Roman" w:cs="Times New Roman"/>
          <w:b/>
          <w:sz w:val="28"/>
        </w:rPr>
      </w:pPr>
      <w:r w:rsidRPr="00C3362A">
        <w:rPr>
          <w:rFonts w:ascii="Times New Roman" w:hAnsi="Times New Roman" w:cs="Times New Roman"/>
          <w:b/>
          <w:sz w:val="28"/>
        </w:rPr>
        <w:t>Expert Performance</w:t>
      </w:r>
      <w:r>
        <w:rPr>
          <w:rFonts w:ascii="Times New Roman" w:hAnsi="Times New Roman" w:cs="Times New Roman"/>
          <w:b/>
          <w:sz w:val="28"/>
        </w:rPr>
        <w:t>:</w:t>
      </w:r>
      <w:r w:rsidRPr="00C3362A">
        <w:rPr>
          <w:rFonts w:ascii="Times New Roman" w:hAnsi="Times New Roman" w:cs="Times New Roman"/>
          <w:b/>
          <w:sz w:val="28"/>
        </w:rPr>
        <w:t xml:space="preserve"> Its Structure and Acquisition </w:t>
      </w:r>
    </w:p>
    <w:p w:rsidR="00C3362A" w:rsidRPr="00C3362A" w:rsidRDefault="00C3362A" w:rsidP="000810B0">
      <w:pPr>
        <w:spacing w:line="360" w:lineRule="auto"/>
        <w:rPr>
          <w:rFonts w:ascii="Times New Roman" w:hAnsi="Times New Roman" w:cs="Times New Roman"/>
          <w:b/>
          <w:sz w:val="28"/>
        </w:rPr>
      </w:pPr>
      <w:r w:rsidRPr="00C3362A">
        <w:rPr>
          <w:rFonts w:ascii="Times New Roman" w:hAnsi="Times New Roman" w:cs="Times New Roman"/>
          <w:b/>
          <w:sz w:val="28"/>
        </w:rPr>
        <w:t xml:space="preserve">K. Anders Ericsson and Neil </w:t>
      </w:r>
      <w:proofErr w:type="spellStart"/>
      <w:r w:rsidRPr="00C3362A">
        <w:rPr>
          <w:rFonts w:ascii="Times New Roman" w:hAnsi="Times New Roman" w:cs="Times New Roman"/>
          <w:b/>
          <w:sz w:val="28"/>
        </w:rPr>
        <w:t>Chamess</w:t>
      </w:r>
      <w:proofErr w:type="spellEnd"/>
    </w:p>
    <w:p w:rsidR="00112196" w:rsidRDefault="00162E14" w:rsidP="000810B0">
      <w:pPr>
        <w:spacing w:line="360" w:lineRule="auto"/>
        <w:rPr>
          <w:rFonts w:ascii="Times New Roman" w:hAnsi="Times New Roman" w:cs="Times New Roman"/>
          <w:sz w:val="24"/>
        </w:rPr>
      </w:pPr>
      <w:r w:rsidRPr="00015BE1">
        <w:rPr>
          <w:rFonts w:ascii="Times New Roman" w:hAnsi="Times New Roman" w:cs="Times New Roman"/>
          <w:sz w:val="24"/>
        </w:rPr>
        <w:t>In this article we propose a different approach to the study of exceptional performance and achievement, which we refer to as the study of expert performance.</w:t>
      </w:r>
      <w:r w:rsidR="00C3362A">
        <w:rPr>
          <w:rFonts w:ascii="Times New Roman" w:hAnsi="Times New Roman" w:cs="Times New Roman"/>
          <w:sz w:val="24"/>
        </w:rPr>
        <w:t xml:space="preserve"> </w:t>
      </w:r>
      <w:r w:rsidRPr="00015BE1">
        <w:rPr>
          <w:rFonts w:ascii="Times New Roman" w:hAnsi="Times New Roman" w:cs="Times New Roman"/>
          <w:sz w:val="24"/>
        </w:rPr>
        <w:t xml:space="preserve">The recent evidence for far-reaching effects of training leads us to start by </w:t>
      </w:r>
      <w:r w:rsidR="00472E25" w:rsidRPr="00015BE1">
        <w:rPr>
          <w:rFonts w:ascii="Times New Roman" w:hAnsi="Times New Roman" w:cs="Times New Roman"/>
          <w:sz w:val="24"/>
        </w:rPr>
        <w:t>re-examining</w:t>
      </w:r>
      <w:bookmarkStart w:id="0" w:name="_GoBack"/>
      <w:bookmarkEnd w:id="0"/>
      <w:r w:rsidRPr="00015BE1">
        <w:rPr>
          <w:rFonts w:ascii="Times New Roman" w:hAnsi="Times New Roman" w:cs="Times New Roman"/>
          <w:sz w:val="24"/>
        </w:rPr>
        <w:t xml:space="preserve"> the available evidence for innate talent and specific gifts as necessary conditions for attaining the highest levels of performance in a domain.</w:t>
      </w:r>
    </w:p>
    <w:p w:rsidR="00C3362A" w:rsidRPr="00015BE1" w:rsidRDefault="00C3362A" w:rsidP="000810B0">
      <w:pPr>
        <w:spacing w:line="360" w:lineRule="auto"/>
        <w:rPr>
          <w:rFonts w:ascii="Times New Roman" w:hAnsi="Times New Roman" w:cs="Times New Roman"/>
          <w:sz w:val="24"/>
        </w:rPr>
      </w:pPr>
    </w:p>
    <w:p w:rsidR="00112196" w:rsidRPr="000810B0" w:rsidRDefault="00112196" w:rsidP="000810B0">
      <w:pPr>
        <w:spacing w:line="360" w:lineRule="auto"/>
        <w:rPr>
          <w:rFonts w:ascii="Times New Roman" w:hAnsi="Times New Roman" w:cs="Times New Roman"/>
          <w:sz w:val="24"/>
          <w:szCs w:val="24"/>
        </w:rPr>
      </w:pPr>
      <w:r w:rsidRPr="00015BE1">
        <w:rPr>
          <w:rFonts w:ascii="Times New Roman" w:hAnsi="Times New Roman" w:cs="Times New Roman"/>
          <w:sz w:val="24"/>
        </w:rPr>
        <w:t>This paper draws heavily on Gardner’s work on intelligence, ability and talent. He firmly believes that the attributes that we express in early childhood although they may have some plasticity</w:t>
      </w:r>
      <w:r w:rsidR="00015BE1" w:rsidRPr="00015BE1">
        <w:rPr>
          <w:rFonts w:ascii="Times New Roman" w:hAnsi="Times New Roman" w:cs="Times New Roman"/>
          <w:sz w:val="24"/>
        </w:rPr>
        <w:t xml:space="preserve"> and malleability (are changeable) are pretty accurate descriptors for talent. In some cases effectively we are born with innate abilities. The widest used example being music ability especially that of being able to recognise different musical notes, where a child may be born with this ability an adult, though try as hard as they can would struggle to learn these as easily or well. The same can be said for sporting or physical prowess, to be the fastest runner in the world the best advice anyone could be given is to pick your parents well. Of course there are other factors which will effect ability such as experience, motivation and work ethic but it appears that the human capacity to learn is limited by our physiological make up and our experiences</w:t>
      </w:r>
      <w:r w:rsidR="001C236C">
        <w:rPr>
          <w:rFonts w:ascii="Times New Roman" w:hAnsi="Times New Roman" w:cs="Times New Roman"/>
          <w:sz w:val="24"/>
        </w:rPr>
        <w:t>, such as education</w:t>
      </w:r>
      <w:r w:rsidR="00015BE1" w:rsidRPr="00015BE1">
        <w:rPr>
          <w:rFonts w:ascii="Times New Roman" w:hAnsi="Times New Roman" w:cs="Times New Roman"/>
          <w:sz w:val="24"/>
        </w:rPr>
        <w:t xml:space="preserve">. For example, singing, many people although they have a strong ability to remember lyrics to songs still cannot hold a tune. </w:t>
      </w:r>
      <w:r w:rsidR="00015BE1">
        <w:rPr>
          <w:rFonts w:ascii="Times New Roman" w:hAnsi="Times New Roman" w:cs="Times New Roman"/>
          <w:sz w:val="24"/>
        </w:rPr>
        <w:t xml:space="preserve">The historical view that talent is a gift </w:t>
      </w:r>
      <w:r w:rsidR="00015BE1" w:rsidRPr="000810B0">
        <w:rPr>
          <w:rFonts w:ascii="Times New Roman" w:hAnsi="Times New Roman" w:cs="Times New Roman"/>
          <w:sz w:val="24"/>
          <w:szCs w:val="24"/>
        </w:rPr>
        <w:t xml:space="preserve">bestowed by gods may hold some truth according to Gardner’s theory. </w:t>
      </w:r>
    </w:p>
    <w:p w:rsidR="000810B0" w:rsidRDefault="000810B0" w:rsidP="000810B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w:t>
      </w:r>
      <w:r w:rsidRPr="000810B0">
        <w:rPr>
          <w:rFonts w:ascii="Times New Roman" w:hAnsi="Times New Roman" w:cs="Times New Roman"/>
          <w:sz w:val="24"/>
          <w:szCs w:val="24"/>
        </w:rPr>
        <w:t>Feldman (1980, 1986) argued that prodigious performance is rare because extreme talent for a specific activity in a particular child and the necessary environmental support and instruction rarely coincide.</w:t>
      </w:r>
      <w:r>
        <w:rPr>
          <w:rFonts w:ascii="Times New Roman" w:hAnsi="Times New Roman" w:cs="Times New Roman"/>
          <w:sz w:val="24"/>
          <w:szCs w:val="24"/>
        </w:rPr>
        <w:t>’</w:t>
      </w:r>
    </w:p>
    <w:p w:rsidR="000810B0" w:rsidRDefault="000810B0" w:rsidP="000810B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w:t>
      </w:r>
      <w:r w:rsidRPr="000810B0">
        <w:rPr>
          <w:rFonts w:ascii="Times New Roman" w:hAnsi="Times New Roman" w:cs="Times New Roman"/>
          <w:sz w:val="24"/>
          <w:szCs w:val="24"/>
        </w:rPr>
        <w:t>Contrary to common belief, most child prodigies never attain exceptional levels of performance as adults (Barlow, 1952; Feldman, 1986)</w:t>
      </w:r>
      <w:r>
        <w:rPr>
          <w:rFonts w:ascii="Times New Roman" w:hAnsi="Times New Roman" w:cs="Times New Roman"/>
          <w:sz w:val="24"/>
          <w:szCs w:val="24"/>
        </w:rPr>
        <w:t>…</w:t>
      </w:r>
      <w:r w:rsidRPr="000810B0">
        <w:t xml:space="preserve"> </w:t>
      </w:r>
      <w:r w:rsidRPr="000810B0">
        <w:rPr>
          <w:rFonts w:ascii="Times New Roman" w:hAnsi="Times New Roman" w:cs="Times New Roman"/>
          <w:sz w:val="24"/>
          <w:szCs w:val="24"/>
        </w:rPr>
        <w:t xml:space="preserve">Furthermore, the vast majority of exceptional adult performers were never child prodigies, but instead they started instruction early and increased their performance due to a sustained high level of training (Bloom, 1985). The role of early instruction and maximal parental support appears to be much more important than innate talent, and there are many examples of parents of exceptional performers who successfully designed optimal environments </w:t>
      </w:r>
      <w:r w:rsidRPr="000810B0">
        <w:rPr>
          <w:rFonts w:ascii="Times New Roman" w:hAnsi="Times New Roman" w:cs="Times New Roman"/>
          <w:sz w:val="24"/>
          <w:szCs w:val="24"/>
        </w:rPr>
        <w:lastRenderedPageBreak/>
        <w:t xml:space="preserve">for their children without any concern about innate talent (see Ericsson, </w:t>
      </w:r>
      <w:proofErr w:type="spellStart"/>
      <w:r w:rsidRPr="000810B0">
        <w:rPr>
          <w:rFonts w:ascii="Times New Roman" w:hAnsi="Times New Roman" w:cs="Times New Roman"/>
          <w:sz w:val="24"/>
          <w:szCs w:val="24"/>
        </w:rPr>
        <w:t>Krampe</w:t>
      </w:r>
      <w:proofErr w:type="spellEnd"/>
      <w:r w:rsidRPr="000810B0">
        <w:rPr>
          <w:rFonts w:ascii="Times New Roman" w:hAnsi="Times New Roman" w:cs="Times New Roman"/>
          <w:sz w:val="24"/>
          <w:szCs w:val="24"/>
        </w:rPr>
        <w:t xml:space="preserve">, &amp; </w:t>
      </w:r>
      <w:proofErr w:type="spellStart"/>
      <w:r w:rsidRPr="000810B0">
        <w:rPr>
          <w:rFonts w:ascii="Times New Roman" w:hAnsi="Times New Roman" w:cs="Times New Roman"/>
          <w:sz w:val="24"/>
          <w:szCs w:val="24"/>
        </w:rPr>
        <w:t>Tesch-Romer</w:t>
      </w:r>
      <w:proofErr w:type="spellEnd"/>
      <w:r w:rsidRPr="000810B0">
        <w:rPr>
          <w:rFonts w:ascii="Times New Roman" w:hAnsi="Times New Roman" w:cs="Times New Roman"/>
          <w:sz w:val="24"/>
          <w:szCs w:val="24"/>
        </w:rPr>
        <w:t>, 1993, and Howe, 1990).</w:t>
      </w:r>
      <w:r>
        <w:rPr>
          <w:rFonts w:ascii="Times New Roman" w:hAnsi="Times New Roman" w:cs="Times New Roman"/>
          <w:sz w:val="24"/>
          <w:szCs w:val="24"/>
        </w:rPr>
        <w:t>’</w:t>
      </w:r>
    </w:p>
    <w:p w:rsidR="0077699D" w:rsidRDefault="0077699D" w:rsidP="000810B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w:t>
      </w:r>
      <w:r w:rsidRPr="0077699D">
        <w:rPr>
          <w:rFonts w:ascii="Times New Roman" w:hAnsi="Times New Roman" w:cs="Times New Roman"/>
          <w:sz w:val="24"/>
          <w:szCs w:val="24"/>
        </w:rPr>
        <w:t>In models of human performance, "software" corresponds to knowledge and strategies that can be readily changed as a function of training and learning, and "hardware" refers to the basic elements that cannot be changed through training</w:t>
      </w:r>
      <w:r>
        <w:rPr>
          <w:rFonts w:ascii="Times New Roman" w:hAnsi="Times New Roman" w:cs="Times New Roman"/>
          <w:sz w:val="24"/>
          <w:szCs w:val="24"/>
        </w:rPr>
        <w:t>’</w:t>
      </w:r>
    </w:p>
    <w:p w:rsidR="0077699D" w:rsidRDefault="0077699D" w:rsidP="000810B0">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w:t>
      </w:r>
      <w:r w:rsidRPr="0077699D">
        <w:rPr>
          <w:rFonts w:ascii="Times New Roman" w:hAnsi="Times New Roman" w:cs="Times New Roman"/>
          <w:sz w:val="24"/>
          <w:szCs w:val="24"/>
        </w:rPr>
        <w:t>Differences between expert and less accomplished performers reflect acquired knowledge and skills or physiological adaptations effected by training, with the only confirmed exception being height.</w:t>
      </w:r>
      <w:r>
        <w:rPr>
          <w:rFonts w:ascii="Times New Roman" w:hAnsi="Times New Roman" w:cs="Times New Roman"/>
          <w:sz w:val="24"/>
          <w:szCs w:val="24"/>
        </w:rPr>
        <w:t>’</w:t>
      </w:r>
    </w:p>
    <w:p w:rsidR="00C3362A" w:rsidRPr="00C3362A" w:rsidRDefault="00C3362A" w:rsidP="00C3362A">
      <w:pPr>
        <w:pStyle w:val="ListParagraph"/>
        <w:numPr>
          <w:ilvl w:val="0"/>
          <w:numId w:val="1"/>
        </w:numPr>
        <w:spacing w:line="360" w:lineRule="auto"/>
        <w:rPr>
          <w:rFonts w:ascii="Times New Roman" w:hAnsi="Times New Roman" w:cs="Times New Roman"/>
          <w:sz w:val="24"/>
        </w:rPr>
      </w:pPr>
      <w:r w:rsidRPr="00C3362A">
        <w:rPr>
          <w:rFonts w:ascii="Times New Roman" w:hAnsi="Times New Roman" w:cs="Times New Roman"/>
          <w:sz w:val="24"/>
        </w:rPr>
        <w:t>It became increasingly clear that individuals could dramatically increase their performance though education and training, if they had the necessary drive and motivation.</w:t>
      </w:r>
    </w:p>
    <w:p w:rsidR="00C3362A" w:rsidRPr="00C3362A" w:rsidRDefault="00C3362A" w:rsidP="00C3362A">
      <w:pPr>
        <w:pStyle w:val="ListParagraph"/>
        <w:numPr>
          <w:ilvl w:val="0"/>
          <w:numId w:val="1"/>
        </w:numPr>
        <w:spacing w:line="360" w:lineRule="auto"/>
        <w:rPr>
          <w:rFonts w:ascii="Times New Roman" w:hAnsi="Times New Roman" w:cs="Times New Roman"/>
          <w:sz w:val="24"/>
        </w:rPr>
      </w:pPr>
      <w:r w:rsidRPr="00C3362A">
        <w:rPr>
          <w:rFonts w:ascii="Times New Roman" w:hAnsi="Times New Roman" w:cs="Times New Roman"/>
          <w:sz w:val="24"/>
        </w:rPr>
        <w:t>Galton (1869/1979) acknowledged a necessary but not sufficient role for instruction and practice in achieving exceptional performance</w:t>
      </w:r>
    </w:p>
    <w:p w:rsidR="00C3362A" w:rsidRPr="00C3362A" w:rsidRDefault="00C3362A" w:rsidP="00C3362A">
      <w:pPr>
        <w:pStyle w:val="ListParagraph"/>
        <w:numPr>
          <w:ilvl w:val="0"/>
          <w:numId w:val="1"/>
        </w:numPr>
        <w:spacing w:line="360" w:lineRule="auto"/>
        <w:rPr>
          <w:rFonts w:ascii="Times New Roman" w:hAnsi="Times New Roman" w:cs="Times New Roman"/>
          <w:sz w:val="24"/>
        </w:rPr>
      </w:pPr>
      <w:r w:rsidRPr="00C3362A">
        <w:rPr>
          <w:rFonts w:ascii="Times New Roman" w:hAnsi="Times New Roman" w:cs="Times New Roman"/>
          <w:sz w:val="24"/>
        </w:rPr>
        <w:t>Vasari also tried to establish a link between the noble families and the families of outstanding artists by tracing the heritage and family trees of the artists of his time to the great families of antiquity and to earlier great artists.</w:t>
      </w:r>
    </w:p>
    <w:p w:rsidR="00C3362A" w:rsidRPr="00C3362A" w:rsidRDefault="00C3362A" w:rsidP="00C3362A">
      <w:pPr>
        <w:spacing w:line="360" w:lineRule="auto"/>
        <w:rPr>
          <w:rFonts w:ascii="Times New Roman" w:hAnsi="Times New Roman" w:cs="Times New Roman"/>
          <w:sz w:val="24"/>
          <w:szCs w:val="24"/>
        </w:rPr>
      </w:pPr>
    </w:p>
    <w:sectPr w:rsidR="00C3362A" w:rsidRPr="00C336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E6E3886"/>
    <w:multiLevelType w:val="hybridMultilevel"/>
    <w:tmpl w:val="68C6F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62E14"/>
    <w:rsid w:val="00015BE1"/>
    <w:rsid w:val="000810B0"/>
    <w:rsid w:val="00112196"/>
    <w:rsid w:val="00162E14"/>
    <w:rsid w:val="001C236C"/>
    <w:rsid w:val="00472E25"/>
    <w:rsid w:val="0066783F"/>
    <w:rsid w:val="0077699D"/>
    <w:rsid w:val="00A90F69"/>
    <w:rsid w:val="00BA730D"/>
    <w:rsid w:val="00C3362A"/>
    <w:rsid w:val="00EE738B"/>
    <w:rsid w:val="00F91D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45A0B7F-2A4E-4CEC-AD47-A59445E535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810B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535</Words>
  <Characters>3050</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Young (1401495)</dc:creator>
  <cp:keywords/>
  <dc:description/>
  <cp:lastModifiedBy>Alex Altham</cp:lastModifiedBy>
  <cp:revision>2</cp:revision>
  <dcterms:created xsi:type="dcterms:W3CDTF">2017-03-08T12:56:00Z</dcterms:created>
  <dcterms:modified xsi:type="dcterms:W3CDTF">2017-03-08T12:56:00Z</dcterms:modified>
</cp:coreProperties>
</file>