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4DF8AC99" w14:textId="53A979EE" w:rsidR="00F32553" w:rsidRPr="00970F1E" w:rsidRDefault="00F32553" w:rsidP="00872EBE">
      <w:pPr>
        <w:spacing w:after="150" w:line="240" w:lineRule="auto"/>
        <w:ind w:right="375"/>
        <w:jc w:val="both"/>
        <w:rPr>
          <w:rFonts w:eastAsia="Times New Roman" w:cs="Arial"/>
          <w:b/>
          <w:color w:val="333333"/>
          <w:sz w:val="28"/>
          <w:szCs w:val="28"/>
          <w:u w:val="single"/>
          <w:lang w:eastAsia="en-GB"/>
        </w:rPr>
      </w:pPr>
      <w:r w:rsidRPr="00970F1E">
        <w:rPr>
          <w:rFonts w:eastAsia="Times New Roman" w:cs="Arial"/>
          <w:b/>
          <w:color w:val="333333"/>
          <w:sz w:val="28"/>
          <w:szCs w:val="28"/>
          <w:u w:val="single"/>
          <w:lang w:eastAsia="en-GB"/>
        </w:rPr>
        <w:t>Advice about correctly re-ordering sentences</w:t>
      </w:r>
    </w:p>
    <w:p w14:paraId="5D60580B" w14:textId="6B62D817" w:rsidR="00872EBE" w:rsidRPr="00970F1E" w:rsidRDefault="00872EBE" w:rsidP="00872EBE">
      <w:pPr>
        <w:spacing w:after="150" w:line="240" w:lineRule="auto"/>
        <w:ind w:right="375"/>
        <w:jc w:val="both"/>
        <w:rPr>
          <w:rFonts w:eastAsia="Times New Roman" w:cs="Arial"/>
          <w:color w:val="333333"/>
          <w:sz w:val="28"/>
          <w:szCs w:val="28"/>
          <w:lang w:eastAsia="en-GB"/>
        </w:rPr>
      </w:pPr>
      <w:r w:rsidRPr="00970F1E">
        <w:rPr>
          <w:rFonts w:eastAsia="Times New Roman" w:cs="Arial"/>
          <w:color w:val="333333"/>
          <w:sz w:val="28"/>
          <w:szCs w:val="28"/>
          <w:lang w:eastAsia="en-GB"/>
        </w:rPr>
        <w:t>(1) Look out for word or phrases that are repeated</w:t>
      </w:r>
    </w:p>
    <w:p w14:paraId="69CF77CB" w14:textId="77777777" w:rsidR="00970F1E" w:rsidRDefault="00970F1E" w:rsidP="00872EBE">
      <w:pPr>
        <w:spacing w:after="150" w:line="240" w:lineRule="auto"/>
        <w:ind w:right="375"/>
        <w:jc w:val="both"/>
        <w:rPr>
          <w:rFonts w:eastAsia="Times New Roman" w:cs="Arial"/>
          <w:color w:val="333333"/>
          <w:sz w:val="28"/>
          <w:szCs w:val="28"/>
          <w:lang w:eastAsia="en-GB"/>
        </w:rPr>
      </w:pPr>
    </w:p>
    <w:p w14:paraId="38209F69" w14:textId="50E2E237" w:rsidR="00872EBE" w:rsidRPr="00970F1E" w:rsidRDefault="00872EBE" w:rsidP="00872EBE">
      <w:pPr>
        <w:spacing w:after="150" w:line="240" w:lineRule="auto"/>
        <w:ind w:right="375"/>
        <w:jc w:val="both"/>
        <w:rPr>
          <w:rFonts w:eastAsia="Times New Roman" w:cs="Arial"/>
          <w:color w:val="333333"/>
          <w:sz w:val="28"/>
          <w:szCs w:val="28"/>
          <w:lang w:eastAsia="en-GB"/>
        </w:rPr>
      </w:pPr>
      <w:r w:rsidRPr="00970F1E">
        <w:rPr>
          <w:rFonts w:eastAsia="Times New Roman" w:cs="Arial"/>
          <w:color w:val="333333"/>
          <w:sz w:val="28"/>
          <w:szCs w:val="28"/>
          <w:lang w:eastAsia="en-GB"/>
        </w:rPr>
        <w:t>(2) Look out for cohesion. That is, watch for words or phrases that refer back to nouns/compound nouns or noun phrases</w:t>
      </w:r>
      <w:r w:rsidR="00654AE4" w:rsidRPr="00970F1E">
        <w:rPr>
          <w:rFonts w:eastAsia="Times New Roman" w:cs="Arial"/>
          <w:color w:val="333333"/>
          <w:sz w:val="28"/>
          <w:szCs w:val="28"/>
          <w:lang w:eastAsia="en-GB"/>
        </w:rPr>
        <w:t>.</w:t>
      </w:r>
    </w:p>
    <w:p w14:paraId="57338EAC" w14:textId="77777777" w:rsidR="00970F1E" w:rsidRDefault="00970F1E" w:rsidP="00654AE4">
      <w:pPr>
        <w:spacing w:after="150" w:line="240" w:lineRule="auto"/>
        <w:ind w:right="375"/>
        <w:jc w:val="both"/>
        <w:rPr>
          <w:rFonts w:eastAsia="Times New Roman" w:cs="Arial"/>
          <w:color w:val="333333"/>
          <w:sz w:val="28"/>
          <w:szCs w:val="28"/>
          <w:lang w:eastAsia="en-GB"/>
        </w:rPr>
      </w:pPr>
    </w:p>
    <w:p w14:paraId="0A242EC3" w14:textId="236DC9C1" w:rsidR="00654AE4" w:rsidRPr="00970F1E" w:rsidRDefault="00654AE4" w:rsidP="00654AE4">
      <w:pPr>
        <w:spacing w:after="150" w:line="240" w:lineRule="auto"/>
        <w:ind w:right="375"/>
        <w:jc w:val="both"/>
        <w:rPr>
          <w:rFonts w:eastAsia="Times New Roman" w:cs="Arial"/>
          <w:color w:val="333333"/>
          <w:sz w:val="28"/>
          <w:szCs w:val="28"/>
          <w:lang w:eastAsia="en-GB"/>
        </w:rPr>
      </w:pPr>
      <w:r w:rsidRPr="00970F1E">
        <w:rPr>
          <w:rFonts w:eastAsia="Times New Roman" w:cs="Arial"/>
          <w:color w:val="333333"/>
          <w:sz w:val="28"/>
          <w:szCs w:val="28"/>
          <w:lang w:eastAsia="en-GB"/>
        </w:rPr>
        <w:t xml:space="preserve">(3) Look for sentences that perform the same function, e.g. sentences that </w:t>
      </w:r>
      <w:bookmarkStart w:id="0" w:name="_GoBack"/>
      <w:bookmarkEnd w:id="0"/>
      <w:r w:rsidRPr="00970F1E">
        <w:rPr>
          <w:rFonts w:eastAsia="Times New Roman" w:cs="Arial"/>
          <w:color w:val="333333"/>
          <w:sz w:val="28"/>
          <w:szCs w:val="28"/>
          <w:lang w:eastAsia="en-GB"/>
        </w:rPr>
        <w:t xml:space="preserve">describe the positive aspects of a situation normally go together. In the same way, negative sentences also go together. </w:t>
      </w:r>
    </w:p>
    <w:p w14:paraId="2E8F080F" w14:textId="77777777" w:rsidR="00654AE4" w:rsidRPr="00970F1E" w:rsidRDefault="00654AE4" w:rsidP="00654AE4">
      <w:pPr>
        <w:spacing w:after="150" w:line="240" w:lineRule="auto"/>
        <w:ind w:right="375"/>
        <w:jc w:val="both"/>
        <w:rPr>
          <w:rFonts w:eastAsia="Times New Roman" w:cs="Arial"/>
          <w:color w:val="333333"/>
          <w:sz w:val="28"/>
          <w:szCs w:val="28"/>
          <w:lang w:eastAsia="en-GB"/>
        </w:rPr>
      </w:pPr>
    </w:p>
    <w:p w14:paraId="7A8F62D5" w14:textId="77777777" w:rsidR="00970F1E" w:rsidRDefault="00970F1E" w:rsidP="00654AE4">
      <w:pPr>
        <w:spacing w:after="150" w:line="240" w:lineRule="auto"/>
        <w:ind w:right="375"/>
        <w:jc w:val="both"/>
        <w:rPr>
          <w:rFonts w:eastAsia="Times New Roman" w:cs="Arial"/>
          <w:b/>
          <w:color w:val="333333"/>
          <w:sz w:val="28"/>
          <w:szCs w:val="28"/>
          <w:lang w:eastAsia="en-GB"/>
        </w:rPr>
      </w:pPr>
    </w:p>
    <w:p w14:paraId="77B54347" w14:textId="23B99392" w:rsidR="00654AE4" w:rsidRPr="00970F1E" w:rsidRDefault="00F32553" w:rsidP="00654AE4">
      <w:pPr>
        <w:spacing w:after="150" w:line="240" w:lineRule="auto"/>
        <w:ind w:right="375"/>
        <w:jc w:val="both"/>
        <w:rPr>
          <w:rFonts w:eastAsia="Times New Roman" w:cs="Arial"/>
          <w:b/>
          <w:color w:val="333333"/>
          <w:sz w:val="28"/>
          <w:szCs w:val="28"/>
          <w:u w:val="single"/>
          <w:lang w:eastAsia="en-GB"/>
        </w:rPr>
      </w:pPr>
      <w:r w:rsidRPr="00970F1E">
        <w:rPr>
          <w:rFonts w:eastAsia="Times New Roman" w:cs="Arial"/>
          <w:b/>
          <w:color w:val="333333"/>
          <w:sz w:val="28"/>
          <w:szCs w:val="28"/>
          <w:u w:val="single"/>
          <w:lang w:eastAsia="en-GB"/>
        </w:rPr>
        <w:t>Now, p</w:t>
      </w:r>
      <w:r w:rsidR="00654AE4" w:rsidRPr="00970F1E">
        <w:rPr>
          <w:rFonts w:eastAsia="Times New Roman" w:cs="Arial"/>
          <w:b/>
          <w:color w:val="333333"/>
          <w:sz w:val="28"/>
          <w:szCs w:val="28"/>
          <w:u w:val="single"/>
          <w:lang w:eastAsia="en-GB"/>
        </w:rPr>
        <w:t>ut the following sentences into the correct order by using the above techniques to help you create the solution:-</w:t>
      </w:r>
    </w:p>
    <w:p w14:paraId="5EFD3DD9" w14:textId="3DDAEF57" w:rsidR="00872EBE" w:rsidRPr="00970F1E" w:rsidRDefault="00654AE4" w:rsidP="009F2BC1">
      <w:pPr>
        <w:spacing w:after="150" w:line="240" w:lineRule="auto"/>
        <w:ind w:right="375"/>
        <w:jc w:val="both"/>
        <w:rPr>
          <w:rFonts w:eastAsia="Times New Roman" w:cs="Arial"/>
          <w:color w:val="333333"/>
          <w:sz w:val="28"/>
          <w:szCs w:val="28"/>
          <w:u w:val="single"/>
          <w:lang w:eastAsia="en-GB"/>
        </w:rPr>
      </w:pPr>
      <w:r w:rsidRPr="00970F1E">
        <w:rPr>
          <w:rFonts w:eastAsia="Times New Roman" w:cs="Arial"/>
          <w:color w:val="333333"/>
          <w:sz w:val="28"/>
          <w:szCs w:val="28"/>
          <w:u w:val="single"/>
          <w:lang w:eastAsia="en-GB"/>
        </w:rPr>
        <w:t xml:space="preserve"> </w:t>
      </w:r>
    </w:p>
    <w:p w14:paraId="3124F6BE" w14:textId="41E933B2" w:rsidR="00654AE4" w:rsidRPr="00970F1E" w:rsidRDefault="00654AE4" w:rsidP="00654AE4">
      <w:pPr>
        <w:spacing w:after="150" w:line="240" w:lineRule="auto"/>
        <w:ind w:right="375"/>
        <w:jc w:val="both"/>
        <w:rPr>
          <w:rFonts w:eastAsia="Times New Roman" w:cs="Arial"/>
          <w:color w:val="333333"/>
          <w:sz w:val="28"/>
          <w:szCs w:val="28"/>
          <w:lang w:eastAsia="en-GB"/>
        </w:rPr>
      </w:pPr>
      <w:r w:rsidRPr="00970F1E">
        <w:rPr>
          <w:rFonts w:eastAsia="Times New Roman" w:cs="Arial"/>
          <w:color w:val="333333"/>
          <w:sz w:val="28"/>
          <w:szCs w:val="28"/>
          <w:lang w:eastAsia="en-GB"/>
        </w:rPr>
        <w:t>(</w:t>
      </w:r>
      <w:r w:rsidR="00DD58EA" w:rsidRPr="00970F1E">
        <w:rPr>
          <w:rFonts w:eastAsia="Times New Roman" w:cs="Arial"/>
          <w:color w:val="333333"/>
          <w:sz w:val="28"/>
          <w:szCs w:val="28"/>
          <w:lang w:eastAsia="en-GB"/>
        </w:rPr>
        <w:t>A</w:t>
      </w:r>
      <w:r w:rsidRPr="00970F1E">
        <w:rPr>
          <w:rFonts w:eastAsia="Times New Roman" w:cs="Arial"/>
          <w:color w:val="333333"/>
          <w:sz w:val="28"/>
          <w:szCs w:val="28"/>
          <w:lang w:eastAsia="en-GB"/>
        </w:rPr>
        <w:t>) Tesco said its non-food business has resumed ``modest'' growth, driven partly by its recent Clubcard relaunch.</w:t>
      </w:r>
    </w:p>
    <w:p w14:paraId="721A95BD" w14:textId="77777777" w:rsidR="00654AE4" w:rsidRPr="00970F1E" w:rsidRDefault="00654AE4" w:rsidP="00654AE4">
      <w:pPr>
        <w:spacing w:after="150" w:line="240" w:lineRule="auto"/>
        <w:ind w:right="375"/>
        <w:jc w:val="both"/>
        <w:rPr>
          <w:rFonts w:eastAsia="Times New Roman" w:cs="Arial"/>
          <w:color w:val="333333"/>
          <w:sz w:val="28"/>
          <w:szCs w:val="28"/>
          <w:lang w:eastAsia="en-GB"/>
        </w:rPr>
      </w:pPr>
    </w:p>
    <w:p w14:paraId="00EF5A47" w14:textId="4F19F448" w:rsidR="00654AE4" w:rsidRPr="00970F1E" w:rsidRDefault="00654AE4" w:rsidP="00654AE4">
      <w:pPr>
        <w:spacing w:after="150" w:line="240" w:lineRule="auto"/>
        <w:ind w:right="375"/>
        <w:jc w:val="both"/>
        <w:rPr>
          <w:rFonts w:eastAsia="Times New Roman" w:cs="Arial"/>
          <w:color w:val="333333"/>
          <w:sz w:val="28"/>
          <w:szCs w:val="28"/>
          <w:lang w:eastAsia="en-GB"/>
        </w:rPr>
      </w:pPr>
      <w:r w:rsidRPr="00970F1E">
        <w:rPr>
          <w:rFonts w:eastAsia="Times New Roman" w:cs="Arial"/>
          <w:color w:val="333333"/>
          <w:sz w:val="28"/>
          <w:szCs w:val="28"/>
          <w:lang w:eastAsia="en-GB"/>
        </w:rPr>
        <w:t>(</w:t>
      </w:r>
      <w:r w:rsidR="00DD58EA" w:rsidRPr="00970F1E">
        <w:rPr>
          <w:rFonts w:eastAsia="Times New Roman" w:cs="Arial"/>
          <w:color w:val="333333"/>
          <w:sz w:val="28"/>
          <w:szCs w:val="28"/>
          <w:lang w:eastAsia="en-GB"/>
        </w:rPr>
        <w:t>B</w:t>
      </w:r>
      <w:r w:rsidRPr="00970F1E">
        <w:rPr>
          <w:rFonts w:eastAsia="Times New Roman" w:cs="Arial"/>
          <w:color w:val="333333"/>
          <w:sz w:val="28"/>
          <w:szCs w:val="28"/>
          <w:lang w:eastAsia="en-GB"/>
        </w:rPr>
        <w:t>) Supermarket giant Tesco said today that first quarter sales rose 4.3% during a “solid start” to its trading year.</w:t>
      </w:r>
    </w:p>
    <w:p w14:paraId="79671328" w14:textId="77777777" w:rsidR="00654AE4" w:rsidRPr="00970F1E" w:rsidRDefault="00654AE4" w:rsidP="00654AE4">
      <w:pPr>
        <w:spacing w:after="150" w:line="240" w:lineRule="auto"/>
        <w:ind w:right="375"/>
        <w:jc w:val="both"/>
        <w:rPr>
          <w:rFonts w:eastAsia="Times New Roman" w:cs="Arial"/>
          <w:color w:val="333333"/>
          <w:sz w:val="28"/>
          <w:szCs w:val="28"/>
          <w:lang w:eastAsia="en-GB"/>
        </w:rPr>
      </w:pPr>
    </w:p>
    <w:p w14:paraId="0256DCAC" w14:textId="493188C3" w:rsidR="00654AE4" w:rsidRPr="00970F1E" w:rsidRDefault="00654AE4" w:rsidP="00654AE4">
      <w:pPr>
        <w:spacing w:after="150" w:line="240" w:lineRule="auto"/>
        <w:ind w:right="375"/>
        <w:jc w:val="both"/>
        <w:rPr>
          <w:rFonts w:eastAsia="Times New Roman" w:cs="Arial"/>
          <w:color w:val="333333"/>
          <w:sz w:val="28"/>
          <w:szCs w:val="28"/>
          <w:lang w:eastAsia="en-GB"/>
        </w:rPr>
      </w:pPr>
      <w:r w:rsidRPr="00970F1E">
        <w:rPr>
          <w:rFonts w:eastAsia="Times New Roman" w:cs="Arial"/>
          <w:color w:val="333333"/>
          <w:sz w:val="28"/>
          <w:szCs w:val="28"/>
          <w:lang w:eastAsia="en-GB"/>
        </w:rPr>
        <w:t>(</w:t>
      </w:r>
      <w:r w:rsidR="00DD58EA" w:rsidRPr="00970F1E">
        <w:rPr>
          <w:rFonts w:eastAsia="Times New Roman" w:cs="Arial"/>
          <w:color w:val="333333"/>
          <w:sz w:val="28"/>
          <w:szCs w:val="28"/>
          <w:lang w:eastAsia="en-GB"/>
        </w:rPr>
        <w:t>C</w:t>
      </w:r>
      <w:r w:rsidRPr="00970F1E">
        <w:rPr>
          <w:rFonts w:eastAsia="Times New Roman" w:cs="Arial"/>
          <w:color w:val="333333"/>
          <w:sz w:val="28"/>
          <w:szCs w:val="28"/>
          <w:lang w:eastAsia="en-GB"/>
        </w:rPr>
        <w:t>) But Tesco’s result for the 13 weeks to May 30 lags behind that of its resurgent competitor Morrisons, which recently reported a 7.3% rise in first quarter sales.</w:t>
      </w:r>
    </w:p>
    <w:p w14:paraId="595C6A28" w14:textId="77777777" w:rsidR="00654AE4" w:rsidRPr="00970F1E" w:rsidRDefault="00654AE4" w:rsidP="00654AE4">
      <w:pPr>
        <w:spacing w:after="150" w:line="240" w:lineRule="auto"/>
        <w:ind w:right="375"/>
        <w:jc w:val="both"/>
        <w:rPr>
          <w:rFonts w:eastAsia="Times New Roman" w:cs="Arial"/>
          <w:color w:val="333333"/>
          <w:sz w:val="28"/>
          <w:szCs w:val="28"/>
          <w:lang w:eastAsia="en-GB"/>
        </w:rPr>
      </w:pPr>
    </w:p>
    <w:p w14:paraId="496158CD" w14:textId="375EEE4B" w:rsidR="00654AE4" w:rsidRPr="00970F1E" w:rsidRDefault="00654AE4" w:rsidP="00654AE4">
      <w:pPr>
        <w:spacing w:after="150" w:line="240" w:lineRule="auto"/>
        <w:ind w:right="375"/>
        <w:jc w:val="both"/>
        <w:rPr>
          <w:rFonts w:eastAsia="Times New Roman" w:cs="Arial"/>
          <w:color w:val="333333"/>
          <w:sz w:val="28"/>
          <w:szCs w:val="28"/>
          <w:lang w:eastAsia="en-GB"/>
        </w:rPr>
      </w:pPr>
      <w:r w:rsidRPr="00970F1E">
        <w:rPr>
          <w:rFonts w:eastAsia="Times New Roman" w:cs="Arial"/>
          <w:color w:val="333333"/>
          <w:sz w:val="28"/>
          <w:szCs w:val="28"/>
          <w:lang w:eastAsia="en-GB"/>
        </w:rPr>
        <w:t>(</w:t>
      </w:r>
      <w:r w:rsidR="00DD58EA" w:rsidRPr="00970F1E">
        <w:rPr>
          <w:rFonts w:eastAsia="Times New Roman" w:cs="Arial"/>
          <w:color w:val="333333"/>
          <w:sz w:val="28"/>
          <w:szCs w:val="28"/>
          <w:lang w:eastAsia="en-GB"/>
        </w:rPr>
        <w:t>D</w:t>
      </w:r>
      <w:r w:rsidRPr="00970F1E">
        <w:rPr>
          <w:rFonts w:eastAsia="Times New Roman" w:cs="Arial"/>
          <w:color w:val="333333"/>
          <w:sz w:val="28"/>
          <w:szCs w:val="28"/>
          <w:lang w:eastAsia="en-GB"/>
        </w:rPr>
        <w:t>) The group said the same-store sales increase in the UK, excluding VAT and fuel, was achieved with a return to growth in non-food sales.</w:t>
      </w:r>
    </w:p>
    <w:sectPr w:rsidR="00654AE4" w:rsidRPr="00970F1E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2A9E3736"/>
    <w:multiLevelType w:val="hybridMultilevel"/>
    <w:tmpl w:val="0DF001E0"/>
    <w:lvl w:ilvl="0" w:tplc="38D80FD0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3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F2BC1"/>
    <w:rsid w:val="000A6D64"/>
    <w:rsid w:val="00476862"/>
    <w:rsid w:val="00654AE4"/>
    <w:rsid w:val="006822AC"/>
    <w:rsid w:val="00872EBE"/>
    <w:rsid w:val="00970F1E"/>
    <w:rsid w:val="009F2BC1"/>
    <w:rsid w:val="00D01427"/>
    <w:rsid w:val="00DD58EA"/>
    <w:rsid w:val="00F03314"/>
    <w:rsid w:val="00F32553"/>
    <w:rsid w:val="00F5196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EBE8A2D"/>
  <w15:chartTrackingRefBased/>
  <w15:docId w15:val="{FC62AF5C-CCB3-4EFA-BBCB-B99E78FC02A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872EBE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161</Words>
  <Characters>920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1079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David Williams</dc:creator>
  <cp:keywords/>
  <dc:description/>
  <cp:lastModifiedBy>David Charles Williams (International Centre)</cp:lastModifiedBy>
  <cp:revision>2</cp:revision>
  <dcterms:created xsi:type="dcterms:W3CDTF">2020-09-30T17:13:00Z</dcterms:created>
  <dcterms:modified xsi:type="dcterms:W3CDTF">2020-09-30T17:13:00Z</dcterms:modified>
</cp:coreProperties>
</file>