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jc w:val="center"/>
      </w:pPr>
      <w:r>
        <w:rPr>
          <w:rFonts w:ascii="Helvetica" w:hAnsi="Helvetica" w:cs="Helvetica"/>
          <w:sz w:val="24"/>
          <w:sz-cs w:val="24"/>
        </w:rPr>
        <w:t xml:space="preserve"/>
      </w:r>
    </w:p>
    <w:p>
      <w:pPr>
        <w:jc w:val="center"/>
      </w:pPr>
      <w:r>
        <w:rPr>
          <w:rFonts w:ascii="Helvetica" w:hAnsi="Helvetica" w:cs="Helvetica"/>
          <w:sz w:val="24"/>
          <w:sz-cs w:val="24"/>
        </w:rPr>
        <w:t xml:space="preserve"/>
      </w:r>
    </w:p>
    <w:p>
      <w:pPr>
        <w:jc w:val="center"/>
      </w:pPr>
      <w:r>
        <w:rPr>
          <w:rFonts w:ascii="Times New Roman" w:hAnsi="Times New Roman" w:cs="Times New Roman"/>
          <w:sz w:val="40"/>
          <w:sz-cs w:val="40"/>
        </w:rPr>
        <w:t xml:space="preserve">Module Title: Business Skills BMIH4001</w:t>
      </w:r>
    </w:p>
    <w:p>
      <w:pPr>
        <w:jc w:val="center"/>
      </w:pPr>
      <w:r>
        <w:rPr>
          <w:rFonts w:ascii="Times New Roman" w:hAnsi="Times New Roman" w:cs="Times New Roman"/>
          <w:sz w:val="40"/>
          <w:sz-cs w:val="40"/>
        </w:rPr>
        <w:t xml:space="preserve"/>
      </w:r>
    </w:p>
    <w:p>
      <w:pPr>
        <w:jc w:val="center"/>
      </w:pPr>
      <w:r>
        <w:rPr>
          <w:rFonts w:ascii="Times New Roman" w:hAnsi="Times New Roman" w:cs="Times New Roman"/>
          <w:sz w:val="36"/>
          <w:sz-cs w:val="36"/>
          <w:b/>
        </w:rPr>
        <w:t xml:space="preserve">Legal Issues </w:t>
      </w:r>
    </w:p>
    <w:p>
      <w:pPr>
        <w:jc w:val="center"/>
      </w:pPr>
      <w:r>
        <w:rPr>
          <w:rFonts w:ascii="Times New Roman" w:hAnsi="Times New Roman" w:cs="Times New Roman"/>
          <w:sz w:val="28"/>
          <w:sz-cs w:val="28"/>
        </w:rPr>
        <w:t xml:space="preserve">(Health and Safety in the Hotel Industry)</w:t>
      </w:r>
    </w:p>
    <w:p>
      <w:pPr>
        <w:jc w:val="center"/>
      </w:pPr>
      <w:r>
        <w:rPr>
          <w:rFonts w:ascii="Times New Roman" w:hAnsi="Times New Roman" w:cs="Times New Roman"/>
          <w:sz w:val="28"/>
          <w:sz-cs w:val="28"/>
        </w:rPr>
        <w:t xml:space="preserve"/>
      </w:r>
    </w:p>
    <w:p>
      <w:pPr>
        <w:jc w:val="center"/>
      </w:pPr>
      <w:r>
        <w:rPr>
          <w:rFonts w:ascii="Times New Roman" w:hAnsi="Times New Roman" w:cs="Times New Roman"/>
          <w:sz w:val="28"/>
          <w:sz-cs w:val="28"/>
        </w:rPr>
        <w:t xml:space="preserve"/>
      </w:r>
    </w:p>
    <w:p>
      <w:pPr>
        <w:jc w:val="center"/>
      </w:pPr>
      <w:r>
        <w:rPr>
          <w:rFonts w:ascii="Times New Roman" w:hAnsi="Times New Roman" w:cs="Times New Roman"/>
          <w:sz w:val="28"/>
          <w:sz-cs w:val="28"/>
        </w:rPr>
        <w:t xml:space="preserve"/>
      </w:r>
    </w:p>
    <w:p>
      <w:pPr>
        <w:jc w:val="center"/>
      </w:pPr>
      <w:r>
        <w:rPr>
          <w:rFonts w:ascii="Times New Roman" w:hAnsi="Times New Roman" w:cs="Times New Roman"/>
          <w:sz w:val="28"/>
          <w:sz-cs w:val="28"/>
        </w:rPr>
        <w:t xml:space="preserve"/>
      </w:r>
    </w:p>
    <w:p>
      <w:pPr>
        <w:jc w:val="center"/>
      </w:pPr>
      <w:r>
        <w:rPr>
          <w:rFonts w:ascii="Times New Roman" w:hAnsi="Times New Roman" w:cs="Times New Roman"/>
          <w:sz w:val="28"/>
          <w:sz-cs w:val="28"/>
        </w:rPr>
        <w:t xml:space="preserve"/>
      </w:r>
    </w:p>
    <w:p>
      <w:pPr/>
      <w:r>
        <w:rPr>
          <w:rFonts w:ascii="Times New Roman" w:hAnsi="Times New Roman" w:cs="Times New Roman"/>
          <w:sz w:val="28"/>
          <w:sz-cs w:val="28"/>
        </w:rPr>
        <w:t xml:space="preserve">Student Name</w:t>
        <w:tab/>
        <w:t xml:space="preserve">: Denisa  Feriova</w:t>
      </w:r>
    </w:p>
    <w:p>
      <w:pPr/>
      <w:r>
        <w:rPr>
          <w:rFonts w:ascii="Times New Roman" w:hAnsi="Times New Roman" w:cs="Times New Roman"/>
          <w:sz w:val="28"/>
          <w:sz-cs w:val="28"/>
        </w:rPr>
        <w:t xml:space="preserve">Student ID</w:t>
        <w:tab/>
        <w:t xml:space="preserve"/>
        <w:tab/>
        <w:t xml:space="preserve">: 2210009</w:t>
      </w:r>
    </w:p>
    <w:p>
      <w:pPr/>
      <w:r>
        <w:rPr>
          <w:rFonts w:ascii="Times New Roman" w:hAnsi="Times New Roman" w:cs="Times New Roman"/>
          <w:sz w:val="28"/>
          <w:sz-cs w:val="28"/>
        </w:rPr>
        <w:t xml:space="preserve"> </w:t>
      </w:r>
    </w:p>
    <w:p>
      <w:pPr/>
      <w:r>
        <w:rPr>
          <w:rFonts w:ascii="Times New Roman" w:hAnsi="Times New Roman" w:cs="Times New Roman"/>
          <w:sz w:val="28"/>
          <w:sz-cs w:val="28"/>
        </w:rPr>
        <w:t xml:space="preserve">Lecturer’s name</w:t>
        <w:tab/>
        <w:t xml:space="preserve">: Deborah Lloyd</w:t>
      </w:r>
    </w:p>
    <w:p>
      <w:pPr/>
      <w:r>
        <w:rPr>
          <w:rFonts w:ascii="Times New Roman" w:hAnsi="Times New Roman" w:cs="Times New Roman"/>
          <w:sz w:val="28"/>
          <w:sz-cs w:val="28"/>
        </w:rPr>
        <w:t xml:space="preserve">Wordcount</w:t>
        <w:tab/>
        <w:t xml:space="preserve"/>
        <w:tab/>
        <w:t xml:space="preserve">: 449</w:t>
      </w:r>
    </w:p>
    <w:p>
      <w:pPr>
        <w:jc w:val="center"/>
      </w:pPr>
      <w:r>
        <w:rPr>
          <w:rFonts w:ascii="Times New Roman" w:hAnsi="Times New Roman" w:cs="Times New Roman"/>
          <w:sz w:val="28"/>
          <w:sz-cs w:val="28"/>
        </w:rPr>
        <w:t xml:space="preserve"/>
      </w:r>
    </w:p>
    <w:p>
      <w:pPr>
        <w:jc w:val="center"/>
      </w:pPr>
      <w:r>
        <w:rPr>
          <w:rFonts w:ascii="Times New Roman" w:hAnsi="Times New Roman" w:cs="Times New Roman"/>
          <w:sz w:val="28"/>
          <w:sz-cs w:val="28"/>
        </w:rPr>
        <w:t xml:space="preserve"/>
      </w:r>
    </w:p>
    <w:p>
      <w:pPr>
        <w:jc w:val="center"/>
      </w:pPr>
      <w:r>
        <w:rPr>
          <w:rFonts w:ascii="Times New Roman" w:hAnsi="Times New Roman" w:cs="Times New Roman"/>
          <w:sz w:val="28"/>
          <w:sz-cs w:val="28"/>
        </w:rPr>
        <w:t xml:space="preserve"/>
      </w:r>
    </w:p>
    <w:p>
      <w:pPr>
        <w:jc w:val="center"/>
      </w:pPr>
      <w:r>
        <w:rPr>
          <w:rFonts w:ascii="Times New Roman" w:hAnsi="Times New Roman" w:cs="Times New Roman"/>
          <w:sz w:val="28"/>
          <w:sz-cs w:val="28"/>
        </w:rPr>
        <w:t xml:space="preserve"/>
      </w:r>
    </w:p>
    <w:p>
      <w:pPr>
        <w:jc w:val="center"/>
      </w:pPr>
      <w:r>
        <w:rPr>
          <w:rFonts w:ascii="Times New Roman" w:hAnsi="Times New Roman" w:cs="Times New Roman"/>
          <w:sz w:val="28"/>
          <w:sz-cs w:val="28"/>
        </w:rPr>
        <w:t xml:space="preserve"/>
      </w:r>
    </w:p>
    <w:p>
      <w:pPr>
        <w:jc w:val="center"/>
      </w:pPr>
      <w:r>
        <w:rPr>
          <w:rFonts w:ascii="Times New Roman" w:hAnsi="Times New Roman" w:cs="Times New Roman"/>
          <w:sz w:val="28"/>
          <w:sz-cs w:val="28"/>
        </w:rPr>
        <w:t xml:space="preserve"/>
      </w:r>
    </w:p>
    <w:p>
      <w:pPr>
        <w:jc w:val="center"/>
      </w:pPr>
      <w:r>
        <w:rPr>
          <w:rFonts w:ascii="Times New Roman" w:hAnsi="Times New Roman" w:cs="Times New Roman"/>
          <w:sz w:val="28"/>
          <w:sz-cs w:val="28"/>
        </w:rPr>
        <w:t xml:space="preserve"/>
      </w:r>
    </w:p>
    <w:p>
      <w:pPr>
        <w:jc w:val="center"/>
      </w:pPr>
      <w:r>
        <w:rPr>
          <w:rFonts w:ascii="Times New Roman" w:hAnsi="Times New Roman" w:cs="Times New Roman"/>
          <w:sz w:val="28"/>
          <w:sz-cs w:val="28"/>
        </w:rPr>
        <w:t xml:space="preserve"/>
      </w:r>
    </w:p>
    <w:p>
      <w:pPr>
        <w:jc w:val="center"/>
      </w:pPr>
      <w:r>
        <w:rPr>
          <w:rFonts w:ascii="Times New Roman" w:hAnsi="Times New Roman" w:cs="Times New Roman"/>
          <w:sz w:val="28"/>
          <w:sz-cs w:val="28"/>
        </w:rPr>
        <w:t xml:space="preserve"/>
      </w:r>
    </w:p>
    <w:p>
      <w:pPr>
        <w:jc w:val="center"/>
      </w:pPr>
      <w:r>
        <w:rPr>
          <w:rFonts w:ascii="Times New Roman" w:hAnsi="Times New Roman" w:cs="Times New Roman"/>
          <w:sz w:val="28"/>
          <w:sz-cs w:val="28"/>
        </w:rPr>
        <w:t xml:space="preserve"/>
      </w:r>
    </w:p>
    <w:p>
      <w:pPr>
        <w:jc w:val="center"/>
      </w:pPr>
      <w:r>
        <w:rPr>
          <w:rFonts w:ascii="Times New Roman" w:hAnsi="Times New Roman" w:cs="Times New Roman"/>
          <w:sz w:val="28"/>
          <w:sz-cs w:val="28"/>
        </w:rPr>
        <w:t xml:space="preserve"/>
      </w:r>
    </w:p>
    <w:p>
      <w:pPr>
        <w:jc w:val="center"/>
      </w:pPr>
      <w:r>
        <w:rPr>
          <w:rFonts w:ascii="Times New Roman" w:hAnsi="Times New Roman" w:cs="Times New Roman"/>
          <w:sz w:val="28"/>
          <w:sz-cs w:val="28"/>
        </w:rPr>
        <w:t xml:space="preserve"/>
      </w:r>
    </w:p>
    <w:p>
      <w:pPr>
        <w:jc w:val="center"/>
      </w:pPr>
      <w:r>
        <w:rPr>
          <w:rFonts w:ascii="Times New Roman" w:hAnsi="Times New Roman" w:cs="Times New Roman"/>
          <w:sz w:val="28"/>
          <w:sz-cs w:val="28"/>
        </w:rPr>
        <w:t xml:space="preserve"/>
      </w:r>
    </w:p>
    <w:p>
      <w:pPr/>
      <w:r>
        <w:rPr>
          <w:rFonts w:ascii="Times New Roman" w:hAnsi="Times New Roman" w:cs="Times New Roman"/>
          <w:sz w:val="28"/>
          <w:sz-cs w:val="28"/>
        </w:rPr>
        <w:t xml:space="preserve"/>
      </w:r>
    </w:p>
    <w:p>
      <w:pPr>
        <w:jc w:val="both"/>
      </w:pPr>
      <w:r>
        <w:rPr>
          <w:rFonts w:ascii="Times New Roman" w:hAnsi="Times New Roman" w:cs="Times New Roman"/>
          <w:sz w:val="24"/>
          <w:sz-cs w:val="24"/>
        </w:rPr>
        <w:t xml:space="preserve">Hotels are, by and large, safe places to live and work. However, it’s important to recognize the safety hazards that could be lurking in thier hotel and take precautions to stay protected from injury or illness. </w:t>
      </w:r>
    </w:p>
    <w:p>
      <w:pPr>
        <w:jc w:val="both"/>
      </w:pPr>
      <w:r>
        <w:rPr>
          <w:rFonts w:ascii="Times New Roman" w:hAnsi="Times New Roman" w:cs="Times New Roman"/>
          <w:sz w:val="24"/>
          <w:sz-cs w:val="24"/>
        </w:rPr>
        <w:t xml:space="preserve">Hotel employees are exposed to many health and safety hazards on the job. Most of these can be avoided by following proper procedures. For example, hotel staff should always wear gloves when handling any food products or cleaning materials (Sönmez et al., 2022). This is to prevent contact with other surfaces or products that may contaminate them with bacteria, viruses, or other harmful substances. Protective clothing such as aprons and hairnets should also be worn at all times when preparing foods. Cleaning chemicals should only be used for their intended purpose and must not come into contact with human skin because they can cause burns or respiratory problems. </w:t>
      </w:r>
    </w:p>
    <w:p>
      <w:pPr>
        <w:jc w:val="both"/>
      </w:pPr>
      <w:r>
        <w:rPr>
          <w:rFonts w:ascii="Times New Roman" w:hAnsi="Times New Roman" w:cs="Times New Roman"/>
          <w:sz w:val="24"/>
          <w:sz-cs w:val="24"/>
        </w:rPr>
        <w:t xml:space="preserve">If a chemical does come in contact with an individual's skin, they should immediately wash it off with cold water. In addition, it is important to take a break from the kitchen every two hours or so since this type of work can lead to dehydration and sore muscles. Employees should drink plenty of fluids while working and then replenish those fluids after work by drinking 8-16 ounces of water per hour. Workers who spend long periods of time sitting down must move around on a regular basis (Tompa et al., 2016). Employees are encouraged to use ergonomic chairs, if possible, which will minimize back pain over time. Standing desks can also help improve circulation and decrease fatigue. Working outside in extreme weather conditions should be minimized or not done at all due to potential heat stroke, sunburns, frostbite, hypothermia, windburns and eye damage from ultraviolet rays. A general rule is never let people work outside without first providing adequate protection against environmental factors like rain gear for inclement weather conditions (Hu et al., 2021). The employee's supervisor should make sure that workers understand what types of protective equipment they will need and how to use them. It is crucial for the safety of everyone in the workplace that managers and supervisors do everything possible to protect their employees from hazardous situations both inside and out. Appropriate footwear should also be made available to protect feet from injury. Signs and barricades that warn pedestrians about wet floors or slippery surfaces should also be put up in areas where workers are present. All spills must be cleaned up right away before they harden and before anyone steps on them and slips (Goh and Lee, 2018).</w:t>
      </w:r>
    </w:p>
    <w:p>
      <w:pPr>
        <w:jc w:val="both"/>
      </w:pPr>
      <w:r>
        <w:rPr>
          <w:rFonts w:ascii="Times New Roman" w:hAnsi="Times New Roman" w:cs="Times New Roman"/>
          <w:sz w:val="24"/>
          <w:sz-cs w:val="24"/>
        </w:rPr>
        <w:t xml:space="preserve">Finally, if there is a fire anywhere on the property, the sprinkler system should automatically activate to extinguish the flames; however, it is still recommended that everyone evacuate the building immediately until firefighters arrive on scene. </w:t>
      </w:r>
    </w:p>
    <w:p>
      <w:pPr>
        <w:jc w:val="center"/>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color w:val="00000A"/>
        </w:rPr>
        <w:t xml:space="preserve">References</w:t>
      </w:r>
    </w:p>
    <w:p>
      <w:pPr>
        <w:ind w:left="720" w:first-line="-720"/>
      </w:pPr>
      <w:r>
        <w:rPr>
          <w:rFonts w:ascii="Times New Roman" w:hAnsi="Times New Roman" w:cs="Times New Roman"/>
          <w:sz w:val="24"/>
          <w:sz-cs w:val="24"/>
          <w:color w:val="222222"/>
        </w:rPr>
        <w:t xml:space="preserve"/>
        <w:tab/>
        <w:t xml:space="preserve">•</w:t>
        <w:tab/>
        <w:t xml:space="preserve">Goh, E. and Lee, C., 2018. A workforce to be reckoned with: The emerging pivotal Generation Z hospitality workforce. </w:t>
      </w:r>
      <w:r>
        <w:rPr>
          <w:rFonts w:ascii="Times New Roman" w:hAnsi="Times New Roman" w:cs="Times New Roman"/>
          <w:sz w:val="24"/>
          <w:sz-cs w:val="24"/>
          <w:i/>
          <w:color w:val="222222"/>
        </w:rPr>
        <w:t xml:space="preserve">International Journal of Hospitality Management</w:t>
      </w:r>
      <w:r>
        <w:rPr>
          <w:rFonts w:ascii="Times New Roman" w:hAnsi="Times New Roman" w:cs="Times New Roman"/>
          <w:sz w:val="24"/>
          <w:sz-cs w:val="24"/>
          <w:color w:val="222222"/>
        </w:rPr>
        <w:t xml:space="preserve">, </w:t>
      </w:r>
      <w:r>
        <w:rPr>
          <w:rFonts w:ascii="Times New Roman" w:hAnsi="Times New Roman" w:cs="Times New Roman"/>
          <w:sz w:val="24"/>
          <w:sz-cs w:val="24"/>
          <w:i/>
          <w:color w:val="222222"/>
        </w:rPr>
        <w:t xml:space="preserve">73</w:t>
      </w:r>
      <w:r>
        <w:rPr>
          <w:rFonts w:ascii="Times New Roman" w:hAnsi="Times New Roman" w:cs="Times New Roman"/>
          <w:sz w:val="24"/>
          <w:sz-cs w:val="24"/>
          <w:color w:val="222222"/>
        </w:rPr>
        <w:t xml:space="preserve">, pp.20-28.</w:t>
      </w:r>
    </w:p>
    <w:p>
      <w:pPr>
        <w:ind w:left="720" w:first-line="-720"/>
      </w:pPr>
      <w:r>
        <w:rPr>
          <w:rFonts w:ascii="Times New Roman" w:hAnsi="Times New Roman" w:cs="Times New Roman"/>
          <w:sz w:val="24"/>
          <w:sz-cs w:val="24"/>
          <w:color w:val="222222"/>
        </w:rPr>
        <w:t xml:space="preserve"/>
        <w:tab/>
        <w:t xml:space="preserve">•</w:t>
        <w:tab/>
        <w:t xml:space="preserve">Hu, X., Yan, H., Casey, T. and Wu, C.H., 2021. Creating a safe haven during the crisis: How organizations can achieve deep compliance with COVID-19 safety measures in the hospitality industry. </w:t>
      </w:r>
      <w:r>
        <w:rPr>
          <w:rFonts w:ascii="Times New Roman" w:hAnsi="Times New Roman" w:cs="Times New Roman"/>
          <w:sz w:val="24"/>
          <w:sz-cs w:val="24"/>
          <w:i/>
          <w:color w:val="222222"/>
        </w:rPr>
        <w:t xml:space="preserve">International Journal of Hospitality Management</w:t>
      </w:r>
      <w:r>
        <w:rPr>
          <w:rFonts w:ascii="Times New Roman" w:hAnsi="Times New Roman" w:cs="Times New Roman"/>
          <w:sz w:val="24"/>
          <w:sz-cs w:val="24"/>
          <w:color w:val="222222"/>
        </w:rPr>
        <w:t xml:space="preserve">, </w:t>
      </w:r>
      <w:r>
        <w:rPr>
          <w:rFonts w:ascii="Times New Roman" w:hAnsi="Times New Roman" w:cs="Times New Roman"/>
          <w:sz w:val="24"/>
          <w:sz-cs w:val="24"/>
          <w:i/>
          <w:color w:val="222222"/>
        </w:rPr>
        <w:t xml:space="preserve">92</w:t>
      </w:r>
      <w:r>
        <w:rPr>
          <w:rFonts w:ascii="Times New Roman" w:hAnsi="Times New Roman" w:cs="Times New Roman"/>
          <w:sz w:val="24"/>
          <w:sz-cs w:val="24"/>
          <w:color w:val="222222"/>
        </w:rPr>
        <w:t xml:space="preserve">, p.102662.</w:t>
      </w:r>
    </w:p>
    <w:p>
      <w:pPr>
        <w:ind w:left="720" w:first-line="-720"/>
      </w:pPr>
      <w:r>
        <w:rPr>
          <w:rFonts w:ascii="Times New Roman" w:hAnsi="Times New Roman" w:cs="Times New Roman"/>
          <w:sz w:val="24"/>
          <w:sz-cs w:val="24"/>
          <w:color w:val="222222"/>
        </w:rPr>
        <w:t xml:space="preserve"/>
        <w:tab/>
        <w:t xml:space="preserve">•</w:t>
        <w:tab/>
        <w:t xml:space="preserve">Sönmez, S., Apostolopoulos, Y., Lemke, M.K. and Hsieh, Y.C.J., 2020. Understanding the effects of COVID-19 on the health and safety of immigrant hospitality workers in the United States. </w:t>
      </w:r>
      <w:r>
        <w:rPr>
          <w:rFonts w:ascii="Times New Roman" w:hAnsi="Times New Roman" w:cs="Times New Roman"/>
          <w:sz w:val="24"/>
          <w:sz-cs w:val="24"/>
          <w:i/>
          <w:color w:val="222222"/>
        </w:rPr>
        <w:t xml:space="preserve">Tourism management perspectives</w:t>
      </w:r>
      <w:r>
        <w:rPr>
          <w:rFonts w:ascii="Times New Roman" w:hAnsi="Times New Roman" w:cs="Times New Roman"/>
          <w:sz w:val="24"/>
          <w:sz-cs w:val="24"/>
          <w:color w:val="222222"/>
        </w:rPr>
        <w:t xml:space="preserve">, </w:t>
      </w:r>
      <w:r>
        <w:rPr>
          <w:rFonts w:ascii="Times New Roman" w:hAnsi="Times New Roman" w:cs="Times New Roman"/>
          <w:sz w:val="24"/>
          <w:sz-cs w:val="24"/>
          <w:i/>
          <w:color w:val="222222"/>
        </w:rPr>
        <w:t xml:space="preserve">35</w:t>
      </w:r>
      <w:r>
        <w:rPr>
          <w:rFonts w:ascii="Times New Roman" w:hAnsi="Times New Roman" w:cs="Times New Roman"/>
          <w:sz w:val="24"/>
          <w:sz-cs w:val="24"/>
          <w:color w:val="222222"/>
        </w:rPr>
        <w:t xml:space="preserve">, p.100717.</w:t>
      </w:r>
    </w:p>
    <w:p>
      <w:pPr>
        <w:ind w:left="720" w:first-line="-720"/>
      </w:pPr>
      <w:r>
        <w:rPr>
          <w:rFonts w:ascii="Times New Roman" w:hAnsi="Times New Roman" w:cs="Times New Roman"/>
          <w:sz w:val="24"/>
          <w:sz-cs w:val="24"/>
          <w:color w:val="222222"/>
        </w:rPr>
        <w:t xml:space="preserve"/>
        <w:tab/>
        <w:t xml:space="preserve">•</w:t>
        <w:tab/>
        <w:t xml:space="preserve">Tompa, E., Kalcevich, C., Foley, M., McLeod, C., Hogg‐Johnson, S., Cullen, K., MacEachen, E., Mahood, Q. and Irvin, E., 2016. A systematic literature review of the effectiveness of occupational health and safety regulatory enforcement. </w:t>
      </w:r>
      <w:r>
        <w:rPr>
          <w:rFonts w:ascii="Times New Roman" w:hAnsi="Times New Roman" w:cs="Times New Roman"/>
          <w:sz w:val="24"/>
          <w:sz-cs w:val="24"/>
          <w:i/>
          <w:color w:val="222222"/>
        </w:rPr>
        <w:t xml:space="preserve">American journal of industrial medicine</w:t>
      </w:r>
      <w:r>
        <w:rPr>
          <w:rFonts w:ascii="Times New Roman" w:hAnsi="Times New Roman" w:cs="Times New Roman"/>
          <w:sz w:val="24"/>
          <w:sz-cs w:val="24"/>
          <w:color w:val="222222"/>
        </w:rPr>
        <w:t xml:space="preserve">, </w:t>
      </w:r>
      <w:r>
        <w:rPr>
          <w:rFonts w:ascii="Times New Roman" w:hAnsi="Times New Roman" w:cs="Times New Roman"/>
          <w:sz w:val="24"/>
          <w:sz-cs w:val="24"/>
          <w:i/>
          <w:color w:val="222222"/>
        </w:rPr>
        <w:t xml:space="preserve">59</w:t>
      </w:r>
      <w:r>
        <w:rPr>
          <w:rFonts w:ascii="Times New Roman" w:hAnsi="Times New Roman" w:cs="Times New Roman"/>
          <w:sz w:val="24"/>
          <w:sz-cs w:val="24"/>
          <w:color w:val="222222"/>
        </w:rPr>
        <w:t xml:space="preserve">(11), pp.919-933.</w:t>
      </w:r>
    </w:p>
    <w:sectPr>
      <w:pgSz w:w="12240" w:h="15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touqeer malik</dc:creator>
</cp:coreProperties>
</file>

<file path=docProps/meta.xml><?xml version="1.0" encoding="utf-8"?>
<meta xmlns="http://schemas.apple.com/cocoa/2006/metadata">
  <generator>CocoaOOXMLWriter/1894.7</generator>
</meta>
</file>