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4D6CA" w14:textId="77777777" w:rsidR="003C0F8D" w:rsidRDefault="003C0F8D">
      <w:pPr>
        <w:rPr>
          <w:lang w:val="en-US"/>
        </w:rPr>
      </w:pPr>
    </w:p>
    <w:p w14:paraId="5D90F14D" w14:textId="77777777" w:rsidR="007D4F34" w:rsidRPr="007D4F34" w:rsidRDefault="007D4F34" w:rsidP="007D4F34">
      <w:pPr>
        <w:rPr>
          <w:b/>
          <w:sz w:val="32"/>
          <w:szCs w:val="32"/>
          <w:lang w:val="en-US"/>
        </w:rPr>
      </w:pPr>
      <w:r w:rsidRPr="007D4F34">
        <w:rPr>
          <w:b/>
          <w:sz w:val="32"/>
          <w:szCs w:val="32"/>
          <w:lang w:val="en-US"/>
        </w:rPr>
        <w:t>Programme: BA Business Management</w:t>
      </w:r>
    </w:p>
    <w:p w14:paraId="05121458" w14:textId="1C166FEE" w:rsidR="00F97900" w:rsidRDefault="007D4F34" w:rsidP="007D4F34">
      <w:pPr>
        <w:rPr>
          <w:b/>
          <w:sz w:val="32"/>
          <w:szCs w:val="32"/>
          <w:lang w:val="en-US"/>
        </w:rPr>
      </w:pPr>
      <w:r w:rsidRPr="007D4F34">
        <w:rPr>
          <w:b/>
          <w:sz w:val="32"/>
          <w:szCs w:val="32"/>
          <w:lang w:val="en-US"/>
        </w:rPr>
        <w:t>Module: Community Engagement</w:t>
      </w:r>
    </w:p>
    <w:p w14:paraId="30C1468F" w14:textId="5FD1A648" w:rsidR="009F19A3" w:rsidRPr="009F19A3" w:rsidRDefault="007D13A8" w:rsidP="007D4F34">
      <w:pPr>
        <w:rPr>
          <w:b/>
          <w:sz w:val="32"/>
          <w:szCs w:val="32"/>
        </w:rPr>
      </w:pPr>
      <w:r>
        <w:rPr>
          <w:b/>
          <w:sz w:val="32"/>
          <w:szCs w:val="32"/>
        </w:rPr>
        <w:t>Lecturer: Nadee</w:t>
      </w:r>
      <w:r w:rsidR="009F19A3">
        <w:rPr>
          <w:b/>
          <w:sz w:val="32"/>
          <w:szCs w:val="32"/>
        </w:rPr>
        <w:t>m Mirza</w:t>
      </w:r>
    </w:p>
    <w:p w14:paraId="5C232E53" w14:textId="2288BE5B" w:rsidR="007D4F34" w:rsidRPr="007D4F34" w:rsidRDefault="007D4F34" w:rsidP="007D4F34">
      <w:pPr>
        <w:rPr>
          <w:b/>
          <w:sz w:val="32"/>
          <w:szCs w:val="32"/>
          <w:lang w:val="en-US"/>
        </w:rPr>
      </w:pPr>
      <w:r w:rsidRPr="007D4F34">
        <w:rPr>
          <w:b/>
          <w:sz w:val="32"/>
          <w:szCs w:val="32"/>
          <w:lang w:val="en-US"/>
        </w:rPr>
        <w:t>Student ID:</w:t>
      </w:r>
      <w:r w:rsidR="00622A5F">
        <w:rPr>
          <w:b/>
          <w:sz w:val="32"/>
          <w:szCs w:val="32"/>
        </w:rPr>
        <w:t xml:space="preserve"> 2210990</w:t>
      </w:r>
    </w:p>
    <w:p w14:paraId="4CB50C0E" w14:textId="20171C94" w:rsidR="007D4F34" w:rsidRDefault="007D4F34" w:rsidP="007D4F34">
      <w:pPr>
        <w:rPr>
          <w:b/>
          <w:sz w:val="32"/>
          <w:szCs w:val="32"/>
          <w:lang w:val="en-US"/>
        </w:rPr>
      </w:pPr>
      <w:r w:rsidRPr="007D4F34">
        <w:rPr>
          <w:b/>
          <w:sz w:val="32"/>
          <w:szCs w:val="32"/>
          <w:lang w:val="en-US"/>
        </w:rPr>
        <w:t>Student name:</w:t>
      </w:r>
      <w:r w:rsidR="00622A5F">
        <w:rPr>
          <w:b/>
          <w:sz w:val="32"/>
          <w:szCs w:val="32"/>
        </w:rPr>
        <w:t xml:space="preserve"> Ivaylo Madzharov</w:t>
      </w:r>
    </w:p>
    <w:p w14:paraId="589C501F" w14:textId="77777777" w:rsidR="007D4F34" w:rsidRDefault="007D4F34" w:rsidP="007D4F34">
      <w:pPr>
        <w:rPr>
          <w:b/>
          <w:sz w:val="32"/>
          <w:szCs w:val="32"/>
          <w:lang w:val="en-US"/>
        </w:rPr>
      </w:pPr>
    </w:p>
    <w:p w14:paraId="7FBAA9B2" w14:textId="77777777" w:rsidR="007D4F34" w:rsidRDefault="007D4F34" w:rsidP="007D4F34">
      <w:pPr>
        <w:rPr>
          <w:b/>
          <w:sz w:val="32"/>
          <w:szCs w:val="32"/>
          <w:lang w:val="en-US"/>
        </w:rPr>
      </w:pPr>
    </w:p>
    <w:p w14:paraId="370D1C35" w14:textId="77777777" w:rsidR="007D4F34" w:rsidRDefault="007D4F34" w:rsidP="007D4F34">
      <w:pPr>
        <w:rPr>
          <w:b/>
          <w:sz w:val="32"/>
          <w:szCs w:val="32"/>
          <w:lang w:val="en-US"/>
        </w:rPr>
      </w:pPr>
    </w:p>
    <w:p w14:paraId="0CFFF18D" w14:textId="77777777" w:rsidR="007D4F34" w:rsidRDefault="007D4F34" w:rsidP="007D4F34">
      <w:pPr>
        <w:rPr>
          <w:b/>
          <w:sz w:val="32"/>
          <w:szCs w:val="32"/>
          <w:lang w:val="en-US"/>
        </w:rPr>
      </w:pPr>
    </w:p>
    <w:p w14:paraId="2F549218" w14:textId="77777777" w:rsidR="005A1DDF" w:rsidRDefault="005A1DDF" w:rsidP="007D4F34">
      <w:pPr>
        <w:rPr>
          <w:b/>
          <w:sz w:val="32"/>
          <w:szCs w:val="32"/>
          <w:lang w:val="en-US"/>
        </w:rPr>
      </w:pPr>
    </w:p>
    <w:p w14:paraId="5A7568B3" w14:textId="77777777" w:rsidR="005A1DDF" w:rsidRDefault="005A1DDF" w:rsidP="007D4F34">
      <w:pPr>
        <w:rPr>
          <w:b/>
          <w:sz w:val="32"/>
          <w:szCs w:val="32"/>
          <w:lang w:val="en-US"/>
        </w:rPr>
      </w:pPr>
    </w:p>
    <w:p w14:paraId="653E8DE4" w14:textId="77777777" w:rsidR="005A1DDF" w:rsidRDefault="005A1DDF" w:rsidP="007D4F34">
      <w:pPr>
        <w:rPr>
          <w:b/>
          <w:sz w:val="32"/>
          <w:szCs w:val="32"/>
          <w:lang w:val="en-US"/>
        </w:rPr>
      </w:pPr>
    </w:p>
    <w:p w14:paraId="2BD64F21" w14:textId="77777777" w:rsidR="005A1DDF" w:rsidRDefault="005A1DDF" w:rsidP="007D4F34">
      <w:pPr>
        <w:rPr>
          <w:b/>
          <w:sz w:val="32"/>
          <w:szCs w:val="32"/>
          <w:lang w:val="en-US"/>
        </w:rPr>
      </w:pPr>
    </w:p>
    <w:p w14:paraId="57A65CA9" w14:textId="77777777" w:rsidR="005A1DDF" w:rsidRDefault="005A1DDF" w:rsidP="007D4F34">
      <w:pPr>
        <w:rPr>
          <w:b/>
          <w:sz w:val="32"/>
          <w:szCs w:val="32"/>
          <w:lang w:val="en-US"/>
        </w:rPr>
      </w:pPr>
    </w:p>
    <w:p w14:paraId="243D97A9" w14:textId="77777777" w:rsidR="005A1DDF" w:rsidRDefault="005A1DDF" w:rsidP="007D4F34">
      <w:pPr>
        <w:rPr>
          <w:b/>
          <w:sz w:val="32"/>
          <w:szCs w:val="32"/>
          <w:lang w:val="en-US"/>
        </w:rPr>
      </w:pPr>
    </w:p>
    <w:p w14:paraId="69F0072F" w14:textId="77777777" w:rsidR="005A1DDF" w:rsidRDefault="005A1DDF" w:rsidP="007D4F34">
      <w:pPr>
        <w:rPr>
          <w:b/>
          <w:sz w:val="32"/>
          <w:szCs w:val="32"/>
          <w:lang w:val="en-US"/>
        </w:rPr>
      </w:pPr>
    </w:p>
    <w:p w14:paraId="38507948" w14:textId="77777777" w:rsidR="005A1DDF" w:rsidRDefault="005A1DDF" w:rsidP="007D4F34">
      <w:pPr>
        <w:rPr>
          <w:b/>
          <w:sz w:val="32"/>
          <w:szCs w:val="32"/>
          <w:lang w:val="en-US"/>
        </w:rPr>
      </w:pPr>
    </w:p>
    <w:p w14:paraId="02498585" w14:textId="77777777" w:rsidR="005A1DDF" w:rsidRDefault="005A1DDF" w:rsidP="007D4F34">
      <w:pPr>
        <w:rPr>
          <w:b/>
          <w:sz w:val="32"/>
          <w:szCs w:val="32"/>
          <w:lang w:val="en-US"/>
        </w:rPr>
      </w:pPr>
    </w:p>
    <w:p w14:paraId="5993E1EF" w14:textId="77777777" w:rsidR="005A1DDF" w:rsidRDefault="005A1DDF" w:rsidP="007D4F34">
      <w:pPr>
        <w:rPr>
          <w:b/>
          <w:sz w:val="32"/>
          <w:szCs w:val="32"/>
          <w:lang w:val="en-US"/>
        </w:rPr>
      </w:pPr>
    </w:p>
    <w:p w14:paraId="194F6485" w14:textId="77777777" w:rsidR="005A1DDF" w:rsidRDefault="005A1DDF" w:rsidP="007D4F34">
      <w:pPr>
        <w:rPr>
          <w:b/>
          <w:sz w:val="32"/>
          <w:szCs w:val="32"/>
          <w:lang w:val="en-US"/>
        </w:rPr>
      </w:pPr>
    </w:p>
    <w:p w14:paraId="15D012DE" w14:textId="77777777" w:rsidR="005A1DDF" w:rsidRDefault="005A1DDF" w:rsidP="007D4F34">
      <w:pPr>
        <w:rPr>
          <w:b/>
          <w:sz w:val="32"/>
          <w:szCs w:val="32"/>
          <w:lang w:val="en-US"/>
        </w:rPr>
      </w:pPr>
    </w:p>
    <w:sdt>
      <w:sdtPr>
        <w:rPr>
          <w:rFonts w:asciiTheme="minorHAnsi" w:eastAsiaTheme="minorHAnsi" w:hAnsiTheme="minorHAnsi" w:cstheme="minorBidi"/>
          <w:b w:val="0"/>
          <w:bCs w:val="0"/>
          <w:color w:val="auto"/>
          <w:sz w:val="22"/>
          <w:szCs w:val="22"/>
          <w:lang w:val="bg-BG" w:eastAsia="en-US"/>
        </w:rPr>
        <w:id w:val="-142969821"/>
        <w:docPartObj>
          <w:docPartGallery w:val="Table of Contents"/>
          <w:docPartUnique/>
        </w:docPartObj>
      </w:sdtPr>
      <w:sdtEndPr>
        <w:rPr>
          <w:noProof/>
        </w:rPr>
      </w:sdtEndPr>
      <w:sdtContent>
        <w:p w14:paraId="688C8BCC" w14:textId="77777777" w:rsidR="005A1DDF" w:rsidRDefault="005A1DDF">
          <w:pPr>
            <w:pStyle w:val="TOCHeading"/>
          </w:pPr>
        </w:p>
        <w:p w14:paraId="7D801387" w14:textId="77777777" w:rsidR="005A1DDF" w:rsidRDefault="005A1DDF">
          <w:pPr>
            <w:pStyle w:val="TOCHeading"/>
          </w:pPr>
        </w:p>
        <w:p w14:paraId="357A18F5" w14:textId="77777777" w:rsidR="005A1DDF" w:rsidRDefault="005A1DDF">
          <w:pPr>
            <w:pStyle w:val="TOCHeading"/>
          </w:pPr>
        </w:p>
        <w:p w14:paraId="4F0BF5CD" w14:textId="72DC0386" w:rsidR="005A1DDF" w:rsidRDefault="005A1DDF">
          <w:pPr>
            <w:pStyle w:val="TOCHeading"/>
          </w:pPr>
          <w:r>
            <w:t>Contents</w:t>
          </w:r>
        </w:p>
        <w:p w14:paraId="457F94E5" w14:textId="77777777" w:rsidR="005A1DDF" w:rsidRDefault="005A1DDF">
          <w:pPr>
            <w:pStyle w:val="TOC1"/>
            <w:tabs>
              <w:tab w:val="right" w:leader="dot" w:pos="9016"/>
            </w:tabs>
            <w:rPr>
              <w:rFonts w:eastAsiaTheme="minorEastAsia"/>
              <w:noProof/>
              <w:lang w:eastAsia="bg-BG"/>
            </w:rPr>
          </w:pPr>
          <w:r>
            <w:fldChar w:fldCharType="begin"/>
          </w:r>
          <w:r>
            <w:instrText xml:space="preserve"> TOC \o "1-3" \h \z \u </w:instrText>
          </w:r>
          <w:r>
            <w:fldChar w:fldCharType="separate"/>
          </w:r>
          <w:hyperlink w:anchor="_Toc131706977" w:history="1">
            <w:r w:rsidRPr="007C7D9B">
              <w:rPr>
                <w:rStyle w:val="Hyperlink"/>
                <w:noProof/>
                <w:lang w:val="en-US"/>
              </w:rPr>
              <w:t>Introduction</w:t>
            </w:r>
            <w:r>
              <w:rPr>
                <w:noProof/>
                <w:webHidden/>
              </w:rPr>
              <w:tab/>
            </w:r>
            <w:r>
              <w:rPr>
                <w:noProof/>
                <w:webHidden/>
              </w:rPr>
              <w:fldChar w:fldCharType="begin"/>
            </w:r>
            <w:r>
              <w:rPr>
                <w:noProof/>
                <w:webHidden/>
              </w:rPr>
              <w:instrText xml:space="preserve"> PAGEREF _Toc131706977 \h </w:instrText>
            </w:r>
            <w:r>
              <w:rPr>
                <w:noProof/>
                <w:webHidden/>
              </w:rPr>
            </w:r>
            <w:r>
              <w:rPr>
                <w:noProof/>
                <w:webHidden/>
              </w:rPr>
              <w:fldChar w:fldCharType="separate"/>
            </w:r>
            <w:r>
              <w:rPr>
                <w:noProof/>
                <w:webHidden/>
              </w:rPr>
              <w:t>3</w:t>
            </w:r>
            <w:r>
              <w:rPr>
                <w:noProof/>
                <w:webHidden/>
              </w:rPr>
              <w:fldChar w:fldCharType="end"/>
            </w:r>
          </w:hyperlink>
        </w:p>
        <w:p w14:paraId="4A7FE1C5" w14:textId="77777777" w:rsidR="005A1DDF" w:rsidRDefault="00F46764">
          <w:pPr>
            <w:pStyle w:val="TOC1"/>
            <w:tabs>
              <w:tab w:val="right" w:leader="dot" w:pos="9016"/>
            </w:tabs>
            <w:rPr>
              <w:rFonts w:eastAsiaTheme="minorEastAsia"/>
              <w:noProof/>
              <w:lang w:eastAsia="bg-BG"/>
            </w:rPr>
          </w:pPr>
          <w:hyperlink w:anchor="_Toc131706978" w:history="1">
            <w:r w:rsidR="005A1DDF" w:rsidRPr="007C7D9B">
              <w:rPr>
                <w:rStyle w:val="Hyperlink"/>
                <w:noProof/>
                <w:lang w:val="en-US"/>
              </w:rPr>
              <w:t>The Body</w:t>
            </w:r>
            <w:r w:rsidR="005A1DDF">
              <w:rPr>
                <w:noProof/>
                <w:webHidden/>
              </w:rPr>
              <w:tab/>
            </w:r>
            <w:r w:rsidR="005A1DDF">
              <w:rPr>
                <w:noProof/>
                <w:webHidden/>
              </w:rPr>
              <w:fldChar w:fldCharType="begin"/>
            </w:r>
            <w:r w:rsidR="005A1DDF">
              <w:rPr>
                <w:noProof/>
                <w:webHidden/>
              </w:rPr>
              <w:instrText xml:space="preserve"> PAGEREF _Toc131706978 \h </w:instrText>
            </w:r>
            <w:r w:rsidR="005A1DDF">
              <w:rPr>
                <w:noProof/>
                <w:webHidden/>
              </w:rPr>
            </w:r>
            <w:r w:rsidR="005A1DDF">
              <w:rPr>
                <w:noProof/>
                <w:webHidden/>
              </w:rPr>
              <w:fldChar w:fldCharType="separate"/>
            </w:r>
            <w:r w:rsidR="005A1DDF">
              <w:rPr>
                <w:noProof/>
                <w:webHidden/>
              </w:rPr>
              <w:t>4</w:t>
            </w:r>
            <w:r w:rsidR="005A1DDF">
              <w:rPr>
                <w:noProof/>
                <w:webHidden/>
              </w:rPr>
              <w:fldChar w:fldCharType="end"/>
            </w:r>
          </w:hyperlink>
        </w:p>
        <w:p w14:paraId="27050E78" w14:textId="77777777" w:rsidR="005A1DDF" w:rsidRDefault="00F46764">
          <w:pPr>
            <w:pStyle w:val="TOC1"/>
            <w:tabs>
              <w:tab w:val="right" w:leader="dot" w:pos="9016"/>
            </w:tabs>
            <w:rPr>
              <w:rFonts w:eastAsiaTheme="minorEastAsia"/>
              <w:noProof/>
              <w:lang w:eastAsia="bg-BG"/>
            </w:rPr>
          </w:pPr>
          <w:hyperlink w:anchor="_Toc131706979" w:history="1">
            <w:r w:rsidR="005A1DDF" w:rsidRPr="007C7D9B">
              <w:rPr>
                <w:rStyle w:val="Hyperlink"/>
                <w:noProof/>
              </w:rPr>
              <w:t>Referencing list</w:t>
            </w:r>
            <w:r w:rsidR="005A1DDF">
              <w:rPr>
                <w:noProof/>
                <w:webHidden/>
              </w:rPr>
              <w:tab/>
            </w:r>
            <w:r w:rsidR="005A1DDF">
              <w:rPr>
                <w:noProof/>
                <w:webHidden/>
              </w:rPr>
              <w:fldChar w:fldCharType="begin"/>
            </w:r>
            <w:r w:rsidR="005A1DDF">
              <w:rPr>
                <w:noProof/>
                <w:webHidden/>
              </w:rPr>
              <w:instrText xml:space="preserve"> PAGEREF _Toc131706979 \h </w:instrText>
            </w:r>
            <w:r w:rsidR="005A1DDF">
              <w:rPr>
                <w:noProof/>
                <w:webHidden/>
              </w:rPr>
            </w:r>
            <w:r w:rsidR="005A1DDF">
              <w:rPr>
                <w:noProof/>
                <w:webHidden/>
              </w:rPr>
              <w:fldChar w:fldCharType="separate"/>
            </w:r>
            <w:r w:rsidR="005A1DDF">
              <w:rPr>
                <w:noProof/>
                <w:webHidden/>
              </w:rPr>
              <w:t>9</w:t>
            </w:r>
            <w:r w:rsidR="005A1DDF">
              <w:rPr>
                <w:noProof/>
                <w:webHidden/>
              </w:rPr>
              <w:fldChar w:fldCharType="end"/>
            </w:r>
          </w:hyperlink>
        </w:p>
        <w:p w14:paraId="18E1A3E0" w14:textId="0808EB83" w:rsidR="005A1DDF" w:rsidRDefault="005A1DDF">
          <w:r>
            <w:rPr>
              <w:b/>
              <w:bCs/>
              <w:noProof/>
            </w:rPr>
            <w:fldChar w:fldCharType="end"/>
          </w:r>
        </w:p>
      </w:sdtContent>
    </w:sdt>
    <w:p w14:paraId="6A708C3D" w14:textId="77777777" w:rsidR="005A1DDF" w:rsidRDefault="005A1DDF" w:rsidP="007D4F34">
      <w:pPr>
        <w:rPr>
          <w:b/>
          <w:sz w:val="32"/>
          <w:szCs w:val="32"/>
          <w:lang w:val="en-US"/>
        </w:rPr>
      </w:pPr>
    </w:p>
    <w:p w14:paraId="7AC0E5D6" w14:textId="77777777" w:rsidR="005A1DDF" w:rsidRDefault="005A1DDF" w:rsidP="007D4F34">
      <w:pPr>
        <w:rPr>
          <w:b/>
          <w:sz w:val="32"/>
          <w:szCs w:val="32"/>
          <w:lang w:val="en-US"/>
        </w:rPr>
      </w:pPr>
    </w:p>
    <w:p w14:paraId="553E2F3D" w14:textId="77777777" w:rsidR="005A1DDF" w:rsidRDefault="005A1DDF" w:rsidP="007D4F34">
      <w:pPr>
        <w:rPr>
          <w:b/>
          <w:sz w:val="32"/>
          <w:szCs w:val="32"/>
          <w:lang w:val="en-US"/>
        </w:rPr>
      </w:pPr>
    </w:p>
    <w:p w14:paraId="51E26EF6" w14:textId="77777777" w:rsidR="007D4F34" w:rsidRDefault="007D4F34" w:rsidP="007D4F34">
      <w:pPr>
        <w:rPr>
          <w:b/>
          <w:sz w:val="32"/>
          <w:szCs w:val="32"/>
          <w:lang w:val="en-US"/>
        </w:rPr>
      </w:pPr>
    </w:p>
    <w:p w14:paraId="683A419F" w14:textId="77777777" w:rsidR="005A1DDF" w:rsidRDefault="005A1DDF" w:rsidP="007D4F34">
      <w:pPr>
        <w:rPr>
          <w:b/>
          <w:sz w:val="32"/>
          <w:szCs w:val="32"/>
          <w:lang w:val="en-US"/>
        </w:rPr>
      </w:pPr>
    </w:p>
    <w:p w14:paraId="1DF4644E" w14:textId="77777777" w:rsidR="005A1DDF" w:rsidRDefault="005A1DDF" w:rsidP="007D4F34">
      <w:pPr>
        <w:rPr>
          <w:b/>
          <w:sz w:val="32"/>
          <w:szCs w:val="32"/>
          <w:lang w:val="en-US"/>
        </w:rPr>
      </w:pPr>
    </w:p>
    <w:p w14:paraId="43B8BB42" w14:textId="77777777" w:rsidR="005A1DDF" w:rsidRDefault="005A1DDF" w:rsidP="007D4F34">
      <w:pPr>
        <w:rPr>
          <w:b/>
          <w:sz w:val="32"/>
          <w:szCs w:val="32"/>
          <w:lang w:val="en-US"/>
        </w:rPr>
      </w:pPr>
    </w:p>
    <w:p w14:paraId="20F4B24A" w14:textId="77777777" w:rsidR="005A1DDF" w:rsidRDefault="005A1DDF" w:rsidP="007D4F34">
      <w:pPr>
        <w:rPr>
          <w:b/>
          <w:sz w:val="32"/>
          <w:szCs w:val="32"/>
          <w:lang w:val="en-US"/>
        </w:rPr>
      </w:pPr>
    </w:p>
    <w:p w14:paraId="66687628" w14:textId="77777777" w:rsidR="005A1DDF" w:rsidRDefault="005A1DDF" w:rsidP="007D4F34">
      <w:pPr>
        <w:rPr>
          <w:b/>
          <w:sz w:val="32"/>
          <w:szCs w:val="32"/>
          <w:lang w:val="en-US"/>
        </w:rPr>
      </w:pPr>
    </w:p>
    <w:p w14:paraId="5089BBFD" w14:textId="77777777" w:rsidR="005A1DDF" w:rsidRDefault="005A1DDF" w:rsidP="007D4F34">
      <w:pPr>
        <w:rPr>
          <w:b/>
          <w:sz w:val="32"/>
          <w:szCs w:val="32"/>
          <w:lang w:val="en-US"/>
        </w:rPr>
      </w:pPr>
    </w:p>
    <w:p w14:paraId="4EFDC27C" w14:textId="77777777" w:rsidR="005A1DDF" w:rsidRDefault="005A1DDF" w:rsidP="007D4F34">
      <w:pPr>
        <w:rPr>
          <w:b/>
          <w:sz w:val="32"/>
          <w:szCs w:val="32"/>
          <w:lang w:val="en-US"/>
        </w:rPr>
      </w:pPr>
    </w:p>
    <w:p w14:paraId="781AE643" w14:textId="77777777" w:rsidR="005A1DDF" w:rsidRDefault="005A1DDF" w:rsidP="007D4F34">
      <w:pPr>
        <w:rPr>
          <w:b/>
          <w:sz w:val="32"/>
          <w:szCs w:val="32"/>
          <w:lang w:val="en-US"/>
        </w:rPr>
      </w:pPr>
    </w:p>
    <w:p w14:paraId="3B0082AA" w14:textId="77777777" w:rsidR="005A1DDF" w:rsidRDefault="005A1DDF" w:rsidP="007D4F34">
      <w:pPr>
        <w:rPr>
          <w:b/>
          <w:sz w:val="32"/>
          <w:szCs w:val="32"/>
          <w:lang w:val="en-US"/>
        </w:rPr>
      </w:pPr>
    </w:p>
    <w:p w14:paraId="1DA18402" w14:textId="77777777" w:rsidR="005A1DDF" w:rsidRDefault="005A1DDF" w:rsidP="007D4F34">
      <w:pPr>
        <w:rPr>
          <w:b/>
          <w:sz w:val="32"/>
          <w:szCs w:val="32"/>
          <w:lang w:val="en-US"/>
        </w:rPr>
      </w:pPr>
    </w:p>
    <w:p w14:paraId="585208CE" w14:textId="77777777" w:rsidR="005A1DDF" w:rsidRDefault="005A1DDF" w:rsidP="007D4F34">
      <w:pPr>
        <w:rPr>
          <w:b/>
          <w:sz w:val="32"/>
          <w:szCs w:val="32"/>
          <w:lang w:val="en-US"/>
        </w:rPr>
      </w:pPr>
    </w:p>
    <w:p w14:paraId="5E28BCFF" w14:textId="77777777" w:rsidR="005A1DDF" w:rsidRDefault="005A1DDF" w:rsidP="007D4F34">
      <w:pPr>
        <w:rPr>
          <w:b/>
          <w:sz w:val="32"/>
          <w:szCs w:val="32"/>
          <w:lang w:val="en-US"/>
        </w:rPr>
      </w:pPr>
    </w:p>
    <w:p w14:paraId="5BE76DA2" w14:textId="77777777" w:rsidR="005A1DDF" w:rsidRDefault="005A1DDF" w:rsidP="007D4F34">
      <w:pPr>
        <w:rPr>
          <w:b/>
          <w:sz w:val="32"/>
          <w:szCs w:val="32"/>
          <w:lang w:val="en-US"/>
        </w:rPr>
      </w:pPr>
    </w:p>
    <w:p w14:paraId="5865C860" w14:textId="77777777" w:rsidR="005A1DDF" w:rsidRDefault="005A1DDF" w:rsidP="007D4F34">
      <w:pPr>
        <w:rPr>
          <w:b/>
          <w:sz w:val="32"/>
          <w:szCs w:val="32"/>
          <w:lang w:val="en-US"/>
        </w:rPr>
      </w:pPr>
    </w:p>
    <w:p w14:paraId="53C4F3A0" w14:textId="77777777" w:rsidR="005A1DDF" w:rsidRDefault="005A1DDF" w:rsidP="007D4F34">
      <w:pPr>
        <w:rPr>
          <w:b/>
          <w:sz w:val="32"/>
          <w:szCs w:val="32"/>
          <w:lang w:val="en-US"/>
        </w:rPr>
      </w:pPr>
    </w:p>
    <w:p w14:paraId="45C3186B" w14:textId="77777777" w:rsidR="005A1DDF" w:rsidRPr="007D4F34" w:rsidRDefault="005A1DDF" w:rsidP="007D4F34">
      <w:pPr>
        <w:rPr>
          <w:b/>
          <w:sz w:val="32"/>
          <w:szCs w:val="32"/>
          <w:lang w:val="en-US"/>
        </w:rPr>
      </w:pPr>
    </w:p>
    <w:p w14:paraId="76C7AACE" w14:textId="77777777" w:rsidR="007D4F34" w:rsidRDefault="007D4F34">
      <w:pPr>
        <w:rPr>
          <w:lang w:val="en-US"/>
        </w:rPr>
      </w:pPr>
    </w:p>
    <w:p w14:paraId="4B7203CF" w14:textId="3021D75C" w:rsidR="007D4F34" w:rsidRPr="005A1DDF" w:rsidRDefault="007D4F34" w:rsidP="005A1DDF">
      <w:pPr>
        <w:pStyle w:val="Heading1"/>
        <w:spacing w:line="360" w:lineRule="auto"/>
        <w:jc w:val="both"/>
        <w:rPr>
          <w:rFonts w:ascii="Arial" w:hAnsi="Arial" w:cs="Arial"/>
          <w:color w:val="FF0000"/>
          <w:sz w:val="24"/>
          <w:szCs w:val="24"/>
          <w:lang w:val="en-US"/>
        </w:rPr>
      </w:pPr>
      <w:bookmarkStart w:id="0" w:name="_Toc131706977"/>
      <w:r w:rsidRPr="005A1DDF">
        <w:rPr>
          <w:rStyle w:val="Heading1Char"/>
          <w:rFonts w:ascii="Arial" w:hAnsi="Arial" w:cs="Arial"/>
          <w:sz w:val="24"/>
          <w:szCs w:val="24"/>
          <w:lang w:val="en-US"/>
        </w:rPr>
        <w:t>Introduction</w:t>
      </w:r>
      <w:bookmarkEnd w:id="0"/>
    </w:p>
    <w:p w14:paraId="6A4DAFE8" w14:textId="41623A09" w:rsidR="00E31EB2" w:rsidRPr="005A1DDF" w:rsidRDefault="00E31EB2" w:rsidP="005A1DDF">
      <w:pPr>
        <w:spacing w:line="360" w:lineRule="auto"/>
        <w:jc w:val="both"/>
        <w:rPr>
          <w:rFonts w:ascii="Arial" w:hAnsi="Arial" w:cs="Arial"/>
          <w:color w:val="FF0000"/>
          <w:sz w:val="24"/>
          <w:szCs w:val="24"/>
          <w:lang w:val="en-US"/>
        </w:rPr>
      </w:pPr>
    </w:p>
    <w:p w14:paraId="6ED5FD05" w14:textId="63C1A11B" w:rsidR="00E31EB2" w:rsidRPr="005A1DDF" w:rsidRDefault="00E31EB2" w:rsidP="005A1DDF">
      <w:pPr>
        <w:pStyle w:val="NormalWeb"/>
        <w:spacing w:line="360" w:lineRule="auto"/>
        <w:jc w:val="both"/>
        <w:rPr>
          <w:rFonts w:ascii="Arial" w:hAnsi="Arial" w:cs="Arial"/>
          <w:color w:val="252525"/>
        </w:rPr>
      </w:pPr>
      <w:r w:rsidRPr="005A1DDF">
        <w:rPr>
          <w:rFonts w:ascii="Arial" w:hAnsi="Arial" w:cs="Arial"/>
          <w:color w:val="252525"/>
        </w:rPr>
        <w:t>Input and participation from stakeholders are important for any policy, plan, or project to reach its goals.</w:t>
      </w:r>
      <w:r w:rsidRPr="005A1DDF">
        <w:rPr>
          <w:rFonts w:ascii="Arial" w:hAnsi="Arial" w:cs="Arial"/>
          <w:color w:val="252525"/>
          <w:lang w:val="en-US"/>
        </w:rPr>
        <w:t xml:space="preserve"> </w:t>
      </w:r>
      <w:r w:rsidRPr="005A1DDF">
        <w:rPr>
          <w:rFonts w:ascii="Arial" w:hAnsi="Arial" w:cs="Arial"/>
          <w:color w:val="252525"/>
        </w:rPr>
        <w:t xml:space="preserve">For the Bromley </w:t>
      </w:r>
      <w:r w:rsidRPr="005A1DDF">
        <w:rPr>
          <w:rFonts w:ascii="Arial" w:hAnsi="Arial" w:cs="Arial"/>
          <w:color w:val="252525"/>
          <w:lang w:val="en-US"/>
        </w:rPr>
        <w:t>Council</w:t>
      </w:r>
      <w:r w:rsidRPr="005A1DDF">
        <w:rPr>
          <w:rFonts w:ascii="Arial" w:hAnsi="Arial" w:cs="Arial"/>
          <w:color w:val="252525"/>
        </w:rPr>
        <w:t xml:space="preserve"> to make decisions that meet the needs and expectations of the community it serves, it must discuss, communicate with, and strategically use input from a wide range of stakeholders.</w:t>
      </w:r>
      <w:r w:rsidRPr="005A1DDF">
        <w:rPr>
          <w:rFonts w:ascii="Arial" w:hAnsi="Arial" w:cs="Arial"/>
          <w:color w:val="252525"/>
          <w:lang w:val="en-US"/>
        </w:rPr>
        <w:t xml:space="preserve"> This research aims</w:t>
      </w:r>
      <w:r w:rsidRPr="005A1DDF">
        <w:rPr>
          <w:rFonts w:ascii="Arial" w:hAnsi="Arial" w:cs="Arial"/>
          <w:color w:val="252525"/>
        </w:rPr>
        <w:t xml:space="preserve"> to look into the methods used by the Bromley Council to consult with stakeholders, disseminate information, and strategically apply feedback.</w:t>
      </w:r>
    </w:p>
    <w:p w14:paraId="2258AA85" w14:textId="30EA6463" w:rsidR="00E31EB2" w:rsidRPr="005A1DDF" w:rsidRDefault="00E31EB2" w:rsidP="005A1DDF">
      <w:pPr>
        <w:pStyle w:val="NormalWeb"/>
        <w:spacing w:line="360" w:lineRule="auto"/>
        <w:jc w:val="both"/>
        <w:rPr>
          <w:rFonts w:ascii="Arial" w:hAnsi="Arial" w:cs="Arial"/>
          <w:color w:val="252525"/>
        </w:rPr>
      </w:pPr>
      <w:r w:rsidRPr="005A1DDF">
        <w:rPr>
          <w:rFonts w:ascii="Arial" w:hAnsi="Arial" w:cs="Arial"/>
          <w:color w:val="252525"/>
        </w:rPr>
        <w:t>The research will look at the methods currently used by the Bromley Council for communicating with and consulting with various stakeholders. The study will also examine the council's use of public input in making decisions and developing strategies. The research will look into how the council responds to stakeholder concerns and expectations, uses stakeholder feedback to shape policy choices, and monitors and shares progress with those it serves.</w:t>
      </w:r>
    </w:p>
    <w:p w14:paraId="3E9273FA" w14:textId="440A8CED" w:rsidR="00E31EB2" w:rsidRPr="005A1DDF" w:rsidRDefault="00E31EB2" w:rsidP="005A1DDF">
      <w:pPr>
        <w:pStyle w:val="NormalWeb"/>
        <w:spacing w:line="360" w:lineRule="auto"/>
        <w:jc w:val="both"/>
        <w:rPr>
          <w:rFonts w:ascii="Arial" w:hAnsi="Arial" w:cs="Arial"/>
          <w:color w:val="252525"/>
        </w:rPr>
      </w:pPr>
      <w:r w:rsidRPr="005A1DDF">
        <w:rPr>
          <w:rFonts w:ascii="Arial" w:hAnsi="Arial" w:cs="Arial"/>
          <w:color w:val="252525"/>
        </w:rPr>
        <w:t xml:space="preserve">The research will </w:t>
      </w:r>
      <w:r w:rsidRPr="005A1DDF">
        <w:rPr>
          <w:rFonts w:ascii="Arial" w:hAnsi="Arial" w:cs="Arial"/>
          <w:color w:val="252525"/>
          <w:lang w:val="en-US"/>
        </w:rPr>
        <w:t>centre</w:t>
      </w:r>
      <w:r w:rsidRPr="005A1DDF">
        <w:rPr>
          <w:rFonts w:ascii="Arial" w:hAnsi="Arial" w:cs="Arial"/>
          <w:color w:val="252525"/>
        </w:rPr>
        <w:t xml:space="preserve"> on housing, education, and sustainability—three of the Bromley Council's top priorities. Insights into how the council can better engage with stakeholders and ensure that its policies and initiatives reflect the needs and priorities of the community will be gained through an examination of stakeholder consultation, communication, and strategic implementation of feedback in the context of these key areas.</w:t>
      </w:r>
    </w:p>
    <w:p w14:paraId="1378187D" w14:textId="77777777" w:rsidR="00E31EB2" w:rsidRPr="005A1DDF" w:rsidRDefault="00E31EB2" w:rsidP="005A1DDF">
      <w:pPr>
        <w:pStyle w:val="NormalWeb"/>
        <w:spacing w:line="360" w:lineRule="auto"/>
        <w:jc w:val="both"/>
        <w:rPr>
          <w:rFonts w:ascii="Arial" w:hAnsi="Arial" w:cs="Arial"/>
          <w:color w:val="252525"/>
        </w:rPr>
      </w:pPr>
      <w:r w:rsidRPr="005A1DDF">
        <w:rPr>
          <w:rFonts w:ascii="Arial" w:hAnsi="Arial" w:cs="Arial"/>
          <w:color w:val="252525"/>
        </w:rPr>
        <w:lastRenderedPageBreak/>
        <w:t>The main goal of this research is to add to what is already known about how communities and stakeholders are involved in making policy. The study's findings will help the Bromley Council improve stakeholder consultation, communication, and strategic implementation of feedback practices by pointing out both current strengths and potential trouble spots.</w:t>
      </w:r>
    </w:p>
    <w:p w14:paraId="7059548B" w14:textId="77777777" w:rsidR="00E31EB2" w:rsidRPr="005A1DDF" w:rsidRDefault="00E31EB2" w:rsidP="005A1DDF">
      <w:pPr>
        <w:spacing w:line="360" w:lineRule="auto"/>
        <w:jc w:val="both"/>
        <w:rPr>
          <w:rFonts w:ascii="Arial" w:hAnsi="Arial" w:cs="Arial"/>
          <w:color w:val="FF0000"/>
          <w:sz w:val="24"/>
          <w:szCs w:val="24"/>
          <w:lang w:val="en-US"/>
        </w:rPr>
      </w:pPr>
    </w:p>
    <w:p w14:paraId="661F5AAC" w14:textId="278FB47D" w:rsidR="007D4F34" w:rsidRPr="005A1DDF" w:rsidRDefault="007D4F34" w:rsidP="005A1DDF">
      <w:pPr>
        <w:pStyle w:val="Heading1"/>
        <w:spacing w:line="360" w:lineRule="auto"/>
        <w:jc w:val="both"/>
        <w:rPr>
          <w:rFonts w:ascii="Arial" w:hAnsi="Arial" w:cs="Arial"/>
          <w:color w:val="FF0000"/>
          <w:sz w:val="24"/>
          <w:szCs w:val="24"/>
          <w:lang w:val="en-US"/>
        </w:rPr>
      </w:pPr>
      <w:bookmarkStart w:id="1" w:name="_Toc131706978"/>
      <w:r w:rsidRPr="005A1DDF">
        <w:rPr>
          <w:rStyle w:val="Heading1Char"/>
          <w:rFonts w:ascii="Arial" w:hAnsi="Arial" w:cs="Arial"/>
          <w:sz w:val="24"/>
          <w:szCs w:val="24"/>
          <w:lang w:val="en-US"/>
        </w:rPr>
        <w:t>The Body</w:t>
      </w:r>
      <w:bookmarkEnd w:id="1"/>
    </w:p>
    <w:p w14:paraId="4E0B0100" w14:textId="17322C0D" w:rsidR="008C3C50" w:rsidRPr="005A1DDF" w:rsidRDefault="008C3C50" w:rsidP="005A1DDF">
      <w:pPr>
        <w:spacing w:line="360" w:lineRule="auto"/>
        <w:jc w:val="both"/>
        <w:rPr>
          <w:rFonts w:ascii="Arial" w:hAnsi="Arial" w:cs="Arial"/>
          <w:color w:val="FF0000"/>
          <w:sz w:val="24"/>
          <w:szCs w:val="24"/>
          <w:lang w:val="en-US"/>
        </w:rPr>
      </w:pPr>
    </w:p>
    <w:p w14:paraId="2B1A7CA2" w14:textId="5AF22FE1" w:rsidR="008C3C50" w:rsidRPr="005A1DDF" w:rsidRDefault="008C3C50" w:rsidP="005A1DDF">
      <w:pPr>
        <w:pStyle w:val="NormalWeb"/>
        <w:spacing w:line="360" w:lineRule="auto"/>
        <w:jc w:val="both"/>
        <w:rPr>
          <w:rFonts w:ascii="Arial" w:hAnsi="Arial" w:cs="Arial"/>
          <w:color w:val="252525"/>
          <w:lang w:val="en-US"/>
        </w:rPr>
      </w:pPr>
      <w:r w:rsidRPr="005A1DDF">
        <w:rPr>
          <w:rFonts w:ascii="Arial" w:hAnsi="Arial" w:cs="Arial"/>
          <w:color w:val="252525"/>
        </w:rPr>
        <w:t>Organisational effectiveness relies heavily on the principles, standards, consultation methods, stakeholder involvement, empowerment, and feedback that come from community engagement. If they are used correctly, they can improve results, build trust, and strengthen ties between businesses and the people they serve. Here we'll go into greater depth about these factors and their effects on businesses</w:t>
      </w:r>
      <w:r w:rsidRPr="005A1DDF">
        <w:rPr>
          <w:rFonts w:ascii="Arial" w:hAnsi="Arial" w:cs="Arial"/>
          <w:color w:val="252525"/>
          <w:lang w:val="en-US"/>
        </w:rPr>
        <w:t>:</w:t>
      </w:r>
    </w:p>
    <w:p w14:paraId="322C12FE" w14:textId="77777777"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The Bromley Council wants to work with the community in an open, accountable, inclusive, respectful, and responsive way. The council knows these principles are important for building trust between partners and encouraging them to act honestly. It wants to talk to everyone involved openly, honestly, and politely.</w:t>
      </w:r>
    </w:p>
    <w:p w14:paraId="5FE16054" w14:textId="33025C86"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follows community involvement standards like the International Association of Police (IAP2) Spectrum of Public Participation and the International Organisation for Standardisation (ISO) 26000. These rules will guide the council's efforts to involve the public and make sure they are open, honest, and helpful. The council also tells its staff how to engage and consult with stakeholders and makes sure they have the tools they need to do so successfully.</w:t>
      </w:r>
    </w:p>
    <w:p w14:paraId="64397059" w14:textId="258323D5"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uses many different types of input tools, such as questionnaires, town halls, and web-based comment sections. These approaches are made to meet the needs of different groups in the community while also inviting participation from the general public. The council also makes sure that anyone, regardless of physical or linguistic skills, can participate in the consultations.</w:t>
      </w:r>
    </w:p>
    <w:p w14:paraId="012DBD4D" w14:textId="61E190F6"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lastRenderedPageBreak/>
        <w:t>The Bromley Council is dedicated to making sure that all important groups are involved in all policy decisions. This means letting stakeholders know about plans and proposals, asking for their feedback, and using it in the design and production processes. The council makes decisions that fit the needs and priorities of the community by asking a wide range of people what they think.</w:t>
      </w:r>
    </w:p>
    <w:p w14:paraId="498CDA99" w14:textId="6D2CF0EB"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makes it easier for stakeholders to take part in decision-making by building their skills, giving them training, and giving them access to resources. This is how the committee makes sure everyone involved has access to the information they need to make informed decisions.</w:t>
      </w:r>
    </w:p>
    <w:p w14:paraId="115DABF6" w14:textId="52C3DE0E" w:rsidR="008C3C50" w:rsidRPr="005A1DDF" w:rsidRDefault="008C3C50" w:rsidP="005A1DDF">
      <w:pPr>
        <w:pStyle w:val="NormalWeb"/>
        <w:numPr>
          <w:ilvl w:val="0"/>
          <w:numId w:val="1"/>
        </w:numPr>
        <w:spacing w:after="120" w:afterAutospacing="0" w:line="360" w:lineRule="auto"/>
        <w:ind w:left="714" w:hanging="357"/>
        <w:jc w:val="both"/>
        <w:rPr>
          <w:rFonts w:ascii="Arial" w:hAnsi="Arial" w:cs="Arial"/>
          <w:color w:val="252525"/>
        </w:rPr>
      </w:pPr>
      <w:r w:rsidRPr="005A1DDF">
        <w:rPr>
          <w:rFonts w:ascii="Arial" w:hAnsi="Arial" w:cs="Arial"/>
          <w:color w:val="252525"/>
        </w:rPr>
        <w:t>communicates with its constituents to let them know how their opinions were taken into account during the decision-making process. Public meetings and online comment forms are just two examples of the many ways in which this input is collected. The committee also makes sure that suggestions are taken into account during decision-making and that progress is constantly being made.</w:t>
      </w:r>
    </w:p>
    <w:p w14:paraId="04B3C40C" w14:textId="77777777" w:rsidR="008C3C50" w:rsidRPr="005A1DDF" w:rsidRDefault="008C3C50" w:rsidP="005A1DDF">
      <w:pPr>
        <w:pStyle w:val="NormalWeb"/>
        <w:spacing w:line="360" w:lineRule="auto"/>
        <w:jc w:val="both"/>
        <w:rPr>
          <w:rFonts w:ascii="Arial" w:hAnsi="Arial" w:cs="Arial"/>
          <w:color w:val="252525"/>
        </w:rPr>
      </w:pPr>
    </w:p>
    <w:p w14:paraId="519AC08D" w14:textId="724CBB21"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In the end, the Bromley Council makes decisions based on principles, standards, consultation methods, stakeholder participation, empowerment, and feedback. Using these tools, the council can better represent the community it serves, get support from key players, and move towards its goal of encouraging social responsibility.</w:t>
      </w:r>
    </w:p>
    <w:p w14:paraId="38D9D1CE" w14:textId="7F74B8ED"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 </w:t>
      </w:r>
    </w:p>
    <w:p w14:paraId="3BE7619F" w14:textId="77777777" w:rsidR="008C3C50" w:rsidRPr="005A1DDF" w:rsidRDefault="008C3C50" w:rsidP="005A1DDF">
      <w:pPr>
        <w:pStyle w:val="NormalWeb"/>
        <w:spacing w:line="360" w:lineRule="auto"/>
        <w:jc w:val="both"/>
        <w:rPr>
          <w:rFonts w:ascii="Arial" w:hAnsi="Arial" w:cs="Arial"/>
          <w:color w:val="252525"/>
        </w:rPr>
      </w:pPr>
    </w:p>
    <w:p w14:paraId="17528F46" w14:textId="77777777"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The Bromley Council has made several plans to make sure that all engagement activities are based on the principles of stakeholder involvement, collaboration, diversity, and inclusion.</w:t>
      </w:r>
    </w:p>
    <w:p w14:paraId="284E5866" w14:textId="77777777" w:rsidR="008C3C50" w:rsidRPr="005A1DDF" w:rsidRDefault="008C3C50" w:rsidP="005A1DDF">
      <w:pPr>
        <w:pStyle w:val="NormalWeb"/>
        <w:numPr>
          <w:ilvl w:val="0"/>
          <w:numId w:val="2"/>
        </w:numPr>
        <w:spacing w:line="360" w:lineRule="auto"/>
        <w:jc w:val="both"/>
        <w:rPr>
          <w:rFonts w:ascii="Arial" w:hAnsi="Arial" w:cs="Arial"/>
          <w:color w:val="252525"/>
        </w:rPr>
      </w:pPr>
      <w:r w:rsidRPr="005A1DDF">
        <w:rPr>
          <w:rFonts w:ascii="Arial" w:hAnsi="Arial" w:cs="Arial"/>
          <w:color w:val="252525"/>
        </w:rPr>
        <w:t>The council actively tries to involve stakeholders in its decision-making processes through things like public meetings, consultation events, and online feedback forms.The Council's goal is to make these techniques available to as many people as possible so that no one is excluded because of their physical limitations, linguistic skills, or other factors.</w:t>
      </w:r>
    </w:p>
    <w:p w14:paraId="5ADEAD65" w14:textId="0258EB7A"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In 2019, the council held a number of public meetings to get feedback from the public on its proposed local plan.All borough residents were welcome to attend, and the meetings were held in different places. The council also had an online form for feedback that more than 3,000 people filled out.</w:t>
      </w:r>
    </w:p>
    <w:p w14:paraId="371FB49C" w14:textId="6016D6CD" w:rsidR="008C3C50" w:rsidRPr="005A1DDF" w:rsidRDefault="008C3C50" w:rsidP="005A1DDF">
      <w:pPr>
        <w:pStyle w:val="NormalWeb"/>
        <w:numPr>
          <w:ilvl w:val="0"/>
          <w:numId w:val="2"/>
        </w:numPr>
        <w:spacing w:line="360" w:lineRule="auto"/>
        <w:jc w:val="both"/>
        <w:rPr>
          <w:rFonts w:ascii="Arial" w:hAnsi="Arial" w:cs="Arial"/>
          <w:color w:val="252525"/>
        </w:rPr>
      </w:pPr>
      <w:r w:rsidRPr="005A1DDF">
        <w:rPr>
          <w:rFonts w:ascii="Arial" w:hAnsi="Arial" w:cs="Arial"/>
          <w:color w:val="252525"/>
        </w:rPr>
        <w:t xml:space="preserve">The council knows that working together is the only way to complete its mission and give the public good services.The council holds co-design workshops and does targeted outreach to make sure that everyone who has an interest </w:t>
      </w:r>
      <w:r w:rsidR="005A1DDF" w:rsidRPr="005A1DDF">
        <w:rPr>
          <w:rFonts w:ascii="Arial" w:hAnsi="Arial" w:cs="Arial"/>
          <w:color w:val="252525"/>
        </w:rPr>
        <w:t>is heard and taken into account</w:t>
      </w:r>
      <w:r w:rsidR="005A1DDF" w:rsidRPr="005A1DDF">
        <w:rPr>
          <w:rFonts w:ascii="Arial" w:hAnsi="Arial" w:cs="Arial"/>
          <w:color w:val="252525"/>
          <w:lang w:val="en-US"/>
        </w:rPr>
        <w:t xml:space="preserve"> (Sheldon,2022).</w:t>
      </w:r>
    </w:p>
    <w:p w14:paraId="71BAA09B" w14:textId="590F32E1"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In 2020, an accessibility audit tool was co-created by the council and a local disability advocacy organisation. Accessibility issues with the council's buildings and services can be pinpointed and fixed with the aid of this tool. The advocacy group offered suggestions during the tool's development to ensure it was accessible to a wide variety of people and adequately addressed their requirements.</w:t>
      </w:r>
    </w:p>
    <w:p w14:paraId="1FB03D24" w14:textId="0E17EDBC" w:rsidR="008C3C50" w:rsidRPr="005A1DDF" w:rsidRDefault="008C3C50" w:rsidP="005A1DDF">
      <w:pPr>
        <w:pStyle w:val="NormalWeb"/>
        <w:numPr>
          <w:ilvl w:val="0"/>
          <w:numId w:val="2"/>
        </w:numPr>
        <w:spacing w:line="360" w:lineRule="auto"/>
        <w:jc w:val="both"/>
        <w:rPr>
          <w:rFonts w:ascii="Arial" w:hAnsi="Arial" w:cs="Arial"/>
          <w:color w:val="252525"/>
        </w:rPr>
      </w:pPr>
      <w:r w:rsidRPr="005A1DDF">
        <w:rPr>
          <w:rFonts w:ascii="Arial" w:hAnsi="Arial" w:cs="Arial"/>
          <w:color w:val="252525"/>
        </w:rPr>
        <w:t>To make sure that the council's engagement activities are welcoming to people of all backgrounds, the council has created individualised engagement strategies. To help residents with linguistic barriers participate in council meetings, the council offers interpretation services. The council also maintains close relationships with neighbourhood organisations to ensure that their input is taken into account when making decisions.</w:t>
      </w:r>
    </w:p>
    <w:p w14:paraId="4707F866" w14:textId="77777777" w:rsidR="008C3C50" w:rsidRPr="005A1DDF" w:rsidRDefault="008C3C50" w:rsidP="005A1DDF">
      <w:pPr>
        <w:pStyle w:val="NormalWeb"/>
        <w:spacing w:line="360" w:lineRule="auto"/>
        <w:ind w:left="720"/>
        <w:jc w:val="both"/>
        <w:rPr>
          <w:rFonts w:ascii="Arial" w:hAnsi="Arial" w:cs="Arial"/>
          <w:color w:val="252525"/>
        </w:rPr>
      </w:pPr>
    </w:p>
    <w:p w14:paraId="47265808" w14:textId="77777777" w:rsidR="008C3C50" w:rsidRPr="005A1DDF" w:rsidRDefault="008C3C50" w:rsidP="005A1DDF">
      <w:pPr>
        <w:pStyle w:val="NormalWeb"/>
        <w:numPr>
          <w:ilvl w:val="0"/>
          <w:numId w:val="2"/>
        </w:numPr>
        <w:spacing w:line="360" w:lineRule="auto"/>
        <w:jc w:val="both"/>
        <w:rPr>
          <w:rFonts w:ascii="Arial" w:hAnsi="Arial" w:cs="Arial"/>
          <w:color w:val="252525"/>
        </w:rPr>
      </w:pPr>
      <w:r w:rsidRPr="005A1DDF">
        <w:rPr>
          <w:rFonts w:ascii="Arial" w:hAnsi="Arial" w:cs="Arial"/>
          <w:color w:val="252525"/>
        </w:rPr>
        <w:t>The council is dedicated to making all engagement events and spaces comfortable and accessible for all members of the community. The council has created a set of principles for public meetings, such as making sure that all attendees are treated with dignity and respect and that a wide range of viewpoints is considered and taken into account when making decisions.</w:t>
      </w:r>
    </w:p>
    <w:p w14:paraId="250C0F76" w14:textId="26E67C3F" w:rsidR="008C3C50" w:rsidRPr="005A1DDF" w:rsidRDefault="008C3C50" w:rsidP="005A1DDF">
      <w:pPr>
        <w:pStyle w:val="NormalWeb"/>
        <w:spacing w:line="360" w:lineRule="auto"/>
        <w:jc w:val="both"/>
        <w:rPr>
          <w:rFonts w:ascii="Arial" w:hAnsi="Arial" w:cs="Arial"/>
          <w:color w:val="252525"/>
          <w:lang w:val="en-US"/>
        </w:rPr>
      </w:pPr>
      <w:r w:rsidRPr="005A1DDF">
        <w:rPr>
          <w:rFonts w:ascii="Arial" w:hAnsi="Arial" w:cs="Arial"/>
          <w:color w:val="252525"/>
        </w:rPr>
        <w:t>In sum, these cases show that the Bromley Council has acted according to the principles of stakeholder involvement, collaboration, diversity, and inclusion in its engagement activities. The council can improve its connections with the public, foster greater opportunities for cooperation, and benefi</w:t>
      </w:r>
      <w:r w:rsidR="005A1DDF" w:rsidRPr="005A1DDF">
        <w:rPr>
          <w:rFonts w:ascii="Arial" w:hAnsi="Arial" w:cs="Arial"/>
          <w:color w:val="252525"/>
        </w:rPr>
        <w:t>t everyone involved by doing so</w:t>
      </w:r>
      <w:r w:rsidR="005A1DDF" w:rsidRPr="005A1DDF">
        <w:rPr>
          <w:rFonts w:ascii="Arial" w:hAnsi="Arial" w:cs="Arial"/>
          <w:color w:val="252525"/>
          <w:lang w:val="en-US"/>
        </w:rPr>
        <w:t xml:space="preserve"> (Heald,2021).</w:t>
      </w:r>
    </w:p>
    <w:p w14:paraId="7151255C" w14:textId="51133BD3" w:rsidR="008C3C50" w:rsidRPr="005A1DDF" w:rsidRDefault="008C3C50" w:rsidP="005A1DDF">
      <w:pPr>
        <w:pStyle w:val="NormalWeb"/>
        <w:spacing w:line="360" w:lineRule="auto"/>
        <w:jc w:val="both"/>
        <w:rPr>
          <w:rFonts w:ascii="Arial" w:hAnsi="Arial" w:cs="Arial"/>
          <w:color w:val="252525"/>
        </w:rPr>
      </w:pPr>
    </w:p>
    <w:p w14:paraId="69EAF2BA" w14:textId="77777777" w:rsidR="008C3C50" w:rsidRPr="005A1DDF" w:rsidRDefault="008C3C50" w:rsidP="005A1DDF">
      <w:pPr>
        <w:pStyle w:val="NormalWeb"/>
        <w:spacing w:line="360" w:lineRule="auto"/>
        <w:jc w:val="both"/>
        <w:rPr>
          <w:rFonts w:ascii="Arial" w:hAnsi="Arial" w:cs="Arial"/>
          <w:color w:val="252525"/>
        </w:rPr>
      </w:pPr>
    </w:p>
    <w:p w14:paraId="5AB9F290" w14:textId="77777777"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Depending on the nature of the project, programme, or endeavour, the Bromley Council's primary constituents may shift. The committee interacts with a wide variety of groups and individuals, but some of the most frequent ones are:</w:t>
      </w:r>
    </w:p>
    <w:p w14:paraId="2A9B7035" w14:textId="127DA02E" w:rsidR="008C3C50" w:rsidRPr="005A1DDF" w:rsidRDefault="008C3C50"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lang w:val="en-US"/>
        </w:rPr>
        <w:t xml:space="preserve">Residents: </w:t>
      </w:r>
      <w:r w:rsidRPr="005A1DDF">
        <w:rPr>
          <w:rFonts w:ascii="Arial" w:hAnsi="Arial" w:cs="Arial"/>
          <w:color w:val="252525"/>
        </w:rPr>
        <w:t>The council has tried to open up a dialogue with locals in a number of ways, such as through public meetings, online feedback forms, and targeted outreach. The council, for example, held a number of open sessions in 2019 to get feedback from the whole community on its preliminary local plan.All borough residents were welcome to attend, and the meetings were held in different places.</w:t>
      </w:r>
      <w:r w:rsidRPr="005A1DDF">
        <w:rPr>
          <w:rFonts w:ascii="Arial" w:hAnsi="Arial" w:cs="Arial"/>
          <w:color w:val="252525"/>
          <w:lang w:val="en-US"/>
        </w:rPr>
        <w:t xml:space="preserve"> </w:t>
      </w:r>
      <w:r w:rsidRPr="005A1DDF">
        <w:rPr>
          <w:rFonts w:ascii="Arial" w:hAnsi="Arial" w:cs="Arial"/>
          <w:color w:val="252525"/>
        </w:rPr>
        <w:t>The council has also utilised online feedback tools to solicit citizen opinion on various topics, including local planning and community services.</w:t>
      </w:r>
    </w:p>
    <w:p w14:paraId="282C5854" w14:textId="3D89DD80"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Residents can find out about local projects, say what they think, and give feedback at public meetings or through online feedback forms, which are both good ways to get involved.Because these tools are used by so many people, the council can get feedback from a wide range of people.</w:t>
      </w:r>
    </w:p>
    <w:p w14:paraId="3BDED0EE" w14:textId="318C6FC9" w:rsidR="008C3C50" w:rsidRPr="005A1DDF" w:rsidRDefault="008C3C50"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lang w:val="en-US"/>
        </w:rPr>
        <w:t>Businesses:</w:t>
      </w:r>
      <w:r w:rsidRPr="005A1DDF">
        <w:rPr>
          <w:rFonts w:ascii="Arial" w:hAnsi="Arial" w:cs="Arial"/>
          <w:color w:val="252525"/>
        </w:rPr>
        <w:t xml:space="preserve"> The council has held business forums hosted networking events, and conducted targeted outreach to area companies. The council organises events for local companies, such as a business club, where they can meet each other, exchange ideas, and find out about council programmes. To further promote economic growth and development in the region, the council has also collaborated closely with business groups like the Bromley Town Centre Business Improvement District (BID).</w:t>
      </w:r>
    </w:p>
    <w:p w14:paraId="26E9FD74" w14:textId="160AEACF"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Because they allow companies to meet one another, exchange ideas, and gain insight into local projects, business forums and networking events are regarded as efficient ways to interact with businesses. Because business stakeholders' priorities and interests may vary from those of other stakeholder groups, these strategies are designed to accommodate those differences.</w:t>
      </w:r>
    </w:p>
    <w:p w14:paraId="3D1863F5" w14:textId="24727DF2" w:rsidR="008C3C50" w:rsidRPr="005A1DDF" w:rsidRDefault="008C3C50"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lang w:val="en-US"/>
        </w:rPr>
        <w:t xml:space="preserve">Community groups: </w:t>
      </w:r>
      <w:r w:rsidRPr="005A1DDF">
        <w:rPr>
          <w:rFonts w:ascii="Arial" w:hAnsi="Arial" w:cs="Arial"/>
          <w:color w:val="252525"/>
        </w:rPr>
        <w:t>Charities, non-profits, and voluntary organisations are just some of the community groups that the council has collaborated with to ensure that their input is taken into account when making decisions. To get local groups' perspectives on important problems like public safety and community services, the council has hosted stakeholder workshops. The council has also collaborated with community organisations like the Bromley Disabled People's Organisation to better meet the requirements of those individuals.</w:t>
      </w:r>
    </w:p>
    <w:p w14:paraId="7DA51A13" w14:textId="275E50D1" w:rsidR="008C3C50" w:rsidRPr="005A1DDF" w:rsidRDefault="008C3C50" w:rsidP="005A1DDF">
      <w:pPr>
        <w:pStyle w:val="NormalWeb"/>
        <w:spacing w:line="360" w:lineRule="auto"/>
        <w:ind w:left="720"/>
        <w:jc w:val="both"/>
        <w:rPr>
          <w:rFonts w:ascii="Arial" w:hAnsi="Arial" w:cs="Arial"/>
          <w:color w:val="252525"/>
          <w:lang w:val="en-US"/>
        </w:rPr>
      </w:pPr>
      <w:r w:rsidRPr="005A1DDF">
        <w:rPr>
          <w:rFonts w:ascii="Arial" w:hAnsi="Arial" w:cs="Arial"/>
          <w:color w:val="252525"/>
        </w:rPr>
        <w:t>Stakeholder workshops and co-design sessions are seen as efficient ways to involve community groups in council decisions, as they give those groups a chance to voice their opinions and work together with the council on particular problems and projects. With these strategies, the committee can connect with local groups better and use</w:t>
      </w:r>
      <w:r w:rsidR="005A1DDF" w:rsidRPr="005A1DDF">
        <w:rPr>
          <w:rFonts w:ascii="Arial" w:hAnsi="Arial" w:cs="Arial"/>
          <w:color w:val="252525"/>
        </w:rPr>
        <w:t xml:space="preserve"> their ideas when making policy</w:t>
      </w:r>
      <w:r w:rsidR="005A1DDF" w:rsidRPr="005A1DDF">
        <w:rPr>
          <w:rFonts w:ascii="Arial" w:hAnsi="Arial" w:cs="Arial"/>
          <w:color w:val="252525"/>
          <w:lang w:val="en-US"/>
        </w:rPr>
        <w:t xml:space="preserve"> (Haddock,2021).</w:t>
      </w:r>
    </w:p>
    <w:p w14:paraId="5504636A" w14:textId="77777777" w:rsidR="008C3C50" w:rsidRPr="005A1DDF" w:rsidRDefault="008C3C50"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rPr>
        <w:t>Elected representatives:</w:t>
      </w:r>
      <w:r w:rsidRPr="005A1DDF">
        <w:rPr>
          <w:rFonts w:ascii="Arial" w:hAnsi="Arial" w:cs="Arial"/>
          <w:color w:val="252525"/>
          <w:lang w:val="en-US"/>
        </w:rPr>
        <w:t xml:space="preserve"> </w:t>
      </w:r>
      <w:r w:rsidRPr="005A1DDF">
        <w:rPr>
          <w:rFonts w:ascii="Arial" w:hAnsi="Arial" w:cs="Arial"/>
          <w:color w:val="252525"/>
        </w:rPr>
        <w:t>One-on-one meetings, stakeholder briefings, and frequent updates on council actions are just some of the ways the council has communicated with elected representatives like councillors and MPs. The local council regularly holds stakeholder briefings to keep council members updated on what‘s going on and get their opinions on certain problems. The council also regularly updates federal lawmakers on the status of the region's most important projects and programmes.</w:t>
      </w:r>
    </w:p>
    <w:p w14:paraId="3A0D25DE" w14:textId="10096F6D" w:rsidR="008C3C50" w:rsidRPr="005A1DDF" w:rsidRDefault="008C3C50" w:rsidP="005A1DDF">
      <w:pPr>
        <w:pStyle w:val="NormalWeb"/>
        <w:spacing w:line="360" w:lineRule="auto"/>
        <w:ind w:left="720"/>
        <w:jc w:val="both"/>
        <w:rPr>
          <w:rFonts w:ascii="Arial" w:hAnsi="Arial" w:cs="Arial"/>
          <w:color w:val="252525"/>
        </w:rPr>
      </w:pPr>
      <w:r w:rsidRPr="005A1DDF">
        <w:rPr>
          <w:rFonts w:ascii="Arial" w:hAnsi="Arial" w:cs="Arial"/>
          <w:color w:val="252525"/>
        </w:rPr>
        <w:t>One-on-one meetings and stakeholder briefings are good ways for the council to talk to elected representatives because they allow the council to share information, get feedback, and build relationships with these influential people. The council can use these procedures to make sure their representatives know about local projects and have their input considered.</w:t>
      </w:r>
    </w:p>
    <w:p w14:paraId="25728BD1" w14:textId="77777777"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 </w:t>
      </w:r>
    </w:p>
    <w:p w14:paraId="366AA66B" w14:textId="4E6FE35B"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Taken together, these cases show how the Bromley Council has used a variety of engagement strategies to communicate with locals, companies, community organisations, and government officials. The council can improve its relationships with these groups, leading to more cooperation and work.</w:t>
      </w:r>
    </w:p>
    <w:p w14:paraId="347F3A60" w14:textId="4C58A516" w:rsidR="008C3C50" w:rsidRPr="005A1DDF" w:rsidRDefault="008C3C50" w:rsidP="005A1DDF">
      <w:pPr>
        <w:pStyle w:val="NormalWeb"/>
        <w:spacing w:line="360" w:lineRule="auto"/>
        <w:jc w:val="both"/>
        <w:rPr>
          <w:rFonts w:ascii="Arial" w:hAnsi="Arial" w:cs="Arial"/>
          <w:color w:val="252525"/>
          <w:lang w:val="en-US"/>
        </w:rPr>
      </w:pPr>
      <w:r w:rsidRPr="005A1DDF">
        <w:rPr>
          <w:rFonts w:ascii="Arial" w:hAnsi="Arial" w:cs="Arial"/>
          <w:color w:val="252525"/>
        </w:rPr>
        <w:t xml:space="preserve">The Bromley Council uses a variety of strategies to make sure that each stakeholder group's needs and preferences are met. Everyone can achieve their goals if the government takes the time to get to know its constituents </w:t>
      </w:r>
      <w:r w:rsidR="005A1DDF" w:rsidRPr="005A1DDF">
        <w:rPr>
          <w:rFonts w:ascii="Arial" w:hAnsi="Arial" w:cs="Arial"/>
          <w:color w:val="252525"/>
        </w:rPr>
        <w:t>and incorporates their feedback</w:t>
      </w:r>
      <w:r w:rsidR="005A1DDF" w:rsidRPr="005A1DDF">
        <w:rPr>
          <w:rFonts w:ascii="Arial" w:hAnsi="Arial" w:cs="Arial"/>
          <w:color w:val="252525"/>
          <w:lang w:val="en-US"/>
        </w:rPr>
        <w:t xml:space="preserve"> (Fancourt,2021).</w:t>
      </w:r>
    </w:p>
    <w:p w14:paraId="0FEF571C" w14:textId="77777777" w:rsidR="008C3C50" w:rsidRPr="005A1DDF" w:rsidRDefault="008C3C50" w:rsidP="005A1DDF">
      <w:pPr>
        <w:pStyle w:val="NormalWeb"/>
        <w:spacing w:line="360" w:lineRule="auto"/>
        <w:jc w:val="both"/>
        <w:rPr>
          <w:rFonts w:ascii="Arial" w:hAnsi="Arial" w:cs="Arial"/>
          <w:color w:val="252525"/>
        </w:rPr>
      </w:pPr>
      <w:r w:rsidRPr="005A1DDF">
        <w:rPr>
          <w:rFonts w:ascii="Arial" w:hAnsi="Arial" w:cs="Arial"/>
          <w:color w:val="252525"/>
        </w:rPr>
        <w:t> </w:t>
      </w:r>
    </w:p>
    <w:p w14:paraId="7AD0BA66" w14:textId="77777777" w:rsidR="008C3C50" w:rsidRPr="005A1DDF" w:rsidRDefault="008C3C50" w:rsidP="005A1DDF">
      <w:pPr>
        <w:spacing w:line="360" w:lineRule="auto"/>
        <w:jc w:val="both"/>
        <w:rPr>
          <w:rFonts w:ascii="Arial" w:hAnsi="Arial" w:cs="Arial"/>
          <w:color w:val="FF0000"/>
          <w:sz w:val="24"/>
          <w:szCs w:val="24"/>
          <w:lang w:val="en-US"/>
        </w:rPr>
      </w:pPr>
    </w:p>
    <w:p w14:paraId="32801752" w14:textId="5174FD27" w:rsidR="007D4F34" w:rsidRPr="005A1DDF" w:rsidRDefault="007D4F34" w:rsidP="005A1DDF">
      <w:pPr>
        <w:spacing w:line="360" w:lineRule="auto"/>
        <w:jc w:val="both"/>
        <w:rPr>
          <w:rFonts w:ascii="Arial" w:hAnsi="Arial" w:cs="Arial"/>
          <w:color w:val="FF0000"/>
          <w:sz w:val="24"/>
          <w:szCs w:val="24"/>
          <w:lang w:val="en-US"/>
        </w:rPr>
      </w:pPr>
      <w:r w:rsidRPr="005A1DDF">
        <w:rPr>
          <w:rFonts w:ascii="Arial" w:hAnsi="Arial" w:cs="Arial"/>
          <w:sz w:val="24"/>
          <w:szCs w:val="24"/>
          <w:lang w:val="en-US"/>
        </w:rPr>
        <w:t xml:space="preserve">• </w:t>
      </w:r>
      <w:r w:rsidRPr="005A1DDF">
        <w:rPr>
          <w:rStyle w:val="Heading1Char"/>
          <w:rFonts w:ascii="Arial" w:hAnsi="Arial" w:cs="Arial"/>
          <w:sz w:val="24"/>
          <w:szCs w:val="24"/>
        </w:rPr>
        <w:t>Conclusion</w:t>
      </w:r>
      <w:r w:rsidR="005A1DDF" w:rsidRPr="005A1DDF">
        <w:rPr>
          <w:rStyle w:val="Heading1Char"/>
          <w:rFonts w:ascii="Arial" w:hAnsi="Arial" w:cs="Arial"/>
          <w:sz w:val="24"/>
          <w:szCs w:val="24"/>
        </w:rPr>
        <w:t xml:space="preserve"> </w:t>
      </w:r>
    </w:p>
    <w:p w14:paraId="611F7F22"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The Bromley Council has worked with residents, businesses, community groups, and elected officials through different methods. The council has used public meetings, stakeholder briefings, online feedback forms, stakeholder workshops, business forums, and co-design sessions to meet the needs and desires of each stakeholder group. These methods have led to better results because they encourage collaboration, strengthen relationships between stakeholders, and get input from many different people.</w:t>
      </w:r>
    </w:p>
    <w:p w14:paraId="105D36B0"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Accordingly, the Bromley Council should prioritise stakeholder input and integrate it into all decision-making processes. To increase stakeholder involvement and accessibility, the council should consider using social media outreach, citizen juries, and digital tools. The council should also support diversity and inclusion in its engagement efforts to ensure that all stakeholders, notably marginalised ones, are heard.</w:t>
      </w:r>
    </w:p>
    <w:p w14:paraId="6307B0AA"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By prioritising stakeholder engagement, adopting new and innovative engagement methods, and promoting diversity and inclusion, the Bromley Council can improve transparency, relationships, and community outcomes.</w:t>
      </w:r>
    </w:p>
    <w:p w14:paraId="39114279"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Examples of the recommendations:</w:t>
      </w:r>
    </w:p>
    <w:p w14:paraId="662FF831" w14:textId="5412C4D1" w:rsidR="004B1BE2" w:rsidRPr="005A1DDF" w:rsidRDefault="004B1BE2"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rPr>
        <w:t>New engagement methods: The Bromley Council could use social media outreach to reach residents who don't attend public meetings or fill out online input forms. Social media lets the council reach more people, share details in real-time, and get feedback through comments and direct messages. The council could use social media to promote new projects or solicit feedback.</w:t>
      </w:r>
    </w:p>
    <w:p w14:paraId="595160A4" w14:textId="6F6319D1" w:rsidR="004B1BE2" w:rsidRPr="005A1DDF" w:rsidRDefault="004B1BE2"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rPr>
        <w:t>Promoting variety and inclusion: The Bromley Council could ensure its engagement efforts include all stakeholders, including marginalised or underrepresented groups. The council could work with diverse community groups to provide translation services or other accommodations for stakeholders with limited English skills or other accessibility needs. This would guarantee citizen participation in decision-making.</w:t>
      </w:r>
    </w:p>
    <w:p w14:paraId="21F5628D" w14:textId="6B645BA2" w:rsidR="004B1BE2" w:rsidRPr="005A1DDF" w:rsidRDefault="004B1BE2" w:rsidP="005A1DDF">
      <w:pPr>
        <w:pStyle w:val="NormalWeb"/>
        <w:numPr>
          <w:ilvl w:val="0"/>
          <w:numId w:val="4"/>
        </w:numPr>
        <w:spacing w:line="360" w:lineRule="auto"/>
        <w:jc w:val="both"/>
        <w:rPr>
          <w:rFonts w:ascii="Arial" w:hAnsi="Arial" w:cs="Arial"/>
          <w:color w:val="252525"/>
        </w:rPr>
      </w:pPr>
      <w:r w:rsidRPr="005A1DDF">
        <w:rPr>
          <w:rFonts w:ascii="Arial" w:hAnsi="Arial" w:cs="Arial"/>
          <w:color w:val="252525"/>
        </w:rPr>
        <w:t>Stakeholder engagement in decision-making: The Bromley Council could integrate stakeholder engagement into all decision-making processes, from planning to execution and assessment. This ensures stakeholders' input is considered in decisions that impact them. The council could host stakeholder workshops or co-design sessions to involve stakeholders in new</w:t>
      </w:r>
      <w:r w:rsidR="005A1DDF" w:rsidRPr="005A1DDF">
        <w:rPr>
          <w:rFonts w:ascii="Arial" w:hAnsi="Arial" w:cs="Arial"/>
          <w:color w:val="252525"/>
        </w:rPr>
        <w:t xml:space="preserve"> initiative planning and design</w:t>
      </w:r>
      <w:r w:rsidR="005A1DDF" w:rsidRPr="005A1DDF">
        <w:rPr>
          <w:rFonts w:ascii="Arial" w:hAnsi="Arial" w:cs="Arial"/>
          <w:color w:val="252525"/>
          <w:lang w:val="en-US"/>
        </w:rPr>
        <w:t xml:space="preserve"> (Benzeval,2021).</w:t>
      </w:r>
    </w:p>
    <w:p w14:paraId="5DD26F12" w14:textId="77777777" w:rsidR="004B1BE2" w:rsidRPr="005A1DDF" w:rsidRDefault="004B1BE2" w:rsidP="005A1DDF">
      <w:pPr>
        <w:pStyle w:val="NormalWeb"/>
        <w:spacing w:line="360" w:lineRule="auto"/>
        <w:jc w:val="both"/>
        <w:rPr>
          <w:rFonts w:ascii="Arial" w:hAnsi="Arial" w:cs="Arial"/>
          <w:color w:val="252525"/>
        </w:rPr>
      </w:pPr>
      <w:r w:rsidRPr="005A1DDF">
        <w:rPr>
          <w:rFonts w:ascii="Arial" w:hAnsi="Arial" w:cs="Arial"/>
          <w:color w:val="252525"/>
        </w:rPr>
        <w:t>These suggestions can improve Bromley Council engagement, stakeholder participation, and community outcomes.</w:t>
      </w:r>
    </w:p>
    <w:p w14:paraId="66608050" w14:textId="77777777" w:rsidR="004B1BE2" w:rsidRPr="005A1DDF" w:rsidRDefault="004B1BE2" w:rsidP="005A1DDF">
      <w:pPr>
        <w:spacing w:line="360" w:lineRule="auto"/>
        <w:jc w:val="both"/>
        <w:rPr>
          <w:rFonts w:ascii="Arial" w:hAnsi="Arial" w:cs="Arial"/>
          <w:color w:val="FF0000"/>
          <w:sz w:val="24"/>
          <w:szCs w:val="24"/>
          <w:lang w:val="en-US"/>
        </w:rPr>
      </w:pPr>
    </w:p>
    <w:p w14:paraId="7F376DD2" w14:textId="77777777" w:rsidR="005A1DDF" w:rsidRPr="005A1DDF" w:rsidRDefault="005A1DDF" w:rsidP="005A1DDF">
      <w:pPr>
        <w:pStyle w:val="Heading1"/>
        <w:spacing w:line="360" w:lineRule="auto"/>
        <w:jc w:val="both"/>
        <w:rPr>
          <w:rFonts w:ascii="Arial" w:hAnsi="Arial" w:cs="Arial"/>
          <w:sz w:val="24"/>
          <w:szCs w:val="24"/>
          <w:lang w:val="en-US"/>
        </w:rPr>
      </w:pPr>
    </w:p>
    <w:p w14:paraId="0C7D1CCF" w14:textId="77777777" w:rsidR="005A1DDF" w:rsidRPr="005A1DDF" w:rsidRDefault="005A1DDF" w:rsidP="005A1DDF">
      <w:pPr>
        <w:pStyle w:val="Heading1"/>
        <w:spacing w:line="360" w:lineRule="auto"/>
        <w:jc w:val="both"/>
        <w:rPr>
          <w:rFonts w:ascii="Arial" w:hAnsi="Arial" w:cs="Arial"/>
          <w:sz w:val="24"/>
          <w:szCs w:val="24"/>
          <w:lang w:val="en-US"/>
        </w:rPr>
      </w:pPr>
    </w:p>
    <w:p w14:paraId="36C6ED11" w14:textId="77777777" w:rsidR="005A1DDF" w:rsidRPr="005A1DDF" w:rsidRDefault="005A1DDF" w:rsidP="005A1DDF">
      <w:pPr>
        <w:pStyle w:val="Heading1"/>
        <w:spacing w:line="360" w:lineRule="auto"/>
        <w:jc w:val="both"/>
        <w:rPr>
          <w:rFonts w:ascii="Arial" w:hAnsi="Arial" w:cs="Arial"/>
          <w:sz w:val="24"/>
          <w:szCs w:val="24"/>
          <w:lang w:val="en-US"/>
        </w:rPr>
      </w:pPr>
    </w:p>
    <w:p w14:paraId="0881840A" w14:textId="77777777" w:rsidR="005A1DDF" w:rsidRPr="005A1DDF" w:rsidRDefault="005A1DDF" w:rsidP="005A1DDF">
      <w:pPr>
        <w:pStyle w:val="Heading1"/>
        <w:spacing w:line="360" w:lineRule="auto"/>
        <w:jc w:val="both"/>
        <w:rPr>
          <w:rFonts w:ascii="Arial" w:hAnsi="Arial" w:cs="Arial"/>
          <w:sz w:val="24"/>
          <w:szCs w:val="24"/>
          <w:lang w:val="en-US"/>
        </w:rPr>
      </w:pPr>
    </w:p>
    <w:p w14:paraId="6BB32575" w14:textId="77777777" w:rsidR="005A1DDF" w:rsidRPr="005A1DDF" w:rsidRDefault="005A1DDF" w:rsidP="005A1DDF">
      <w:pPr>
        <w:pStyle w:val="Heading1"/>
        <w:spacing w:line="360" w:lineRule="auto"/>
        <w:jc w:val="both"/>
        <w:rPr>
          <w:rFonts w:ascii="Arial" w:hAnsi="Arial" w:cs="Arial"/>
          <w:sz w:val="24"/>
          <w:szCs w:val="24"/>
          <w:lang w:val="en-US"/>
        </w:rPr>
      </w:pPr>
    </w:p>
    <w:p w14:paraId="281C2CAC" w14:textId="77777777" w:rsidR="005A1DDF" w:rsidRPr="005A1DDF" w:rsidRDefault="005A1DDF" w:rsidP="005A1DDF">
      <w:pPr>
        <w:spacing w:line="360" w:lineRule="auto"/>
        <w:jc w:val="both"/>
        <w:rPr>
          <w:rFonts w:ascii="Arial" w:hAnsi="Arial" w:cs="Arial"/>
          <w:sz w:val="24"/>
          <w:szCs w:val="24"/>
          <w:lang w:val="en-US"/>
        </w:rPr>
      </w:pPr>
    </w:p>
    <w:p w14:paraId="5BEA88C4" w14:textId="77777777" w:rsidR="005A1DDF" w:rsidRPr="005A1DDF" w:rsidRDefault="005A1DDF" w:rsidP="005A1DDF">
      <w:pPr>
        <w:spacing w:line="360" w:lineRule="auto"/>
        <w:jc w:val="both"/>
        <w:rPr>
          <w:rFonts w:ascii="Arial" w:hAnsi="Arial" w:cs="Arial"/>
          <w:sz w:val="24"/>
          <w:szCs w:val="24"/>
          <w:lang w:val="en-US"/>
        </w:rPr>
      </w:pPr>
    </w:p>
    <w:p w14:paraId="4F8DAF94" w14:textId="77777777" w:rsidR="005A1DDF" w:rsidRPr="005A1DDF" w:rsidRDefault="005A1DDF" w:rsidP="005A1DDF">
      <w:pPr>
        <w:spacing w:line="360" w:lineRule="auto"/>
        <w:jc w:val="both"/>
        <w:rPr>
          <w:rFonts w:ascii="Arial" w:hAnsi="Arial" w:cs="Arial"/>
          <w:sz w:val="24"/>
          <w:szCs w:val="24"/>
          <w:lang w:val="en-US"/>
        </w:rPr>
      </w:pPr>
    </w:p>
    <w:p w14:paraId="09959B95" w14:textId="77777777" w:rsidR="005A1DDF" w:rsidRPr="005A1DDF" w:rsidRDefault="005A1DDF" w:rsidP="005A1DDF">
      <w:pPr>
        <w:spacing w:line="360" w:lineRule="auto"/>
        <w:jc w:val="both"/>
        <w:rPr>
          <w:rFonts w:ascii="Arial" w:hAnsi="Arial" w:cs="Arial"/>
          <w:sz w:val="24"/>
          <w:szCs w:val="24"/>
          <w:lang w:val="en-US"/>
        </w:rPr>
      </w:pPr>
    </w:p>
    <w:p w14:paraId="4B7E5C4C" w14:textId="77777777" w:rsidR="005A1DDF" w:rsidRPr="005A1DDF" w:rsidRDefault="005A1DDF" w:rsidP="005A1DDF">
      <w:pPr>
        <w:spacing w:line="360" w:lineRule="auto"/>
        <w:jc w:val="both"/>
        <w:rPr>
          <w:rFonts w:ascii="Arial" w:hAnsi="Arial" w:cs="Arial"/>
          <w:sz w:val="24"/>
          <w:szCs w:val="24"/>
          <w:lang w:val="en-US"/>
        </w:rPr>
      </w:pPr>
    </w:p>
    <w:p w14:paraId="10208F8C" w14:textId="01F3E39F" w:rsidR="005A1DDF" w:rsidRPr="005A1DDF" w:rsidRDefault="007D4F34" w:rsidP="005A1DDF">
      <w:pPr>
        <w:pStyle w:val="Heading1"/>
        <w:spacing w:line="360" w:lineRule="auto"/>
        <w:jc w:val="both"/>
        <w:rPr>
          <w:rFonts w:ascii="Arial" w:hAnsi="Arial" w:cs="Arial"/>
          <w:sz w:val="24"/>
          <w:szCs w:val="24"/>
        </w:rPr>
      </w:pPr>
      <w:bookmarkStart w:id="2" w:name="_Toc131706979"/>
      <w:r w:rsidRPr="005A1DDF">
        <w:rPr>
          <w:rFonts w:ascii="Arial" w:hAnsi="Arial" w:cs="Arial"/>
          <w:sz w:val="24"/>
          <w:szCs w:val="24"/>
        </w:rPr>
        <w:t>Referencing list</w:t>
      </w:r>
      <w:bookmarkEnd w:id="2"/>
    </w:p>
    <w:p w14:paraId="046FF1E1" w14:textId="77777777" w:rsidR="005A1DDF" w:rsidRPr="005A1DDF" w:rsidRDefault="005A1DDF" w:rsidP="005A1DDF">
      <w:pPr>
        <w:spacing w:line="360" w:lineRule="auto"/>
        <w:jc w:val="both"/>
        <w:rPr>
          <w:rFonts w:ascii="Arial" w:hAnsi="Arial" w:cs="Arial"/>
          <w:sz w:val="24"/>
          <w:szCs w:val="24"/>
          <w:lang w:val="en-US"/>
        </w:rPr>
      </w:pPr>
    </w:p>
    <w:p w14:paraId="7FE7346C"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Borek, A.J., Pilbeam, C., Mableson, H., Wanat, M., Atkinson, P., Sheard, S., Martindale, A.M., Solomon, T., Butler, C.C., Gobat, N. and Tonkin-Crine, S., 2022. Experiences and concerns of health workers throughout the first year of the COVID-19 pandemic in the UK: A longitudinal qualitative interview study. PloS one, 17(3), p.e0264906.</w:t>
      </w:r>
    </w:p>
    <w:p w14:paraId="63D30772"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Bu, F., Mak, H.W. and Fancourt, D., 2021. Rates and predictors of uptake of mental health support during the COVID-19 pandemic: an analysis of 26,720 adults in the UK in lockdown. Social psychiatry and psychiatric epidemiology, 56(12), pp.2287-2297.</w:t>
      </w:r>
    </w:p>
    <w:p w14:paraId="31D19621"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Dickerson, J., Kelly, B., Lockyer, B., Bridges, S., Cartwright, C., Willan, K., Shire, K., Crossley, K., Bryant, M., Siddiqi, N. and Sheldon, T.A., 2022. ‘When will this end? Will it end?’The impact of the March–June 2020 UK COVID-19 lockdown response on mental health: a longitudinal survey of mothers in the Born in Bradford study. BMJ open, 12(1), p.e047748.</w:t>
      </w:r>
    </w:p>
    <w:p w14:paraId="5079312D"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Foad, C.M., Whitmarsh, L., Hanel, P.H. and Haddock, G., 2021. The limitations of polling data in understanding public support for COVID-19 lockdown policies. Royal Society Open Science, 8(7), p.210678.</w:t>
      </w:r>
    </w:p>
    <w:p w14:paraId="5460663C"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Joffe, A.R., 2021. COVID-19: rethinking the lockdown groupthink. Frontiers in public health, 9, p.98.</w:t>
      </w:r>
    </w:p>
    <w:p w14:paraId="113EF24D"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Miles, D.K., Stedman, M. and Heald, A.H., 2021. “Stay at Home, Protect the National Health Service, Save Lives”: A cost benefit analysis of the lockdown in the United Kingdom. International Journal of Clinical Practice, 75(3), p.e13674.</w:t>
      </w:r>
    </w:p>
    <w:p w14:paraId="36E23A08" w14:textId="77777777" w:rsidR="005A1DDF" w:rsidRPr="005A1DDF" w:rsidRDefault="005A1DDF" w:rsidP="005A1DDF">
      <w:pPr>
        <w:spacing w:line="360" w:lineRule="auto"/>
        <w:jc w:val="both"/>
        <w:rPr>
          <w:rFonts w:ascii="Arial" w:hAnsi="Arial" w:cs="Arial"/>
          <w:sz w:val="24"/>
          <w:szCs w:val="24"/>
          <w:lang w:val="en-US"/>
        </w:rPr>
      </w:pPr>
      <w:r w:rsidRPr="005A1DDF">
        <w:rPr>
          <w:rFonts w:ascii="Arial" w:hAnsi="Arial" w:cs="Arial"/>
          <w:sz w:val="24"/>
          <w:szCs w:val="24"/>
          <w:lang w:val="en-US"/>
        </w:rPr>
        <w:t>Whitley, E., Reeve, K. and Benzeval, M., 2021. Tracking the mental health of home-carers during the first COVID-19 national lockdown: evidence from a nationally representative UK survey. Psychological medicine, pp.1-10.</w:t>
      </w:r>
    </w:p>
    <w:sectPr w:rsidR="005A1DDF" w:rsidRPr="005A1DD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133D0" w14:textId="77777777" w:rsidR="00C00190" w:rsidRDefault="00C00190" w:rsidP="005A1DDF">
      <w:pPr>
        <w:spacing w:after="0" w:line="240" w:lineRule="auto"/>
      </w:pPr>
      <w:r>
        <w:separator/>
      </w:r>
    </w:p>
  </w:endnote>
  <w:endnote w:type="continuationSeparator" w:id="0">
    <w:p w14:paraId="2AA3E61E" w14:textId="77777777" w:rsidR="00C00190" w:rsidRDefault="00C00190" w:rsidP="005A1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1480514"/>
      <w:docPartObj>
        <w:docPartGallery w:val="Page Numbers (Bottom of Page)"/>
        <w:docPartUnique/>
      </w:docPartObj>
    </w:sdtPr>
    <w:sdtEndPr>
      <w:rPr>
        <w:noProof/>
      </w:rPr>
    </w:sdtEndPr>
    <w:sdtContent>
      <w:p w14:paraId="010B7D70" w14:textId="63A7E323" w:rsidR="005A1DDF" w:rsidRDefault="005A1DDF">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154C34F3" w14:textId="77777777" w:rsidR="005A1DDF" w:rsidRDefault="005A1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2C229" w14:textId="77777777" w:rsidR="00C00190" w:rsidRDefault="00C00190" w:rsidP="005A1DDF">
      <w:pPr>
        <w:spacing w:after="0" w:line="240" w:lineRule="auto"/>
      </w:pPr>
      <w:r>
        <w:separator/>
      </w:r>
    </w:p>
  </w:footnote>
  <w:footnote w:type="continuationSeparator" w:id="0">
    <w:p w14:paraId="0DC76129" w14:textId="77777777" w:rsidR="00C00190" w:rsidRDefault="00C00190" w:rsidP="005A1D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4803F8"/>
    <w:multiLevelType w:val="hybridMultilevel"/>
    <w:tmpl w:val="EE20C55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626F11EE"/>
    <w:multiLevelType w:val="hybridMultilevel"/>
    <w:tmpl w:val="04DA8A3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68E317F9"/>
    <w:multiLevelType w:val="hybridMultilevel"/>
    <w:tmpl w:val="CC7A011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7F581652"/>
    <w:multiLevelType w:val="hybridMultilevel"/>
    <w:tmpl w:val="7DEE715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248777236">
    <w:abstractNumId w:val="1"/>
  </w:num>
  <w:num w:numId="2" w16cid:durableId="15470721">
    <w:abstractNumId w:val="0"/>
  </w:num>
  <w:num w:numId="3" w16cid:durableId="1946618711">
    <w:abstractNumId w:val="2"/>
  </w:num>
  <w:num w:numId="4" w16cid:durableId="9276128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4F34"/>
    <w:rsid w:val="003C0F8D"/>
    <w:rsid w:val="004B1BE2"/>
    <w:rsid w:val="00563DF8"/>
    <w:rsid w:val="005A1DDF"/>
    <w:rsid w:val="00622A5F"/>
    <w:rsid w:val="007D13A8"/>
    <w:rsid w:val="007D4F34"/>
    <w:rsid w:val="008C3C50"/>
    <w:rsid w:val="009F19A3"/>
    <w:rsid w:val="00C00190"/>
    <w:rsid w:val="00E31EB2"/>
    <w:rsid w:val="00F9790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2796D"/>
  <w15:docId w15:val="{43264D2D-FE94-354C-9CB7-6BFE7F4AD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F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F34"/>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E31EB2"/>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ListParagraph">
    <w:name w:val="List Paragraph"/>
    <w:basedOn w:val="Normal"/>
    <w:uiPriority w:val="34"/>
    <w:qFormat/>
    <w:rsid w:val="008C3C50"/>
    <w:pPr>
      <w:ind w:left="720"/>
      <w:contextualSpacing/>
    </w:pPr>
  </w:style>
  <w:style w:type="paragraph" w:styleId="TOCHeading">
    <w:name w:val="TOC Heading"/>
    <w:basedOn w:val="Heading1"/>
    <w:next w:val="Normal"/>
    <w:uiPriority w:val="39"/>
    <w:semiHidden/>
    <w:unhideWhenUsed/>
    <w:qFormat/>
    <w:rsid w:val="005A1DDF"/>
    <w:pPr>
      <w:outlineLvl w:val="9"/>
    </w:pPr>
    <w:rPr>
      <w:lang w:val="en-US" w:eastAsia="ja-JP"/>
    </w:rPr>
  </w:style>
  <w:style w:type="paragraph" w:styleId="TOC1">
    <w:name w:val="toc 1"/>
    <w:basedOn w:val="Normal"/>
    <w:next w:val="Normal"/>
    <w:autoRedefine/>
    <w:uiPriority w:val="39"/>
    <w:unhideWhenUsed/>
    <w:rsid w:val="005A1DDF"/>
    <w:pPr>
      <w:spacing w:after="100"/>
    </w:pPr>
  </w:style>
  <w:style w:type="character" w:styleId="Hyperlink">
    <w:name w:val="Hyperlink"/>
    <w:basedOn w:val="DefaultParagraphFont"/>
    <w:uiPriority w:val="99"/>
    <w:unhideWhenUsed/>
    <w:rsid w:val="005A1DDF"/>
    <w:rPr>
      <w:color w:val="0000FF" w:themeColor="hyperlink"/>
      <w:u w:val="single"/>
    </w:rPr>
  </w:style>
  <w:style w:type="paragraph" w:styleId="BalloonText">
    <w:name w:val="Balloon Text"/>
    <w:basedOn w:val="Normal"/>
    <w:link w:val="BalloonTextChar"/>
    <w:uiPriority w:val="99"/>
    <w:semiHidden/>
    <w:unhideWhenUsed/>
    <w:rsid w:val="005A1D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DDF"/>
    <w:rPr>
      <w:rFonts w:ascii="Tahoma" w:hAnsi="Tahoma" w:cs="Tahoma"/>
      <w:sz w:val="16"/>
      <w:szCs w:val="16"/>
    </w:rPr>
  </w:style>
  <w:style w:type="paragraph" w:styleId="Header">
    <w:name w:val="header"/>
    <w:basedOn w:val="Normal"/>
    <w:link w:val="HeaderChar"/>
    <w:uiPriority w:val="99"/>
    <w:unhideWhenUsed/>
    <w:rsid w:val="005A1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DDF"/>
  </w:style>
  <w:style w:type="paragraph" w:styleId="Footer">
    <w:name w:val="footer"/>
    <w:basedOn w:val="Normal"/>
    <w:link w:val="FooterChar"/>
    <w:uiPriority w:val="99"/>
    <w:unhideWhenUsed/>
    <w:rsid w:val="005A1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553315">
      <w:bodyDiv w:val="1"/>
      <w:marLeft w:val="0"/>
      <w:marRight w:val="0"/>
      <w:marTop w:val="0"/>
      <w:marBottom w:val="0"/>
      <w:divBdr>
        <w:top w:val="none" w:sz="0" w:space="0" w:color="auto"/>
        <w:left w:val="none" w:sz="0" w:space="0" w:color="auto"/>
        <w:bottom w:val="none" w:sz="0" w:space="0" w:color="auto"/>
        <w:right w:val="none" w:sz="0" w:space="0" w:color="auto"/>
      </w:divBdr>
    </w:div>
    <w:div w:id="862284529">
      <w:bodyDiv w:val="1"/>
      <w:marLeft w:val="0"/>
      <w:marRight w:val="0"/>
      <w:marTop w:val="0"/>
      <w:marBottom w:val="0"/>
      <w:divBdr>
        <w:top w:val="none" w:sz="0" w:space="0" w:color="auto"/>
        <w:left w:val="none" w:sz="0" w:space="0" w:color="auto"/>
        <w:bottom w:val="none" w:sz="0" w:space="0" w:color="auto"/>
        <w:right w:val="none" w:sz="0" w:space="0" w:color="auto"/>
      </w:divBdr>
    </w:div>
    <w:div w:id="2018265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D97BF5-5736-4713-BFC6-0FAD314CFD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2421</Words>
  <Characters>13804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Ivaylo Madzharov</cp:lastModifiedBy>
  <cp:revision>2</cp:revision>
  <dcterms:created xsi:type="dcterms:W3CDTF">2023-04-06T18:01:00Z</dcterms:created>
  <dcterms:modified xsi:type="dcterms:W3CDTF">2023-04-06T18:01:00Z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6cbe7e2865730f3d2a2d39344ee6b1bb067ce7967789511b2ce0cbf7158486ab</vt:lpwstr>
  </property>
</Properties>
</file>