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color w:val="5b9bd5"/>
        </w:rPr>
      </w:pPr>
      <w:r w:rsidDel="00000000" w:rsidR="00000000" w:rsidRPr="00000000">
        <w:rPr>
          <w:rtl w:val="0"/>
        </w:rPr>
      </w:r>
    </w:p>
    <w:p w:rsidR="00000000" w:rsidDel="00000000" w:rsidP="00000000" w:rsidRDefault="00000000" w:rsidRPr="00000000" w14:paraId="00000002">
      <w:pPr>
        <w:jc w:val="center"/>
        <w:rPr>
          <w:color w:val="5b9bd5"/>
        </w:rPr>
      </w:pPr>
      <w:r w:rsidDel="00000000" w:rsidR="00000000" w:rsidRPr="00000000">
        <w:rPr>
          <w:rtl w:val="0"/>
        </w:rPr>
      </w:r>
    </w:p>
    <w:p w:rsidR="00000000" w:rsidDel="00000000" w:rsidP="00000000" w:rsidRDefault="00000000" w:rsidRPr="00000000" w14:paraId="00000003">
      <w:pPr>
        <w:jc w:val="center"/>
        <w:rPr>
          <w:color w:val="5b9bd5"/>
        </w:rPr>
      </w:pPr>
      <w:r w:rsidDel="00000000" w:rsidR="00000000" w:rsidRPr="00000000">
        <w:rPr>
          <w:rtl w:val="0"/>
        </w:rPr>
      </w:r>
    </w:p>
    <w:p w:rsidR="00000000" w:rsidDel="00000000" w:rsidP="00000000" w:rsidRDefault="00000000" w:rsidRPr="00000000" w14:paraId="00000004">
      <w:pPr>
        <w:jc w:val="center"/>
        <w:rPr>
          <w:color w:val="5b9bd5"/>
        </w:rPr>
      </w:pPr>
      <w:r w:rsidDel="00000000" w:rsidR="00000000" w:rsidRPr="00000000">
        <w:rPr>
          <w:rtl w:val="0"/>
        </w:rPr>
      </w:r>
    </w:p>
    <w:p w:rsidR="00000000" w:rsidDel="00000000" w:rsidP="00000000" w:rsidRDefault="00000000" w:rsidRPr="00000000" w14:paraId="00000005">
      <w:pPr>
        <w:jc w:val="center"/>
        <w:rPr>
          <w:color w:val="5b9bd5"/>
        </w:rPr>
      </w:pPr>
      <w:r w:rsidDel="00000000" w:rsidR="00000000" w:rsidRPr="00000000">
        <w:rPr>
          <w:rtl w:val="0"/>
        </w:rPr>
      </w:r>
    </w:p>
    <w:p w:rsidR="00000000" w:rsidDel="00000000" w:rsidP="00000000" w:rsidRDefault="00000000" w:rsidRPr="00000000" w14:paraId="00000006">
      <w:pPr>
        <w:jc w:val="center"/>
        <w:rPr>
          <w:color w:val="5b9bd5"/>
        </w:rPr>
      </w:pPr>
      <w:r w:rsidDel="00000000" w:rsidR="00000000" w:rsidRPr="00000000">
        <w:rPr>
          <w:rtl w:val="0"/>
        </w:rPr>
      </w:r>
    </w:p>
    <w:p w:rsidR="00000000" w:rsidDel="00000000" w:rsidP="00000000" w:rsidRDefault="00000000" w:rsidRPr="00000000" w14:paraId="00000007">
      <w:pPr>
        <w:jc w:val="center"/>
        <w:rPr>
          <w:color w:val="5b9bd5"/>
        </w:rPr>
      </w:pPr>
      <w:r w:rsidDel="00000000" w:rsidR="00000000" w:rsidRPr="00000000">
        <w:rPr>
          <w:rtl w:val="0"/>
        </w:rPr>
      </w:r>
    </w:p>
    <w:p w:rsidR="00000000" w:rsidDel="00000000" w:rsidP="00000000" w:rsidRDefault="00000000" w:rsidRPr="00000000" w14:paraId="00000008">
      <w:pPr>
        <w:jc w:val="center"/>
        <w:rPr>
          <w:color w:val="5b9bd5"/>
        </w:rPr>
      </w:pPr>
      <w:r w:rsidDel="00000000" w:rsidR="00000000" w:rsidRPr="00000000">
        <w:rPr>
          <w:rtl w:val="0"/>
        </w:rPr>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name: NILOOFAR NIKNEJAD </w:t>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Student ID:  1911411</w:t>
      </w:r>
    </w:p>
    <w:p w:rsidR="00000000" w:rsidDel="00000000" w:rsidP="00000000" w:rsidRDefault="00000000" w:rsidRPr="00000000" w14:paraId="0000000B">
      <w:pPr>
        <w:jc w:val="center"/>
        <w:rPr>
          <w:b w:val="1"/>
          <w:sz w:val="32"/>
          <w:szCs w:val="32"/>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rtl w:val="0"/>
        </w:rPr>
      </w:r>
    </w:p>
    <w:p w:rsidR="00000000" w:rsidDel="00000000" w:rsidP="00000000" w:rsidRDefault="00000000" w:rsidRPr="00000000" w14:paraId="0000000D">
      <w:pPr>
        <w:jc w:val="center"/>
        <w:rPr>
          <w:b w:val="1"/>
          <w:sz w:val="32"/>
          <w:szCs w:val="32"/>
        </w:rPr>
      </w:pPr>
      <w:r w:rsidDel="00000000" w:rsidR="00000000" w:rsidRPr="00000000">
        <w:rPr>
          <w:rtl w:val="0"/>
        </w:rPr>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Programme: BA. International Hotel Management</w:t>
      </w:r>
    </w:p>
    <w:p w:rsidR="00000000" w:rsidDel="00000000" w:rsidP="00000000" w:rsidRDefault="00000000" w:rsidRPr="00000000" w14:paraId="0000000F">
      <w:pPr>
        <w:jc w:val="center"/>
        <w:rPr>
          <w:b w:val="1"/>
          <w:sz w:val="32"/>
          <w:szCs w:val="32"/>
        </w:rPr>
      </w:pPr>
      <w:r w:rsidDel="00000000" w:rsidR="00000000" w:rsidRPr="00000000">
        <w:rPr>
          <w:b w:val="1"/>
          <w:sz w:val="32"/>
          <w:szCs w:val="32"/>
          <w:rtl w:val="0"/>
        </w:rPr>
        <w:t xml:space="preserve">Module: Marketing Essentials</w:t>
      </w:r>
    </w:p>
    <w:p w:rsidR="00000000" w:rsidDel="00000000" w:rsidP="00000000" w:rsidRDefault="00000000" w:rsidRPr="00000000" w14:paraId="00000010">
      <w:pPr>
        <w:jc w:val="center"/>
        <w:rPr/>
      </w:pPr>
      <w:r w:rsidDel="00000000" w:rsidR="00000000" w:rsidRPr="00000000">
        <w:rPr>
          <w:rFonts w:ascii="Arial" w:cs="Arial" w:eastAsia="Arial" w:hAnsi="Arial"/>
          <w:b w:val="1"/>
          <w:sz w:val="32"/>
          <w:szCs w:val="32"/>
          <w:rtl w:val="0"/>
        </w:rPr>
        <w:t xml:space="preserve">Module code: M4X01916</w:t>
      </w: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60"/>
          <w:szCs w:val="60"/>
          <w:u w:val="none"/>
          <w:shd w:fill="auto" w:val="clear"/>
          <w:vertAlign w:val="baseline"/>
        </w:rPr>
      </w:pPr>
      <w:r w:rsidDel="00000000" w:rsidR="00000000" w:rsidRPr="00000000">
        <w:rPr>
          <w:rFonts w:ascii="Calibri" w:cs="Calibri" w:eastAsia="Calibri" w:hAnsi="Calibri"/>
          <w:b w:val="0"/>
          <w:i w:val="0"/>
          <w:smallCaps w:val="0"/>
          <w:strike w:val="0"/>
          <w:color w:val="2e74b5"/>
          <w:sz w:val="60"/>
          <w:szCs w:val="60"/>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60"/>
              <w:szCs w:val="60"/>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Market Research Plan</w:t>
              <w:tab/>
              <w:t xml:space="preserve">2</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Customer Value and Engagement</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The Marketing Mix</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Product</w:t>
              <w:tab/>
              <w:t xml:space="preserve">5</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Price</w:t>
              <w:tab/>
              <w:t xml:space="preserve">5</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Place</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60"/>
              <w:szCs w:val="60"/>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60"/>
                <w:szCs w:val="60"/>
                <w:u w:val="none"/>
                <w:shd w:fill="auto" w:val="clear"/>
                <w:vertAlign w:val="baseline"/>
                <w:rtl w:val="0"/>
              </w:rPr>
              <w:t xml:space="preserve">Promotion</w:t>
              <w:tab/>
              <w:t xml:space="preserve">6</w:t>
            </w:r>
          </w:hyperlink>
          <w:r w:rsidDel="00000000" w:rsidR="00000000" w:rsidRPr="00000000">
            <w:rPr>
              <w:rtl w:val="0"/>
            </w:rPr>
          </w:r>
        </w:p>
        <w:p w:rsidR="00000000" w:rsidDel="00000000" w:rsidP="00000000" w:rsidRDefault="00000000" w:rsidRPr="00000000" w14:paraId="0000001A">
          <w:pPr>
            <w:rPr>
              <w:sz w:val="60"/>
              <w:szCs w:val="6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pStyle w:val="Heading1"/>
        <w:rPr/>
      </w:pPr>
      <w:bookmarkStart w:colFirst="0" w:colLast="0" w:name="_gjdgxs" w:id="0"/>
      <w:bookmarkEnd w:id="0"/>
      <w:r w:rsidDel="00000000" w:rsidR="00000000" w:rsidRPr="00000000">
        <w:br w:type="column"/>
      </w:r>
      <w:r w:rsidDel="00000000" w:rsidR="00000000" w:rsidRPr="00000000">
        <w:rPr>
          <w:rtl w:val="0"/>
        </w:rPr>
        <w:t xml:space="preserve">Introduction</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Welsh Coastal Path which was launched in 2012 has a length of 870 and includes many beautiful towns and villages to explore along the way. The path stretches from South Chepstow, Monmouthshire to Queensferry, Flint shire in the north. On the western side of Carmarthen, Tenby is a walled seaside in Pembrokeshire, Wales. Originally, the town was called Welsh: Dinbych-y-pysgod which interprets as fortlet of the fish. Pembrokeshire is bounded by Ceredigion on northeast and Carmarthenshire on the east, Bristol Channel on the south, St. Bride's bay on west, and Cardigan Bay on the northwest. The coastal town of Tenby is a popular destination for summer holidays specially for people of the UK. Tenby is famous for its geographical locations and destinations and tourism plays a vital role in the economy of the town (</w:t>
      </w:r>
      <w:r w:rsidDel="00000000" w:rsidR="00000000" w:rsidRPr="00000000">
        <w:rPr>
          <w:rFonts w:ascii="Times New Roman" w:cs="Times New Roman" w:eastAsia="Times New Roman" w:hAnsi="Times New Roman"/>
          <w:color w:val="222222"/>
          <w:sz w:val="24"/>
          <w:szCs w:val="24"/>
          <w:highlight w:val="white"/>
          <w:rtl w:val="0"/>
        </w:rPr>
        <w:t xml:space="preserve">Visit Pembrokeshire, 2020)</w:t>
      </w:r>
      <w:r w:rsidDel="00000000" w:rsidR="00000000" w:rsidRPr="00000000">
        <w:rPr>
          <w:rFonts w:ascii="Times New Roman" w:cs="Times New Roman" w:eastAsia="Times New Roman" w:hAnsi="Times New Roman"/>
          <w:sz w:val="24"/>
          <w:szCs w:val="24"/>
          <w:rtl w:val="0"/>
        </w:rPr>
        <w:t xml:space="preserve">. In the tourism industry, marketing is significant to attract and retain tourists to increase their visits to the place. So an efficient marketing plan is very important to organize the marketing and keep track of promotional activities. The marketing plan prepares a blueprint for the execution of the marketing activities. More importantly, it facilities the council to stay focused on the established objectives and achieve them successfully without failure.  The main purpose of the marketing plan is to determine the actions in advance to attract the target audience to the destination and promote the Tenby, Pembrokeshire as all-season tourist destinations. It aims to outline the activities to increase the number of tourists in Tenby and increase the visit frequency.</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plan is primarily prepared for City Council of Tenby, Pembrokeshire to raise the awareness of the importance of marketing and how can the marketing plans benefit the town as a whole. The marketing plans suggest the action to be taken to maximize the flow of the tourist in the town and means to communicate the value offered by the town to the potential customers. Therefore, the marketing plan is prepared for the City Council of Tenby however, this marketing plan can be effective for other tourists’ destinations. Likewise, the marketing plan can be used for other academic purposes as a reference.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Style w:val="Heading1"/>
        <w:rPr/>
      </w:pPr>
      <w:bookmarkStart w:colFirst="0" w:colLast="0" w:name="_30j0zll" w:id="1"/>
      <w:bookmarkEnd w:id="1"/>
      <w:r w:rsidDel="00000000" w:rsidR="00000000" w:rsidRPr="00000000">
        <w:rPr>
          <w:rtl w:val="0"/>
        </w:rPr>
        <w:t xml:space="preserve">Market Research Plan</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market research, both primary and secondary sources are used to accumulate all the information to develop a reliable and effective marketing plan. The primary sources of the research are the direct and first-hand sources where the researcher gathers the information from the actual market. The primary sources include statistical data, historical legal documents, eyewitness, and so on. The data from the primary sources are collected through surveys, interviews, trails, and observation. In the prepared marketing, plan observation is a primary source for market research and plays a significant role to collect the data from the market and is. Similarly, secondary sources of data are the sources that are already known or established by the previous research or the findings. The secondary sources include published books, journals, articles, online blogs, and so on (</w:t>
      </w:r>
      <w:r w:rsidDel="00000000" w:rsidR="00000000" w:rsidRPr="00000000">
        <w:rPr>
          <w:rFonts w:ascii="Times New Roman" w:cs="Times New Roman" w:eastAsia="Times New Roman" w:hAnsi="Times New Roman"/>
          <w:color w:val="222222"/>
          <w:sz w:val="24"/>
          <w:szCs w:val="24"/>
          <w:highlight w:val="white"/>
          <w:rtl w:val="0"/>
        </w:rPr>
        <w:t xml:space="preserve">Sayaji, 2020)</w:t>
      </w:r>
      <w:r w:rsidDel="00000000" w:rsidR="00000000" w:rsidRPr="00000000">
        <w:rPr>
          <w:rFonts w:ascii="Times New Roman" w:cs="Times New Roman" w:eastAsia="Times New Roman" w:hAnsi="Times New Roman"/>
          <w:sz w:val="24"/>
          <w:szCs w:val="24"/>
          <w:rtl w:val="0"/>
        </w:rPr>
        <w:t xml:space="preserve">. In the prepared marketing plan, the secondary sources are used as the major source for the market research where different journal, articles and published online websites will be critically reviewed. Another reason to go for the secondary research method is due to the ongoing Coronavirus (COVID-19) because of this we are not able to collect the primary data.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bookmarkStart w:colFirst="0" w:colLast="0" w:name="_1fob9te" w:id="2"/>
      <w:bookmarkEnd w:id="2"/>
      <w:r w:rsidDel="00000000" w:rsidR="00000000" w:rsidRPr="00000000">
        <w:rPr>
          <w:rFonts w:ascii="Times New Roman" w:cs="Times New Roman" w:eastAsia="Times New Roman" w:hAnsi="Times New Roman"/>
          <w:sz w:val="24"/>
          <w:szCs w:val="24"/>
          <w:rtl w:val="0"/>
        </w:rPr>
        <w:t xml:space="preserve">The major advantages of primary sources of market research is, it is reliable and scientific to examine the contemporary market conditions to derive an effective marketing plan (</w:t>
      </w:r>
      <w:r w:rsidDel="00000000" w:rsidR="00000000" w:rsidRPr="00000000">
        <w:rPr>
          <w:rFonts w:ascii="Times New Roman" w:cs="Times New Roman" w:eastAsia="Times New Roman" w:hAnsi="Times New Roman"/>
          <w:color w:val="222222"/>
          <w:sz w:val="24"/>
          <w:szCs w:val="24"/>
          <w:highlight w:val="white"/>
          <w:rtl w:val="0"/>
        </w:rPr>
        <w:t xml:space="preserve">Salkind, 2010</w:t>
      </w:r>
      <w:r w:rsidDel="00000000" w:rsidR="00000000" w:rsidRPr="00000000">
        <w:rPr>
          <w:rFonts w:ascii="Times New Roman" w:cs="Times New Roman" w:eastAsia="Times New Roman" w:hAnsi="Times New Roman"/>
          <w:sz w:val="24"/>
          <w:szCs w:val="24"/>
          <w:rtl w:val="0"/>
        </w:rPr>
        <w:t xml:space="preserve">). Similarly, primary sources provide more validity to the marketing plan. And additionally, the primary sources are very crucial to collect a huge amount of data which can be useful for the future. However, primary sources have certain disadvantages. The cost of collecting the information can be much costly and difficult to collect the required data. Similarly, the data collection process from the primary sources can be time-consuming which is one of the major drawbacks of using the primary sources in the market research.</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advantage of using secondary sources in market research is that the cost of the data acquisition is very low and there is convenient access to the information in comparison to the primary sources. The secondary sources clarify the research questions and understand the research questions in more detail. Similarly, the information acquired from the sources is validated by the previous researches. However, there are disadvantages that the information gathered cannot apply to the contemporary context of the market as the market is constantly evolving. Likewise, the accuracy of the information cannot be guaranteed, and sometimes there is the risk of misinterpretation which makes the research unreliable and inefficient.</w:t>
      </w:r>
    </w:p>
    <w:p w:rsidR="00000000" w:rsidDel="00000000" w:rsidP="00000000" w:rsidRDefault="00000000" w:rsidRPr="00000000" w14:paraId="00000024">
      <w:pPr>
        <w:pStyle w:val="Heading1"/>
        <w:rPr/>
      </w:pPr>
      <w:bookmarkStart w:colFirst="0" w:colLast="0" w:name="_3znysh7" w:id="3"/>
      <w:bookmarkEnd w:id="3"/>
      <w:r w:rsidDel="00000000" w:rsidR="00000000" w:rsidRPr="00000000">
        <w:rPr>
          <w:rtl w:val="0"/>
        </w:rPr>
        <w:t xml:space="preserve">Customer Value and Engagement</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establishment of the Customer value is very crucial for the destinations to increase the overall flow of the tourist in the destination. Every tourist has a certain level of perception and expectation from the geographical location or tourist destinations.  And the level of satisfaction excepted and the established perception is known as customer value (</w:t>
      </w:r>
      <w:r w:rsidDel="00000000" w:rsidR="00000000" w:rsidRPr="00000000">
        <w:rPr>
          <w:rFonts w:ascii="Times New Roman" w:cs="Times New Roman" w:eastAsia="Times New Roman" w:hAnsi="Times New Roman"/>
          <w:color w:val="222222"/>
          <w:sz w:val="24"/>
          <w:szCs w:val="24"/>
          <w:highlight w:val="white"/>
          <w:rtl w:val="0"/>
        </w:rPr>
        <w:t xml:space="preserve">Rather, 2020)</w:t>
      </w:r>
      <w:r w:rsidDel="00000000" w:rsidR="00000000" w:rsidRPr="00000000">
        <w:rPr>
          <w:rFonts w:ascii="Times New Roman" w:cs="Times New Roman" w:eastAsia="Times New Roman" w:hAnsi="Times New Roman"/>
          <w:sz w:val="24"/>
          <w:szCs w:val="24"/>
          <w:rtl w:val="0"/>
        </w:rPr>
        <w:t xml:space="preserve">. Similarly, customer engagement represents the level of engagement or the connection between the customers and the brand. In the context of the tourism industry, engagement refers to the connection between the tourist and the destinations (</w:t>
      </w:r>
      <w:r w:rsidDel="00000000" w:rsidR="00000000" w:rsidRPr="00000000">
        <w:rPr>
          <w:rFonts w:ascii="Times New Roman" w:cs="Times New Roman" w:eastAsia="Times New Roman" w:hAnsi="Times New Roman"/>
          <w:color w:val="222222"/>
          <w:sz w:val="24"/>
          <w:szCs w:val="24"/>
          <w:highlight w:val="white"/>
          <w:rtl w:val="0"/>
        </w:rPr>
        <w:t xml:space="preserve">Harrigan, et. al., 2017)</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surveys with the residents, offering opportunities, good prices for the offered products and services, and offering the famous local product to the visiting tourists are essential for establishment of the good customer value. Tenby offers several natural assets to the tourists with local taste of the traditional cuisines. Similarly, the historic museums and culture establish a massive customer value. The enriched culture and practice of the local communities also create customer value for the Tenby. The outstanding natural scenery, unique cultures, exciting adventures are offered by the Tenby to the current and future tourists focusing on sustainable management economical and environmental development.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engagement of the tourists in different locations of the Tenby, there is a practice of traditional welcoming to the visitors. Similarly, the treatment offered by the different business houses of Tenby plays a significant role in maintaining visitor engagement. Through appropriate engagement, Tenby has successfully managed to increase the frequency of visits. Likewise, the hospitality offered by the local communities and different market channels has also contributed to customer engagement. The various marketing channels used for the promotions of the business include direct catalogs, social media, word-of-mouth, email marketing official websites, and so on.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pStyle w:val="Heading1"/>
        <w:rPr/>
      </w:pPr>
      <w:bookmarkStart w:colFirst="0" w:colLast="0" w:name="_2et92p0" w:id="4"/>
      <w:bookmarkEnd w:id="4"/>
      <w:r w:rsidDel="00000000" w:rsidR="00000000" w:rsidRPr="00000000">
        <w:rPr>
          <w:rtl w:val="0"/>
        </w:rPr>
        <w:t xml:space="preserve">The Marketing Mix</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mix in general refers to the combination of different controllable factors that can influence the purchase decisions of the product and services offered by the company. The marketing mix identifies the major components which need to be considered by the business firms to ensure that the offered product and services are competitive and successful in the given market. It is also considered as a marketing tool that considers the different elements for the successful marketing of the product and services. The marketing mix is also known as 4P’s of marketing which are product, price, place, and promotion. In the tourism industry, the marketing mix plays a significant role to determine the products offered by the destination, set the price of visitations, distribution of information, and tools for the promotion of the tourist destinations (</w:t>
      </w:r>
      <w:r w:rsidDel="00000000" w:rsidR="00000000" w:rsidRPr="00000000">
        <w:rPr>
          <w:rFonts w:ascii="Times New Roman" w:cs="Times New Roman" w:eastAsia="Times New Roman" w:hAnsi="Times New Roman"/>
          <w:color w:val="222222"/>
          <w:sz w:val="24"/>
          <w:szCs w:val="24"/>
          <w:highlight w:val="white"/>
          <w:rtl w:val="0"/>
        </w:rPr>
        <w:t xml:space="preserve">Shengnan, and Nedelea, 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D">
      <w:pPr>
        <w:pStyle w:val="Heading2"/>
        <w:rPr/>
      </w:pPr>
      <w:bookmarkStart w:colFirst="0" w:colLast="0" w:name="_tyjcwt" w:id="5"/>
      <w:bookmarkEnd w:id="5"/>
      <w:r w:rsidDel="00000000" w:rsidR="00000000" w:rsidRPr="00000000">
        <w:rPr>
          <w:rtl w:val="0"/>
        </w:rPr>
        <w:t xml:space="preserve">Product</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context of the tourism industry, the product offered is the experience. In general, the experience in the coastal town of Tenby is the offered product. Similarly, Tenby offers a breathtaking oceanic view of the Atlantic Ocean which is one of the major experiences of the tourists visiting the town of Tenby. The town of Tenby has a long history of fishing and the fishing industry is famous. So the freshest fish and chips are also one of the major products offered by the Town of Tenby. Likewise, the local businesses often offer verities of the unique and innovative menu to the visitors. For instance, D. Fecci &amp; Sons offers a gluten-free menu. Additionally, the preserved historical houses and architects are also considered as the product offered by the destination. </w:t>
      </w:r>
    </w:p>
    <w:p w:rsidR="00000000" w:rsidDel="00000000" w:rsidP="00000000" w:rsidRDefault="00000000" w:rsidRPr="00000000" w14:paraId="0000002F">
      <w:pPr>
        <w:pStyle w:val="Heading2"/>
        <w:rPr/>
      </w:pPr>
      <w:bookmarkStart w:colFirst="0" w:colLast="0" w:name="_3dy6vkm" w:id="6"/>
      <w:bookmarkEnd w:id="6"/>
      <w:r w:rsidDel="00000000" w:rsidR="00000000" w:rsidRPr="00000000">
        <w:rPr>
          <w:rtl w:val="0"/>
        </w:rPr>
        <w:t xml:space="preserve">Price</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tourism industry, pricing is one of the complex procedure as several factors contribute to the production of the offered services or products. The location or the destination re the critical factor to be considered for the pricing (</w:t>
      </w:r>
      <w:r w:rsidDel="00000000" w:rsidR="00000000" w:rsidRPr="00000000">
        <w:rPr>
          <w:rFonts w:ascii="Times New Roman" w:cs="Times New Roman" w:eastAsia="Times New Roman" w:hAnsi="Times New Roman"/>
          <w:color w:val="222222"/>
          <w:sz w:val="24"/>
          <w:szCs w:val="24"/>
          <w:highlight w:val="white"/>
          <w:rtl w:val="0"/>
        </w:rPr>
        <w:t xml:space="preserve">Ciriković, 2014)</w:t>
      </w:r>
      <w:r w:rsidDel="00000000" w:rsidR="00000000" w:rsidRPr="00000000">
        <w:rPr>
          <w:rFonts w:ascii="Times New Roman" w:cs="Times New Roman" w:eastAsia="Times New Roman" w:hAnsi="Times New Roman"/>
          <w:sz w:val="24"/>
          <w:szCs w:val="24"/>
          <w:rtl w:val="0"/>
        </w:rPr>
        <w:t xml:space="preserve">. However, in context of the Tenby, the City Council has major control over the pricing decisions. Likewise, the official government policy also influences prices. Before determining the price competitive factors should also be considered. Likewise, the seasonality the price is affected. In general, for the pricing in the tourism industry, a cost-plus pricing strategy is preferred. Additionally, the offered customer value also influences the prices. </w:t>
      </w:r>
    </w:p>
    <w:p w:rsidR="00000000" w:rsidDel="00000000" w:rsidP="00000000" w:rsidRDefault="00000000" w:rsidRPr="00000000" w14:paraId="00000031">
      <w:pPr>
        <w:pStyle w:val="Heading2"/>
        <w:rPr/>
      </w:pPr>
      <w:bookmarkStart w:colFirst="0" w:colLast="0" w:name="_1t3h5sf" w:id="7"/>
      <w:bookmarkEnd w:id="7"/>
      <w:r w:rsidDel="00000000" w:rsidR="00000000" w:rsidRPr="00000000">
        <w:rPr>
          <w:rtl w:val="0"/>
        </w:rPr>
        <w:t xml:space="preserve">Place</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product offered is immovable therefore the distribution channels are key to facilities the tourist to locate the areas. Also, for distribution of information regarding the location of the internet is widely used. The marketing channels are used as distributions channels. For instance, the tour operators are the agents who act as a wholesaler or retailers for the products offered by the destinations. Therefore, the council should consider outsourcing the large tour operators to distribute the products offered by the town of Tenby. These tour operators are responsible to attract the and transport the tourist to the destinations. Likewise, the businesses within the town of Tenby plays a significant role in distribution as intermediaries.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4">
      <w:pPr>
        <w:pStyle w:val="Heading2"/>
        <w:rPr/>
      </w:pPr>
      <w:bookmarkStart w:colFirst="0" w:colLast="0" w:name="_4d34og8" w:id="8"/>
      <w:bookmarkEnd w:id="8"/>
      <w:r w:rsidDel="00000000" w:rsidR="00000000" w:rsidRPr="00000000">
        <w:rPr>
          <w:rtl w:val="0"/>
        </w:rPr>
        <w:t xml:space="preserve">Promotion</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contemporary context, the promotional aspect of the marketing mix is very important for successful marketing. The promotional activities are important to raise awareness in the market and have a far-reaching impact on tourists. The town council should consider providing advertisements to different media. They should consider establishing several tourism campaigns to promote the products offered by the destinations in the market. The publicity programs such as online blogs review, sponsorship in different events, publishing stories, and photographs in print media also have a significant contribution to the promotion (</w:t>
      </w:r>
      <w:r w:rsidDel="00000000" w:rsidR="00000000" w:rsidRPr="00000000">
        <w:rPr>
          <w:rFonts w:ascii="Times New Roman" w:cs="Times New Roman" w:eastAsia="Times New Roman" w:hAnsi="Times New Roman"/>
          <w:color w:val="222222"/>
          <w:sz w:val="24"/>
          <w:szCs w:val="24"/>
          <w:highlight w:val="white"/>
          <w:rtl w:val="0"/>
        </w:rPr>
        <w:t xml:space="preserve">UKEssays. November 2018)</w:t>
      </w:r>
      <w:r w:rsidDel="00000000" w:rsidR="00000000" w:rsidRPr="00000000">
        <w:rPr>
          <w:rFonts w:ascii="Times New Roman" w:cs="Times New Roman" w:eastAsia="Times New Roman" w:hAnsi="Times New Roman"/>
          <w:sz w:val="24"/>
          <w:szCs w:val="24"/>
          <w:rtl w:val="0"/>
        </w:rPr>
        <w:t xml:space="preserve">. Additionally, they should utilize the social media platform to have global reach where they can sponsor content creators and promote the destination. In the present context, it is one of the effective approaches to promotion and more efficient. </w:t>
      </w:r>
    </w:p>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br w:type="column"/>
      </w: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3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Ciriković, E., 2014. Marketing mix in tourism. </w:t>
      </w:r>
      <w:r w:rsidDel="00000000" w:rsidR="00000000" w:rsidRPr="00000000">
        <w:rPr>
          <w:rFonts w:ascii="Times New Roman" w:cs="Times New Roman" w:eastAsia="Times New Roman" w:hAnsi="Times New Roman"/>
          <w:i w:val="1"/>
          <w:color w:val="222222"/>
          <w:sz w:val="24"/>
          <w:szCs w:val="24"/>
          <w:highlight w:val="white"/>
          <w:rtl w:val="0"/>
        </w:rPr>
        <w:t xml:space="preserve">Academic Journal of Interdisciplinary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pp.111-111.</w:t>
      </w:r>
    </w:p>
    <w:p w:rsidR="00000000" w:rsidDel="00000000" w:rsidP="00000000" w:rsidRDefault="00000000" w:rsidRPr="00000000" w14:paraId="0000003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Harrigan, P., Evers, U., Miles, M., and Daly, T., 2017. Customer engagement with tourism social media brands. </w:t>
      </w:r>
      <w:r w:rsidDel="00000000" w:rsidR="00000000" w:rsidRPr="00000000">
        <w:rPr>
          <w:rFonts w:ascii="Times New Roman" w:cs="Times New Roman" w:eastAsia="Times New Roman" w:hAnsi="Times New Roman"/>
          <w:i w:val="1"/>
          <w:color w:val="222222"/>
          <w:sz w:val="24"/>
          <w:szCs w:val="24"/>
          <w:highlight w:val="white"/>
          <w:rtl w:val="0"/>
        </w:rPr>
        <w:t xml:space="preserve">Tourism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59</w:t>
      </w:r>
      <w:r w:rsidDel="00000000" w:rsidR="00000000" w:rsidRPr="00000000">
        <w:rPr>
          <w:rFonts w:ascii="Times New Roman" w:cs="Times New Roman" w:eastAsia="Times New Roman" w:hAnsi="Times New Roman"/>
          <w:color w:val="222222"/>
          <w:sz w:val="24"/>
          <w:szCs w:val="24"/>
          <w:highlight w:val="white"/>
          <w:rtl w:val="0"/>
        </w:rPr>
        <w:t xml:space="preserve">, pp.597-609.</w:t>
      </w:r>
    </w:p>
    <w:p w:rsidR="00000000" w:rsidDel="00000000" w:rsidP="00000000" w:rsidRDefault="00000000" w:rsidRPr="00000000" w14:paraId="0000003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Rather, R.A., 2020. Customer experience and engagement in tourism destinations: the experiential marketing perspective. </w:t>
      </w:r>
      <w:r w:rsidDel="00000000" w:rsidR="00000000" w:rsidRPr="00000000">
        <w:rPr>
          <w:rFonts w:ascii="Times New Roman" w:cs="Times New Roman" w:eastAsia="Times New Roman" w:hAnsi="Times New Roman"/>
          <w:i w:val="1"/>
          <w:color w:val="222222"/>
          <w:sz w:val="24"/>
          <w:szCs w:val="24"/>
          <w:highlight w:val="white"/>
          <w:rtl w:val="0"/>
        </w:rPr>
        <w:t xml:space="preserve">Journal of Travel &amp; Tourism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(1), pp.15-32.</w:t>
      </w:r>
    </w:p>
    <w:p w:rsidR="00000000" w:rsidDel="00000000" w:rsidP="00000000" w:rsidRDefault="00000000" w:rsidRPr="00000000" w14:paraId="0000003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Salkind, N.J., 2010. Primary Data Source. [Online] Available at:</w:t>
      </w:r>
      <w:r w:rsidDel="00000000" w:rsidR="00000000" w:rsidRPr="00000000">
        <w:rPr>
          <w:rFonts w:ascii="Times New Roman" w:cs="Times New Roman" w:eastAsia="Times New Roman" w:hAnsi="Times New Roman"/>
          <w:sz w:val="24"/>
          <w:szCs w:val="24"/>
          <w:rtl w:val="0"/>
        </w:rPr>
        <w:t xml:space="preserve"> https://methods.sagepub.com/reference/encyc-of-research-design/n333.xml</w:t>
      </w:r>
      <w:r w:rsidDel="00000000" w:rsidR="00000000" w:rsidRPr="00000000">
        <w:rPr>
          <w:rFonts w:ascii="Times New Roman" w:cs="Times New Roman" w:eastAsia="Times New Roman" w:hAnsi="Times New Roman"/>
          <w:color w:val="222222"/>
          <w:sz w:val="24"/>
          <w:szCs w:val="24"/>
          <w:highlight w:val="white"/>
          <w:rtl w:val="0"/>
        </w:rPr>
        <w:t xml:space="preserve"> [Accessed26 June 2020].</w:t>
      </w:r>
    </w:p>
    <w:p w:rsidR="00000000" w:rsidDel="00000000" w:rsidP="00000000" w:rsidRDefault="00000000" w:rsidRPr="00000000" w14:paraId="0000003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Sayaji, D.R., 2020. Secondary Data Collection and Analysis. </w:t>
      </w:r>
      <w:r w:rsidDel="00000000" w:rsidR="00000000" w:rsidRPr="00000000">
        <w:rPr>
          <w:rFonts w:ascii="Times New Roman" w:cs="Times New Roman" w:eastAsia="Times New Roman" w:hAnsi="Times New Roman"/>
          <w:i w:val="1"/>
          <w:color w:val="222222"/>
          <w:sz w:val="24"/>
          <w:szCs w:val="24"/>
          <w:highlight w:val="white"/>
          <w:rtl w:val="0"/>
        </w:rPr>
        <w:t xml:space="preserve">Studies in Indian Place Names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40</w:t>
      </w:r>
      <w:r w:rsidDel="00000000" w:rsidR="00000000" w:rsidRPr="00000000">
        <w:rPr>
          <w:rFonts w:ascii="Times New Roman" w:cs="Times New Roman" w:eastAsia="Times New Roman" w:hAnsi="Times New Roman"/>
          <w:color w:val="222222"/>
          <w:sz w:val="24"/>
          <w:szCs w:val="24"/>
          <w:highlight w:val="white"/>
          <w:rtl w:val="0"/>
        </w:rPr>
        <w:t xml:space="preserve">(70), pp.2689-2696.</w:t>
      </w:r>
    </w:p>
    <w:p w:rsidR="00000000" w:rsidDel="00000000" w:rsidP="00000000" w:rsidRDefault="00000000" w:rsidRPr="00000000" w14:paraId="0000003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SHENGNAN, Y. and Nedelea, A.M., 2019. Analyze LONDON TOURISM BY MARKETING MIX '4PS’. </w:t>
      </w:r>
      <w:r w:rsidDel="00000000" w:rsidR="00000000" w:rsidRPr="00000000">
        <w:rPr>
          <w:rFonts w:ascii="Times New Roman" w:cs="Times New Roman" w:eastAsia="Times New Roman" w:hAnsi="Times New Roman"/>
          <w:i w:val="1"/>
          <w:color w:val="222222"/>
          <w:sz w:val="24"/>
          <w:szCs w:val="24"/>
          <w:highlight w:val="white"/>
          <w:rtl w:val="0"/>
        </w:rPr>
        <w:t xml:space="preserve">Eco forum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03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UKEssays. November 2018. Tourism Marketing Mix Essay. [Online]. Available from: https://www.ukessays.com/essays/tourism/marketing-mix-of-tourism-industry-essay [Accessed 26 June 2020].</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Valcheva, S., 2019. Primary Data VS Secondary Data. [Online] Available at:</w:t>
      </w:r>
      <w:r w:rsidDel="00000000" w:rsidR="00000000" w:rsidRPr="00000000">
        <w:rPr>
          <w:rFonts w:ascii="Times New Roman" w:cs="Times New Roman" w:eastAsia="Times New Roman" w:hAnsi="Times New Roman"/>
          <w:sz w:val="24"/>
          <w:szCs w:val="24"/>
          <w:rtl w:val="0"/>
        </w:rPr>
        <w:t xml:space="preserve"> http://www.intellspot.com/primary-data-vs-secondary-data/ </w:t>
      </w:r>
      <w:r w:rsidDel="00000000" w:rsidR="00000000" w:rsidRPr="00000000">
        <w:rPr>
          <w:rFonts w:ascii="Times New Roman" w:cs="Times New Roman" w:eastAsia="Times New Roman" w:hAnsi="Times New Roman"/>
          <w:color w:val="222222"/>
          <w:sz w:val="24"/>
          <w:szCs w:val="24"/>
          <w:highlight w:val="white"/>
          <w:rtl w:val="0"/>
        </w:rPr>
        <w:t xml:space="preserve">[Accessed 26 June 2020]</w:t>
      </w: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Visit Pembrokeshire, 2020. Tenby and Penally. [Online] Available at: </w:t>
      </w:r>
      <w:r w:rsidDel="00000000" w:rsidR="00000000" w:rsidRPr="00000000">
        <w:rPr>
          <w:rFonts w:ascii="Times New Roman" w:cs="Times New Roman" w:eastAsia="Times New Roman" w:hAnsi="Times New Roman"/>
          <w:sz w:val="24"/>
          <w:szCs w:val="24"/>
          <w:rtl w:val="0"/>
        </w:rPr>
        <w:t xml:space="preserve">https://www.visitpembrokeshire.com/explore-pembrokeshire/towns-and-villages/tenby-and-penally</w:t>
      </w:r>
      <w:r w:rsidDel="00000000" w:rsidR="00000000" w:rsidRPr="00000000">
        <w:rPr>
          <w:rFonts w:ascii="Times New Roman" w:cs="Times New Roman" w:eastAsia="Times New Roman" w:hAnsi="Times New Roman"/>
          <w:color w:val="222222"/>
          <w:sz w:val="24"/>
          <w:szCs w:val="24"/>
          <w:highlight w:val="white"/>
          <w:rtl w:val="0"/>
        </w:rPr>
        <w:t xml:space="preserve"> [Accessed 26 June 2020]</w:t>
      </w:r>
    </w:p>
    <w:sectPr>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