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0D3A6" w14:textId="537BD851" w:rsidR="007C681F" w:rsidRPr="00086FE4" w:rsidRDefault="00454326" w:rsidP="00086FE4">
      <w:pPr>
        <w:jc w:val="right"/>
        <w:rPr>
          <w:rFonts w:ascii="Arial" w:hAnsi="Arial" w:cs="Arial"/>
          <w:b/>
          <w:bCs/>
          <w:color w:val="4472C4" w:themeColor="accent1"/>
          <w:sz w:val="44"/>
          <w:szCs w:val="44"/>
        </w:rPr>
      </w:pPr>
      <w:r>
        <w:rPr>
          <w:rFonts w:ascii="Arial" w:hAnsi="Arial" w:cs="Arial"/>
          <w:b/>
          <w:bCs/>
          <w:color w:val="4472C4" w:themeColor="accent1"/>
          <w:sz w:val="44"/>
          <w:szCs w:val="44"/>
        </w:rPr>
        <w:t xml:space="preserve">                                                                                                                                                                                                                                   </w:t>
      </w:r>
      <w:r w:rsidR="00086FE4" w:rsidRPr="00086FE4">
        <w:rPr>
          <w:rFonts w:ascii="Arial" w:hAnsi="Arial" w:cs="Arial"/>
          <w:b/>
          <w:bCs/>
          <w:color w:val="4472C4" w:themeColor="accent1"/>
          <w:sz w:val="44"/>
          <w:szCs w:val="44"/>
        </w:rPr>
        <w:t>Legal and contract responsibilities in the Built Environment</w:t>
      </w:r>
    </w:p>
    <w:p w14:paraId="0D0D4C16" w14:textId="1D89FD2B" w:rsidR="00086FE4" w:rsidRPr="00086FE4" w:rsidRDefault="00086FE4" w:rsidP="00086FE4">
      <w:pPr>
        <w:jc w:val="right"/>
        <w:rPr>
          <w:rFonts w:ascii="Arial" w:hAnsi="Arial" w:cs="Arial"/>
          <w:b/>
          <w:bCs/>
          <w:color w:val="4472C4" w:themeColor="accent1"/>
          <w:sz w:val="44"/>
          <w:szCs w:val="44"/>
        </w:rPr>
      </w:pPr>
      <w:r w:rsidRPr="00086FE4">
        <w:rPr>
          <w:rFonts w:ascii="Arial" w:hAnsi="Arial" w:cs="Arial"/>
          <w:b/>
          <w:bCs/>
          <w:color w:val="4472C4" w:themeColor="accent1"/>
          <w:sz w:val="44"/>
          <w:szCs w:val="44"/>
        </w:rPr>
        <w:t>ACBA4004</w:t>
      </w:r>
    </w:p>
    <w:p w14:paraId="21A5AD14" w14:textId="3AF4A3AE" w:rsidR="00086FE4" w:rsidRPr="007F589C" w:rsidRDefault="00086FE4" w:rsidP="00086FE4">
      <w:pPr>
        <w:jc w:val="right"/>
        <w:rPr>
          <w:rFonts w:ascii="Arial" w:hAnsi="Arial" w:cs="Arial"/>
          <w:b/>
          <w:bCs/>
          <w:sz w:val="44"/>
          <w:szCs w:val="44"/>
        </w:rPr>
      </w:pPr>
      <w:r w:rsidRPr="007F589C">
        <w:rPr>
          <w:rFonts w:ascii="Arial" w:hAnsi="Arial" w:cs="Arial"/>
          <w:b/>
          <w:bCs/>
          <w:sz w:val="44"/>
          <w:szCs w:val="44"/>
        </w:rPr>
        <w:t>Keaton Davies</w:t>
      </w:r>
    </w:p>
    <w:p w14:paraId="410B6C92" w14:textId="44362CE3" w:rsidR="00086FE4" w:rsidRPr="007F589C" w:rsidRDefault="00086FE4" w:rsidP="00086FE4">
      <w:pPr>
        <w:jc w:val="right"/>
        <w:rPr>
          <w:rFonts w:ascii="Arial" w:hAnsi="Arial" w:cs="Arial"/>
          <w:b/>
          <w:bCs/>
          <w:sz w:val="44"/>
          <w:szCs w:val="44"/>
        </w:rPr>
      </w:pPr>
      <w:r w:rsidRPr="007F589C">
        <w:rPr>
          <w:rFonts w:ascii="Arial" w:hAnsi="Arial" w:cs="Arial"/>
          <w:b/>
          <w:bCs/>
          <w:sz w:val="44"/>
          <w:szCs w:val="44"/>
        </w:rPr>
        <w:t>2320042</w:t>
      </w:r>
    </w:p>
    <w:p w14:paraId="5087FA79" w14:textId="77777777" w:rsidR="00086FE4" w:rsidRDefault="00086FE4" w:rsidP="00086FE4">
      <w:pPr>
        <w:jc w:val="right"/>
        <w:rPr>
          <w:rFonts w:ascii="Arial" w:hAnsi="Arial" w:cs="Arial"/>
          <w:b/>
          <w:bCs/>
          <w:color w:val="4472C4" w:themeColor="accent1"/>
          <w:sz w:val="44"/>
          <w:szCs w:val="44"/>
        </w:rPr>
      </w:pPr>
    </w:p>
    <w:p w14:paraId="3514C4FC" w14:textId="77777777" w:rsidR="00086FE4" w:rsidRDefault="00086FE4" w:rsidP="00086FE4">
      <w:pPr>
        <w:jc w:val="right"/>
        <w:rPr>
          <w:rFonts w:ascii="Arial" w:hAnsi="Arial" w:cs="Arial"/>
          <w:b/>
          <w:bCs/>
          <w:color w:val="4472C4" w:themeColor="accent1"/>
          <w:sz w:val="44"/>
          <w:szCs w:val="44"/>
        </w:rPr>
      </w:pPr>
    </w:p>
    <w:p w14:paraId="1E78B9DA" w14:textId="5E676488" w:rsidR="00623CD8" w:rsidRDefault="00623CD8" w:rsidP="00086FE4">
      <w:pPr>
        <w:jc w:val="right"/>
        <w:rPr>
          <w:rFonts w:ascii="Arial" w:hAnsi="Arial" w:cs="Arial"/>
          <w:b/>
          <w:bCs/>
          <w:color w:val="4472C4" w:themeColor="accent1"/>
          <w:sz w:val="44"/>
          <w:szCs w:val="44"/>
        </w:rPr>
      </w:pPr>
      <w:r>
        <w:rPr>
          <w:noProof/>
        </w:rPr>
        <w:drawing>
          <wp:anchor distT="0" distB="0" distL="114300" distR="114300" simplePos="0" relativeHeight="251659264" behindDoc="0" locked="0" layoutInCell="1" allowOverlap="1" wp14:anchorId="53841345" wp14:editId="634F41C3">
            <wp:simplePos x="0" y="0"/>
            <wp:positionH relativeFrom="column">
              <wp:posOffset>0</wp:posOffset>
            </wp:positionH>
            <wp:positionV relativeFrom="paragraph">
              <wp:posOffset>-1905</wp:posOffset>
            </wp:positionV>
            <wp:extent cx="5731510" cy="3788410"/>
            <wp:effectExtent l="0" t="0" r="2540" b="2540"/>
            <wp:wrapThrough wrapText="bothSides">
              <wp:wrapPolygon edited="0">
                <wp:start x="0" y="0"/>
                <wp:lineTo x="0" y="21506"/>
                <wp:lineTo x="21538" y="21506"/>
                <wp:lineTo x="21538" y="0"/>
                <wp:lineTo x="0" y="0"/>
              </wp:wrapPolygon>
            </wp:wrapThrough>
            <wp:docPr id="446897196" name="Picture 1" descr="Important construction contract clauses to review before you sign –  Letsbu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t construction contract clauses to review before you sign –  Letsbuil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788410"/>
                    </a:xfrm>
                    <a:prstGeom prst="rect">
                      <a:avLst/>
                    </a:prstGeom>
                    <a:noFill/>
                    <a:ln>
                      <a:noFill/>
                    </a:ln>
                  </pic:spPr>
                </pic:pic>
              </a:graphicData>
            </a:graphic>
          </wp:anchor>
        </w:drawing>
      </w:r>
    </w:p>
    <w:p w14:paraId="4C0DB27B" w14:textId="77777777" w:rsidR="00623CD8" w:rsidRDefault="00623CD8" w:rsidP="00086FE4">
      <w:pPr>
        <w:jc w:val="right"/>
        <w:rPr>
          <w:rFonts w:ascii="Arial" w:hAnsi="Arial" w:cs="Arial"/>
          <w:b/>
          <w:bCs/>
          <w:color w:val="4472C4" w:themeColor="accent1"/>
          <w:sz w:val="44"/>
          <w:szCs w:val="44"/>
        </w:rPr>
      </w:pPr>
    </w:p>
    <w:p w14:paraId="66569BDA" w14:textId="77777777" w:rsidR="00623CD8" w:rsidRDefault="00623CD8" w:rsidP="00623CD8">
      <w:pPr>
        <w:rPr>
          <w:rFonts w:ascii="Arial" w:hAnsi="Arial" w:cs="Arial"/>
          <w:b/>
          <w:bCs/>
          <w:color w:val="4472C4" w:themeColor="accent1"/>
          <w:sz w:val="44"/>
          <w:szCs w:val="44"/>
        </w:rPr>
      </w:pPr>
    </w:p>
    <w:sdt>
      <w:sdtPr>
        <w:rPr>
          <w:rFonts w:asciiTheme="minorHAnsi" w:eastAsiaTheme="minorHAnsi" w:hAnsiTheme="minorHAnsi" w:cstheme="minorBidi"/>
          <w:color w:val="auto"/>
          <w:kern w:val="2"/>
          <w:sz w:val="22"/>
          <w:szCs w:val="22"/>
          <w:lang w:val="en-GB"/>
          <w14:ligatures w14:val="standardContextual"/>
        </w:rPr>
        <w:id w:val="-2061703373"/>
        <w:docPartObj>
          <w:docPartGallery w:val="Table of Contents"/>
          <w:docPartUnique/>
        </w:docPartObj>
      </w:sdtPr>
      <w:sdtEndPr>
        <w:rPr>
          <w:b/>
          <w:bCs/>
          <w:noProof/>
        </w:rPr>
      </w:sdtEndPr>
      <w:sdtContent>
        <w:p w14:paraId="38E9EE34" w14:textId="3F33D567" w:rsidR="00427CF8" w:rsidRDefault="00427CF8">
          <w:pPr>
            <w:pStyle w:val="TOCHeading"/>
          </w:pPr>
          <w:r>
            <w:t>Table of Contents</w:t>
          </w:r>
        </w:p>
        <w:p w14:paraId="61BEF870" w14:textId="3B436761" w:rsidR="0006327F" w:rsidRDefault="00427CF8">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3458619" w:history="1">
            <w:r w:rsidR="0006327F" w:rsidRPr="00CA27F4">
              <w:rPr>
                <w:rStyle w:val="Hyperlink"/>
                <w:noProof/>
              </w:rPr>
              <w:t>Introduction</w:t>
            </w:r>
            <w:r w:rsidR="0006327F">
              <w:rPr>
                <w:noProof/>
                <w:webHidden/>
              </w:rPr>
              <w:tab/>
            </w:r>
            <w:r w:rsidR="0006327F">
              <w:rPr>
                <w:noProof/>
                <w:webHidden/>
              </w:rPr>
              <w:fldChar w:fldCharType="begin"/>
            </w:r>
            <w:r w:rsidR="0006327F">
              <w:rPr>
                <w:noProof/>
                <w:webHidden/>
              </w:rPr>
              <w:instrText xml:space="preserve"> PAGEREF _Toc153458619 \h </w:instrText>
            </w:r>
            <w:r w:rsidR="0006327F">
              <w:rPr>
                <w:noProof/>
                <w:webHidden/>
              </w:rPr>
            </w:r>
            <w:r w:rsidR="0006327F">
              <w:rPr>
                <w:noProof/>
                <w:webHidden/>
              </w:rPr>
              <w:fldChar w:fldCharType="separate"/>
            </w:r>
            <w:r w:rsidR="0006327F">
              <w:rPr>
                <w:noProof/>
                <w:webHidden/>
              </w:rPr>
              <w:t>3</w:t>
            </w:r>
            <w:r w:rsidR="0006327F">
              <w:rPr>
                <w:noProof/>
                <w:webHidden/>
              </w:rPr>
              <w:fldChar w:fldCharType="end"/>
            </w:r>
          </w:hyperlink>
        </w:p>
        <w:p w14:paraId="764DD725" w14:textId="354C818D" w:rsidR="0006327F" w:rsidRDefault="00000000">
          <w:pPr>
            <w:pStyle w:val="TOC1"/>
            <w:tabs>
              <w:tab w:val="right" w:leader="dot" w:pos="9016"/>
            </w:tabs>
            <w:rPr>
              <w:rFonts w:cstheme="minorBidi"/>
              <w:noProof/>
              <w:kern w:val="2"/>
              <w:lang w:val="en-GB" w:eastAsia="en-GB"/>
              <w14:ligatures w14:val="standardContextual"/>
            </w:rPr>
          </w:pPr>
          <w:hyperlink w:anchor="_Toc153458620" w:history="1">
            <w:r w:rsidR="0006327F" w:rsidRPr="00CA27F4">
              <w:rPr>
                <w:rStyle w:val="Hyperlink"/>
                <w:noProof/>
              </w:rPr>
              <w:t>What are the essential elements that make a contract valid?</w:t>
            </w:r>
            <w:r w:rsidR="0006327F">
              <w:rPr>
                <w:noProof/>
                <w:webHidden/>
              </w:rPr>
              <w:tab/>
            </w:r>
            <w:r w:rsidR="0006327F">
              <w:rPr>
                <w:noProof/>
                <w:webHidden/>
              </w:rPr>
              <w:fldChar w:fldCharType="begin"/>
            </w:r>
            <w:r w:rsidR="0006327F">
              <w:rPr>
                <w:noProof/>
                <w:webHidden/>
              </w:rPr>
              <w:instrText xml:space="preserve"> PAGEREF _Toc153458620 \h </w:instrText>
            </w:r>
            <w:r w:rsidR="0006327F">
              <w:rPr>
                <w:noProof/>
                <w:webHidden/>
              </w:rPr>
            </w:r>
            <w:r w:rsidR="0006327F">
              <w:rPr>
                <w:noProof/>
                <w:webHidden/>
              </w:rPr>
              <w:fldChar w:fldCharType="separate"/>
            </w:r>
            <w:r w:rsidR="0006327F">
              <w:rPr>
                <w:noProof/>
                <w:webHidden/>
              </w:rPr>
              <w:t>3</w:t>
            </w:r>
            <w:r w:rsidR="0006327F">
              <w:rPr>
                <w:noProof/>
                <w:webHidden/>
              </w:rPr>
              <w:fldChar w:fldCharType="end"/>
            </w:r>
          </w:hyperlink>
        </w:p>
        <w:p w14:paraId="2343AD50" w14:textId="1C7B2B51" w:rsidR="0006327F" w:rsidRDefault="00000000">
          <w:pPr>
            <w:pStyle w:val="TOC1"/>
            <w:tabs>
              <w:tab w:val="right" w:leader="dot" w:pos="9016"/>
            </w:tabs>
            <w:rPr>
              <w:rFonts w:cstheme="minorBidi"/>
              <w:noProof/>
              <w:kern w:val="2"/>
              <w:lang w:val="en-GB" w:eastAsia="en-GB"/>
              <w14:ligatures w14:val="standardContextual"/>
            </w:rPr>
          </w:pPr>
          <w:hyperlink w:anchor="_Toc153458621" w:history="1">
            <w:r w:rsidR="0006327F" w:rsidRPr="00CA27F4">
              <w:rPr>
                <w:rStyle w:val="Hyperlink"/>
                <w:noProof/>
              </w:rPr>
              <w:t>How can contracts be misinterpreted?</w:t>
            </w:r>
            <w:r w:rsidR="0006327F">
              <w:rPr>
                <w:noProof/>
                <w:webHidden/>
              </w:rPr>
              <w:tab/>
            </w:r>
            <w:r w:rsidR="0006327F">
              <w:rPr>
                <w:noProof/>
                <w:webHidden/>
              </w:rPr>
              <w:fldChar w:fldCharType="begin"/>
            </w:r>
            <w:r w:rsidR="0006327F">
              <w:rPr>
                <w:noProof/>
                <w:webHidden/>
              </w:rPr>
              <w:instrText xml:space="preserve"> PAGEREF _Toc153458621 \h </w:instrText>
            </w:r>
            <w:r w:rsidR="0006327F">
              <w:rPr>
                <w:noProof/>
                <w:webHidden/>
              </w:rPr>
            </w:r>
            <w:r w:rsidR="0006327F">
              <w:rPr>
                <w:noProof/>
                <w:webHidden/>
              </w:rPr>
              <w:fldChar w:fldCharType="separate"/>
            </w:r>
            <w:r w:rsidR="0006327F">
              <w:rPr>
                <w:noProof/>
                <w:webHidden/>
              </w:rPr>
              <w:t>3</w:t>
            </w:r>
            <w:r w:rsidR="0006327F">
              <w:rPr>
                <w:noProof/>
                <w:webHidden/>
              </w:rPr>
              <w:fldChar w:fldCharType="end"/>
            </w:r>
          </w:hyperlink>
        </w:p>
        <w:p w14:paraId="765CAE1A" w14:textId="5DB85E94" w:rsidR="0006327F" w:rsidRDefault="00000000">
          <w:pPr>
            <w:pStyle w:val="TOC1"/>
            <w:tabs>
              <w:tab w:val="right" w:leader="dot" w:pos="9016"/>
            </w:tabs>
            <w:rPr>
              <w:rFonts w:cstheme="minorBidi"/>
              <w:noProof/>
              <w:kern w:val="2"/>
              <w:lang w:val="en-GB" w:eastAsia="en-GB"/>
              <w14:ligatures w14:val="standardContextual"/>
            </w:rPr>
          </w:pPr>
          <w:hyperlink w:anchor="_Toc153458622" w:history="1">
            <w:r w:rsidR="0006327F" w:rsidRPr="00CA27F4">
              <w:rPr>
                <w:rStyle w:val="Hyperlink"/>
                <w:noProof/>
              </w:rPr>
              <w:t>Scenario 1: Ambiguity in Payment Terms</w:t>
            </w:r>
            <w:r w:rsidR="0006327F">
              <w:rPr>
                <w:noProof/>
                <w:webHidden/>
              </w:rPr>
              <w:tab/>
            </w:r>
            <w:r w:rsidR="0006327F">
              <w:rPr>
                <w:noProof/>
                <w:webHidden/>
              </w:rPr>
              <w:fldChar w:fldCharType="begin"/>
            </w:r>
            <w:r w:rsidR="0006327F">
              <w:rPr>
                <w:noProof/>
                <w:webHidden/>
              </w:rPr>
              <w:instrText xml:space="preserve"> PAGEREF _Toc153458622 \h </w:instrText>
            </w:r>
            <w:r w:rsidR="0006327F">
              <w:rPr>
                <w:noProof/>
                <w:webHidden/>
              </w:rPr>
            </w:r>
            <w:r w:rsidR="0006327F">
              <w:rPr>
                <w:noProof/>
                <w:webHidden/>
              </w:rPr>
              <w:fldChar w:fldCharType="separate"/>
            </w:r>
            <w:r w:rsidR="0006327F">
              <w:rPr>
                <w:noProof/>
                <w:webHidden/>
              </w:rPr>
              <w:t>4</w:t>
            </w:r>
            <w:r w:rsidR="0006327F">
              <w:rPr>
                <w:noProof/>
                <w:webHidden/>
              </w:rPr>
              <w:fldChar w:fldCharType="end"/>
            </w:r>
          </w:hyperlink>
        </w:p>
        <w:p w14:paraId="5C9005B1" w14:textId="75146B2A" w:rsidR="0006327F" w:rsidRDefault="00000000">
          <w:pPr>
            <w:pStyle w:val="TOC1"/>
            <w:tabs>
              <w:tab w:val="right" w:leader="dot" w:pos="9016"/>
            </w:tabs>
            <w:rPr>
              <w:rFonts w:cstheme="minorBidi"/>
              <w:noProof/>
              <w:kern w:val="2"/>
              <w:lang w:val="en-GB" w:eastAsia="en-GB"/>
              <w14:ligatures w14:val="standardContextual"/>
            </w:rPr>
          </w:pPr>
          <w:hyperlink w:anchor="_Toc153458623" w:history="1">
            <w:r w:rsidR="0006327F" w:rsidRPr="00CA27F4">
              <w:rPr>
                <w:rStyle w:val="Hyperlink"/>
                <w:noProof/>
              </w:rPr>
              <w:t>Scenario 2: Ambiguity in Project Completion Date</w:t>
            </w:r>
            <w:r w:rsidR="0006327F">
              <w:rPr>
                <w:noProof/>
                <w:webHidden/>
              </w:rPr>
              <w:tab/>
            </w:r>
            <w:r w:rsidR="0006327F">
              <w:rPr>
                <w:noProof/>
                <w:webHidden/>
              </w:rPr>
              <w:fldChar w:fldCharType="begin"/>
            </w:r>
            <w:r w:rsidR="0006327F">
              <w:rPr>
                <w:noProof/>
                <w:webHidden/>
              </w:rPr>
              <w:instrText xml:space="preserve"> PAGEREF _Toc153458623 \h </w:instrText>
            </w:r>
            <w:r w:rsidR="0006327F">
              <w:rPr>
                <w:noProof/>
                <w:webHidden/>
              </w:rPr>
            </w:r>
            <w:r w:rsidR="0006327F">
              <w:rPr>
                <w:noProof/>
                <w:webHidden/>
              </w:rPr>
              <w:fldChar w:fldCharType="separate"/>
            </w:r>
            <w:r w:rsidR="0006327F">
              <w:rPr>
                <w:noProof/>
                <w:webHidden/>
              </w:rPr>
              <w:t>5</w:t>
            </w:r>
            <w:r w:rsidR="0006327F">
              <w:rPr>
                <w:noProof/>
                <w:webHidden/>
              </w:rPr>
              <w:fldChar w:fldCharType="end"/>
            </w:r>
          </w:hyperlink>
        </w:p>
        <w:p w14:paraId="1C374705" w14:textId="139D5132" w:rsidR="0006327F" w:rsidRDefault="00000000">
          <w:pPr>
            <w:pStyle w:val="TOC2"/>
            <w:tabs>
              <w:tab w:val="right" w:leader="dot" w:pos="9016"/>
            </w:tabs>
            <w:rPr>
              <w:rFonts w:cstheme="minorBidi"/>
              <w:noProof/>
              <w:kern w:val="2"/>
              <w:lang w:val="en-GB" w:eastAsia="en-GB"/>
              <w14:ligatures w14:val="standardContextual"/>
            </w:rPr>
          </w:pPr>
          <w:hyperlink w:anchor="_Toc153458624" w:history="1">
            <w:r w:rsidR="0006327F" w:rsidRPr="00CA27F4">
              <w:rPr>
                <w:rStyle w:val="Hyperlink"/>
                <w:noProof/>
              </w:rPr>
              <w:t>Disputes and Delays:</w:t>
            </w:r>
            <w:r w:rsidR="0006327F">
              <w:rPr>
                <w:noProof/>
                <w:webHidden/>
              </w:rPr>
              <w:tab/>
            </w:r>
            <w:r w:rsidR="0006327F">
              <w:rPr>
                <w:noProof/>
                <w:webHidden/>
              </w:rPr>
              <w:fldChar w:fldCharType="begin"/>
            </w:r>
            <w:r w:rsidR="0006327F">
              <w:rPr>
                <w:noProof/>
                <w:webHidden/>
              </w:rPr>
              <w:instrText xml:space="preserve"> PAGEREF _Toc153458624 \h </w:instrText>
            </w:r>
            <w:r w:rsidR="0006327F">
              <w:rPr>
                <w:noProof/>
                <w:webHidden/>
              </w:rPr>
            </w:r>
            <w:r w:rsidR="0006327F">
              <w:rPr>
                <w:noProof/>
                <w:webHidden/>
              </w:rPr>
              <w:fldChar w:fldCharType="separate"/>
            </w:r>
            <w:r w:rsidR="0006327F">
              <w:rPr>
                <w:noProof/>
                <w:webHidden/>
              </w:rPr>
              <w:t>5</w:t>
            </w:r>
            <w:r w:rsidR="0006327F">
              <w:rPr>
                <w:noProof/>
                <w:webHidden/>
              </w:rPr>
              <w:fldChar w:fldCharType="end"/>
            </w:r>
          </w:hyperlink>
        </w:p>
        <w:p w14:paraId="0FAC5DFD" w14:textId="0BFFA1AD" w:rsidR="0006327F" w:rsidRDefault="00000000">
          <w:pPr>
            <w:pStyle w:val="TOC2"/>
            <w:tabs>
              <w:tab w:val="right" w:leader="dot" w:pos="9016"/>
            </w:tabs>
            <w:rPr>
              <w:rFonts w:cstheme="minorBidi"/>
              <w:noProof/>
              <w:kern w:val="2"/>
              <w:lang w:val="en-GB" w:eastAsia="en-GB"/>
              <w14:ligatures w14:val="standardContextual"/>
            </w:rPr>
          </w:pPr>
          <w:hyperlink w:anchor="_Toc153458625" w:history="1">
            <w:r w:rsidR="0006327F" w:rsidRPr="00CA27F4">
              <w:rPr>
                <w:rStyle w:val="Hyperlink"/>
                <w:noProof/>
              </w:rPr>
              <w:t>Work Stoppage:</w:t>
            </w:r>
            <w:r w:rsidR="0006327F">
              <w:rPr>
                <w:noProof/>
                <w:webHidden/>
              </w:rPr>
              <w:tab/>
            </w:r>
            <w:r w:rsidR="0006327F">
              <w:rPr>
                <w:noProof/>
                <w:webHidden/>
              </w:rPr>
              <w:fldChar w:fldCharType="begin"/>
            </w:r>
            <w:r w:rsidR="0006327F">
              <w:rPr>
                <w:noProof/>
                <w:webHidden/>
              </w:rPr>
              <w:instrText xml:space="preserve"> PAGEREF _Toc153458625 \h </w:instrText>
            </w:r>
            <w:r w:rsidR="0006327F">
              <w:rPr>
                <w:noProof/>
                <w:webHidden/>
              </w:rPr>
            </w:r>
            <w:r w:rsidR="0006327F">
              <w:rPr>
                <w:noProof/>
                <w:webHidden/>
              </w:rPr>
              <w:fldChar w:fldCharType="separate"/>
            </w:r>
            <w:r w:rsidR="0006327F">
              <w:rPr>
                <w:noProof/>
                <w:webHidden/>
              </w:rPr>
              <w:t>5</w:t>
            </w:r>
            <w:r w:rsidR="0006327F">
              <w:rPr>
                <w:noProof/>
                <w:webHidden/>
              </w:rPr>
              <w:fldChar w:fldCharType="end"/>
            </w:r>
          </w:hyperlink>
        </w:p>
        <w:p w14:paraId="629E7E36" w14:textId="7B9E6109" w:rsidR="0006327F" w:rsidRDefault="00000000">
          <w:pPr>
            <w:pStyle w:val="TOC2"/>
            <w:tabs>
              <w:tab w:val="right" w:leader="dot" w:pos="9016"/>
            </w:tabs>
            <w:rPr>
              <w:rFonts w:cstheme="minorBidi"/>
              <w:noProof/>
              <w:kern w:val="2"/>
              <w:lang w:val="en-GB" w:eastAsia="en-GB"/>
              <w14:ligatures w14:val="standardContextual"/>
            </w:rPr>
          </w:pPr>
          <w:hyperlink w:anchor="_Toc153458626" w:history="1">
            <w:r w:rsidR="0006327F" w:rsidRPr="00CA27F4">
              <w:rPr>
                <w:rStyle w:val="Hyperlink"/>
                <w:noProof/>
              </w:rPr>
              <w:t>Financial Implications:</w:t>
            </w:r>
            <w:r w:rsidR="0006327F">
              <w:rPr>
                <w:noProof/>
                <w:webHidden/>
              </w:rPr>
              <w:tab/>
            </w:r>
            <w:r w:rsidR="0006327F">
              <w:rPr>
                <w:noProof/>
                <w:webHidden/>
              </w:rPr>
              <w:fldChar w:fldCharType="begin"/>
            </w:r>
            <w:r w:rsidR="0006327F">
              <w:rPr>
                <w:noProof/>
                <w:webHidden/>
              </w:rPr>
              <w:instrText xml:space="preserve"> PAGEREF _Toc153458626 \h </w:instrText>
            </w:r>
            <w:r w:rsidR="0006327F">
              <w:rPr>
                <w:noProof/>
                <w:webHidden/>
              </w:rPr>
            </w:r>
            <w:r w:rsidR="0006327F">
              <w:rPr>
                <w:noProof/>
                <w:webHidden/>
              </w:rPr>
              <w:fldChar w:fldCharType="separate"/>
            </w:r>
            <w:r w:rsidR="0006327F">
              <w:rPr>
                <w:noProof/>
                <w:webHidden/>
              </w:rPr>
              <w:t>6</w:t>
            </w:r>
            <w:r w:rsidR="0006327F">
              <w:rPr>
                <w:noProof/>
                <w:webHidden/>
              </w:rPr>
              <w:fldChar w:fldCharType="end"/>
            </w:r>
          </w:hyperlink>
        </w:p>
        <w:p w14:paraId="755CCC82" w14:textId="41C49E98" w:rsidR="0006327F" w:rsidRDefault="00000000">
          <w:pPr>
            <w:pStyle w:val="TOC2"/>
            <w:tabs>
              <w:tab w:val="right" w:leader="dot" w:pos="9016"/>
            </w:tabs>
            <w:rPr>
              <w:rFonts w:cstheme="minorBidi"/>
              <w:noProof/>
              <w:kern w:val="2"/>
              <w:lang w:val="en-GB" w:eastAsia="en-GB"/>
              <w14:ligatures w14:val="standardContextual"/>
            </w:rPr>
          </w:pPr>
          <w:hyperlink w:anchor="_Toc153458627" w:history="1">
            <w:r w:rsidR="0006327F" w:rsidRPr="00CA27F4">
              <w:rPr>
                <w:rStyle w:val="Hyperlink"/>
                <w:noProof/>
              </w:rPr>
              <w:t>Legal Consequences:</w:t>
            </w:r>
            <w:r w:rsidR="0006327F">
              <w:rPr>
                <w:noProof/>
                <w:webHidden/>
              </w:rPr>
              <w:tab/>
            </w:r>
            <w:r w:rsidR="0006327F">
              <w:rPr>
                <w:noProof/>
                <w:webHidden/>
              </w:rPr>
              <w:fldChar w:fldCharType="begin"/>
            </w:r>
            <w:r w:rsidR="0006327F">
              <w:rPr>
                <w:noProof/>
                <w:webHidden/>
              </w:rPr>
              <w:instrText xml:space="preserve"> PAGEREF _Toc153458627 \h </w:instrText>
            </w:r>
            <w:r w:rsidR="0006327F">
              <w:rPr>
                <w:noProof/>
                <w:webHidden/>
              </w:rPr>
            </w:r>
            <w:r w:rsidR="0006327F">
              <w:rPr>
                <w:noProof/>
                <w:webHidden/>
              </w:rPr>
              <w:fldChar w:fldCharType="separate"/>
            </w:r>
            <w:r w:rsidR="0006327F">
              <w:rPr>
                <w:noProof/>
                <w:webHidden/>
              </w:rPr>
              <w:t>6</w:t>
            </w:r>
            <w:r w:rsidR="0006327F">
              <w:rPr>
                <w:noProof/>
                <w:webHidden/>
              </w:rPr>
              <w:fldChar w:fldCharType="end"/>
            </w:r>
          </w:hyperlink>
        </w:p>
        <w:p w14:paraId="041E90D7" w14:textId="68ADE4D6" w:rsidR="0006327F" w:rsidRDefault="00000000">
          <w:pPr>
            <w:pStyle w:val="TOC1"/>
            <w:tabs>
              <w:tab w:val="right" w:leader="dot" w:pos="9016"/>
            </w:tabs>
            <w:rPr>
              <w:rFonts w:cstheme="minorBidi"/>
              <w:noProof/>
              <w:kern w:val="2"/>
              <w:lang w:val="en-GB" w:eastAsia="en-GB"/>
              <w14:ligatures w14:val="standardContextual"/>
            </w:rPr>
          </w:pPr>
          <w:hyperlink w:anchor="_Toc153458628" w:history="1">
            <w:r w:rsidR="0006327F" w:rsidRPr="00CA27F4">
              <w:rPr>
                <w:rStyle w:val="Hyperlink"/>
                <w:noProof/>
              </w:rPr>
              <w:t>The impact on a project in relation to any deficiencies</w:t>
            </w:r>
            <w:r w:rsidR="0006327F">
              <w:rPr>
                <w:noProof/>
                <w:webHidden/>
              </w:rPr>
              <w:tab/>
            </w:r>
            <w:r w:rsidR="0006327F">
              <w:rPr>
                <w:noProof/>
                <w:webHidden/>
              </w:rPr>
              <w:fldChar w:fldCharType="begin"/>
            </w:r>
            <w:r w:rsidR="0006327F">
              <w:rPr>
                <w:noProof/>
                <w:webHidden/>
              </w:rPr>
              <w:instrText xml:space="preserve"> PAGEREF _Toc153458628 \h </w:instrText>
            </w:r>
            <w:r w:rsidR="0006327F">
              <w:rPr>
                <w:noProof/>
                <w:webHidden/>
              </w:rPr>
            </w:r>
            <w:r w:rsidR="0006327F">
              <w:rPr>
                <w:noProof/>
                <w:webHidden/>
              </w:rPr>
              <w:fldChar w:fldCharType="separate"/>
            </w:r>
            <w:r w:rsidR="0006327F">
              <w:rPr>
                <w:noProof/>
                <w:webHidden/>
              </w:rPr>
              <w:t>6</w:t>
            </w:r>
            <w:r w:rsidR="0006327F">
              <w:rPr>
                <w:noProof/>
                <w:webHidden/>
              </w:rPr>
              <w:fldChar w:fldCharType="end"/>
            </w:r>
          </w:hyperlink>
        </w:p>
        <w:p w14:paraId="23A73417" w14:textId="77ADB1A6" w:rsidR="0006327F" w:rsidRDefault="00000000">
          <w:pPr>
            <w:pStyle w:val="TOC1"/>
            <w:tabs>
              <w:tab w:val="right" w:leader="dot" w:pos="9016"/>
            </w:tabs>
            <w:rPr>
              <w:rFonts w:cstheme="minorBidi"/>
              <w:noProof/>
              <w:kern w:val="2"/>
              <w:lang w:val="en-GB" w:eastAsia="en-GB"/>
              <w14:ligatures w14:val="standardContextual"/>
            </w:rPr>
          </w:pPr>
          <w:hyperlink w:anchor="_Toc153458629" w:history="1">
            <w:r w:rsidR="0006327F" w:rsidRPr="00CA27F4">
              <w:rPr>
                <w:rStyle w:val="Hyperlink"/>
                <w:noProof/>
              </w:rPr>
              <w:t>Conclusion</w:t>
            </w:r>
            <w:r w:rsidR="0006327F">
              <w:rPr>
                <w:noProof/>
                <w:webHidden/>
              </w:rPr>
              <w:tab/>
            </w:r>
            <w:r w:rsidR="0006327F">
              <w:rPr>
                <w:noProof/>
                <w:webHidden/>
              </w:rPr>
              <w:fldChar w:fldCharType="begin"/>
            </w:r>
            <w:r w:rsidR="0006327F">
              <w:rPr>
                <w:noProof/>
                <w:webHidden/>
              </w:rPr>
              <w:instrText xml:space="preserve"> PAGEREF _Toc153458629 \h </w:instrText>
            </w:r>
            <w:r w:rsidR="0006327F">
              <w:rPr>
                <w:noProof/>
                <w:webHidden/>
              </w:rPr>
            </w:r>
            <w:r w:rsidR="0006327F">
              <w:rPr>
                <w:noProof/>
                <w:webHidden/>
              </w:rPr>
              <w:fldChar w:fldCharType="separate"/>
            </w:r>
            <w:r w:rsidR="0006327F">
              <w:rPr>
                <w:noProof/>
                <w:webHidden/>
              </w:rPr>
              <w:t>7</w:t>
            </w:r>
            <w:r w:rsidR="0006327F">
              <w:rPr>
                <w:noProof/>
                <w:webHidden/>
              </w:rPr>
              <w:fldChar w:fldCharType="end"/>
            </w:r>
          </w:hyperlink>
        </w:p>
        <w:p w14:paraId="608621BB" w14:textId="6489EB8C" w:rsidR="0006327F" w:rsidRDefault="00000000">
          <w:pPr>
            <w:pStyle w:val="TOC1"/>
            <w:tabs>
              <w:tab w:val="right" w:leader="dot" w:pos="9016"/>
            </w:tabs>
            <w:rPr>
              <w:rFonts w:cstheme="minorBidi"/>
              <w:noProof/>
              <w:kern w:val="2"/>
              <w:lang w:val="en-GB" w:eastAsia="en-GB"/>
              <w14:ligatures w14:val="standardContextual"/>
            </w:rPr>
          </w:pPr>
          <w:hyperlink w:anchor="_Toc153458630" w:history="1">
            <w:r w:rsidR="0006327F" w:rsidRPr="00CA27F4">
              <w:rPr>
                <w:rStyle w:val="Hyperlink"/>
                <w:noProof/>
              </w:rPr>
              <w:t>References</w:t>
            </w:r>
            <w:r w:rsidR="0006327F">
              <w:rPr>
                <w:noProof/>
                <w:webHidden/>
              </w:rPr>
              <w:tab/>
            </w:r>
            <w:r w:rsidR="0006327F">
              <w:rPr>
                <w:noProof/>
                <w:webHidden/>
              </w:rPr>
              <w:fldChar w:fldCharType="begin"/>
            </w:r>
            <w:r w:rsidR="0006327F">
              <w:rPr>
                <w:noProof/>
                <w:webHidden/>
              </w:rPr>
              <w:instrText xml:space="preserve"> PAGEREF _Toc153458630 \h </w:instrText>
            </w:r>
            <w:r w:rsidR="0006327F">
              <w:rPr>
                <w:noProof/>
                <w:webHidden/>
              </w:rPr>
            </w:r>
            <w:r w:rsidR="0006327F">
              <w:rPr>
                <w:noProof/>
                <w:webHidden/>
              </w:rPr>
              <w:fldChar w:fldCharType="separate"/>
            </w:r>
            <w:r w:rsidR="0006327F">
              <w:rPr>
                <w:noProof/>
                <w:webHidden/>
              </w:rPr>
              <w:t>8</w:t>
            </w:r>
            <w:r w:rsidR="0006327F">
              <w:rPr>
                <w:noProof/>
                <w:webHidden/>
              </w:rPr>
              <w:fldChar w:fldCharType="end"/>
            </w:r>
          </w:hyperlink>
        </w:p>
        <w:p w14:paraId="0164163D" w14:textId="14C8F8CC" w:rsidR="00427CF8" w:rsidRDefault="00427CF8">
          <w:r>
            <w:rPr>
              <w:b/>
              <w:bCs/>
              <w:noProof/>
            </w:rPr>
            <w:fldChar w:fldCharType="end"/>
          </w:r>
        </w:p>
      </w:sdtContent>
    </w:sdt>
    <w:p w14:paraId="3F1645E5" w14:textId="77777777" w:rsidR="00086FE4" w:rsidRDefault="00086FE4" w:rsidP="00086FE4">
      <w:pPr>
        <w:jc w:val="right"/>
        <w:rPr>
          <w:rFonts w:ascii="Arial" w:hAnsi="Arial" w:cs="Arial"/>
          <w:b/>
          <w:bCs/>
          <w:color w:val="4472C4" w:themeColor="accent1"/>
          <w:sz w:val="44"/>
          <w:szCs w:val="44"/>
        </w:rPr>
      </w:pPr>
    </w:p>
    <w:p w14:paraId="65D1266C" w14:textId="267C5F9F" w:rsidR="00427CF8" w:rsidRDefault="00427CF8" w:rsidP="00086FE4">
      <w:pPr>
        <w:jc w:val="right"/>
        <w:rPr>
          <w:rFonts w:ascii="Arial" w:hAnsi="Arial" w:cs="Arial"/>
          <w:b/>
          <w:bCs/>
          <w:color w:val="4472C4" w:themeColor="accent1"/>
          <w:sz w:val="44"/>
          <w:szCs w:val="44"/>
        </w:rPr>
      </w:pPr>
    </w:p>
    <w:p w14:paraId="6E8461A6" w14:textId="77777777" w:rsidR="00086FE4" w:rsidRDefault="00086FE4" w:rsidP="00086FE4">
      <w:pPr>
        <w:jc w:val="right"/>
        <w:rPr>
          <w:rFonts w:ascii="Arial" w:hAnsi="Arial" w:cs="Arial"/>
          <w:b/>
          <w:bCs/>
          <w:color w:val="4472C4" w:themeColor="accent1"/>
          <w:sz w:val="44"/>
          <w:szCs w:val="44"/>
        </w:rPr>
      </w:pPr>
    </w:p>
    <w:p w14:paraId="72E74D10" w14:textId="77777777" w:rsidR="00086FE4" w:rsidRDefault="00086FE4" w:rsidP="00086FE4">
      <w:pPr>
        <w:jc w:val="right"/>
        <w:rPr>
          <w:rFonts w:ascii="Arial" w:hAnsi="Arial" w:cs="Arial"/>
          <w:b/>
          <w:bCs/>
          <w:color w:val="4472C4" w:themeColor="accent1"/>
          <w:sz w:val="44"/>
          <w:szCs w:val="44"/>
        </w:rPr>
      </w:pPr>
    </w:p>
    <w:p w14:paraId="26D952A7" w14:textId="77777777" w:rsidR="00086FE4" w:rsidRDefault="00086FE4" w:rsidP="00086FE4">
      <w:pPr>
        <w:jc w:val="right"/>
        <w:rPr>
          <w:rFonts w:ascii="Arial" w:hAnsi="Arial" w:cs="Arial"/>
          <w:b/>
          <w:bCs/>
          <w:color w:val="4472C4" w:themeColor="accent1"/>
          <w:sz w:val="44"/>
          <w:szCs w:val="44"/>
        </w:rPr>
      </w:pPr>
    </w:p>
    <w:p w14:paraId="35DB3F95" w14:textId="77777777" w:rsidR="00086FE4" w:rsidRDefault="00086FE4" w:rsidP="00086FE4">
      <w:pPr>
        <w:jc w:val="right"/>
        <w:rPr>
          <w:rFonts w:ascii="Arial" w:hAnsi="Arial" w:cs="Arial"/>
          <w:b/>
          <w:bCs/>
          <w:color w:val="4472C4" w:themeColor="accent1"/>
          <w:sz w:val="44"/>
          <w:szCs w:val="44"/>
        </w:rPr>
      </w:pPr>
    </w:p>
    <w:p w14:paraId="566E95DA" w14:textId="77777777" w:rsidR="00086FE4" w:rsidRDefault="00086FE4" w:rsidP="00086FE4">
      <w:pPr>
        <w:jc w:val="right"/>
        <w:rPr>
          <w:rFonts w:ascii="Arial" w:hAnsi="Arial" w:cs="Arial"/>
          <w:b/>
          <w:bCs/>
          <w:color w:val="4472C4" w:themeColor="accent1"/>
          <w:sz w:val="44"/>
          <w:szCs w:val="44"/>
        </w:rPr>
      </w:pPr>
    </w:p>
    <w:p w14:paraId="6A45E0A0" w14:textId="51F2F89B" w:rsidR="00086FE4" w:rsidRDefault="00454326" w:rsidP="00086FE4">
      <w:pPr>
        <w:jc w:val="right"/>
        <w:rPr>
          <w:rFonts w:ascii="Arial" w:hAnsi="Arial" w:cs="Arial"/>
          <w:b/>
          <w:bCs/>
          <w:color w:val="4472C4" w:themeColor="accent1"/>
          <w:sz w:val="44"/>
          <w:szCs w:val="44"/>
        </w:rPr>
      </w:pPr>
      <w:r>
        <w:rPr>
          <w:rFonts w:ascii="Arial" w:hAnsi="Arial" w:cs="Arial"/>
          <w:b/>
          <w:bCs/>
          <w:color w:val="4472C4" w:themeColor="accent1"/>
          <w:sz w:val="44"/>
          <w:szCs w:val="44"/>
        </w:rPr>
        <w:t xml:space="preserve">                                                                                              </w:t>
      </w:r>
    </w:p>
    <w:p w14:paraId="11EE01D4" w14:textId="51F2F89B" w:rsidR="00086FE4" w:rsidRDefault="00086FE4" w:rsidP="00427CF8">
      <w:pPr>
        <w:pStyle w:val="Heading1"/>
      </w:pPr>
      <w:bookmarkStart w:id="0" w:name="_Toc153458619"/>
      <w:r w:rsidRPr="00086FE4">
        <w:lastRenderedPageBreak/>
        <w:t>Introduction</w:t>
      </w:r>
      <w:bookmarkEnd w:id="0"/>
    </w:p>
    <w:p w14:paraId="50CEC9A7" w14:textId="1376D420" w:rsidR="00F32047" w:rsidRDefault="007F589C" w:rsidP="005E00DE">
      <w:pPr>
        <w:spacing w:after="30"/>
        <w:rPr>
          <w:rFonts w:ascii="Arial" w:hAnsi="Arial" w:cs="Arial"/>
          <w:color w:val="000000" w:themeColor="text1"/>
          <w:sz w:val="24"/>
          <w:szCs w:val="24"/>
        </w:rPr>
      </w:pPr>
      <w:r>
        <w:rPr>
          <w:noProof/>
        </w:rPr>
        <w:drawing>
          <wp:anchor distT="0" distB="0" distL="114300" distR="114300" simplePos="0" relativeHeight="251658240" behindDoc="0" locked="0" layoutInCell="1" allowOverlap="1" wp14:anchorId="7AE2ABC0" wp14:editId="74EB5172">
            <wp:simplePos x="0" y="0"/>
            <wp:positionH relativeFrom="margin">
              <wp:posOffset>2686050</wp:posOffset>
            </wp:positionH>
            <wp:positionV relativeFrom="paragraph">
              <wp:posOffset>994410</wp:posOffset>
            </wp:positionV>
            <wp:extent cx="3538220" cy="1990725"/>
            <wp:effectExtent l="0" t="0" r="5080" b="9525"/>
            <wp:wrapThrough wrapText="bothSides">
              <wp:wrapPolygon edited="0">
                <wp:start x="0" y="0"/>
                <wp:lineTo x="0" y="21497"/>
                <wp:lineTo x="21515" y="21497"/>
                <wp:lineTo x="21515" y="0"/>
                <wp:lineTo x="0" y="0"/>
              </wp:wrapPolygon>
            </wp:wrapThrough>
            <wp:docPr id="1717754412" name="Picture 1" descr="8 Types of Construction Contracts &amp; Agre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Types of Construction Contracts &amp; Agreeme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38220"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FE4">
        <w:rPr>
          <w:rFonts w:ascii="Arial" w:hAnsi="Arial" w:cs="Arial"/>
          <w:color w:val="000000" w:themeColor="text1"/>
          <w:sz w:val="24"/>
          <w:szCs w:val="24"/>
        </w:rPr>
        <w:t>In this assignment</w:t>
      </w:r>
      <w:r w:rsidR="00873BFB">
        <w:rPr>
          <w:rFonts w:ascii="Arial" w:hAnsi="Arial" w:cs="Arial"/>
          <w:color w:val="000000" w:themeColor="text1"/>
          <w:sz w:val="24"/>
          <w:szCs w:val="24"/>
        </w:rPr>
        <w:t>,</w:t>
      </w:r>
      <w:r w:rsidR="00086FE4">
        <w:rPr>
          <w:rFonts w:ascii="Arial" w:hAnsi="Arial" w:cs="Arial"/>
          <w:color w:val="000000" w:themeColor="text1"/>
          <w:sz w:val="24"/>
          <w:szCs w:val="24"/>
        </w:rPr>
        <w:t xml:space="preserve"> I will be going </w:t>
      </w:r>
      <w:r w:rsidR="00873BFB">
        <w:rPr>
          <w:rFonts w:ascii="Arial" w:hAnsi="Arial" w:cs="Arial"/>
          <w:color w:val="000000" w:themeColor="text1"/>
          <w:sz w:val="24"/>
          <w:szCs w:val="24"/>
        </w:rPr>
        <w:t>over</w:t>
      </w:r>
      <w:r w:rsidR="00086FE4">
        <w:rPr>
          <w:rFonts w:ascii="Arial" w:hAnsi="Arial" w:cs="Arial"/>
          <w:color w:val="000000" w:themeColor="text1"/>
          <w:sz w:val="24"/>
          <w:szCs w:val="24"/>
        </w:rPr>
        <w:t xml:space="preserve"> </w:t>
      </w:r>
      <w:r w:rsidR="00873BFB">
        <w:rPr>
          <w:rFonts w:ascii="Arial" w:hAnsi="Arial" w:cs="Arial"/>
          <w:color w:val="000000" w:themeColor="text1"/>
          <w:sz w:val="24"/>
          <w:szCs w:val="24"/>
        </w:rPr>
        <w:t xml:space="preserve">what essential elements make a contract valid with </w:t>
      </w:r>
      <w:r w:rsidR="00F32047">
        <w:rPr>
          <w:rFonts w:ascii="Arial" w:hAnsi="Arial" w:cs="Arial"/>
          <w:color w:val="000000" w:themeColor="text1"/>
          <w:sz w:val="24"/>
          <w:szCs w:val="24"/>
        </w:rPr>
        <w:t>regard</w:t>
      </w:r>
      <w:r w:rsidR="00873BFB">
        <w:rPr>
          <w:rFonts w:ascii="Arial" w:hAnsi="Arial" w:cs="Arial"/>
          <w:color w:val="000000" w:themeColor="text1"/>
          <w:sz w:val="24"/>
          <w:szCs w:val="24"/>
        </w:rPr>
        <w:t xml:space="preserve"> to the construction industry.  I will then look at a scenario where the contract has been </w:t>
      </w:r>
      <w:r w:rsidR="00F32047">
        <w:rPr>
          <w:rFonts w:ascii="Arial" w:hAnsi="Arial" w:cs="Arial"/>
          <w:color w:val="000000" w:themeColor="text1"/>
          <w:sz w:val="24"/>
          <w:szCs w:val="24"/>
        </w:rPr>
        <w:t>misinterpreted.</w:t>
      </w:r>
      <w:r w:rsidR="00873BFB">
        <w:rPr>
          <w:rFonts w:ascii="Arial" w:hAnsi="Arial" w:cs="Arial"/>
          <w:color w:val="000000" w:themeColor="text1"/>
          <w:sz w:val="24"/>
          <w:szCs w:val="24"/>
        </w:rPr>
        <w:t xml:space="preserve"> </w:t>
      </w:r>
      <w:r w:rsidR="00F96C92" w:rsidRPr="00F96C92">
        <w:rPr>
          <w:rFonts w:ascii="Arial" w:hAnsi="Arial" w:cs="Arial"/>
          <w:color w:val="000000" w:themeColor="text1"/>
          <w:sz w:val="24"/>
          <w:szCs w:val="24"/>
        </w:rPr>
        <w:t xml:space="preserve">In the construction </w:t>
      </w:r>
      <w:r w:rsidR="00F96C92">
        <w:rPr>
          <w:rFonts w:ascii="Arial" w:hAnsi="Arial" w:cs="Arial"/>
          <w:color w:val="000000" w:themeColor="text1"/>
          <w:sz w:val="24"/>
          <w:szCs w:val="24"/>
        </w:rPr>
        <w:t>industry</w:t>
      </w:r>
      <w:r w:rsidR="00F96C92" w:rsidRPr="00F96C92">
        <w:rPr>
          <w:rFonts w:ascii="Arial" w:hAnsi="Arial" w:cs="Arial"/>
          <w:color w:val="000000" w:themeColor="text1"/>
          <w:sz w:val="24"/>
          <w:szCs w:val="24"/>
        </w:rPr>
        <w:t xml:space="preserve">, a clear agreement—that is, an offer made by one party and accepted by the other—makes a contract enforceable. Subsequently, there is </w:t>
      </w:r>
      <w:r w:rsidR="00F96C92">
        <w:rPr>
          <w:rFonts w:ascii="Arial" w:hAnsi="Arial" w:cs="Arial"/>
          <w:color w:val="000000" w:themeColor="text1"/>
          <w:sz w:val="24"/>
          <w:szCs w:val="24"/>
        </w:rPr>
        <w:t xml:space="preserve">a </w:t>
      </w:r>
      <w:r w:rsidR="00F96C92" w:rsidRPr="00F96C92">
        <w:rPr>
          <w:rFonts w:ascii="Arial" w:hAnsi="Arial" w:cs="Arial"/>
          <w:color w:val="000000" w:themeColor="text1"/>
          <w:sz w:val="24"/>
          <w:szCs w:val="24"/>
        </w:rPr>
        <w:t xml:space="preserve">consideration, which refers to the gifts or services that one person provides to the other. Since both parties must be of legal age and sound mind in order to engage </w:t>
      </w:r>
      <w:r w:rsidR="0021541F">
        <w:rPr>
          <w:rFonts w:ascii="Arial" w:hAnsi="Arial" w:cs="Arial"/>
          <w:color w:val="000000" w:themeColor="text1"/>
          <w:sz w:val="24"/>
          <w:szCs w:val="24"/>
        </w:rPr>
        <w:t>in</w:t>
      </w:r>
      <w:r w:rsidR="00F96C92" w:rsidRPr="00F96C92">
        <w:rPr>
          <w:rFonts w:ascii="Arial" w:hAnsi="Arial" w:cs="Arial"/>
          <w:color w:val="000000" w:themeColor="text1"/>
          <w:sz w:val="24"/>
          <w:szCs w:val="24"/>
        </w:rPr>
        <w:t xml:space="preserve"> a contract, capacity is also essential. The goal of the contract must be lawful, hence nothing unlawful may be included in </w:t>
      </w:r>
      <w:r w:rsidR="00BA40B6">
        <w:rPr>
          <w:rFonts w:ascii="Arial" w:hAnsi="Arial" w:cs="Arial"/>
          <w:color w:val="000000" w:themeColor="text1"/>
          <w:sz w:val="24"/>
          <w:szCs w:val="24"/>
        </w:rPr>
        <w:t>the contract</w:t>
      </w:r>
      <w:r w:rsidR="00F96C92" w:rsidRPr="00F96C92">
        <w:rPr>
          <w:rFonts w:ascii="Arial" w:hAnsi="Arial" w:cs="Arial"/>
          <w:color w:val="000000" w:themeColor="text1"/>
          <w:sz w:val="24"/>
          <w:szCs w:val="24"/>
        </w:rPr>
        <w:t>. Finally, for a contract to be enforceable, both parties must intend for it to be so.</w:t>
      </w:r>
    </w:p>
    <w:p w14:paraId="4DD8CE82" w14:textId="77777777" w:rsidR="007F589C" w:rsidRDefault="007F589C" w:rsidP="005E00DE">
      <w:pPr>
        <w:spacing w:after="30"/>
        <w:rPr>
          <w:rFonts w:ascii="Arial" w:hAnsi="Arial" w:cs="Arial"/>
          <w:color w:val="000000" w:themeColor="text1"/>
          <w:sz w:val="24"/>
          <w:szCs w:val="24"/>
        </w:rPr>
      </w:pPr>
    </w:p>
    <w:p w14:paraId="105CF96F" w14:textId="77777777" w:rsidR="00EB2DEB" w:rsidRPr="00EB2DEB" w:rsidRDefault="00EB2DEB" w:rsidP="005E00DE">
      <w:pPr>
        <w:spacing w:after="30"/>
        <w:rPr>
          <w:rFonts w:ascii="Arial" w:hAnsi="Arial" w:cs="Arial"/>
          <w:b/>
          <w:bCs/>
          <w:color w:val="000000" w:themeColor="text1"/>
          <w:sz w:val="24"/>
          <w:szCs w:val="24"/>
        </w:rPr>
      </w:pPr>
    </w:p>
    <w:p w14:paraId="13CFE5F1" w14:textId="7B814996" w:rsidR="00EB2DEB" w:rsidRPr="00EB2DEB" w:rsidRDefault="00EB2DEB" w:rsidP="00427CF8">
      <w:pPr>
        <w:pStyle w:val="Heading1"/>
      </w:pPr>
      <w:bookmarkStart w:id="1" w:name="_Toc153458620"/>
      <w:r w:rsidRPr="00EB2DEB">
        <w:t>What are the essential elements that make a contract valid?</w:t>
      </w:r>
      <w:bookmarkEnd w:id="1"/>
    </w:p>
    <w:p w14:paraId="4FCD8473" w14:textId="33AEBB9C" w:rsidR="007F589C" w:rsidRDefault="007F589C" w:rsidP="005E00DE">
      <w:pPr>
        <w:spacing w:after="30"/>
      </w:pPr>
      <w:r w:rsidRPr="007F589C">
        <w:rPr>
          <w:rFonts w:ascii="Arial" w:hAnsi="Arial" w:cs="Arial"/>
          <w:color w:val="000000" w:themeColor="text1"/>
          <w:sz w:val="24"/>
          <w:szCs w:val="24"/>
        </w:rPr>
        <w:t xml:space="preserve">In construction, a legitimate contract must have a number of essential components. </w:t>
      </w:r>
      <w:r w:rsidR="00C2474D">
        <w:rPr>
          <w:rFonts w:ascii="Arial" w:hAnsi="Arial" w:cs="Arial"/>
          <w:color w:val="000000" w:themeColor="text1"/>
          <w:sz w:val="24"/>
          <w:szCs w:val="24"/>
        </w:rPr>
        <w:t>Firstly, a</w:t>
      </w:r>
      <w:r w:rsidRPr="007F589C">
        <w:rPr>
          <w:rFonts w:ascii="Arial" w:hAnsi="Arial" w:cs="Arial"/>
          <w:color w:val="000000" w:themeColor="text1"/>
          <w:sz w:val="24"/>
          <w:szCs w:val="24"/>
        </w:rPr>
        <w:t xml:space="preserve">n agreement in which one party </w:t>
      </w:r>
      <w:r>
        <w:rPr>
          <w:rFonts w:ascii="Arial" w:hAnsi="Arial" w:cs="Arial"/>
          <w:color w:val="000000" w:themeColor="text1"/>
          <w:sz w:val="24"/>
          <w:szCs w:val="24"/>
        </w:rPr>
        <w:t>represents</w:t>
      </w:r>
      <w:r w:rsidRPr="007F589C">
        <w:rPr>
          <w:rFonts w:ascii="Arial" w:hAnsi="Arial" w:cs="Arial"/>
          <w:color w:val="000000" w:themeColor="text1"/>
          <w:sz w:val="24"/>
          <w:szCs w:val="24"/>
        </w:rPr>
        <w:t xml:space="preserve"> an offer and the other accepts it is necessary. For instance, offering to build a structure for a specific sum and being accepted to pay that sum. Second</w:t>
      </w:r>
      <w:r w:rsidR="00C2474D">
        <w:rPr>
          <w:rFonts w:ascii="Arial" w:hAnsi="Arial" w:cs="Arial"/>
          <w:color w:val="000000" w:themeColor="text1"/>
          <w:sz w:val="24"/>
          <w:szCs w:val="24"/>
        </w:rPr>
        <w:t>ly</w:t>
      </w:r>
      <w:r w:rsidRPr="007F589C">
        <w:rPr>
          <w:rFonts w:ascii="Arial" w:hAnsi="Arial" w:cs="Arial"/>
          <w:color w:val="000000" w:themeColor="text1"/>
          <w:sz w:val="24"/>
          <w:szCs w:val="24"/>
        </w:rPr>
        <w:t>, each side is contributing consideration, which is essential. In the construction industry, it usually refers to the building service and the associated cost. Third</w:t>
      </w:r>
      <w:r w:rsidR="00C2474D">
        <w:rPr>
          <w:rFonts w:ascii="Arial" w:hAnsi="Arial" w:cs="Arial"/>
          <w:color w:val="000000" w:themeColor="text1"/>
          <w:sz w:val="24"/>
          <w:szCs w:val="24"/>
        </w:rPr>
        <w:t>ly</w:t>
      </w:r>
      <w:r w:rsidRPr="007F589C">
        <w:rPr>
          <w:rFonts w:ascii="Arial" w:hAnsi="Arial" w:cs="Arial"/>
          <w:color w:val="000000" w:themeColor="text1"/>
          <w:sz w:val="24"/>
          <w:szCs w:val="24"/>
        </w:rPr>
        <w:t xml:space="preserve">, both parties need to be of legal age and mental ability in order to engage </w:t>
      </w:r>
      <w:r w:rsidR="00C17688">
        <w:rPr>
          <w:rFonts w:ascii="Arial" w:hAnsi="Arial" w:cs="Arial"/>
          <w:color w:val="000000" w:themeColor="text1"/>
          <w:sz w:val="24"/>
          <w:szCs w:val="24"/>
        </w:rPr>
        <w:t>in</w:t>
      </w:r>
      <w:r w:rsidRPr="007F589C">
        <w:rPr>
          <w:rFonts w:ascii="Arial" w:hAnsi="Arial" w:cs="Arial"/>
          <w:color w:val="000000" w:themeColor="text1"/>
          <w:sz w:val="24"/>
          <w:szCs w:val="24"/>
        </w:rPr>
        <w:t xml:space="preserve"> the contract. Fourth</w:t>
      </w:r>
      <w:r w:rsidR="00C2474D">
        <w:rPr>
          <w:rFonts w:ascii="Arial" w:hAnsi="Arial" w:cs="Arial"/>
          <w:color w:val="000000" w:themeColor="text1"/>
          <w:sz w:val="24"/>
          <w:szCs w:val="24"/>
        </w:rPr>
        <w:t>ly</w:t>
      </w:r>
      <w:r w:rsidRPr="007F589C">
        <w:rPr>
          <w:rFonts w:ascii="Arial" w:hAnsi="Arial" w:cs="Arial"/>
          <w:color w:val="000000" w:themeColor="text1"/>
          <w:sz w:val="24"/>
          <w:szCs w:val="24"/>
        </w:rPr>
        <w:t xml:space="preserve">, a contract for a structure that doesn't adhere to local codes isn't lawful since the contract's goal needs to be legitimate. </w:t>
      </w:r>
      <w:r w:rsidR="00C2474D" w:rsidRPr="007F589C">
        <w:rPr>
          <w:rFonts w:ascii="Arial" w:hAnsi="Arial" w:cs="Arial"/>
          <w:color w:val="000000" w:themeColor="text1"/>
          <w:sz w:val="24"/>
          <w:szCs w:val="24"/>
        </w:rPr>
        <w:t>F</w:t>
      </w:r>
      <w:r w:rsidR="00C2474D">
        <w:rPr>
          <w:rFonts w:ascii="Arial" w:hAnsi="Arial" w:cs="Arial"/>
          <w:color w:val="000000" w:themeColor="text1"/>
          <w:sz w:val="24"/>
          <w:szCs w:val="24"/>
        </w:rPr>
        <w:t>urthermore</w:t>
      </w:r>
      <w:r w:rsidRPr="007F589C">
        <w:rPr>
          <w:rFonts w:ascii="Arial" w:hAnsi="Arial" w:cs="Arial"/>
          <w:color w:val="000000" w:themeColor="text1"/>
          <w:sz w:val="24"/>
          <w:szCs w:val="24"/>
        </w:rPr>
        <w:t xml:space="preserve">, for a contract to be enforceable, it must be the intention of both parties.  </w:t>
      </w:r>
      <w:r w:rsidR="00C2474D">
        <w:rPr>
          <w:rFonts w:ascii="Arial" w:hAnsi="Arial" w:cs="Arial"/>
          <w:color w:val="000000" w:themeColor="text1"/>
          <w:sz w:val="24"/>
          <w:szCs w:val="24"/>
        </w:rPr>
        <w:t>Adding to that</w:t>
      </w:r>
      <w:r w:rsidRPr="007F589C">
        <w:rPr>
          <w:rFonts w:ascii="Arial" w:hAnsi="Arial" w:cs="Arial"/>
          <w:color w:val="000000" w:themeColor="text1"/>
          <w:sz w:val="24"/>
          <w:szCs w:val="24"/>
        </w:rPr>
        <w:t xml:space="preserve">, all of the contract's terms—including those pertaining to the task, supplies, schedule, and payment terms—must be unambiguous and explicit. </w:t>
      </w:r>
      <w:r w:rsidR="00C2474D">
        <w:rPr>
          <w:rFonts w:ascii="Arial" w:hAnsi="Arial" w:cs="Arial"/>
          <w:color w:val="000000" w:themeColor="text1"/>
          <w:sz w:val="24"/>
          <w:szCs w:val="24"/>
        </w:rPr>
        <w:t>Final</w:t>
      </w:r>
      <w:r w:rsidRPr="007F589C">
        <w:rPr>
          <w:rFonts w:ascii="Arial" w:hAnsi="Arial" w:cs="Arial"/>
          <w:color w:val="000000" w:themeColor="text1"/>
          <w:sz w:val="24"/>
          <w:szCs w:val="24"/>
        </w:rPr>
        <w:t>ly, there should be no compulsion or false representations made by any party when they enter into the contract.</w:t>
      </w:r>
      <w:r w:rsidRPr="007F589C">
        <w:t xml:space="preserve"> </w:t>
      </w:r>
    </w:p>
    <w:p w14:paraId="2262E633" w14:textId="77777777" w:rsidR="005E00DE" w:rsidRDefault="005E00DE" w:rsidP="005E00DE">
      <w:pPr>
        <w:spacing w:after="30"/>
        <w:rPr>
          <w:rFonts w:ascii="Arial" w:hAnsi="Arial" w:cs="Arial"/>
          <w:b/>
          <w:bCs/>
          <w:sz w:val="24"/>
          <w:szCs w:val="24"/>
        </w:rPr>
      </w:pPr>
    </w:p>
    <w:p w14:paraId="5902AACA" w14:textId="77777777" w:rsidR="00BA7E30" w:rsidRDefault="00BA7E30" w:rsidP="00427CF8">
      <w:pPr>
        <w:pStyle w:val="Heading1"/>
      </w:pPr>
    </w:p>
    <w:p w14:paraId="3E1AEFDD" w14:textId="596D8135" w:rsidR="00C17688" w:rsidRDefault="00C17688" w:rsidP="00427CF8">
      <w:pPr>
        <w:pStyle w:val="Heading1"/>
      </w:pPr>
      <w:bookmarkStart w:id="2" w:name="_Toc153458621"/>
      <w:r w:rsidRPr="00C17688">
        <w:t>How can contracts be misinterpreted?</w:t>
      </w:r>
      <w:bookmarkEnd w:id="2"/>
    </w:p>
    <w:p w14:paraId="2CF0514D" w14:textId="28184831" w:rsidR="00C17688" w:rsidRDefault="00C17688" w:rsidP="005E00DE">
      <w:pPr>
        <w:spacing w:after="30"/>
        <w:rPr>
          <w:rFonts w:ascii="Arial" w:hAnsi="Arial" w:cs="Arial"/>
          <w:color w:val="000000" w:themeColor="text1"/>
          <w:sz w:val="24"/>
          <w:szCs w:val="24"/>
        </w:rPr>
      </w:pPr>
      <w:r w:rsidRPr="00C17688">
        <w:rPr>
          <w:rFonts w:ascii="Arial" w:hAnsi="Arial" w:cs="Arial"/>
          <w:color w:val="000000" w:themeColor="text1"/>
          <w:sz w:val="24"/>
          <w:szCs w:val="24"/>
        </w:rPr>
        <w:t xml:space="preserve">A construction contract may be misinterpreted for </w:t>
      </w:r>
      <w:r>
        <w:rPr>
          <w:rFonts w:ascii="Arial" w:hAnsi="Arial" w:cs="Arial"/>
          <w:color w:val="000000" w:themeColor="text1"/>
          <w:sz w:val="24"/>
          <w:szCs w:val="24"/>
        </w:rPr>
        <w:t>several</w:t>
      </w:r>
      <w:r w:rsidRPr="00C17688">
        <w:rPr>
          <w:rFonts w:ascii="Arial" w:hAnsi="Arial" w:cs="Arial"/>
          <w:color w:val="000000" w:themeColor="text1"/>
          <w:sz w:val="24"/>
          <w:szCs w:val="24"/>
        </w:rPr>
        <w:t xml:space="preserve"> reasons. The use of vague or confusing language is one frequent reason. Parties may interpret the terms and conditions differently if they aren't stated clearly, which might cause misunderstandings and arguments. Furthermore, if complicated technical language is not sufficiently explained, it might be mis</w:t>
      </w:r>
      <w:r w:rsidR="00DC1E82">
        <w:rPr>
          <w:rFonts w:ascii="Arial" w:hAnsi="Arial" w:cs="Arial"/>
          <w:color w:val="000000" w:themeColor="text1"/>
          <w:sz w:val="24"/>
          <w:szCs w:val="24"/>
        </w:rPr>
        <w:t>understoo</w:t>
      </w:r>
      <w:r w:rsidRPr="00C17688">
        <w:rPr>
          <w:rFonts w:ascii="Arial" w:hAnsi="Arial" w:cs="Arial"/>
          <w:color w:val="000000" w:themeColor="text1"/>
          <w:sz w:val="24"/>
          <w:szCs w:val="24"/>
        </w:rPr>
        <w:t>d. For instance, not all parties engaged may be aware of certain building techniques or material standards.</w:t>
      </w:r>
      <w:r>
        <w:rPr>
          <w:rFonts w:ascii="Arial" w:hAnsi="Arial" w:cs="Arial"/>
          <w:color w:val="000000" w:themeColor="text1"/>
          <w:sz w:val="24"/>
          <w:szCs w:val="24"/>
        </w:rPr>
        <w:t xml:space="preserve"> </w:t>
      </w:r>
      <w:r w:rsidRPr="00C17688">
        <w:rPr>
          <w:rFonts w:ascii="Arial" w:hAnsi="Arial" w:cs="Arial"/>
          <w:color w:val="000000" w:themeColor="text1"/>
          <w:sz w:val="24"/>
          <w:szCs w:val="24"/>
        </w:rPr>
        <w:t xml:space="preserve">A typical concern is an assumed lack of understanding. It is possible for parties to believe they </w:t>
      </w:r>
      <w:r w:rsidRPr="00C17688">
        <w:rPr>
          <w:rFonts w:ascii="Arial" w:hAnsi="Arial" w:cs="Arial"/>
          <w:color w:val="000000" w:themeColor="text1"/>
          <w:sz w:val="24"/>
          <w:szCs w:val="24"/>
        </w:rPr>
        <w:lastRenderedPageBreak/>
        <w:t>understand the provisions of the contract in the same way, but in reality, their interpretations may differ. This may be challenging when it comes to things like project schedules, scope of work, and payment arrangements.</w:t>
      </w:r>
    </w:p>
    <w:p w14:paraId="23DF7EA7" w14:textId="77777777" w:rsidR="00915DF7" w:rsidRDefault="00915DF7" w:rsidP="005E00DE">
      <w:pPr>
        <w:spacing w:after="30"/>
        <w:rPr>
          <w:rFonts w:ascii="Arial" w:hAnsi="Arial" w:cs="Arial"/>
          <w:color w:val="000000" w:themeColor="text1"/>
          <w:sz w:val="24"/>
          <w:szCs w:val="24"/>
        </w:rPr>
      </w:pPr>
    </w:p>
    <w:p w14:paraId="3A3535AA" w14:textId="23F7F65A" w:rsidR="00915DF7" w:rsidRDefault="00915DF7" w:rsidP="005E00DE">
      <w:pPr>
        <w:spacing w:after="30"/>
        <w:rPr>
          <w:rFonts w:ascii="Arial" w:hAnsi="Arial" w:cs="Arial"/>
          <w:color w:val="000000" w:themeColor="text1"/>
          <w:sz w:val="24"/>
          <w:szCs w:val="24"/>
        </w:rPr>
      </w:pPr>
      <w:r w:rsidRPr="00915DF7">
        <w:rPr>
          <w:rFonts w:ascii="Arial" w:hAnsi="Arial" w:cs="Arial"/>
          <w:color w:val="000000" w:themeColor="text1"/>
          <w:sz w:val="24"/>
          <w:szCs w:val="24"/>
        </w:rPr>
        <w:t>Additionally, the contract may be missing certain crucial information, which might lead to varying interpretations. For instance, if the contract is vague about the kind of materials to be used or the precise nature of the job to be done, parties may have erroneous expectations that might result in miscommunication.</w:t>
      </w:r>
      <w:r>
        <w:rPr>
          <w:rFonts w:ascii="Arial" w:hAnsi="Arial" w:cs="Arial"/>
          <w:color w:val="000000" w:themeColor="text1"/>
          <w:sz w:val="24"/>
          <w:szCs w:val="24"/>
        </w:rPr>
        <w:t xml:space="preserve"> </w:t>
      </w:r>
      <w:r w:rsidRPr="00915DF7">
        <w:rPr>
          <w:rFonts w:ascii="Arial" w:hAnsi="Arial" w:cs="Arial"/>
          <w:color w:val="000000" w:themeColor="text1"/>
          <w:sz w:val="24"/>
          <w:szCs w:val="24"/>
        </w:rPr>
        <w:t>Misunderstandings can also result from differences in languages and cultures, particularly in multinational building projects. Confusion may result from disparate interpretations of specific phrases or customs among the involved parties.</w:t>
      </w:r>
    </w:p>
    <w:p w14:paraId="0FB581DE" w14:textId="77777777" w:rsidR="005E00DE" w:rsidRDefault="005E00DE" w:rsidP="005E00DE">
      <w:pPr>
        <w:spacing w:after="30"/>
        <w:rPr>
          <w:rFonts w:ascii="Arial" w:hAnsi="Arial" w:cs="Arial"/>
          <w:color w:val="000000" w:themeColor="text1"/>
          <w:sz w:val="24"/>
          <w:szCs w:val="24"/>
        </w:rPr>
      </w:pPr>
    </w:p>
    <w:p w14:paraId="62833E2D" w14:textId="672AF902" w:rsidR="005E00DE" w:rsidRDefault="005E00DE" w:rsidP="008D7BB0">
      <w:pPr>
        <w:pStyle w:val="Heading1"/>
      </w:pPr>
      <w:bookmarkStart w:id="3" w:name="_Toc153458622"/>
      <w:r w:rsidRPr="005E00DE">
        <w:t>Scenario 1:</w:t>
      </w:r>
      <w:r>
        <w:t xml:space="preserve"> </w:t>
      </w:r>
      <w:r w:rsidRPr="005E00DE">
        <w:t>Ambiguity in Payment Terms</w:t>
      </w:r>
      <w:bookmarkEnd w:id="3"/>
    </w:p>
    <w:p w14:paraId="1CA27BF7" w14:textId="77777777" w:rsidR="005E00DE" w:rsidRDefault="005E00DE" w:rsidP="005E00DE">
      <w:pPr>
        <w:spacing w:after="30"/>
        <w:rPr>
          <w:rFonts w:ascii="Arial" w:hAnsi="Arial" w:cs="Arial"/>
          <w:color w:val="000000" w:themeColor="text1"/>
          <w:sz w:val="24"/>
          <w:szCs w:val="24"/>
        </w:rPr>
      </w:pPr>
    </w:p>
    <w:p w14:paraId="1BD9287F" w14:textId="452AF915" w:rsidR="005E00DE" w:rsidRDefault="005E00DE" w:rsidP="005E00DE">
      <w:pPr>
        <w:spacing w:after="30"/>
        <w:rPr>
          <w:rFonts w:ascii="Arial" w:hAnsi="Arial" w:cs="Arial"/>
          <w:color w:val="000000" w:themeColor="text1"/>
          <w:sz w:val="24"/>
          <w:szCs w:val="24"/>
        </w:rPr>
      </w:pPr>
      <w:r w:rsidRPr="005E00DE">
        <w:rPr>
          <w:rFonts w:ascii="Arial" w:hAnsi="Arial" w:cs="Arial"/>
          <w:color w:val="000000" w:themeColor="text1"/>
          <w:sz w:val="24"/>
          <w:szCs w:val="24"/>
        </w:rPr>
        <w:t>Suppose the following conditions of payment are stated in a building contract:</w:t>
      </w:r>
    </w:p>
    <w:p w14:paraId="14881F71" w14:textId="77777777" w:rsidR="005E00DE" w:rsidRDefault="005E00DE" w:rsidP="005E00DE">
      <w:pPr>
        <w:spacing w:after="30"/>
        <w:rPr>
          <w:rFonts w:ascii="Arial" w:hAnsi="Arial" w:cs="Arial"/>
          <w:color w:val="000000" w:themeColor="text1"/>
          <w:sz w:val="24"/>
          <w:szCs w:val="24"/>
        </w:rPr>
      </w:pPr>
    </w:p>
    <w:p w14:paraId="0245683B" w14:textId="4725E9D3" w:rsidR="005E00DE" w:rsidRDefault="005E00DE" w:rsidP="005E00DE">
      <w:pPr>
        <w:spacing w:after="30"/>
        <w:rPr>
          <w:rFonts w:ascii="Arial" w:hAnsi="Arial" w:cs="Arial"/>
          <w:color w:val="000000" w:themeColor="text1"/>
          <w:sz w:val="24"/>
          <w:szCs w:val="24"/>
        </w:rPr>
      </w:pPr>
      <w:r w:rsidRPr="005E00DE">
        <w:rPr>
          <w:rFonts w:ascii="Arial" w:hAnsi="Arial" w:cs="Arial"/>
          <w:color w:val="000000" w:themeColor="text1"/>
          <w:sz w:val="24"/>
          <w:szCs w:val="24"/>
        </w:rPr>
        <w:t>"The contractor shall be paid monthly for work completed. Payments will be made based on the progress of the project."</w:t>
      </w:r>
    </w:p>
    <w:p w14:paraId="4EAEB5BB" w14:textId="77777777" w:rsidR="005E00DE" w:rsidRDefault="005E00DE" w:rsidP="005E00DE">
      <w:pPr>
        <w:spacing w:after="30"/>
        <w:rPr>
          <w:rFonts w:ascii="Arial" w:hAnsi="Arial" w:cs="Arial"/>
          <w:color w:val="000000" w:themeColor="text1"/>
          <w:sz w:val="24"/>
          <w:szCs w:val="24"/>
        </w:rPr>
      </w:pPr>
    </w:p>
    <w:p w14:paraId="78C84995" w14:textId="7CECE099" w:rsidR="005E00DE" w:rsidRDefault="005E00DE" w:rsidP="005E00DE">
      <w:pPr>
        <w:spacing w:after="30"/>
        <w:rPr>
          <w:rFonts w:ascii="Arial" w:hAnsi="Arial" w:cs="Arial"/>
          <w:sz w:val="24"/>
          <w:szCs w:val="24"/>
        </w:rPr>
      </w:pPr>
      <w:r w:rsidRPr="005E00DE">
        <w:rPr>
          <w:rFonts w:ascii="Arial" w:hAnsi="Arial" w:cs="Arial"/>
          <w:color w:val="000000" w:themeColor="text1"/>
          <w:sz w:val="24"/>
          <w:szCs w:val="24"/>
        </w:rPr>
        <w:t>The definition of "progress of the project" in this instance may be unclear. While the contractor may understand it as the end of particular building phases, the owner may see it as the achievement of particular milestones.</w:t>
      </w:r>
      <w:r w:rsidRPr="005E00DE">
        <w:rPr>
          <w:sz w:val="24"/>
          <w:szCs w:val="24"/>
        </w:rPr>
        <w:t xml:space="preserve"> </w:t>
      </w:r>
      <w:r w:rsidRPr="005E00DE">
        <w:rPr>
          <w:rFonts w:ascii="Arial" w:hAnsi="Arial" w:cs="Arial"/>
          <w:sz w:val="24"/>
          <w:szCs w:val="24"/>
        </w:rPr>
        <w:t>Conflicts may also occur when the contractor expects payment after completing particular stages, which may differ from the owner's milestones, and the owner expects payment after the achievement of important project milestones.</w:t>
      </w:r>
      <w:r>
        <w:rPr>
          <w:rFonts w:ascii="Arial" w:hAnsi="Arial" w:cs="Arial"/>
          <w:sz w:val="24"/>
          <w:szCs w:val="24"/>
        </w:rPr>
        <w:t xml:space="preserve"> </w:t>
      </w:r>
      <w:r w:rsidRPr="005E00DE">
        <w:rPr>
          <w:rFonts w:ascii="Arial" w:hAnsi="Arial" w:cs="Arial"/>
          <w:sz w:val="24"/>
          <w:szCs w:val="24"/>
        </w:rPr>
        <w:t>A precise definition of "progress of the project" should be included in the contract to avoid misunderstandings in this kind of situation. It could outline deadlines, phase completion, or other quantifiable standards. To guarantee that all stakeholders are in agreement, it might also specify how these milestones will be verified and certified as completed.</w:t>
      </w:r>
    </w:p>
    <w:p w14:paraId="5A0FA4E6" w14:textId="77777777" w:rsidR="005E00DE" w:rsidRDefault="005E00DE" w:rsidP="005E00DE">
      <w:pPr>
        <w:spacing w:after="30"/>
        <w:rPr>
          <w:rFonts w:ascii="Arial" w:hAnsi="Arial" w:cs="Arial"/>
          <w:sz w:val="24"/>
          <w:szCs w:val="24"/>
        </w:rPr>
      </w:pPr>
    </w:p>
    <w:p w14:paraId="3FF97BE9" w14:textId="77777777" w:rsidR="005E00DE" w:rsidRDefault="005E00DE" w:rsidP="005E00DE">
      <w:pPr>
        <w:spacing w:after="30"/>
        <w:rPr>
          <w:rFonts w:ascii="Arial" w:hAnsi="Arial" w:cs="Arial"/>
          <w:sz w:val="24"/>
          <w:szCs w:val="24"/>
        </w:rPr>
      </w:pPr>
      <w:r w:rsidRPr="005E00DE">
        <w:rPr>
          <w:rFonts w:ascii="Arial" w:hAnsi="Arial" w:cs="Arial"/>
          <w:sz w:val="24"/>
          <w:szCs w:val="24"/>
        </w:rPr>
        <w:t>A construction contract's wording must be exact and clear in order to prevent misunderstandings and disagreements. It is essential that all parties involved thoroughly go over and discuss the conditions in order to guarantee that everyone is aware of their responsibilities and expectations. Before signing the contract, get clarification or legal counsel if necessary to assist avoid any ambiguities later on.</w:t>
      </w:r>
    </w:p>
    <w:p w14:paraId="70C8C263" w14:textId="77777777" w:rsidR="00B60A71" w:rsidRDefault="00B60A71" w:rsidP="005E00DE">
      <w:pPr>
        <w:spacing w:after="30"/>
        <w:rPr>
          <w:rFonts w:ascii="Arial" w:hAnsi="Arial" w:cs="Arial"/>
          <w:sz w:val="24"/>
          <w:szCs w:val="24"/>
        </w:rPr>
      </w:pPr>
    </w:p>
    <w:p w14:paraId="199D4A0F" w14:textId="6CF5F192" w:rsidR="00B60A71" w:rsidRDefault="00B60A71" w:rsidP="005E00DE">
      <w:pPr>
        <w:spacing w:after="30"/>
        <w:rPr>
          <w:rFonts w:ascii="Arial" w:hAnsi="Arial" w:cs="Arial"/>
          <w:sz w:val="24"/>
          <w:szCs w:val="24"/>
        </w:rPr>
      </w:pPr>
      <w:r w:rsidRPr="00B60A71">
        <w:rPr>
          <w:rFonts w:ascii="Arial" w:hAnsi="Arial" w:cs="Arial"/>
          <w:sz w:val="24"/>
          <w:szCs w:val="24"/>
        </w:rPr>
        <w:t>If the uncertainty around the project completion date is not resolved immediately, it may give rise to disagreements and delay the progress of building activities on the site.</w:t>
      </w:r>
    </w:p>
    <w:p w14:paraId="0DA8EDC8" w14:textId="77777777" w:rsidR="00E00CF0" w:rsidRDefault="00E00CF0" w:rsidP="005E00DE">
      <w:pPr>
        <w:spacing w:after="30"/>
        <w:rPr>
          <w:rFonts w:ascii="Arial" w:hAnsi="Arial" w:cs="Arial"/>
          <w:sz w:val="24"/>
          <w:szCs w:val="24"/>
        </w:rPr>
      </w:pPr>
    </w:p>
    <w:p w14:paraId="3058FA2D" w14:textId="77777777" w:rsidR="00623CD8" w:rsidRDefault="00623CD8" w:rsidP="008D7BB0">
      <w:pPr>
        <w:pStyle w:val="Heading1"/>
      </w:pPr>
    </w:p>
    <w:p w14:paraId="1BAA9F4C" w14:textId="23A5F29B" w:rsidR="0021541F" w:rsidRDefault="00A416CB" w:rsidP="008D7BB0">
      <w:pPr>
        <w:pStyle w:val="Heading1"/>
      </w:pPr>
      <w:bookmarkStart w:id="4" w:name="_Toc153458623"/>
      <w:r w:rsidRPr="00A416CB">
        <w:t>Scenario</w:t>
      </w:r>
      <w:r>
        <w:t xml:space="preserve"> 2</w:t>
      </w:r>
      <w:r w:rsidRPr="00A416CB">
        <w:t>: Ambiguity in Project Completion Date</w:t>
      </w:r>
      <w:bookmarkEnd w:id="4"/>
    </w:p>
    <w:p w14:paraId="06248D77" w14:textId="70540702" w:rsidR="00A416CB" w:rsidRPr="00A416CB" w:rsidRDefault="00A416CB" w:rsidP="00F96C92">
      <w:pPr>
        <w:rPr>
          <w:rFonts w:ascii="Arial" w:hAnsi="Arial" w:cs="Arial"/>
          <w:color w:val="000000" w:themeColor="text1"/>
          <w:sz w:val="24"/>
          <w:szCs w:val="24"/>
        </w:rPr>
      </w:pPr>
      <w:r w:rsidRPr="00A416CB">
        <w:rPr>
          <w:rFonts w:ascii="Arial" w:hAnsi="Arial" w:cs="Arial"/>
          <w:color w:val="000000" w:themeColor="text1"/>
          <w:sz w:val="24"/>
          <w:szCs w:val="24"/>
        </w:rPr>
        <w:t>"The contractor agrees to complete the construction of a commercial building by September 1st."</w:t>
      </w:r>
    </w:p>
    <w:p w14:paraId="232B3877" w14:textId="56704D6E" w:rsidR="00A416CB" w:rsidRDefault="00A416CB" w:rsidP="00A416CB">
      <w:pPr>
        <w:rPr>
          <w:rFonts w:ascii="Arial" w:hAnsi="Arial" w:cs="Arial"/>
          <w:color w:val="000000" w:themeColor="text1"/>
          <w:sz w:val="24"/>
          <w:szCs w:val="24"/>
        </w:rPr>
      </w:pPr>
      <w:r w:rsidRPr="00A416CB">
        <w:rPr>
          <w:rFonts w:ascii="Arial" w:hAnsi="Arial" w:cs="Arial"/>
          <w:color w:val="000000" w:themeColor="text1"/>
          <w:sz w:val="24"/>
          <w:szCs w:val="24"/>
        </w:rPr>
        <w:t>The lack of clarity on whether "complete the construction" means completing all structural work, receiving a certificate of occupancy, or reaching final project acceptance now gives rise to uncertainty.</w:t>
      </w:r>
      <w:r>
        <w:rPr>
          <w:rFonts w:ascii="Arial" w:hAnsi="Arial" w:cs="Arial"/>
          <w:color w:val="000000" w:themeColor="text1"/>
          <w:sz w:val="24"/>
          <w:szCs w:val="24"/>
        </w:rPr>
        <w:t xml:space="preserve"> </w:t>
      </w:r>
      <w:r w:rsidRPr="00A416CB">
        <w:rPr>
          <w:rFonts w:ascii="Arial" w:hAnsi="Arial" w:cs="Arial"/>
          <w:color w:val="000000" w:themeColor="text1"/>
          <w:sz w:val="24"/>
          <w:szCs w:val="24"/>
        </w:rPr>
        <w:t>While the contractor might think of it as finishing all structural work by September 1st, the owner may take it as receiving a certificate of occupancy by that date.</w:t>
      </w:r>
      <w:r>
        <w:rPr>
          <w:rFonts w:ascii="Arial" w:hAnsi="Arial" w:cs="Arial"/>
          <w:color w:val="000000" w:themeColor="text1"/>
          <w:sz w:val="24"/>
          <w:szCs w:val="24"/>
        </w:rPr>
        <w:t xml:space="preserve"> </w:t>
      </w:r>
      <w:r w:rsidRPr="00A416CB">
        <w:rPr>
          <w:rFonts w:ascii="Arial" w:hAnsi="Arial" w:cs="Arial"/>
          <w:color w:val="000000" w:themeColor="text1"/>
          <w:sz w:val="24"/>
          <w:szCs w:val="24"/>
        </w:rPr>
        <w:t>Conflicts emerge because the contractor thinks they have more time to perform the non-structural finishing touches, but the owner wants to use the building by September 1st.</w:t>
      </w:r>
      <w:r>
        <w:rPr>
          <w:rFonts w:ascii="Arial" w:hAnsi="Arial" w:cs="Arial"/>
          <w:color w:val="000000" w:themeColor="text1"/>
          <w:sz w:val="24"/>
          <w:szCs w:val="24"/>
        </w:rPr>
        <w:t xml:space="preserve"> </w:t>
      </w:r>
    </w:p>
    <w:p w14:paraId="08D027A6" w14:textId="49FFD79B" w:rsidR="00A416CB" w:rsidRDefault="00A416CB" w:rsidP="00A416CB">
      <w:pPr>
        <w:rPr>
          <w:rFonts w:ascii="Arial" w:hAnsi="Arial" w:cs="Arial"/>
          <w:color w:val="000000" w:themeColor="text1"/>
          <w:sz w:val="24"/>
          <w:szCs w:val="24"/>
        </w:rPr>
      </w:pPr>
      <w:r w:rsidRPr="00A416CB">
        <w:rPr>
          <w:rFonts w:ascii="Arial" w:hAnsi="Arial" w:cs="Arial"/>
          <w:color w:val="000000" w:themeColor="text1"/>
          <w:sz w:val="24"/>
          <w:szCs w:val="24"/>
        </w:rPr>
        <w:t>The contract should state clearly what is meant by "completion of construction" in order to prevent misinterpretations</w:t>
      </w:r>
      <w:r>
        <w:rPr>
          <w:rFonts w:ascii="Arial" w:hAnsi="Arial" w:cs="Arial"/>
          <w:color w:val="000000" w:themeColor="text1"/>
          <w:sz w:val="24"/>
          <w:szCs w:val="24"/>
        </w:rPr>
        <w:t>,</w:t>
      </w:r>
      <w:r w:rsidRPr="00A416CB">
        <w:rPr>
          <w:rFonts w:ascii="Arial" w:hAnsi="Arial" w:cs="Arial"/>
          <w:color w:val="000000" w:themeColor="text1"/>
          <w:sz w:val="24"/>
          <w:szCs w:val="24"/>
        </w:rPr>
        <w:t xml:space="preserve"> </w:t>
      </w:r>
      <w:r>
        <w:rPr>
          <w:rFonts w:ascii="Arial" w:hAnsi="Arial" w:cs="Arial"/>
          <w:color w:val="000000" w:themeColor="text1"/>
          <w:sz w:val="24"/>
          <w:szCs w:val="24"/>
        </w:rPr>
        <w:t>g</w:t>
      </w:r>
      <w:r w:rsidRPr="00A416CB">
        <w:rPr>
          <w:rFonts w:ascii="Arial" w:hAnsi="Arial" w:cs="Arial"/>
          <w:color w:val="000000" w:themeColor="text1"/>
          <w:sz w:val="24"/>
          <w:szCs w:val="24"/>
        </w:rPr>
        <w:t>etting a certificate of occupancy, permission for the final inspection, or any other quantifiable need might be included. Additionally, clauses about possible delays should be included in the contract, precisely defining the conditions that would allow for extensions of the completion date as well as how any extensions should be announced and recorded.</w:t>
      </w:r>
      <w:r>
        <w:rPr>
          <w:rFonts w:ascii="Arial" w:hAnsi="Arial" w:cs="Arial"/>
          <w:color w:val="000000" w:themeColor="text1"/>
          <w:sz w:val="24"/>
          <w:szCs w:val="24"/>
        </w:rPr>
        <w:t xml:space="preserve"> </w:t>
      </w:r>
      <w:r w:rsidRPr="00A416CB">
        <w:rPr>
          <w:rFonts w:ascii="Arial" w:hAnsi="Arial" w:cs="Arial"/>
          <w:color w:val="000000" w:themeColor="text1"/>
          <w:sz w:val="24"/>
          <w:szCs w:val="24"/>
        </w:rPr>
        <w:t>The contract can help both parties prevent misunderstandings and potential disagreements over project schedules by using clear definitions and specific wording. Ensuring that all parties are in agreement with project milestones and deadlines may also be achieved by regular updates and communication during the construction phase.</w:t>
      </w:r>
    </w:p>
    <w:p w14:paraId="09CD7678" w14:textId="77777777" w:rsidR="00E00CF0" w:rsidRDefault="00E00CF0" w:rsidP="00A416CB">
      <w:pPr>
        <w:rPr>
          <w:rFonts w:ascii="Arial" w:hAnsi="Arial" w:cs="Arial"/>
          <w:color w:val="000000" w:themeColor="text1"/>
          <w:sz w:val="24"/>
          <w:szCs w:val="24"/>
        </w:rPr>
      </w:pPr>
    </w:p>
    <w:p w14:paraId="1FA4A911" w14:textId="77777777" w:rsidR="00E00CF0" w:rsidRDefault="00E00CF0" w:rsidP="00427CF8">
      <w:pPr>
        <w:pStyle w:val="Heading2"/>
      </w:pPr>
      <w:bookmarkStart w:id="5" w:name="_Toc153458624"/>
      <w:r w:rsidRPr="00E00CF0">
        <w:t>Disputes and Delays:</w:t>
      </w:r>
      <w:bookmarkEnd w:id="5"/>
      <w:r>
        <w:t xml:space="preserve"> </w:t>
      </w:r>
    </w:p>
    <w:p w14:paraId="0F20C974" w14:textId="77777777" w:rsidR="00E00CF0" w:rsidRDefault="00E00CF0" w:rsidP="00E00CF0">
      <w:pPr>
        <w:spacing w:after="30"/>
        <w:rPr>
          <w:rFonts w:ascii="Arial" w:hAnsi="Arial" w:cs="Arial"/>
          <w:sz w:val="24"/>
          <w:szCs w:val="24"/>
        </w:rPr>
      </w:pPr>
    </w:p>
    <w:p w14:paraId="0AF6B657" w14:textId="2F0C8A42" w:rsidR="00E00CF0" w:rsidRPr="00E00CF0" w:rsidRDefault="00E00CF0" w:rsidP="00E00CF0">
      <w:pPr>
        <w:spacing w:after="30"/>
        <w:rPr>
          <w:rFonts w:ascii="Arial" w:hAnsi="Arial" w:cs="Arial"/>
          <w:sz w:val="24"/>
          <w:szCs w:val="24"/>
        </w:rPr>
      </w:pPr>
      <w:r w:rsidRPr="00E00CF0">
        <w:rPr>
          <w:rFonts w:ascii="Arial" w:hAnsi="Arial" w:cs="Arial"/>
          <w:sz w:val="24"/>
          <w:szCs w:val="24"/>
        </w:rPr>
        <w:t>There might be arguments between the owner and the contractor as a result of the uncertainty around the project completion date. It's possible that the parties vary in their expectations and perceptions of when the project should be finished. This may give rise to disagreements that, if not settled, can slow down the building process.</w:t>
      </w:r>
    </w:p>
    <w:p w14:paraId="76AB71ED" w14:textId="77777777" w:rsidR="00E00CF0" w:rsidRDefault="00E00CF0" w:rsidP="00A416CB">
      <w:pPr>
        <w:rPr>
          <w:rFonts w:ascii="Arial" w:hAnsi="Arial" w:cs="Arial"/>
          <w:color w:val="000000" w:themeColor="text1"/>
          <w:sz w:val="24"/>
          <w:szCs w:val="24"/>
        </w:rPr>
      </w:pPr>
    </w:p>
    <w:p w14:paraId="4D8DBD31" w14:textId="6D5BD29B" w:rsidR="00E00CF0" w:rsidRDefault="00E00CF0" w:rsidP="00427CF8">
      <w:pPr>
        <w:pStyle w:val="Heading2"/>
      </w:pPr>
      <w:bookmarkStart w:id="6" w:name="_Toc153458625"/>
      <w:r w:rsidRPr="00E00CF0">
        <w:t>Work Stoppage:</w:t>
      </w:r>
      <w:bookmarkEnd w:id="6"/>
    </w:p>
    <w:p w14:paraId="2710D7D4" w14:textId="030598ED" w:rsidR="00E00CF0" w:rsidRDefault="00CC03F4" w:rsidP="00A416CB">
      <w:pPr>
        <w:rPr>
          <w:rFonts w:ascii="Arial" w:hAnsi="Arial" w:cs="Arial"/>
          <w:color w:val="000000" w:themeColor="text1"/>
          <w:sz w:val="24"/>
          <w:szCs w:val="24"/>
        </w:rPr>
      </w:pPr>
      <w:r w:rsidRPr="00CC03F4">
        <w:rPr>
          <w:rFonts w:ascii="Arial" w:hAnsi="Arial" w:cs="Arial"/>
          <w:color w:val="000000" w:themeColor="text1"/>
          <w:sz w:val="24"/>
          <w:szCs w:val="24"/>
        </w:rPr>
        <w:t xml:space="preserve">The likelihood of work stoppage in construction projects can be greatly impacted by uncertainty in the project completion date. Construction contracts depend heavily on the completion date, and any ambiguity in this area can result in a number of problems, including disagreements, unfavourable financial outcomes, and delays. </w:t>
      </w:r>
      <w:r w:rsidR="00E00CF0" w:rsidRPr="00E00CF0">
        <w:rPr>
          <w:rFonts w:ascii="Arial" w:hAnsi="Arial" w:cs="Arial"/>
          <w:color w:val="000000" w:themeColor="text1"/>
          <w:sz w:val="24"/>
          <w:szCs w:val="24"/>
        </w:rPr>
        <w:t>The disagreement might result in a work stoppage if it gets out of hand and cannot be resolved. Until the completion date and related milestones are clear, the contractor may stop working. This can be expensive and cause more delays.</w:t>
      </w:r>
    </w:p>
    <w:p w14:paraId="3BDD99CB" w14:textId="77777777" w:rsidR="00E00CF0" w:rsidRDefault="00E00CF0" w:rsidP="00A416CB">
      <w:pPr>
        <w:rPr>
          <w:rFonts w:ascii="Arial" w:hAnsi="Arial" w:cs="Arial"/>
          <w:color w:val="000000" w:themeColor="text1"/>
          <w:sz w:val="24"/>
          <w:szCs w:val="24"/>
        </w:rPr>
      </w:pPr>
    </w:p>
    <w:p w14:paraId="74514F8F" w14:textId="2A3E8769" w:rsidR="00E00CF0" w:rsidRDefault="00E00CF0" w:rsidP="00427CF8">
      <w:pPr>
        <w:pStyle w:val="Heading2"/>
      </w:pPr>
      <w:bookmarkStart w:id="7" w:name="_Toc153458626"/>
      <w:r w:rsidRPr="00E00CF0">
        <w:lastRenderedPageBreak/>
        <w:t>Financial Implications:</w:t>
      </w:r>
      <w:bookmarkEnd w:id="7"/>
    </w:p>
    <w:p w14:paraId="244E493B" w14:textId="6268722D" w:rsidR="00E00CF0" w:rsidRPr="00E00CF0" w:rsidRDefault="00E00CF0" w:rsidP="00A416CB">
      <w:pPr>
        <w:rPr>
          <w:rFonts w:ascii="Arial" w:hAnsi="Arial" w:cs="Arial"/>
          <w:color w:val="000000" w:themeColor="text1"/>
          <w:sz w:val="24"/>
          <w:szCs w:val="24"/>
        </w:rPr>
      </w:pPr>
      <w:r w:rsidRPr="00E00CF0">
        <w:rPr>
          <w:rFonts w:ascii="Arial" w:hAnsi="Arial" w:cs="Arial"/>
          <w:color w:val="000000" w:themeColor="text1"/>
          <w:sz w:val="24"/>
          <w:szCs w:val="24"/>
        </w:rPr>
        <w:t>Both sides may have financial consequences from work stoppages. Contractors may be entitled to reimbursement for the delay in addition to the expenses of demobilisation and remobilization. On the other side, if the project is delayed and the owners are unable to utilise or lease the finished area as scheduled, they may suffer financial losses.</w:t>
      </w:r>
    </w:p>
    <w:p w14:paraId="4C21FDEE" w14:textId="77777777" w:rsidR="00A416CB" w:rsidRPr="00A416CB" w:rsidRDefault="00A416CB" w:rsidP="00A416CB">
      <w:pPr>
        <w:rPr>
          <w:rFonts w:ascii="Arial" w:hAnsi="Arial" w:cs="Arial"/>
          <w:b/>
          <w:bCs/>
          <w:color w:val="000000" w:themeColor="text1"/>
          <w:sz w:val="24"/>
          <w:szCs w:val="24"/>
        </w:rPr>
      </w:pPr>
    </w:p>
    <w:p w14:paraId="4F175EFD" w14:textId="66566CE2" w:rsidR="00A416CB" w:rsidRDefault="00E00CF0" w:rsidP="00427CF8">
      <w:pPr>
        <w:pStyle w:val="Heading2"/>
      </w:pPr>
      <w:bookmarkStart w:id="8" w:name="_Toc153458627"/>
      <w:r w:rsidRPr="00E00CF0">
        <w:t>Legal Consequences:</w:t>
      </w:r>
      <w:bookmarkEnd w:id="8"/>
    </w:p>
    <w:p w14:paraId="3CF8295B" w14:textId="2DF3E26B" w:rsidR="00E00CF0" w:rsidRDefault="00E00CF0" w:rsidP="00A416CB">
      <w:pPr>
        <w:rPr>
          <w:rFonts w:ascii="Arial" w:hAnsi="Arial" w:cs="Arial"/>
          <w:color w:val="000000" w:themeColor="text1"/>
          <w:sz w:val="24"/>
          <w:szCs w:val="24"/>
        </w:rPr>
      </w:pPr>
      <w:r w:rsidRPr="00E00CF0">
        <w:rPr>
          <w:rFonts w:ascii="Arial" w:hAnsi="Arial" w:cs="Arial"/>
          <w:color w:val="000000" w:themeColor="text1"/>
          <w:sz w:val="24"/>
          <w:szCs w:val="24"/>
        </w:rPr>
        <w:t>Legal action may be taken in severe situations if the parties are unable to come to an agreement and the lack of clarity is not addressed. This can cause the project to be further delayed and increase expenses for both parties.</w:t>
      </w:r>
    </w:p>
    <w:p w14:paraId="7EA8425D" w14:textId="60145D22" w:rsidR="00E00CF0" w:rsidRPr="00E00CF0" w:rsidRDefault="00BA40B6" w:rsidP="00A416CB">
      <w:pPr>
        <w:rPr>
          <w:rFonts w:ascii="Arial" w:hAnsi="Arial" w:cs="Arial"/>
          <w:color w:val="000000" w:themeColor="text1"/>
          <w:sz w:val="24"/>
          <w:szCs w:val="24"/>
        </w:rPr>
      </w:pPr>
      <w:r w:rsidRPr="00BA40B6">
        <w:rPr>
          <w:rFonts w:ascii="Arial" w:hAnsi="Arial" w:cs="Arial"/>
          <w:color w:val="000000" w:themeColor="text1"/>
          <w:sz w:val="24"/>
          <w:szCs w:val="24"/>
        </w:rPr>
        <w:t xml:space="preserve">It's critical to resolve any confusion during the contract negotiation process in order to avoid work stoppages and disagreements over the project completion date. Misinterpretations may be reduced by clearly establishing project completion criteria, identifying milestones, </w:t>
      </w:r>
      <w:r w:rsidR="008D7BB0">
        <w:rPr>
          <w:rFonts w:ascii="Arial" w:hAnsi="Arial" w:cs="Arial"/>
          <w:color w:val="000000" w:themeColor="text1"/>
          <w:sz w:val="24"/>
          <w:szCs w:val="24"/>
        </w:rPr>
        <w:t xml:space="preserve">and </w:t>
      </w:r>
      <w:r w:rsidRPr="00BA40B6">
        <w:rPr>
          <w:rFonts w:ascii="Arial" w:hAnsi="Arial" w:cs="Arial"/>
          <w:color w:val="000000" w:themeColor="text1"/>
          <w:sz w:val="24"/>
          <w:szCs w:val="24"/>
        </w:rPr>
        <w:t xml:space="preserve">detailing methods for resolving delays. In order to resolve disagreements without stopping construction, it is crucial that the parties speak clearly and, if </w:t>
      </w:r>
      <w:r w:rsidR="008D7BB0">
        <w:rPr>
          <w:rFonts w:ascii="Arial" w:hAnsi="Arial" w:cs="Arial"/>
          <w:color w:val="000000" w:themeColor="text1"/>
          <w:sz w:val="24"/>
          <w:szCs w:val="24"/>
        </w:rPr>
        <w:t>needed</w:t>
      </w:r>
      <w:r w:rsidRPr="00BA40B6">
        <w:rPr>
          <w:rFonts w:ascii="Arial" w:hAnsi="Arial" w:cs="Arial"/>
          <w:color w:val="000000" w:themeColor="text1"/>
          <w:sz w:val="24"/>
          <w:szCs w:val="24"/>
        </w:rPr>
        <w:t xml:space="preserve">, seek legal or professional </w:t>
      </w:r>
      <w:r>
        <w:rPr>
          <w:rFonts w:ascii="Arial" w:hAnsi="Arial" w:cs="Arial"/>
          <w:color w:val="000000" w:themeColor="text1"/>
          <w:sz w:val="24"/>
          <w:szCs w:val="24"/>
        </w:rPr>
        <w:t>help</w:t>
      </w:r>
      <w:r w:rsidRPr="00BA40B6">
        <w:rPr>
          <w:rFonts w:ascii="Arial" w:hAnsi="Arial" w:cs="Arial"/>
          <w:color w:val="000000" w:themeColor="text1"/>
          <w:sz w:val="24"/>
          <w:szCs w:val="24"/>
        </w:rPr>
        <w:t>.</w:t>
      </w:r>
    </w:p>
    <w:p w14:paraId="7153EFA4" w14:textId="50B86528" w:rsidR="00F96C92" w:rsidRDefault="00F96C92" w:rsidP="00F96C92">
      <w:pPr>
        <w:rPr>
          <w:rFonts w:ascii="Arial" w:hAnsi="Arial" w:cs="Arial"/>
          <w:color w:val="000000" w:themeColor="text1"/>
          <w:sz w:val="24"/>
          <w:szCs w:val="24"/>
        </w:rPr>
      </w:pPr>
    </w:p>
    <w:p w14:paraId="52C3CC8B" w14:textId="67F7EF6E" w:rsidR="008D7BB0" w:rsidRDefault="008D7BB0" w:rsidP="008D7BB0">
      <w:pPr>
        <w:pStyle w:val="Heading1"/>
        <w:rPr>
          <w:color w:val="000000" w:themeColor="text1"/>
        </w:rPr>
      </w:pPr>
      <w:bookmarkStart w:id="9" w:name="_Toc153458628"/>
      <w:r>
        <w:t>The impact on a project in relation to any deficiencies</w:t>
      </w:r>
      <w:bookmarkEnd w:id="9"/>
    </w:p>
    <w:p w14:paraId="5C5AB076" w14:textId="77777777" w:rsidR="006103FF" w:rsidRDefault="006103FF" w:rsidP="00F96C92">
      <w:pPr>
        <w:rPr>
          <w:rFonts w:ascii="Arial" w:hAnsi="Arial" w:cs="Arial"/>
          <w:color w:val="000000" w:themeColor="text1"/>
          <w:sz w:val="24"/>
          <w:szCs w:val="24"/>
        </w:rPr>
      </w:pPr>
    </w:p>
    <w:p w14:paraId="4114913A" w14:textId="76920F1D" w:rsidR="007F589C" w:rsidRDefault="006103FF" w:rsidP="00F96C92">
      <w:pPr>
        <w:rPr>
          <w:rFonts w:ascii="Arial" w:hAnsi="Arial" w:cs="Arial"/>
          <w:b/>
          <w:bCs/>
          <w:color w:val="000000" w:themeColor="text1"/>
          <w:sz w:val="24"/>
          <w:szCs w:val="24"/>
        </w:rPr>
      </w:pPr>
      <w:r w:rsidRPr="006103FF">
        <w:rPr>
          <w:rFonts w:ascii="Arial" w:hAnsi="Arial" w:cs="Arial"/>
          <w:color w:val="000000" w:themeColor="text1"/>
          <w:sz w:val="24"/>
          <w:szCs w:val="24"/>
        </w:rPr>
        <w:t>Deficiencies on a building site have a significant effect on the project, affecting several important aspects of how it is carried out. The interruption of project timetables is one major effect. Defects must be fixed, which means that time and resources must be diverted to look into and fix problems. This can cause delays, which can affect later stages of development. This temporary delay results in higher expenses as more work, supplies, and machinery are needed to address and fix the flaws.</w:t>
      </w:r>
    </w:p>
    <w:p w14:paraId="17B91468" w14:textId="77777777" w:rsidR="006103FF" w:rsidRPr="006103FF" w:rsidRDefault="006103FF" w:rsidP="006103FF">
      <w:pPr>
        <w:rPr>
          <w:rFonts w:ascii="Arial" w:hAnsi="Arial" w:cs="Arial"/>
          <w:color w:val="000000" w:themeColor="text1"/>
          <w:sz w:val="24"/>
          <w:szCs w:val="24"/>
        </w:rPr>
      </w:pPr>
      <w:r w:rsidRPr="006103FF">
        <w:rPr>
          <w:rFonts w:ascii="Arial" w:hAnsi="Arial" w:cs="Arial"/>
          <w:color w:val="000000" w:themeColor="text1"/>
          <w:sz w:val="24"/>
          <w:szCs w:val="24"/>
        </w:rPr>
        <w:t>Defects on the building site immediately risk quality assurance and control. Poor craftsmanship, the use of poor materials, or poor installations not only harm the project's structural integrity and longevity in the long run, but they also put the project's construction phase at danger. The effect on quality is not simply a current issue; it may also result in higher maintenance needs and expenses down the road.</w:t>
      </w:r>
    </w:p>
    <w:p w14:paraId="6F2130B5" w14:textId="77777777" w:rsidR="006103FF" w:rsidRPr="006103FF" w:rsidRDefault="006103FF" w:rsidP="006103FF">
      <w:pPr>
        <w:rPr>
          <w:rFonts w:ascii="Arial" w:hAnsi="Arial" w:cs="Arial"/>
          <w:color w:val="000000" w:themeColor="text1"/>
          <w:sz w:val="24"/>
          <w:szCs w:val="24"/>
        </w:rPr>
      </w:pPr>
      <w:r w:rsidRPr="006103FF">
        <w:rPr>
          <w:rFonts w:ascii="Arial" w:hAnsi="Arial" w:cs="Arial"/>
          <w:color w:val="000000" w:themeColor="text1"/>
          <w:sz w:val="24"/>
          <w:szCs w:val="24"/>
        </w:rPr>
        <w:t>Discrepancies on the site have contractual consequences in addition to the immediate construction issues. The project requirements are closely compared to the reported deficiencies and any differences might result in disagreements between the project owners, subcontractors, and contractors. To properly handle these contractual obstacles, cooperation and clear communication are essential.</w:t>
      </w:r>
    </w:p>
    <w:p w14:paraId="358047DB" w14:textId="77777777" w:rsidR="005439A7" w:rsidRPr="005439A7" w:rsidRDefault="005439A7" w:rsidP="005439A7">
      <w:pPr>
        <w:rPr>
          <w:rFonts w:ascii="Arial" w:hAnsi="Arial" w:cs="Arial"/>
          <w:color w:val="000000" w:themeColor="text1"/>
          <w:sz w:val="24"/>
          <w:szCs w:val="24"/>
        </w:rPr>
      </w:pPr>
      <w:r w:rsidRPr="005439A7">
        <w:rPr>
          <w:rFonts w:ascii="Arial" w:hAnsi="Arial" w:cs="Arial"/>
          <w:color w:val="000000" w:themeColor="text1"/>
          <w:sz w:val="24"/>
          <w:szCs w:val="24"/>
        </w:rPr>
        <w:t>Deficits on the building site have raised serious worries about safety. Poor safety procedures or structural problems put the health and safety of employees and end users at risk. This puts the project in danger right now, but it also raises the possibility of legal problems down the road and problems with regulatory compliance.</w:t>
      </w:r>
    </w:p>
    <w:p w14:paraId="76022035" w14:textId="173635B8" w:rsidR="005439A7" w:rsidRDefault="005439A7" w:rsidP="005439A7">
      <w:pPr>
        <w:rPr>
          <w:rFonts w:ascii="Arial" w:hAnsi="Arial" w:cs="Arial"/>
          <w:color w:val="000000" w:themeColor="text1"/>
          <w:sz w:val="24"/>
          <w:szCs w:val="24"/>
        </w:rPr>
      </w:pPr>
      <w:r w:rsidRPr="005439A7">
        <w:rPr>
          <w:rFonts w:ascii="Arial" w:hAnsi="Arial" w:cs="Arial"/>
          <w:color w:val="000000" w:themeColor="text1"/>
          <w:sz w:val="24"/>
          <w:szCs w:val="24"/>
        </w:rPr>
        <w:lastRenderedPageBreak/>
        <w:t>Another victim of low-quality construction is client satisfaction. If problems remain unfixed or are not quickly fixed, clients might not be happy with the outcome. In addition to having negative impact on the ongoing project, the dissatisfaction may damage the reputation of the construction business and make it more difficult for it to get future contracts.</w:t>
      </w:r>
    </w:p>
    <w:p w14:paraId="3A7DCAA3" w14:textId="77777777" w:rsidR="005439A7" w:rsidRDefault="005439A7" w:rsidP="005439A7">
      <w:pPr>
        <w:rPr>
          <w:rFonts w:ascii="Arial" w:hAnsi="Arial" w:cs="Arial"/>
          <w:color w:val="000000" w:themeColor="text1"/>
          <w:sz w:val="24"/>
          <w:szCs w:val="24"/>
        </w:rPr>
      </w:pPr>
    </w:p>
    <w:p w14:paraId="27E7B174" w14:textId="0D20B2F3" w:rsidR="005439A7" w:rsidRPr="005439A7" w:rsidRDefault="005439A7" w:rsidP="005439A7">
      <w:pPr>
        <w:pStyle w:val="Heading1"/>
      </w:pPr>
      <w:bookmarkStart w:id="10" w:name="_Toc153458629"/>
      <w:r>
        <w:t>Conclusion</w:t>
      </w:r>
      <w:bookmarkEnd w:id="10"/>
    </w:p>
    <w:p w14:paraId="3CE046F6" w14:textId="77777777" w:rsidR="005439A7" w:rsidRDefault="005439A7" w:rsidP="005439A7">
      <w:pPr>
        <w:rPr>
          <w:rFonts w:ascii="Arial" w:hAnsi="Arial" w:cs="Arial"/>
          <w:b/>
          <w:bCs/>
          <w:color w:val="000000" w:themeColor="text1"/>
          <w:sz w:val="24"/>
          <w:szCs w:val="24"/>
        </w:rPr>
      </w:pPr>
    </w:p>
    <w:p w14:paraId="3E65C181" w14:textId="77777777" w:rsidR="00D04826" w:rsidRPr="00D04826" w:rsidRDefault="00D04826" w:rsidP="00D04826">
      <w:pPr>
        <w:rPr>
          <w:rFonts w:ascii="Arial" w:hAnsi="Arial" w:cs="Arial"/>
          <w:color w:val="000000" w:themeColor="text1"/>
          <w:sz w:val="24"/>
          <w:szCs w:val="24"/>
        </w:rPr>
      </w:pPr>
      <w:r w:rsidRPr="00D04826">
        <w:rPr>
          <w:rFonts w:ascii="Arial" w:hAnsi="Arial" w:cs="Arial"/>
          <w:color w:val="000000" w:themeColor="text1"/>
          <w:sz w:val="24"/>
          <w:szCs w:val="24"/>
        </w:rPr>
        <w:t>In conclusion, having clear construction contracts is not just a formality. It is an essential requirement for the success of the project. It provides a clear framework for expectations, controls risks, guarantees financial transparency, encourages regulatory compliance, eases communication, and functions as a trustworthy legal instrument. Making the time and effort to draft thorough and unambiguous contracts will pay you in the form of increased project efficiency, stakeholder satisfaction, and the endeavour's overall success in building.</w:t>
      </w:r>
      <w:r>
        <w:rPr>
          <w:rFonts w:ascii="Arial" w:hAnsi="Arial" w:cs="Arial"/>
          <w:color w:val="000000" w:themeColor="text1"/>
          <w:sz w:val="24"/>
          <w:szCs w:val="24"/>
        </w:rPr>
        <w:t xml:space="preserve"> </w:t>
      </w:r>
      <w:r w:rsidRPr="00D04826">
        <w:rPr>
          <w:rFonts w:ascii="Arial" w:hAnsi="Arial" w:cs="Arial"/>
          <w:color w:val="000000" w:themeColor="text1"/>
          <w:sz w:val="24"/>
          <w:szCs w:val="24"/>
        </w:rPr>
        <w:t>It is impossible to exaggerate the significance of contract clarity when it comes to building projects. The basis for a successful project's execution is a clear, transparent contract that offers a path forward that all parties involved are able to adhere to. For a number of factors that eventually contribute to the project's successful completion and smooth development, clarity in construction contracts is essential.</w:t>
      </w:r>
    </w:p>
    <w:p w14:paraId="60BD4123" w14:textId="77777777" w:rsidR="00D04826" w:rsidRPr="00D04826" w:rsidRDefault="00D04826" w:rsidP="00D04826">
      <w:pPr>
        <w:rPr>
          <w:rFonts w:ascii="Arial" w:hAnsi="Arial" w:cs="Arial"/>
          <w:color w:val="000000" w:themeColor="text1"/>
          <w:sz w:val="24"/>
          <w:szCs w:val="24"/>
        </w:rPr>
      </w:pPr>
    </w:p>
    <w:p w14:paraId="5778BC4C" w14:textId="77777777" w:rsidR="00D04826" w:rsidRPr="00D04826" w:rsidRDefault="00D04826" w:rsidP="00D04826">
      <w:pPr>
        <w:rPr>
          <w:rFonts w:ascii="Arial" w:hAnsi="Arial" w:cs="Arial"/>
          <w:color w:val="000000" w:themeColor="text1"/>
          <w:sz w:val="24"/>
          <w:szCs w:val="24"/>
        </w:rPr>
      </w:pPr>
    </w:p>
    <w:p w14:paraId="4DDC8E9E" w14:textId="77777777" w:rsidR="00D04826" w:rsidRPr="00D04826" w:rsidRDefault="00D04826" w:rsidP="00D04826">
      <w:pPr>
        <w:rPr>
          <w:rFonts w:ascii="Arial" w:hAnsi="Arial" w:cs="Arial"/>
          <w:color w:val="000000" w:themeColor="text1"/>
          <w:sz w:val="24"/>
          <w:szCs w:val="24"/>
        </w:rPr>
      </w:pPr>
    </w:p>
    <w:p w14:paraId="21582987" w14:textId="77777777" w:rsidR="00D04826" w:rsidRPr="00D04826" w:rsidRDefault="00D04826" w:rsidP="00D04826">
      <w:pPr>
        <w:rPr>
          <w:rFonts w:ascii="Arial" w:hAnsi="Arial" w:cs="Arial"/>
          <w:color w:val="000000" w:themeColor="text1"/>
          <w:sz w:val="24"/>
          <w:szCs w:val="24"/>
        </w:rPr>
      </w:pPr>
    </w:p>
    <w:p w14:paraId="4E3DE99F" w14:textId="77777777" w:rsidR="00D04826" w:rsidRPr="00D04826" w:rsidRDefault="00D04826" w:rsidP="00D04826">
      <w:pPr>
        <w:rPr>
          <w:rFonts w:ascii="Arial" w:hAnsi="Arial" w:cs="Arial"/>
          <w:color w:val="000000" w:themeColor="text1"/>
          <w:sz w:val="24"/>
          <w:szCs w:val="24"/>
        </w:rPr>
      </w:pPr>
    </w:p>
    <w:p w14:paraId="2A36D4F6" w14:textId="383860D7" w:rsidR="00D04826" w:rsidRPr="00D04826" w:rsidRDefault="00D04826" w:rsidP="00D04826">
      <w:pPr>
        <w:rPr>
          <w:rFonts w:ascii="Arial" w:hAnsi="Arial" w:cs="Arial"/>
          <w:color w:val="000000" w:themeColor="text1"/>
          <w:sz w:val="24"/>
          <w:szCs w:val="24"/>
        </w:rPr>
      </w:pPr>
    </w:p>
    <w:p w14:paraId="1494B537" w14:textId="77777777" w:rsidR="00D04826" w:rsidRPr="00D04826" w:rsidRDefault="00D04826" w:rsidP="00D04826">
      <w:pPr>
        <w:rPr>
          <w:rFonts w:ascii="Arial" w:hAnsi="Arial" w:cs="Arial"/>
          <w:color w:val="000000" w:themeColor="text1"/>
          <w:sz w:val="24"/>
          <w:szCs w:val="24"/>
        </w:rPr>
      </w:pPr>
    </w:p>
    <w:p w14:paraId="27F8BC46" w14:textId="77777777" w:rsidR="00D04826" w:rsidRPr="00D04826" w:rsidRDefault="00D04826" w:rsidP="00D04826">
      <w:pPr>
        <w:rPr>
          <w:rFonts w:ascii="Arial" w:hAnsi="Arial" w:cs="Arial"/>
          <w:color w:val="000000" w:themeColor="text1"/>
          <w:sz w:val="24"/>
          <w:szCs w:val="24"/>
        </w:rPr>
      </w:pPr>
    </w:p>
    <w:p w14:paraId="0C5B933D" w14:textId="77777777" w:rsidR="00D04826" w:rsidRPr="00D04826" w:rsidRDefault="00D04826" w:rsidP="00D04826">
      <w:pPr>
        <w:rPr>
          <w:rFonts w:ascii="Arial" w:hAnsi="Arial" w:cs="Arial"/>
          <w:color w:val="000000" w:themeColor="text1"/>
          <w:sz w:val="24"/>
          <w:szCs w:val="24"/>
        </w:rPr>
      </w:pPr>
    </w:p>
    <w:p w14:paraId="302C3B6A" w14:textId="77777777" w:rsidR="00D04826" w:rsidRPr="00D04826" w:rsidRDefault="00D04826" w:rsidP="00D04826">
      <w:pPr>
        <w:rPr>
          <w:rFonts w:ascii="Arial" w:hAnsi="Arial" w:cs="Arial"/>
          <w:color w:val="000000" w:themeColor="text1"/>
          <w:sz w:val="24"/>
          <w:szCs w:val="24"/>
        </w:rPr>
      </w:pPr>
    </w:p>
    <w:p w14:paraId="5A54A59D" w14:textId="77777777" w:rsidR="00D04826" w:rsidRPr="00D04826" w:rsidRDefault="00D04826" w:rsidP="005439A7">
      <w:pPr>
        <w:rPr>
          <w:rFonts w:ascii="Arial" w:hAnsi="Arial" w:cs="Arial"/>
          <w:color w:val="000000" w:themeColor="text1"/>
          <w:sz w:val="24"/>
          <w:szCs w:val="24"/>
        </w:rPr>
      </w:pPr>
    </w:p>
    <w:p w14:paraId="1889FBA9" w14:textId="77777777" w:rsidR="007F589C" w:rsidRDefault="007F589C" w:rsidP="00F96C92">
      <w:pPr>
        <w:rPr>
          <w:rFonts w:ascii="Arial" w:hAnsi="Arial" w:cs="Arial"/>
          <w:b/>
          <w:bCs/>
          <w:color w:val="000000" w:themeColor="text1"/>
          <w:sz w:val="24"/>
          <w:szCs w:val="24"/>
        </w:rPr>
      </w:pPr>
    </w:p>
    <w:p w14:paraId="0587522D" w14:textId="77777777" w:rsidR="007F589C" w:rsidRDefault="007F589C" w:rsidP="00F96C92">
      <w:pPr>
        <w:rPr>
          <w:rFonts w:ascii="Arial" w:hAnsi="Arial" w:cs="Arial"/>
          <w:b/>
          <w:bCs/>
          <w:color w:val="000000" w:themeColor="text1"/>
          <w:sz w:val="24"/>
          <w:szCs w:val="24"/>
        </w:rPr>
      </w:pPr>
    </w:p>
    <w:p w14:paraId="43416E80" w14:textId="77777777" w:rsidR="007F589C" w:rsidRDefault="007F589C" w:rsidP="00F96C92">
      <w:pPr>
        <w:rPr>
          <w:rFonts w:ascii="Arial" w:hAnsi="Arial" w:cs="Arial"/>
          <w:b/>
          <w:bCs/>
          <w:color w:val="000000" w:themeColor="text1"/>
          <w:sz w:val="24"/>
          <w:szCs w:val="24"/>
        </w:rPr>
      </w:pPr>
    </w:p>
    <w:p w14:paraId="637868B6" w14:textId="77777777" w:rsidR="007F589C" w:rsidRDefault="007F589C" w:rsidP="00F96C92">
      <w:pPr>
        <w:rPr>
          <w:rFonts w:ascii="Arial" w:hAnsi="Arial" w:cs="Arial"/>
          <w:b/>
          <w:bCs/>
          <w:color w:val="000000" w:themeColor="text1"/>
          <w:sz w:val="24"/>
          <w:szCs w:val="24"/>
        </w:rPr>
      </w:pPr>
    </w:p>
    <w:p w14:paraId="7507F14B" w14:textId="77777777" w:rsidR="00623CD8" w:rsidRDefault="00623CD8" w:rsidP="00F96C92">
      <w:pPr>
        <w:rPr>
          <w:rFonts w:ascii="Arial" w:hAnsi="Arial" w:cs="Arial"/>
          <w:b/>
          <w:bCs/>
          <w:color w:val="000000" w:themeColor="text1"/>
          <w:sz w:val="24"/>
          <w:szCs w:val="24"/>
        </w:rPr>
      </w:pPr>
    </w:p>
    <w:p w14:paraId="071C3A82" w14:textId="77777777" w:rsidR="00623CD8" w:rsidRDefault="00623CD8" w:rsidP="00623CD8">
      <w:pPr>
        <w:pStyle w:val="Heading1"/>
      </w:pPr>
    </w:p>
    <w:p w14:paraId="4B456322" w14:textId="60827054" w:rsidR="00F96C92" w:rsidRPr="007F589C" w:rsidRDefault="007F589C" w:rsidP="00623CD8">
      <w:pPr>
        <w:pStyle w:val="Heading1"/>
      </w:pPr>
      <w:bookmarkStart w:id="11" w:name="_Toc153458630"/>
      <w:r w:rsidRPr="007F589C">
        <w:t>References</w:t>
      </w:r>
      <w:bookmarkEnd w:id="11"/>
      <w:r w:rsidRPr="007F589C">
        <w:t xml:space="preserve"> </w:t>
      </w:r>
    </w:p>
    <w:p w14:paraId="3C22C517" w14:textId="7EC23455" w:rsidR="007F589C" w:rsidRPr="007F589C" w:rsidRDefault="007F589C" w:rsidP="007F589C">
      <w:pPr>
        <w:pStyle w:val="NormalWeb"/>
        <w:spacing w:before="0" w:beforeAutospacing="0" w:after="0" w:afterAutospacing="0" w:line="360" w:lineRule="atLeast"/>
        <w:rPr>
          <w:rFonts w:ascii="Calibri" w:hAnsi="Calibri" w:cs="Calibri"/>
          <w:b/>
          <w:bCs/>
          <w:color w:val="000000"/>
          <w:sz w:val="27"/>
          <w:szCs w:val="27"/>
        </w:rPr>
      </w:pPr>
      <w:r w:rsidRPr="007F589C">
        <w:rPr>
          <w:rFonts w:ascii="Calibri" w:hAnsi="Calibri" w:cs="Calibri"/>
          <w:b/>
          <w:bCs/>
          <w:color w:val="000000"/>
          <w:sz w:val="27"/>
          <w:szCs w:val="27"/>
        </w:rPr>
        <w:t>Picture 1</w:t>
      </w:r>
    </w:p>
    <w:p w14:paraId="29C94152" w14:textId="79647B0D" w:rsidR="007F589C" w:rsidRDefault="007F589C" w:rsidP="007F589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Google.com. (2023). </w:t>
      </w:r>
      <w:r>
        <w:rPr>
          <w:rFonts w:ascii="Calibri" w:hAnsi="Calibri" w:cs="Calibri"/>
          <w:i/>
          <w:iCs/>
          <w:color w:val="000000"/>
          <w:sz w:val="27"/>
          <w:szCs w:val="27"/>
        </w:rPr>
        <w:t>Redirect Notice</w:t>
      </w:r>
      <w:r>
        <w:rPr>
          <w:rFonts w:ascii="Calibri" w:hAnsi="Calibri" w:cs="Calibri"/>
          <w:color w:val="000000"/>
          <w:sz w:val="27"/>
          <w:szCs w:val="27"/>
        </w:rPr>
        <w:t xml:space="preserve">. [online] Available at: https://www.google.com/url?sa=i&amp;url=https%3A%2F%2Fconstructionblog.autodesk.com%2Fconstruction-contracts-types%2F&amp;psig=AOvVaw2dpzvldALOFz9OiGWNuHwJ&amp;ust=1702412845302000&amp;source=images&amp;cd=vfe&amp;opi=89978449&amp;ved=0CBIQjRxqFwoTCND09pmciIMDFQAAAAAdAAAAABAI </w:t>
      </w:r>
      <w:r w:rsidR="00623CD8">
        <w:rPr>
          <w:rFonts w:ascii="Calibri" w:hAnsi="Calibri" w:cs="Calibri"/>
          <w:color w:val="000000"/>
          <w:sz w:val="27"/>
          <w:szCs w:val="27"/>
        </w:rPr>
        <w:t xml:space="preserve"> </w:t>
      </w:r>
      <w:r>
        <w:rPr>
          <w:rFonts w:ascii="Calibri" w:hAnsi="Calibri" w:cs="Calibri"/>
          <w:color w:val="000000"/>
          <w:sz w:val="27"/>
          <w:szCs w:val="27"/>
        </w:rPr>
        <w:t xml:space="preserve">[Accessed </w:t>
      </w:r>
      <w:r w:rsidR="007A2AE3">
        <w:rPr>
          <w:rFonts w:ascii="Calibri" w:hAnsi="Calibri" w:cs="Calibri"/>
          <w:color w:val="000000"/>
          <w:sz w:val="27"/>
          <w:szCs w:val="27"/>
        </w:rPr>
        <w:t>08</w:t>
      </w:r>
      <w:r>
        <w:rPr>
          <w:rFonts w:ascii="Calibri" w:hAnsi="Calibri" w:cs="Calibri"/>
          <w:color w:val="000000"/>
          <w:sz w:val="27"/>
          <w:szCs w:val="27"/>
        </w:rPr>
        <w:t xml:space="preserve"> Dec. 2023].</w:t>
      </w:r>
    </w:p>
    <w:p w14:paraId="41FA5A5C" w14:textId="77777777" w:rsidR="00F83027" w:rsidRDefault="00F83027" w:rsidP="007F589C">
      <w:pPr>
        <w:pStyle w:val="NormalWeb"/>
        <w:spacing w:before="0" w:beforeAutospacing="0" w:after="0" w:afterAutospacing="0" w:line="360" w:lineRule="atLeast"/>
        <w:rPr>
          <w:rFonts w:ascii="Calibri" w:hAnsi="Calibri" w:cs="Calibri"/>
          <w:color w:val="000000"/>
          <w:sz w:val="27"/>
          <w:szCs w:val="27"/>
        </w:rPr>
      </w:pPr>
    </w:p>
    <w:p w14:paraId="3A044D5C" w14:textId="61940F1B" w:rsidR="00F83027" w:rsidRDefault="00F83027" w:rsidP="00F8302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Martin, K. (2023). </w:t>
      </w:r>
      <w:r>
        <w:rPr>
          <w:rFonts w:ascii="Calibri" w:hAnsi="Calibri" w:cs="Calibri"/>
          <w:i/>
          <w:iCs/>
          <w:color w:val="000000"/>
          <w:sz w:val="27"/>
          <w:szCs w:val="27"/>
        </w:rPr>
        <w:t>7 Essential Elements of A Contract | Akorda - The future of legal contracting</w:t>
      </w:r>
      <w:r>
        <w:rPr>
          <w:rFonts w:ascii="Calibri" w:hAnsi="Calibri" w:cs="Calibri"/>
          <w:color w:val="000000"/>
          <w:sz w:val="27"/>
          <w:szCs w:val="27"/>
        </w:rPr>
        <w:t xml:space="preserve">. [online] www.akorda.com. Available at: </w:t>
      </w:r>
      <w:hyperlink r:id="rId7" w:anchor=":~:text=For%20a%20contract%20to%20be" w:history="1">
        <w:r w:rsidRPr="00B85531">
          <w:rPr>
            <w:rStyle w:val="Hyperlink"/>
            <w:rFonts w:ascii="Calibri" w:hAnsi="Calibri" w:cs="Calibri"/>
            <w:sz w:val="27"/>
            <w:szCs w:val="27"/>
          </w:rPr>
          <w:t>https://www.akorda.com/blog/elements-of-a-contract#:~:text=For%20a%20contract%20to%20be</w:t>
        </w:r>
      </w:hyperlink>
      <w:r>
        <w:rPr>
          <w:rFonts w:ascii="Calibri" w:hAnsi="Calibri" w:cs="Calibri"/>
          <w:color w:val="000000"/>
          <w:sz w:val="27"/>
          <w:szCs w:val="27"/>
        </w:rPr>
        <w:t>. [Accessed 11 Dec. 2023].</w:t>
      </w:r>
    </w:p>
    <w:p w14:paraId="6621F677" w14:textId="77777777" w:rsidR="00F83027" w:rsidRDefault="00F83027" w:rsidP="00F8302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5BC21F2A" w14:textId="77777777" w:rsidR="00F83027" w:rsidRDefault="00F83027" w:rsidP="00F8302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Zaremba, Y. (2022). </w:t>
      </w:r>
      <w:r>
        <w:rPr>
          <w:rFonts w:ascii="Calibri" w:hAnsi="Calibri" w:cs="Calibri"/>
          <w:i/>
          <w:iCs/>
          <w:color w:val="000000"/>
          <w:sz w:val="27"/>
          <w:szCs w:val="27"/>
        </w:rPr>
        <w:t>7 Essential Contract Elements to Double Your Document’s Credibility</w:t>
      </w:r>
      <w:r>
        <w:rPr>
          <w:rFonts w:ascii="Calibri" w:hAnsi="Calibri" w:cs="Calibri"/>
          <w:color w:val="000000"/>
          <w:sz w:val="27"/>
          <w:szCs w:val="27"/>
        </w:rPr>
        <w:t xml:space="preserve">. [online] Blog. Available at: </w:t>
      </w:r>
      <w:hyperlink r:id="rId8" w:history="1">
        <w:r w:rsidRPr="00B85531">
          <w:rPr>
            <w:rStyle w:val="Hyperlink"/>
            <w:rFonts w:ascii="Calibri" w:hAnsi="Calibri" w:cs="Calibri"/>
            <w:sz w:val="27"/>
            <w:szCs w:val="27"/>
          </w:rPr>
          <w:t>https://www.pandadoc.com/blog/contract-elements/</w:t>
        </w:r>
      </w:hyperlink>
      <w:r>
        <w:rPr>
          <w:rFonts w:ascii="Calibri" w:hAnsi="Calibri" w:cs="Calibri"/>
          <w:color w:val="000000"/>
          <w:sz w:val="27"/>
          <w:szCs w:val="27"/>
        </w:rPr>
        <w:t>. [Accessed 11 Dec. 2023].</w:t>
      </w:r>
    </w:p>
    <w:p w14:paraId="03C27507" w14:textId="41327536" w:rsidR="00F83027" w:rsidRDefault="00F83027" w:rsidP="00F83027">
      <w:pPr>
        <w:pStyle w:val="NormalWeb"/>
        <w:spacing w:before="0" w:beforeAutospacing="0" w:after="0" w:afterAutospacing="0" w:line="360" w:lineRule="atLeast"/>
        <w:rPr>
          <w:rFonts w:ascii="Calibri" w:hAnsi="Calibri" w:cs="Calibri"/>
          <w:color w:val="000000"/>
          <w:sz w:val="27"/>
          <w:szCs w:val="27"/>
        </w:rPr>
      </w:pPr>
    </w:p>
    <w:p w14:paraId="119DC815" w14:textId="5451FE2C" w:rsidR="00F83027" w:rsidRDefault="00F83027" w:rsidP="00F8302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gtpac.org. (2016). </w:t>
      </w:r>
      <w:r>
        <w:rPr>
          <w:rFonts w:ascii="Calibri" w:hAnsi="Calibri" w:cs="Calibri"/>
          <w:i/>
          <w:iCs/>
          <w:color w:val="000000"/>
          <w:sz w:val="27"/>
          <w:szCs w:val="27"/>
        </w:rPr>
        <w:t>5 of the most commonly misinterpreted terms in construction contracts | Georgia Tech Procurement Assistance Center</w:t>
      </w:r>
      <w:r>
        <w:rPr>
          <w:rFonts w:ascii="Calibri" w:hAnsi="Calibri" w:cs="Calibri"/>
          <w:color w:val="000000"/>
          <w:sz w:val="27"/>
          <w:szCs w:val="27"/>
        </w:rPr>
        <w:t>. [online] Available at: https://gtpac.org/2016/10/18/5-of-the-most-commonly-misinterpreted-terms-in-construction-contracts/ [Accessed 12 Dec. 2023].</w:t>
      </w:r>
    </w:p>
    <w:p w14:paraId="120015CD" w14:textId="77777777" w:rsidR="00F83027" w:rsidRDefault="00F83027" w:rsidP="00F83027">
      <w:pPr>
        <w:pStyle w:val="NormalWeb"/>
        <w:spacing w:before="0" w:beforeAutospacing="0" w:after="0" w:afterAutospacing="0" w:line="360" w:lineRule="atLeast"/>
        <w:rPr>
          <w:rFonts w:ascii="Calibri" w:hAnsi="Calibri" w:cs="Calibri"/>
          <w:color w:val="000000"/>
          <w:sz w:val="27"/>
          <w:szCs w:val="27"/>
        </w:rPr>
      </w:pPr>
    </w:p>
    <w:p w14:paraId="3184CFE2" w14:textId="13D290BC" w:rsidR="00F83027" w:rsidRDefault="00F83027" w:rsidP="00F8302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Harper James. (n.d.). </w:t>
      </w:r>
      <w:r>
        <w:rPr>
          <w:rFonts w:ascii="Calibri" w:hAnsi="Calibri" w:cs="Calibri"/>
          <w:i/>
          <w:iCs/>
          <w:color w:val="000000"/>
          <w:sz w:val="27"/>
          <w:szCs w:val="27"/>
        </w:rPr>
        <w:t>Misrepresentation in Contract Law | Commercial Contract Disputes</w:t>
      </w:r>
      <w:r>
        <w:rPr>
          <w:rFonts w:ascii="Calibri" w:hAnsi="Calibri" w:cs="Calibri"/>
          <w:color w:val="000000"/>
          <w:sz w:val="27"/>
          <w:szCs w:val="27"/>
        </w:rPr>
        <w:t xml:space="preserve">. [online] Available at: </w:t>
      </w:r>
      <w:hyperlink r:id="rId9" w:history="1">
        <w:r w:rsidR="00623CD8" w:rsidRPr="00B85531">
          <w:rPr>
            <w:rStyle w:val="Hyperlink"/>
            <w:rFonts w:ascii="Calibri" w:hAnsi="Calibri" w:cs="Calibri"/>
            <w:sz w:val="27"/>
            <w:szCs w:val="27"/>
          </w:rPr>
          <w:t>https://harperjames.co.uk/article/contracts-misrepresentation/</w:t>
        </w:r>
      </w:hyperlink>
      <w:r>
        <w:rPr>
          <w:rFonts w:ascii="Calibri" w:hAnsi="Calibri" w:cs="Calibri"/>
          <w:color w:val="000000"/>
          <w:sz w:val="27"/>
          <w:szCs w:val="27"/>
        </w:rPr>
        <w:t>.</w:t>
      </w:r>
      <w:r w:rsidR="00623CD8">
        <w:rPr>
          <w:rFonts w:ascii="Calibri" w:hAnsi="Calibri" w:cs="Calibri"/>
          <w:color w:val="000000"/>
          <w:sz w:val="27"/>
          <w:szCs w:val="27"/>
        </w:rPr>
        <w:t xml:space="preserve"> [Accessed 12 Dec. 2023].</w:t>
      </w:r>
    </w:p>
    <w:p w14:paraId="39E7E492" w14:textId="77777777" w:rsidR="00623CD8" w:rsidRDefault="00F83027" w:rsidP="00623CD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2804840E" w14:textId="27854C0D" w:rsidR="00623CD8" w:rsidRDefault="00623CD8" w:rsidP="00623CD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Construction Lawyer &amp; Building Solicitors Sydney | Contracts Specialist Law Firm. (2023). </w:t>
      </w:r>
      <w:r>
        <w:rPr>
          <w:rFonts w:ascii="Calibri" w:hAnsi="Calibri" w:cs="Calibri"/>
          <w:i/>
          <w:iCs/>
          <w:color w:val="000000"/>
          <w:sz w:val="27"/>
          <w:szCs w:val="27"/>
        </w:rPr>
        <w:t>How to Address Ambiguity in Building Contracts: Tips for Homeowners</w:t>
      </w:r>
      <w:r>
        <w:rPr>
          <w:rFonts w:ascii="Calibri" w:hAnsi="Calibri" w:cs="Calibri"/>
          <w:color w:val="000000"/>
          <w:sz w:val="27"/>
          <w:szCs w:val="27"/>
        </w:rPr>
        <w:t xml:space="preserve">. [online] Available at: </w:t>
      </w:r>
      <w:hyperlink r:id="rId10" w:anchor=":~:text=Misunderstandings%20and%20disputes%20between%20parties" w:history="1">
        <w:r w:rsidRPr="00B85531">
          <w:rPr>
            <w:rStyle w:val="Hyperlink"/>
            <w:rFonts w:ascii="Calibri" w:hAnsi="Calibri" w:cs="Calibri"/>
            <w:sz w:val="27"/>
            <w:szCs w:val="27"/>
          </w:rPr>
          <w:t>https://www.contractsspecialist.com.au/articles/how-to-address-ambiguity-in-building-contracts/#:~:text=Misunderstandings%20and%20disputes%20between%20parties</w:t>
        </w:r>
      </w:hyperlink>
      <w:r>
        <w:rPr>
          <w:rFonts w:ascii="Calibri" w:hAnsi="Calibri" w:cs="Calibri"/>
          <w:color w:val="000000"/>
          <w:sz w:val="27"/>
          <w:szCs w:val="27"/>
        </w:rPr>
        <w:t>. [Accessed 12 Dec. 2023].</w:t>
      </w:r>
    </w:p>
    <w:p w14:paraId="6FD249A6" w14:textId="791DD293" w:rsidR="00623CD8" w:rsidRDefault="00623CD8" w:rsidP="00623CD8">
      <w:pPr>
        <w:pStyle w:val="NormalWeb"/>
        <w:rPr>
          <w:rFonts w:ascii="Calibri" w:hAnsi="Calibri" w:cs="Calibri"/>
          <w:color w:val="000000"/>
          <w:sz w:val="27"/>
          <w:szCs w:val="27"/>
        </w:rPr>
      </w:pPr>
      <w:r>
        <w:rPr>
          <w:rFonts w:ascii="Calibri" w:hAnsi="Calibri" w:cs="Calibri"/>
          <w:color w:val="000000"/>
          <w:sz w:val="27"/>
          <w:szCs w:val="27"/>
        </w:rPr>
        <w:t>‌Ullman, J. (2023). </w:t>
      </w:r>
      <w:r>
        <w:rPr>
          <w:rFonts w:ascii="Calibri" w:hAnsi="Calibri" w:cs="Calibri"/>
          <w:i/>
          <w:iCs/>
          <w:color w:val="000000"/>
          <w:sz w:val="27"/>
          <w:szCs w:val="27"/>
        </w:rPr>
        <w:t>Contract Ambiguity: I Know What It Says, but What Does It Mean?</w:t>
      </w:r>
      <w:r>
        <w:rPr>
          <w:rFonts w:ascii="Calibri" w:hAnsi="Calibri" w:cs="Calibri"/>
          <w:color w:val="000000"/>
          <w:sz w:val="27"/>
          <w:szCs w:val="27"/>
        </w:rPr>
        <w:t xml:space="preserve"> [online] Berman Fink Van Horn P.C. Available at: </w:t>
      </w:r>
      <w:hyperlink r:id="rId11" w:history="1">
        <w:r w:rsidRPr="00B85531">
          <w:rPr>
            <w:rStyle w:val="Hyperlink"/>
            <w:rFonts w:ascii="Calibri" w:hAnsi="Calibri" w:cs="Calibri"/>
            <w:sz w:val="27"/>
            <w:szCs w:val="27"/>
          </w:rPr>
          <w:t>https://www.bfvlaw.com/contract-ambiguity-i-know-what-it-says-but-what-does-it-mean/</w:t>
        </w:r>
      </w:hyperlink>
      <w:r>
        <w:rPr>
          <w:rFonts w:ascii="Calibri" w:hAnsi="Calibri" w:cs="Calibri"/>
          <w:color w:val="000000"/>
          <w:sz w:val="27"/>
          <w:szCs w:val="27"/>
        </w:rPr>
        <w:t>. [Accessed 12 Dec. 2023].</w:t>
      </w:r>
    </w:p>
    <w:p w14:paraId="3CE7BB7F" w14:textId="3123A861" w:rsidR="007A2AE3" w:rsidRDefault="00623CD8" w:rsidP="007A2AE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7A2AE3" w:rsidRPr="007A2AE3">
        <w:rPr>
          <w:rFonts w:ascii="Calibri" w:hAnsi="Calibri" w:cs="Calibri"/>
          <w:color w:val="000000"/>
          <w:sz w:val="27"/>
          <w:szCs w:val="27"/>
        </w:rPr>
        <w:t xml:space="preserve"> </w:t>
      </w:r>
      <w:r w:rsidR="007A2AE3">
        <w:rPr>
          <w:rFonts w:ascii="Calibri" w:hAnsi="Calibri" w:cs="Calibri"/>
          <w:color w:val="000000"/>
          <w:sz w:val="27"/>
          <w:szCs w:val="27"/>
        </w:rPr>
        <w:t>www.icaew.com. (n.d.). </w:t>
      </w:r>
      <w:r w:rsidR="007A2AE3">
        <w:rPr>
          <w:rFonts w:ascii="Calibri" w:hAnsi="Calibri" w:cs="Calibri"/>
          <w:i/>
          <w:iCs/>
          <w:color w:val="000000"/>
          <w:sz w:val="27"/>
          <w:szCs w:val="27"/>
        </w:rPr>
        <w:t>Case law: Court clarifies how it will interpret ambiguous contract clauses</w:t>
      </w:r>
      <w:r w:rsidR="007A2AE3">
        <w:rPr>
          <w:rFonts w:ascii="Calibri" w:hAnsi="Calibri" w:cs="Calibri"/>
          <w:color w:val="000000"/>
          <w:sz w:val="27"/>
          <w:szCs w:val="27"/>
        </w:rPr>
        <w:t xml:space="preserve">. [online] Available at: </w:t>
      </w:r>
      <w:hyperlink r:id="rId12" w:history="1">
        <w:r w:rsidR="007A2AE3" w:rsidRPr="00B85531">
          <w:rPr>
            <w:rStyle w:val="Hyperlink"/>
            <w:rFonts w:ascii="Calibri" w:hAnsi="Calibri" w:cs="Calibri"/>
            <w:sz w:val="27"/>
            <w:szCs w:val="27"/>
          </w:rPr>
          <w:t>https://www.icaew.com/library/subject-gateways/law/legal-alert/2017-05/case-law-court-clarifies-how-it-will-interpret-ambiguous-contract-clauses</w:t>
        </w:r>
      </w:hyperlink>
      <w:r w:rsidR="007A2AE3">
        <w:rPr>
          <w:rFonts w:ascii="Calibri" w:hAnsi="Calibri" w:cs="Calibri"/>
          <w:color w:val="000000"/>
          <w:sz w:val="27"/>
          <w:szCs w:val="27"/>
        </w:rPr>
        <w:t>.  [Accessed 12 Dec. 2023].</w:t>
      </w:r>
    </w:p>
    <w:p w14:paraId="447C72C8" w14:textId="77777777" w:rsidR="007A2AE3" w:rsidRDefault="007A2AE3" w:rsidP="007A2AE3">
      <w:pPr>
        <w:pStyle w:val="NormalWeb"/>
        <w:spacing w:before="0" w:beforeAutospacing="0" w:after="0" w:afterAutospacing="0" w:line="360" w:lineRule="atLeast"/>
        <w:rPr>
          <w:rFonts w:ascii="Calibri" w:hAnsi="Calibri" w:cs="Calibri"/>
          <w:color w:val="000000"/>
          <w:sz w:val="27"/>
          <w:szCs w:val="27"/>
        </w:rPr>
      </w:pPr>
    </w:p>
    <w:p w14:paraId="4D8DCA29" w14:textId="313D5BA5" w:rsidR="007A2AE3" w:rsidRDefault="007A2AE3" w:rsidP="007A2AE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Benarroche, A. (2019). </w:t>
      </w:r>
      <w:r>
        <w:rPr>
          <w:rFonts w:ascii="Calibri" w:hAnsi="Calibri" w:cs="Calibri"/>
          <w:i/>
          <w:iCs/>
          <w:color w:val="000000"/>
          <w:sz w:val="27"/>
          <w:szCs w:val="27"/>
        </w:rPr>
        <w:t>Defects in Construction: The 3 Main Types and How to Avoid Them</w:t>
      </w:r>
      <w:r>
        <w:rPr>
          <w:rFonts w:ascii="Calibri" w:hAnsi="Calibri" w:cs="Calibri"/>
          <w:color w:val="000000"/>
          <w:sz w:val="27"/>
          <w:szCs w:val="27"/>
        </w:rPr>
        <w:t xml:space="preserve">. [online] Levelset. Available at: </w:t>
      </w:r>
      <w:hyperlink r:id="rId13" w:history="1">
        <w:r w:rsidRPr="00B85531">
          <w:rPr>
            <w:rStyle w:val="Hyperlink"/>
            <w:rFonts w:ascii="Calibri" w:hAnsi="Calibri" w:cs="Calibri"/>
            <w:sz w:val="27"/>
            <w:szCs w:val="27"/>
          </w:rPr>
          <w:t>https://www.levelset.com/blog/construction-defects/</w:t>
        </w:r>
      </w:hyperlink>
      <w:r>
        <w:rPr>
          <w:rFonts w:ascii="Calibri" w:hAnsi="Calibri" w:cs="Calibri"/>
          <w:color w:val="000000"/>
          <w:sz w:val="27"/>
          <w:szCs w:val="27"/>
        </w:rPr>
        <w:t>. [Accessed 12 Dec. 2023].</w:t>
      </w:r>
    </w:p>
    <w:p w14:paraId="53916A66" w14:textId="77777777" w:rsidR="007A2AE3" w:rsidRDefault="007A2AE3" w:rsidP="007A2AE3">
      <w:pPr>
        <w:pStyle w:val="NormalWeb"/>
        <w:rPr>
          <w:rFonts w:ascii="Calibri" w:hAnsi="Calibri" w:cs="Calibri"/>
          <w:color w:val="000000"/>
          <w:sz w:val="27"/>
          <w:szCs w:val="27"/>
        </w:rPr>
      </w:pPr>
      <w:r>
        <w:rPr>
          <w:rFonts w:ascii="Calibri" w:hAnsi="Calibri" w:cs="Calibri"/>
          <w:color w:val="000000"/>
          <w:sz w:val="27"/>
          <w:szCs w:val="27"/>
        </w:rPr>
        <w:t>‌</w:t>
      </w:r>
    </w:p>
    <w:p w14:paraId="320C6C37" w14:textId="77777777" w:rsidR="007A2AE3" w:rsidRDefault="007A2AE3" w:rsidP="007A2AE3">
      <w:pPr>
        <w:pStyle w:val="NormalWeb"/>
        <w:rPr>
          <w:rFonts w:ascii="Calibri" w:hAnsi="Calibri" w:cs="Calibri"/>
          <w:color w:val="000000"/>
          <w:sz w:val="27"/>
          <w:szCs w:val="27"/>
        </w:rPr>
      </w:pPr>
    </w:p>
    <w:p w14:paraId="716064C1" w14:textId="2110DBB1" w:rsidR="00623CD8" w:rsidRDefault="00623CD8" w:rsidP="00623CD8">
      <w:pPr>
        <w:pStyle w:val="NormalWeb"/>
        <w:rPr>
          <w:rFonts w:ascii="Calibri" w:hAnsi="Calibri" w:cs="Calibri"/>
          <w:color w:val="000000"/>
          <w:sz w:val="27"/>
          <w:szCs w:val="27"/>
        </w:rPr>
      </w:pPr>
    </w:p>
    <w:p w14:paraId="0FDB2D41" w14:textId="77777777" w:rsidR="00623CD8" w:rsidRDefault="00623CD8" w:rsidP="00623CD8">
      <w:pPr>
        <w:pStyle w:val="NormalWeb"/>
        <w:rPr>
          <w:rFonts w:ascii="Calibri" w:hAnsi="Calibri" w:cs="Calibri"/>
          <w:color w:val="000000"/>
          <w:sz w:val="27"/>
          <w:szCs w:val="27"/>
        </w:rPr>
      </w:pPr>
    </w:p>
    <w:p w14:paraId="4F27E326" w14:textId="62ACB93C" w:rsidR="00F83027" w:rsidRDefault="00F83027" w:rsidP="00F83027">
      <w:pPr>
        <w:pStyle w:val="NormalWeb"/>
        <w:rPr>
          <w:rFonts w:ascii="Calibri" w:hAnsi="Calibri" w:cs="Calibri"/>
          <w:color w:val="000000"/>
          <w:sz w:val="27"/>
          <w:szCs w:val="27"/>
        </w:rPr>
      </w:pPr>
    </w:p>
    <w:p w14:paraId="4C614A4C" w14:textId="77777777" w:rsidR="00F83027" w:rsidRDefault="00F83027" w:rsidP="00F83027">
      <w:pPr>
        <w:pStyle w:val="NormalWeb"/>
        <w:spacing w:before="0" w:beforeAutospacing="0" w:after="0" w:afterAutospacing="0" w:line="360" w:lineRule="atLeast"/>
        <w:rPr>
          <w:rFonts w:ascii="Calibri" w:hAnsi="Calibri" w:cs="Calibri"/>
          <w:color w:val="000000"/>
          <w:sz w:val="27"/>
          <w:szCs w:val="27"/>
        </w:rPr>
      </w:pPr>
    </w:p>
    <w:p w14:paraId="6D11902A" w14:textId="77777777" w:rsidR="00F83027" w:rsidRDefault="00F83027" w:rsidP="00F83027">
      <w:pPr>
        <w:pStyle w:val="NormalWeb"/>
        <w:rPr>
          <w:rFonts w:ascii="Calibri" w:hAnsi="Calibri" w:cs="Calibri"/>
          <w:color w:val="000000"/>
          <w:sz w:val="27"/>
          <w:szCs w:val="27"/>
        </w:rPr>
      </w:pPr>
      <w:r>
        <w:rPr>
          <w:rFonts w:ascii="Calibri" w:hAnsi="Calibri" w:cs="Calibri"/>
          <w:color w:val="000000"/>
          <w:sz w:val="27"/>
          <w:szCs w:val="27"/>
        </w:rPr>
        <w:t>‌</w:t>
      </w:r>
    </w:p>
    <w:p w14:paraId="470C205E" w14:textId="77777777" w:rsidR="00F83027" w:rsidRDefault="00F83027" w:rsidP="00F83027">
      <w:pPr>
        <w:pStyle w:val="NormalWeb"/>
        <w:spacing w:before="0" w:beforeAutospacing="0" w:after="0" w:afterAutospacing="0" w:line="360" w:lineRule="atLeast"/>
        <w:rPr>
          <w:rFonts w:ascii="Calibri" w:hAnsi="Calibri" w:cs="Calibri"/>
          <w:color w:val="000000"/>
          <w:sz w:val="27"/>
          <w:szCs w:val="27"/>
        </w:rPr>
      </w:pPr>
    </w:p>
    <w:p w14:paraId="56104032" w14:textId="77777777" w:rsidR="00F83027" w:rsidRDefault="00F83027" w:rsidP="00F83027">
      <w:pPr>
        <w:pStyle w:val="NormalWeb"/>
        <w:rPr>
          <w:rFonts w:ascii="Calibri" w:hAnsi="Calibri" w:cs="Calibri"/>
          <w:color w:val="000000"/>
          <w:sz w:val="27"/>
          <w:szCs w:val="27"/>
        </w:rPr>
      </w:pPr>
      <w:r>
        <w:rPr>
          <w:rFonts w:ascii="Calibri" w:hAnsi="Calibri" w:cs="Calibri"/>
          <w:color w:val="000000"/>
          <w:sz w:val="27"/>
          <w:szCs w:val="27"/>
        </w:rPr>
        <w:t>‌</w:t>
      </w:r>
    </w:p>
    <w:p w14:paraId="52188615" w14:textId="487B8FE9" w:rsidR="00F83027" w:rsidRDefault="00F83027" w:rsidP="00F83027">
      <w:pPr>
        <w:pStyle w:val="NormalWeb"/>
        <w:rPr>
          <w:rFonts w:ascii="Calibri" w:hAnsi="Calibri" w:cs="Calibri"/>
          <w:color w:val="000000"/>
          <w:sz w:val="27"/>
          <w:szCs w:val="27"/>
        </w:rPr>
      </w:pPr>
    </w:p>
    <w:p w14:paraId="2CDC80D6" w14:textId="77777777" w:rsidR="00F83027" w:rsidRDefault="00F83027" w:rsidP="007F589C">
      <w:pPr>
        <w:pStyle w:val="NormalWeb"/>
        <w:spacing w:before="0" w:beforeAutospacing="0" w:after="0" w:afterAutospacing="0" w:line="360" w:lineRule="atLeast"/>
        <w:rPr>
          <w:rFonts w:ascii="Calibri" w:hAnsi="Calibri" w:cs="Calibri"/>
          <w:color w:val="000000"/>
          <w:sz w:val="27"/>
          <w:szCs w:val="27"/>
        </w:rPr>
      </w:pPr>
    </w:p>
    <w:p w14:paraId="28DB9EE9" w14:textId="77777777" w:rsidR="007F589C" w:rsidRDefault="007F589C" w:rsidP="007F589C">
      <w:pPr>
        <w:pStyle w:val="NormalWeb"/>
        <w:rPr>
          <w:rFonts w:ascii="Calibri" w:hAnsi="Calibri" w:cs="Calibri"/>
          <w:color w:val="000000"/>
          <w:sz w:val="27"/>
          <w:szCs w:val="27"/>
        </w:rPr>
      </w:pPr>
      <w:r>
        <w:rPr>
          <w:rFonts w:ascii="Calibri" w:hAnsi="Calibri" w:cs="Calibri"/>
          <w:color w:val="000000"/>
          <w:sz w:val="27"/>
          <w:szCs w:val="27"/>
        </w:rPr>
        <w:t>‌</w:t>
      </w:r>
    </w:p>
    <w:p w14:paraId="6AD0D9F0" w14:textId="77777777" w:rsidR="007F589C" w:rsidRPr="00086FE4" w:rsidRDefault="007F589C" w:rsidP="00F96C92">
      <w:pPr>
        <w:rPr>
          <w:rFonts w:ascii="Arial" w:hAnsi="Arial" w:cs="Arial"/>
          <w:color w:val="000000" w:themeColor="text1"/>
          <w:sz w:val="24"/>
          <w:szCs w:val="24"/>
        </w:rPr>
      </w:pPr>
    </w:p>
    <w:sectPr w:rsidR="007F589C" w:rsidRPr="00086F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E4"/>
    <w:rsid w:val="0006327F"/>
    <w:rsid w:val="00086FE4"/>
    <w:rsid w:val="0021541F"/>
    <w:rsid w:val="00427CF8"/>
    <w:rsid w:val="00454326"/>
    <w:rsid w:val="004A035C"/>
    <w:rsid w:val="005439A7"/>
    <w:rsid w:val="005E00DE"/>
    <w:rsid w:val="006103FF"/>
    <w:rsid w:val="00623CD8"/>
    <w:rsid w:val="007A2AE3"/>
    <w:rsid w:val="007C681F"/>
    <w:rsid w:val="007F589C"/>
    <w:rsid w:val="00873BFB"/>
    <w:rsid w:val="008D7BB0"/>
    <w:rsid w:val="00915DF7"/>
    <w:rsid w:val="00A416CB"/>
    <w:rsid w:val="00B04E9F"/>
    <w:rsid w:val="00B51A61"/>
    <w:rsid w:val="00B60A71"/>
    <w:rsid w:val="00BA40B6"/>
    <w:rsid w:val="00BA734C"/>
    <w:rsid w:val="00BA7E30"/>
    <w:rsid w:val="00C17688"/>
    <w:rsid w:val="00C2474D"/>
    <w:rsid w:val="00C61047"/>
    <w:rsid w:val="00CA3047"/>
    <w:rsid w:val="00CB0384"/>
    <w:rsid w:val="00CC03F4"/>
    <w:rsid w:val="00D04826"/>
    <w:rsid w:val="00D45B6F"/>
    <w:rsid w:val="00DC1E82"/>
    <w:rsid w:val="00DE72C1"/>
    <w:rsid w:val="00E00CF0"/>
    <w:rsid w:val="00EB2DEB"/>
    <w:rsid w:val="00ED3C7B"/>
    <w:rsid w:val="00F32047"/>
    <w:rsid w:val="00F60DEB"/>
    <w:rsid w:val="00F80B08"/>
    <w:rsid w:val="00F83027"/>
    <w:rsid w:val="00F96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D7691"/>
  <w15:chartTrackingRefBased/>
  <w15:docId w15:val="{F94F884C-5524-40CA-821B-13D367BD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7C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7B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589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427C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7CF8"/>
    <w:pPr>
      <w:outlineLvl w:val="9"/>
    </w:pPr>
    <w:rPr>
      <w:kern w:val="0"/>
      <w:lang w:val="en-US"/>
      <w14:ligatures w14:val="none"/>
    </w:rPr>
  </w:style>
  <w:style w:type="paragraph" w:styleId="TOC2">
    <w:name w:val="toc 2"/>
    <w:basedOn w:val="Normal"/>
    <w:next w:val="Normal"/>
    <w:autoRedefine/>
    <w:uiPriority w:val="39"/>
    <w:unhideWhenUsed/>
    <w:rsid w:val="00427CF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27CF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27CF8"/>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427CF8"/>
    <w:rPr>
      <w:color w:val="0563C1" w:themeColor="hyperlink"/>
      <w:u w:val="single"/>
    </w:rPr>
  </w:style>
  <w:style w:type="character" w:customStyle="1" w:styleId="Heading2Char">
    <w:name w:val="Heading 2 Char"/>
    <w:basedOn w:val="DefaultParagraphFont"/>
    <w:link w:val="Heading2"/>
    <w:uiPriority w:val="9"/>
    <w:rsid w:val="00427C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7BB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83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9053">
      <w:bodyDiv w:val="1"/>
      <w:marLeft w:val="0"/>
      <w:marRight w:val="0"/>
      <w:marTop w:val="0"/>
      <w:marBottom w:val="0"/>
      <w:divBdr>
        <w:top w:val="none" w:sz="0" w:space="0" w:color="auto"/>
        <w:left w:val="none" w:sz="0" w:space="0" w:color="auto"/>
        <w:bottom w:val="none" w:sz="0" w:space="0" w:color="auto"/>
        <w:right w:val="none" w:sz="0" w:space="0" w:color="auto"/>
      </w:divBdr>
    </w:div>
    <w:div w:id="126893826">
      <w:bodyDiv w:val="1"/>
      <w:marLeft w:val="0"/>
      <w:marRight w:val="0"/>
      <w:marTop w:val="0"/>
      <w:marBottom w:val="0"/>
      <w:divBdr>
        <w:top w:val="none" w:sz="0" w:space="0" w:color="auto"/>
        <w:left w:val="none" w:sz="0" w:space="0" w:color="auto"/>
        <w:bottom w:val="none" w:sz="0" w:space="0" w:color="auto"/>
        <w:right w:val="none" w:sz="0" w:space="0" w:color="auto"/>
      </w:divBdr>
    </w:div>
    <w:div w:id="607663310">
      <w:bodyDiv w:val="1"/>
      <w:marLeft w:val="0"/>
      <w:marRight w:val="0"/>
      <w:marTop w:val="0"/>
      <w:marBottom w:val="0"/>
      <w:divBdr>
        <w:top w:val="none" w:sz="0" w:space="0" w:color="auto"/>
        <w:left w:val="none" w:sz="0" w:space="0" w:color="auto"/>
        <w:bottom w:val="none" w:sz="0" w:space="0" w:color="auto"/>
        <w:right w:val="none" w:sz="0" w:space="0" w:color="auto"/>
      </w:divBdr>
    </w:div>
    <w:div w:id="700281965">
      <w:bodyDiv w:val="1"/>
      <w:marLeft w:val="0"/>
      <w:marRight w:val="0"/>
      <w:marTop w:val="0"/>
      <w:marBottom w:val="0"/>
      <w:divBdr>
        <w:top w:val="none" w:sz="0" w:space="0" w:color="auto"/>
        <w:left w:val="none" w:sz="0" w:space="0" w:color="auto"/>
        <w:bottom w:val="none" w:sz="0" w:space="0" w:color="auto"/>
        <w:right w:val="none" w:sz="0" w:space="0" w:color="auto"/>
      </w:divBdr>
    </w:div>
    <w:div w:id="710806292">
      <w:bodyDiv w:val="1"/>
      <w:marLeft w:val="0"/>
      <w:marRight w:val="0"/>
      <w:marTop w:val="0"/>
      <w:marBottom w:val="0"/>
      <w:divBdr>
        <w:top w:val="none" w:sz="0" w:space="0" w:color="auto"/>
        <w:left w:val="none" w:sz="0" w:space="0" w:color="auto"/>
        <w:bottom w:val="none" w:sz="0" w:space="0" w:color="auto"/>
        <w:right w:val="none" w:sz="0" w:space="0" w:color="auto"/>
      </w:divBdr>
    </w:div>
    <w:div w:id="1432167040">
      <w:bodyDiv w:val="1"/>
      <w:marLeft w:val="0"/>
      <w:marRight w:val="0"/>
      <w:marTop w:val="0"/>
      <w:marBottom w:val="0"/>
      <w:divBdr>
        <w:top w:val="none" w:sz="0" w:space="0" w:color="auto"/>
        <w:left w:val="none" w:sz="0" w:space="0" w:color="auto"/>
        <w:bottom w:val="none" w:sz="0" w:space="0" w:color="auto"/>
        <w:right w:val="none" w:sz="0" w:space="0" w:color="auto"/>
      </w:divBdr>
    </w:div>
    <w:div w:id="1443957670">
      <w:bodyDiv w:val="1"/>
      <w:marLeft w:val="0"/>
      <w:marRight w:val="0"/>
      <w:marTop w:val="0"/>
      <w:marBottom w:val="0"/>
      <w:divBdr>
        <w:top w:val="none" w:sz="0" w:space="0" w:color="auto"/>
        <w:left w:val="none" w:sz="0" w:space="0" w:color="auto"/>
        <w:bottom w:val="none" w:sz="0" w:space="0" w:color="auto"/>
        <w:right w:val="none" w:sz="0" w:space="0" w:color="auto"/>
      </w:divBdr>
    </w:div>
    <w:div w:id="1696685466">
      <w:bodyDiv w:val="1"/>
      <w:marLeft w:val="0"/>
      <w:marRight w:val="0"/>
      <w:marTop w:val="0"/>
      <w:marBottom w:val="0"/>
      <w:divBdr>
        <w:top w:val="none" w:sz="0" w:space="0" w:color="auto"/>
        <w:left w:val="none" w:sz="0" w:space="0" w:color="auto"/>
        <w:bottom w:val="none" w:sz="0" w:space="0" w:color="auto"/>
        <w:right w:val="none" w:sz="0" w:space="0" w:color="auto"/>
      </w:divBdr>
    </w:div>
    <w:div w:id="1736783494">
      <w:bodyDiv w:val="1"/>
      <w:marLeft w:val="0"/>
      <w:marRight w:val="0"/>
      <w:marTop w:val="0"/>
      <w:marBottom w:val="0"/>
      <w:divBdr>
        <w:top w:val="none" w:sz="0" w:space="0" w:color="auto"/>
        <w:left w:val="none" w:sz="0" w:space="0" w:color="auto"/>
        <w:bottom w:val="none" w:sz="0" w:space="0" w:color="auto"/>
        <w:right w:val="none" w:sz="0" w:space="0" w:color="auto"/>
      </w:divBdr>
    </w:div>
    <w:div w:id="178357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ndadoc.com/blog/contract-elements/" TargetMode="External"/><Relationship Id="rId13" Type="http://schemas.openxmlformats.org/officeDocument/2006/relationships/hyperlink" Target="https://www.levelset.com/blog/construction-defects/" TargetMode="External"/><Relationship Id="rId3" Type="http://schemas.openxmlformats.org/officeDocument/2006/relationships/settings" Target="settings.xml"/><Relationship Id="rId7" Type="http://schemas.openxmlformats.org/officeDocument/2006/relationships/hyperlink" Target="https://www.akorda.com/blog/elements-of-a-contract" TargetMode="External"/><Relationship Id="rId12" Type="http://schemas.openxmlformats.org/officeDocument/2006/relationships/hyperlink" Target="https://www.icaew.com/library/subject-gateways/law/legal-alert/2017-05/case-law-court-clarifies-how-it-will-interpret-ambiguous-contract-claus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fvlaw.com/contract-ambiguity-i-know-what-it-says-but-what-does-it-mean/"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contractsspecialist.com.au/articles/how-to-address-ambiguity-in-building-contracts/" TargetMode="External"/><Relationship Id="rId4" Type="http://schemas.openxmlformats.org/officeDocument/2006/relationships/webSettings" Target="webSettings.xml"/><Relationship Id="rId9" Type="http://schemas.openxmlformats.org/officeDocument/2006/relationships/hyperlink" Target="https://harperjames.co.uk/article/contracts-misrepresent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48AA9-028D-4332-8648-E52CD6E4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9</Pages>
  <Words>2050</Words>
  <Characters>12296</Characters>
  <Application>Microsoft Office Word</Application>
  <DocSecurity>0</DocSecurity>
  <Lines>283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dc:creator>
  <cp:keywords/>
  <dc:description/>
  <cp:lastModifiedBy>Keaton Davies</cp:lastModifiedBy>
  <cp:revision>18</cp:revision>
  <dcterms:created xsi:type="dcterms:W3CDTF">2023-12-11T18:25:00Z</dcterms:created>
  <dcterms:modified xsi:type="dcterms:W3CDTF">2023-12-14T19:24:00Z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cb331179-5916-4dce-bd94-5077ea413b7e</vt:lpwstr>
  </property>
</Properties>
</file>