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DC36464" w14:textId="1E0E217B" w:rsidR="00710BBD" w:rsidRPr="00710BBD" w:rsidRDefault="0004252B" w:rsidP="0004252B">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lang w:eastAsia="en-GB"/>
        </w:rPr>
        <w:drawing>
          <wp:inline distT="0" distB="0" distL="0" distR="0" wp14:anchorId="46EEEE7D" wp14:editId="573FFEBC">
            <wp:extent cx="1828800" cy="762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1828800" cy="762000"/>
                    </a:xfrm>
                    <a:prstGeom prst="rect">
                      <a:avLst/>
                    </a:prstGeom>
                  </pic:spPr>
                </pic:pic>
              </a:graphicData>
            </a:graphic>
          </wp:inline>
        </w:drawing>
      </w:r>
    </w:p>
    <w:p w14:paraId="25BD738B" w14:textId="5108CF36" w:rsidR="00710BBD" w:rsidRPr="0004252B" w:rsidRDefault="0004252B" w:rsidP="00710BBD">
      <w:pPr>
        <w:spacing w:line="480" w:lineRule="auto"/>
        <w:jc w:val="both"/>
        <w:rPr>
          <w:rFonts w:ascii="Times New Roman" w:hAnsi="Times New Roman" w:cs="Times New Roman"/>
          <w:b/>
          <w:sz w:val="32"/>
          <w:szCs w:val="32"/>
        </w:rPr>
      </w:pPr>
      <w:r w:rsidRPr="0004252B">
        <w:rPr>
          <w:rFonts w:ascii="Times New Roman" w:hAnsi="Times New Roman" w:cs="Times New Roman"/>
          <w:sz w:val="32"/>
          <w:szCs w:val="32"/>
        </w:rPr>
        <w:t xml:space="preserve">                              </w:t>
      </w:r>
      <w:r w:rsidRPr="0004252B">
        <w:rPr>
          <w:rFonts w:ascii="Times New Roman" w:hAnsi="Times New Roman" w:cs="Times New Roman"/>
          <w:b/>
          <w:sz w:val="32"/>
          <w:szCs w:val="32"/>
        </w:rPr>
        <w:t xml:space="preserve">BA Business Management </w:t>
      </w:r>
    </w:p>
    <w:p w14:paraId="3FD39851" w14:textId="77777777" w:rsidR="00710BBD" w:rsidRDefault="00710BBD" w:rsidP="00710BBD">
      <w:pPr>
        <w:spacing w:line="480" w:lineRule="auto"/>
        <w:jc w:val="both"/>
        <w:rPr>
          <w:rFonts w:ascii="Times New Roman" w:hAnsi="Times New Roman" w:cs="Times New Roman"/>
          <w:sz w:val="24"/>
          <w:szCs w:val="24"/>
        </w:rPr>
      </w:pPr>
    </w:p>
    <w:p w14:paraId="53D0762D" w14:textId="79C810A4" w:rsidR="0004252B" w:rsidRPr="0004252B" w:rsidRDefault="0004252B" w:rsidP="0004252B">
      <w:pPr>
        <w:spacing w:line="480" w:lineRule="auto"/>
        <w:jc w:val="both"/>
        <w:rPr>
          <w:rFonts w:ascii="Times New Roman" w:hAnsi="Times New Roman" w:cs="Times New Roman"/>
          <w:b/>
          <w:sz w:val="24"/>
          <w:szCs w:val="24"/>
        </w:rPr>
      </w:pPr>
      <w:r w:rsidRPr="0004252B">
        <w:rPr>
          <w:rFonts w:ascii="Times New Roman" w:hAnsi="Times New Roman" w:cs="Times New Roman"/>
          <w:b/>
          <w:sz w:val="24"/>
          <w:szCs w:val="24"/>
        </w:rPr>
        <w:t>Module: Community Engagement</w:t>
      </w:r>
    </w:p>
    <w:p w14:paraId="7F5288C4" w14:textId="77777777" w:rsidR="0004252B" w:rsidRPr="0004252B" w:rsidRDefault="0004252B" w:rsidP="0004252B">
      <w:pPr>
        <w:spacing w:line="480" w:lineRule="auto"/>
        <w:jc w:val="both"/>
        <w:rPr>
          <w:rFonts w:ascii="Times New Roman" w:hAnsi="Times New Roman" w:cs="Times New Roman"/>
          <w:b/>
          <w:sz w:val="24"/>
          <w:szCs w:val="24"/>
        </w:rPr>
      </w:pPr>
      <w:r w:rsidRPr="0004252B">
        <w:rPr>
          <w:rFonts w:ascii="Times New Roman" w:hAnsi="Times New Roman" w:cs="Times New Roman"/>
          <w:b/>
          <w:sz w:val="24"/>
          <w:szCs w:val="24"/>
        </w:rPr>
        <w:t>Module Code: LCBB4002</w:t>
      </w:r>
    </w:p>
    <w:p w14:paraId="1C55C10A" w14:textId="77777777" w:rsidR="0004252B" w:rsidRPr="0004252B" w:rsidRDefault="0004252B" w:rsidP="0004252B">
      <w:pPr>
        <w:spacing w:line="480" w:lineRule="auto"/>
        <w:jc w:val="both"/>
        <w:rPr>
          <w:rFonts w:ascii="Times New Roman" w:hAnsi="Times New Roman" w:cs="Times New Roman"/>
          <w:b/>
          <w:sz w:val="24"/>
          <w:szCs w:val="24"/>
        </w:rPr>
      </w:pPr>
      <w:r w:rsidRPr="0004252B">
        <w:rPr>
          <w:rFonts w:ascii="Times New Roman" w:hAnsi="Times New Roman" w:cs="Times New Roman"/>
          <w:b/>
          <w:sz w:val="24"/>
          <w:szCs w:val="24"/>
        </w:rPr>
        <w:t xml:space="preserve">Lecturer: </w:t>
      </w:r>
      <w:proofErr w:type="spellStart"/>
      <w:r w:rsidRPr="0004252B">
        <w:rPr>
          <w:rFonts w:ascii="Times New Roman" w:hAnsi="Times New Roman" w:cs="Times New Roman"/>
          <w:b/>
          <w:sz w:val="24"/>
          <w:szCs w:val="24"/>
        </w:rPr>
        <w:t>Akinseye</w:t>
      </w:r>
      <w:proofErr w:type="spellEnd"/>
      <w:r w:rsidRPr="0004252B">
        <w:rPr>
          <w:rFonts w:ascii="Times New Roman" w:hAnsi="Times New Roman" w:cs="Times New Roman"/>
          <w:b/>
          <w:sz w:val="24"/>
          <w:szCs w:val="24"/>
        </w:rPr>
        <w:t xml:space="preserve"> </w:t>
      </w:r>
      <w:proofErr w:type="spellStart"/>
      <w:r w:rsidRPr="0004252B">
        <w:rPr>
          <w:rFonts w:ascii="Times New Roman" w:hAnsi="Times New Roman" w:cs="Times New Roman"/>
          <w:b/>
          <w:sz w:val="24"/>
          <w:szCs w:val="24"/>
        </w:rPr>
        <w:t>Aluko</w:t>
      </w:r>
      <w:proofErr w:type="spellEnd"/>
    </w:p>
    <w:p w14:paraId="20DB5D99" w14:textId="77777777" w:rsidR="0004252B" w:rsidRPr="0004252B" w:rsidRDefault="0004252B" w:rsidP="0004252B">
      <w:pPr>
        <w:spacing w:line="480" w:lineRule="auto"/>
        <w:jc w:val="both"/>
        <w:rPr>
          <w:rFonts w:ascii="Times New Roman" w:hAnsi="Times New Roman" w:cs="Times New Roman"/>
          <w:b/>
          <w:sz w:val="24"/>
          <w:szCs w:val="24"/>
        </w:rPr>
      </w:pPr>
      <w:r w:rsidRPr="0004252B">
        <w:rPr>
          <w:rFonts w:ascii="Times New Roman" w:hAnsi="Times New Roman" w:cs="Times New Roman"/>
          <w:b/>
          <w:sz w:val="24"/>
          <w:szCs w:val="24"/>
        </w:rPr>
        <w:t xml:space="preserve">Name: </w:t>
      </w:r>
      <w:proofErr w:type="spellStart"/>
      <w:r w:rsidRPr="0004252B">
        <w:rPr>
          <w:rFonts w:ascii="Times New Roman" w:hAnsi="Times New Roman" w:cs="Times New Roman"/>
          <w:b/>
          <w:sz w:val="24"/>
          <w:szCs w:val="24"/>
        </w:rPr>
        <w:t>Borislava</w:t>
      </w:r>
      <w:proofErr w:type="spellEnd"/>
      <w:r w:rsidRPr="0004252B">
        <w:rPr>
          <w:rFonts w:ascii="Times New Roman" w:hAnsi="Times New Roman" w:cs="Times New Roman"/>
          <w:b/>
          <w:sz w:val="24"/>
          <w:szCs w:val="24"/>
        </w:rPr>
        <w:t xml:space="preserve"> </w:t>
      </w:r>
      <w:proofErr w:type="spellStart"/>
      <w:r w:rsidRPr="0004252B">
        <w:rPr>
          <w:rFonts w:ascii="Times New Roman" w:hAnsi="Times New Roman" w:cs="Times New Roman"/>
          <w:b/>
          <w:sz w:val="24"/>
          <w:szCs w:val="24"/>
        </w:rPr>
        <w:t>Zasheva</w:t>
      </w:r>
      <w:proofErr w:type="spellEnd"/>
    </w:p>
    <w:p w14:paraId="1AA27C91" w14:textId="77777777" w:rsidR="0004252B" w:rsidRPr="0004252B" w:rsidRDefault="0004252B" w:rsidP="0004252B">
      <w:pPr>
        <w:spacing w:line="480" w:lineRule="auto"/>
        <w:jc w:val="both"/>
        <w:rPr>
          <w:rFonts w:ascii="Times New Roman" w:hAnsi="Times New Roman" w:cs="Times New Roman"/>
          <w:b/>
          <w:sz w:val="24"/>
          <w:szCs w:val="24"/>
        </w:rPr>
      </w:pPr>
      <w:r w:rsidRPr="0004252B">
        <w:rPr>
          <w:rFonts w:ascii="Times New Roman" w:hAnsi="Times New Roman" w:cs="Times New Roman"/>
          <w:b/>
          <w:sz w:val="24"/>
          <w:szCs w:val="24"/>
        </w:rPr>
        <w:t>Student ID: 2130582</w:t>
      </w:r>
    </w:p>
    <w:p w14:paraId="2DB43883" w14:textId="6691932D" w:rsidR="00710BBD" w:rsidRPr="0004252B" w:rsidRDefault="0004252B" w:rsidP="0004252B">
      <w:pPr>
        <w:spacing w:line="480" w:lineRule="auto"/>
        <w:jc w:val="both"/>
        <w:rPr>
          <w:rFonts w:ascii="Times New Roman" w:hAnsi="Times New Roman" w:cs="Times New Roman"/>
          <w:b/>
          <w:sz w:val="24"/>
          <w:szCs w:val="24"/>
        </w:rPr>
      </w:pPr>
      <w:r w:rsidRPr="0004252B">
        <w:rPr>
          <w:rFonts w:ascii="Times New Roman" w:hAnsi="Times New Roman" w:cs="Times New Roman"/>
          <w:b/>
          <w:sz w:val="24"/>
          <w:szCs w:val="24"/>
        </w:rPr>
        <w:t>Date: 02.12.2022.</w:t>
      </w:r>
    </w:p>
    <w:p w14:paraId="7B63A9E9" w14:textId="77777777" w:rsidR="00710BBD" w:rsidRDefault="00710BBD" w:rsidP="00710BBD">
      <w:pPr>
        <w:spacing w:line="480" w:lineRule="auto"/>
        <w:jc w:val="both"/>
        <w:rPr>
          <w:rFonts w:ascii="Times New Roman" w:hAnsi="Times New Roman" w:cs="Times New Roman"/>
          <w:sz w:val="24"/>
          <w:szCs w:val="24"/>
        </w:rPr>
      </w:pPr>
    </w:p>
    <w:p w14:paraId="25C5F907" w14:textId="77777777" w:rsidR="00710BBD" w:rsidRDefault="00710BBD" w:rsidP="00710BBD">
      <w:pPr>
        <w:spacing w:line="480" w:lineRule="auto"/>
        <w:jc w:val="both"/>
        <w:rPr>
          <w:rFonts w:ascii="Times New Roman" w:hAnsi="Times New Roman" w:cs="Times New Roman"/>
          <w:sz w:val="24"/>
          <w:szCs w:val="24"/>
        </w:rPr>
      </w:pPr>
    </w:p>
    <w:p w14:paraId="143BD6B0" w14:textId="77777777" w:rsidR="00710BBD" w:rsidRDefault="00710BBD" w:rsidP="00710BBD">
      <w:pPr>
        <w:spacing w:line="480" w:lineRule="auto"/>
        <w:jc w:val="both"/>
        <w:rPr>
          <w:rFonts w:ascii="Times New Roman" w:hAnsi="Times New Roman" w:cs="Times New Roman"/>
          <w:sz w:val="24"/>
          <w:szCs w:val="24"/>
        </w:rPr>
      </w:pPr>
      <w:bookmarkStart w:id="0" w:name="_GoBack"/>
      <w:bookmarkEnd w:id="0"/>
    </w:p>
    <w:p w14:paraId="7E7B884A" w14:textId="77777777" w:rsidR="00710BBD" w:rsidRDefault="00710BBD" w:rsidP="00710BBD">
      <w:pPr>
        <w:spacing w:line="48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78465861"/>
        <w:docPartObj>
          <w:docPartGallery w:val="Table of Contents"/>
          <w:docPartUnique/>
        </w:docPartObj>
      </w:sdtPr>
      <w:sdtEndPr>
        <w:rPr>
          <w:b/>
          <w:bCs/>
          <w:noProof/>
        </w:rPr>
      </w:sdtEndPr>
      <w:sdtContent>
        <w:p w14:paraId="01068583" w14:textId="0E7A63A1" w:rsidR="00710BBD" w:rsidRPr="00710BBD" w:rsidRDefault="009716CC" w:rsidP="00710BBD">
          <w:pPr>
            <w:pStyle w:val="TOCHeading"/>
            <w:jc w:val="center"/>
            <w:rPr>
              <w:rFonts w:ascii="Times New Roman" w:hAnsi="Times New Roman" w:cs="Times New Roman"/>
              <w:b/>
              <w:color w:val="auto"/>
              <w:sz w:val="28"/>
              <w:szCs w:val="28"/>
            </w:rPr>
          </w:pPr>
          <w:r w:rsidRPr="00710BBD">
            <w:rPr>
              <w:rFonts w:ascii="Times New Roman" w:hAnsi="Times New Roman" w:cs="Times New Roman"/>
              <w:b/>
              <w:color w:val="auto"/>
              <w:sz w:val="28"/>
              <w:szCs w:val="28"/>
            </w:rPr>
            <w:t>Table of Contents</w:t>
          </w:r>
        </w:p>
        <w:p w14:paraId="021672A0" w14:textId="033FEC8B" w:rsidR="00710BBD" w:rsidRDefault="009716CC">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22342659" w:history="1">
            <w:r w:rsidRPr="000D0D36">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_Toc122342659 \h </w:instrText>
            </w:r>
            <w:r>
              <w:rPr>
                <w:noProof/>
                <w:webHidden/>
              </w:rPr>
            </w:r>
            <w:r>
              <w:rPr>
                <w:noProof/>
                <w:webHidden/>
              </w:rPr>
              <w:fldChar w:fldCharType="separate"/>
            </w:r>
            <w:r w:rsidR="0004252B">
              <w:rPr>
                <w:noProof/>
                <w:webHidden/>
              </w:rPr>
              <w:t>2</w:t>
            </w:r>
            <w:r>
              <w:rPr>
                <w:noProof/>
                <w:webHidden/>
              </w:rPr>
              <w:fldChar w:fldCharType="end"/>
            </w:r>
          </w:hyperlink>
        </w:p>
        <w:p w14:paraId="323810EF" w14:textId="798ED745" w:rsidR="00710BBD" w:rsidRDefault="00CB332F">
          <w:pPr>
            <w:pStyle w:val="TOC2"/>
            <w:tabs>
              <w:tab w:val="right" w:leader="dot" w:pos="9016"/>
            </w:tabs>
            <w:rPr>
              <w:noProof/>
            </w:rPr>
          </w:pPr>
          <w:hyperlink w:anchor="_Toc122342660" w:history="1">
            <w:r w:rsidR="009716CC" w:rsidRPr="000D0D36">
              <w:rPr>
                <w:rStyle w:val="Hyperlink"/>
                <w:rFonts w:ascii="Times New Roman" w:hAnsi="Times New Roman" w:cs="Times New Roman"/>
                <w:b/>
                <w:noProof/>
              </w:rPr>
              <w:t>About the Birmingham Commonwealth games</w:t>
            </w:r>
            <w:r w:rsidR="009716CC">
              <w:rPr>
                <w:noProof/>
                <w:webHidden/>
              </w:rPr>
              <w:tab/>
            </w:r>
            <w:r w:rsidR="009716CC">
              <w:rPr>
                <w:noProof/>
                <w:webHidden/>
              </w:rPr>
              <w:fldChar w:fldCharType="begin"/>
            </w:r>
            <w:r w:rsidR="009716CC">
              <w:rPr>
                <w:noProof/>
                <w:webHidden/>
              </w:rPr>
              <w:instrText xml:space="preserve"> PAGEREF _Toc122342660 \h </w:instrText>
            </w:r>
            <w:r w:rsidR="009716CC">
              <w:rPr>
                <w:noProof/>
                <w:webHidden/>
              </w:rPr>
            </w:r>
            <w:r w:rsidR="009716CC">
              <w:rPr>
                <w:noProof/>
                <w:webHidden/>
              </w:rPr>
              <w:fldChar w:fldCharType="separate"/>
            </w:r>
            <w:r w:rsidR="0004252B">
              <w:rPr>
                <w:noProof/>
                <w:webHidden/>
              </w:rPr>
              <w:t>3</w:t>
            </w:r>
            <w:r w:rsidR="009716CC">
              <w:rPr>
                <w:noProof/>
                <w:webHidden/>
              </w:rPr>
              <w:fldChar w:fldCharType="end"/>
            </w:r>
          </w:hyperlink>
        </w:p>
        <w:p w14:paraId="2BEE6C22" w14:textId="4F368B88" w:rsidR="00710BBD" w:rsidRDefault="00CB332F">
          <w:pPr>
            <w:pStyle w:val="TOC1"/>
            <w:tabs>
              <w:tab w:val="right" w:leader="dot" w:pos="9016"/>
            </w:tabs>
            <w:rPr>
              <w:noProof/>
            </w:rPr>
          </w:pPr>
          <w:hyperlink w:anchor="_Toc122342661" w:history="1">
            <w:r w:rsidR="009716CC" w:rsidRPr="000D0D36">
              <w:rPr>
                <w:rStyle w:val="Hyperlink"/>
                <w:rFonts w:ascii="Times New Roman" w:hAnsi="Times New Roman" w:cs="Times New Roman"/>
                <w:b/>
                <w:noProof/>
              </w:rPr>
              <w:t>Community cohesion and inclusivity</w:t>
            </w:r>
            <w:r w:rsidR="009716CC">
              <w:rPr>
                <w:noProof/>
                <w:webHidden/>
              </w:rPr>
              <w:tab/>
            </w:r>
            <w:r w:rsidR="009716CC">
              <w:rPr>
                <w:noProof/>
                <w:webHidden/>
              </w:rPr>
              <w:fldChar w:fldCharType="begin"/>
            </w:r>
            <w:r w:rsidR="009716CC">
              <w:rPr>
                <w:noProof/>
                <w:webHidden/>
              </w:rPr>
              <w:instrText xml:space="preserve"> PAGEREF _Toc122342661 \h </w:instrText>
            </w:r>
            <w:r w:rsidR="009716CC">
              <w:rPr>
                <w:noProof/>
                <w:webHidden/>
              </w:rPr>
            </w:r>
            <w:r w:rsidR="009716CC">
              <w:rPr>
                <w:noProof/>
                <w:webHidden/>
              </w:rPr>
              <w:fldChar w:fldCharType="separate"/>
            </w:r>
            <w:r w:rsidR="0004252B">
              <w:rPr>
                <w:noProof/>
                <w:webHidden/>
              </w:rPr>
              <w:t>3</w:t>
            </w:r>
            <w:r w:rsidR="009716CC">
              <w:rPr>
                <w:noProof/>
                <w:webHidden/>
              </w:rPr>
              <w:fldChar w:fldCharType="end"/>
            </w:r>
          </w:hyperlink>
        </w:p>
        <w:p w14:paraId="74B70D85" w14:textId="57F838AF" w:rsidR="00710BBD" w:rsidRDefault="00CB332F">
          <w:pPr>
            <w:pStyle w:val="TOC1"/>
            <w:tabs>
              <w:tab w:val="right" w:leader="dot" w:pos="9016"/>
            </w:tabs>
            <w:rPr>
              <w:noProof/>
            </w:rPr>
          </w:pPr>
          <w:hyperlink w:anchor="_Toc122342662" w:history="1">
            <w:r w:rsidR="009716CC" w:rsidRPr="000D0D36">
              <w:rPr>
                <w:rStyle w:val="Hyperlink"/>
                <w:rFonts w:ascii="Times New Roman" w:hAnsi="Times New Roman" w:cs="Times New Roman"/>
                <w:b/>
                <w:noProof/>
              </w:rPr>
              <w:t>Celebrating history and culture</w:t>
            </w:r>
            <w:r w:rsidR="009716CC">
              <w:rPr>
                <w:noProof/>
                <w:webHidden/>
              </w:rPr>
              <w:tab/>
            </w:r>
            <w:r w:rsidR="009716CC">
              <w:rPr>
                <w:noProof/>
                <w:webHidden/>
              </w:rPr>
              <w:fldChar w:fldCharType="begin"/>
            </w:r>
            <w:r w:rsidR="009716CC">
              <w:rPr>
                <w:noProof/>
                <w:webHidden/>
              </w:rPr>
              <w:instrText xml:space="preserve"> PAGEREF _Toc122342662 \h </w:instrText>
            </w:r>
            <w:r w:rsidR="009716CC">
              <w:rPr>
                <w:noProof/>
                <w:webHidden/>
              </w:rPr>
            </w:r>
            <w:r w:rsidR="009716CC">
              <w:rPr>
                <w:noProof/>
                <w:webHidden/>
              </w:rPr>
              <w:fldChar w:fldCharType="separate"/>
            </w:r>
            <w:r w:rsidR="0004252B">
              <w:rPr>
                <w:noProof/>
                <w:webHidden/>
              </w:rPr>
              <w:t>5</w:t>
            </w:r>
            <w:r w:rsidR="009716CC">
              <w:rPr>
                <w:noProof/>
                <w:webHidden/>
              </w:rPr>
              <w:fldChar w:fldCharType="end"/>
            </w:r>
          </w:hyperlink>
        </w:p>
        <w:p w14:paraId="2D8E97DC" w14:textId="0E9C89D3" w:rsidR="00710BBD" w:rsidRDefault="00CB332F">
          <w:pPr>
            <w:pStyle w:val="TOC1"/>
            <w:tabs>
              <w:tab w:val="right" w:leader="dot" w:pos="9016"/>
            </w:tabs>
            <w:rPr>
              <w:noProof/>
            </w:rPr>
          </w:pPr>
          <w:hyperlink w:anchor="_Toc122342663" w:history="1">
            <w:r w:rsidR="009716CC" w:rsidRPr="000D0D36">
              <w:rPr>
                <w:rStyle w:val="Hyperlink"/>
                <w:rFonts w:ascii="Times New Roman" w:hAnsi="Times New Roman" w:cs="Times New Roman"/>
                <w:b/>
                <w:noProof/>
              </w:rPr>
              <w:t>Local talent acquisition</w:t>
            </w:r>
            <w:r w:rsidR="009716CC">
              <w:rPr>
                <w:noProof/>
                <w:webHidden/>
              </w:rPr>
              <w:tab/>
            </w:r>
            <w:r w:rsidR="009716CC">
              <w:rPr>
                <w:noProof/>
                <w:webHidden/>
              </w:rPr>
              <w:fldChar w:fldCharType="begin"/>
            </w:r>
            <w:r w:rsidR="009716CC">
              <w:rPr>
                <w:noProof/>
                <w:webHidden/>
              </w:rPr>
              <w:instrText xml:space="preserve"> PAGEREF _Toc122342663 \h </w:instrText>
            </w:r>
            <w:r w:rsidR="009716CC">
              <w:rPr>
                <w:noProof/>
                <w:webHidden/>
              </w:rPr>
            </w:r>
            <w:r w:rsidR="009716CC">
              <w:rPr>
                <w:noProof/>
                <w:webHidden/>
              </w:rPr>
              <w:fldChar w:fldCharType="separate"/>
            </w:r>
            <w:r w:rsidR="0004252B">
              <w:rPr>
                <w:noProof/>
                <w:webHidden/>
              </w:rPr>
              <w:t>6</w:t>
            </w:r>
            <w:r w:rsidR="009716CC">
              <w:rPr>
                <w:noProof/>
                <w:webHidden/>
              </w:rPr>
              <w:fldChar w:fldCharType="end"/>
            </w:r>
          </w:hyperlink>
        </w:p>
        <w:p w14:paraId="5264A62B" w14:textId="0FC14EC4" w:rsidR="00710BBD" w:rsidRDefault="00CB332F">
          <w:pPr>
            <w:pStyle w:val="TOC1"/>
            <w:tabs>
              <w:tab w:val="right" w:leader="dot" w:pos="9016"/>
            </w:tabs>
            <w:rPr>
              <w:noProof/>
            </w:rPr>
          </w:pPr>
          <w:hyperlink w:anchor="_Toc122342664" w:history="1">
            <w:r w:rsidR="009716CC" w:rsidRPr="000D0D36">
              <w:rPr>
                <w:rStyle w:val="Hyperlink"/>
                <w:rFonts w:ascii="Times New Roman" w:hAnsi="Times New Roman" w:cs="Times New Roman"/>
                <w:b/>
                <w:noProof/>
              </w:rPr>
              <w:t>Stakeholder engagement: The use of social media</w:t>
            </w:r>
            <w:r w:rsidR="009716CC">
              <w:rPr>
                <w:noProof/>
                <w:webHidden/>
              </w:rPr>
              <w:tab/>
            </w:r>
            <w:r w:rsidR="009716CC">
              <w:rPr>
                <w:noProof/>
                <w:webHidden/>
              </w:rPr>
              <w:fldChar w:fldCharType="begin"/>
            </w:r>
            <w:r w:rsidR="009716CC">
              <w:rPr>
                <w:noProof/>
                <w:webHidden/>
              </w:rPr>
              <w:instrText xml:space="preserve"> PAGEREF _Toc122342664 \h </w:instrText>
            </w:r>
            <w:r w:rsidR="009716CC">
              <w:rPr>
                <w:noProof/>
                <w:webHidden/>
              </w:rPr>
            </w:r>
            <w:r w:rsidR="009716CC">
              <w:rPr>
                <w:noProof/>
                <w:webHidden/>
              </w:rPr>
              <w:fldChar w:fldCharType="separate"/>
            </w:r>
            <w:r w:rsidR="0004252B">
              <w:rPr>
                <w:noProof/>
                <w:webHidden/>
              </w:rPr>
              <w:t>7</w:t>
            </w:r>
            <w:r w:rsidR="009716CC">
              <w:rPr>
                <w:noProof/>
                <w:webHidden/>
              </w:rPr>
              <w:fldChar w:fldCharType="end"/>
            </w:r>
          </w:hyperlink>
        </w:p>
        <w:p w14:paraId="7A4791E4" w14:textId="0058698F" w:rsidR="00710BBD" w:rsidRDefault="00CB332F">
          <w:pPr>
            <w:pStyle w:val="TOC1"/>
            <w:tabs>
              <w:tab w:val="right" w:leader="dot" w:pos="9016"/>
            </w:tabs>
            <w:rPr>
              <w:noProof/>
            </w:rPr>
          </w:pPr>
          <w:hyperlink w:anchor="_Toc122342665" w:history="1">
            <w:r w:rsidR="009716CC" w:rsidRPr="000D0D36">
              <w:rPr>
                <w:rStyle w:val="Hyperlink"/>
                <w:rFonts w:ascii="Times New Roman" w:hAnsi="Times New Roman" w:cs="Times New Roman"/>
                <w:b/>
                <w:noProof/>
              </w:rPr>
              <w:t>Conclusion</w:t>
            </w:r>
            <w:r w:rsidR="009716CC">
              <w:rPr>
                <w:noProof/>
                <w:webHidden/>
              </w:rPr>
              <w:tab/>
            </w:r>
            <w:r w:rsidR="009716CC">
              <w:rPr>
                <w:noProof/>
                <w:webHidden/>
              </w:rPr>
              <w:fldChar w:fldCharType="begin"/>
            </w:r>
            <w:r w:rsidR="009716CC">
              <w:rPr>
                <w:noProof/>
                <w:webHidden/>
              </w:rPr>
              <w:instrText xml:space="preserve"> PAGEREF _Toc122342665 \h </w:instrText>
            </w:r>
            <w:r w:rsidR="009716CC">
              <w:rPr>
                <w:noProof/>
                <w:webHidden/>
              </w:rPr>
            </w:r>
            <w:r w:rsidR="009716CC">
              <w:rPr>
                <w:noProof/>
                <w:webHidden/>
              </w:rPr>
              <w:fldChar w:fldCharType="separate"/>
            </w:r>
            <w:r w:rsidR="0004252B">
              <w:rPr>
                <w:noProof/>
                <w:webHidden/>
              </w:rPr>
              <w:t>9</w:t>
            </w:r>
            <w:r w:rsidR="009716CC">
              <w:rPr>
                <w:noProof/>
                <w:webHidden/>
              </w:rPr>
              <w:fldChar w:fldCharType="end"/>
            </w:r>
          </w:hyperlink>
        </w:p>
        <w:p w14:paraId="26B4C29A" w14:textId="3A2FF689" w:rsidR="00710BBD" w:rsidRDefault="00CB332F">
          <w:pPr>
            <w:pStyle w:val="TOC1"/>
            <w:tabs>
              <w:tab w:val="right" w:leader="dot" w:pos="9016"/>
            </w:tabs>
            <w:rPr>
              <w:noProof/>
            </w:rPr>
          </w:pPr>
          <w:hyperlink w:anchor="_Toc122342666" w:history="1">
            <w:r w:rsidR="009716CC" w:rsidRPr="000D0D36">
              <w:rPr>
                <w:rStyle w:val="Hyperlink"/>
                <w:rFonts w:ascii="Times New Roman" w:hAnsi="Times New Roman" w:cs="Times New Roman"/>
                <w:b/>
                <w:noProof/>
              </w:rPr>
              <w:t>References</w:t>
            </w:r>
            <w:r w:rsidR="009716CC">
              <w:rPr>
                <w:noProof/>
                <w:webHidden/>
              </w:rPr>
              <w:tab/>
            </w:r>
            <w:r w:rsidR="009716CC">
              <w:rPr>
                <w:noProof/>
                <w:webHidden/>
              </w:rPr>
              <w:fldChar w:fldCharType="begin"/>
            </w:r>
            <w:r w:rsidR="009716CC">
              <w:rPr>
                <w:noProof/>
                <w:webHidden/>
              </w:rPr>
              <w:instrText xml:space="preserve"> PAGEREF _Toc122342666 \h </w:instrText>
            </w:r>
            <w:r w:rsidR="009716CC">
              <w:rPr>
                <w:noProof/>
                <w:webHidden/>
              </w:rPr>
            </w:r>
            <w:r w:rsidR="009716CC">
              <w:rPr>
                <w:noProof/>
                <w:webHidden/>
              </w:rPr>
              <w:fldChar w:fldCharType="separate"/>
            </w:r>
            <w:r w:rsidR="0004252B">
              <w:rPr>
                <w:noProof/>
                <w:webHidden/>
              </w:rPr>
              <w:t>10</w:t>
            </w:r>
            <w:r w:rsidR="009716CC">
              <w:rPr>
                <w:noProof/>
                <w:webHidden/>
              </w:rPr>
              <w:fldChar w:fldCharType="end"/>
            </w:r>
          </w:hyperlink>
        </w:p>
        <w:p w14:paraId="723CAD68" w14:textId="5D11C9DF" w:rsidR="00710BBD" w:rsidRDefault="009716CC">
          <w:r>
            <w:rPr>
              <w:b/>
              <w:bCs/>
              <w:noProof/>
            </w:rPr>
            <w:lastRenderedPageBreak/>
            <w:fldChar w:fldCharType="end"/>
          </w:r>
        </w:p>
      </w:sdtContent>
    </w:sdt>
    <w:p w14:paraId="339BCAB1" w14:textId="686453A3" w:rsidR="00710BBD" w:rsidRDefault="00710BBD" w:rsidP="00710BBD">
      <w:pPr>
        <w:pStyle w:val="Heading1"/>
        <w:spacing w:line="480" w:lineRule="auto"/>
        <w:jc w:val="center"/>
        <w:rPr>
          <w:rFonts w:ascii="Times New Roman" w:hAnsi="Times New Roman" w:cs="Times New Roman"/>
          <w:b/>
          <w:color w:val="auto"/>
          <w:sz w:val="28"/>
          <w:szCs w:val="28"/>
        </w:rPr>
      </w:pPr>
    </w:p>
    <w:p w14:paraId="6BE993AA" w14:textId="7AD2DFD5" w:rsidR="00710BBD" w:rsidRDefault="00710BBD" w:rsidP="00710BBD"/>
    <w:p w14:paraId="06E1F0FC" w14:textId="739ABCE3" w:rsidR="00710BBD" w:rsidRDefault="00710BBD" w:rsidP="00710BBD"/>
    <w:p w14:paraId="124D455B" w14:textId="27A31853" w:rsidR="00710BBD" w:rsidRDefault="00710BBD" w:rsidP="00710BBD"/>
    <w:p w14:paraId="36E8EE96" w14:textId="286D910C" w:rsidR="00710BBD" w:rsidRDefault="00710BBD" w:rsidP="00710BBD"/>
    <w:p w14:paraId="0E623C80" w14:textId="7ECEC628" w:rsidR="00710BBD" w:rsidRDefault="00710BBD" w:rsidP="00710BBD"/>
    <w:p w14:paraId="5D94D787" w14:textId="4CA011E3" w:rsidR="00710BBD" w:rsidRDefault="00710BBD" w:rsidP="00710BBD"/>
    <w:p w14:paraId="33DB22C2" w14:textId="7BE173BC" w:rsidR="00710BBD" w:rsidRDefault="00710BBD" w:rsidP="00710BBD"/>
    <w:p w14:paraId="1321FD9E" w14:textId="085E1C42" w:rsidR="00710BBD" w:rsidRDefault="00710BBD" w:rsidP="00710BBD"/>
    <w:p w14:paraId="1D6ECD6C" w14:textId="314B57D6" w:rsidR="00710BBD" w:rsidRDefault="00710BBD" w:rsidP="00710BBD"/>
    <w:p w14:paraId="3275707B" w14:textId="3F7BD8B2" w:rsidR="00710BBD" w:rsidRDefault="00710BBD" w:rsidP="00710BBD"/>
    <w:p w14:paraId="0D34F391" w14:textId="6DD83E83" w:rsidR="00710BBD" w:rsidRDefault="00710BBD" w:rsidP="00710BBD"/>
    <w:p w14:paraId="1BE32925" w14:textId="52A8A81B" w:rsidR="00710BBD" w:rsidRDefault="00710BBD" w:rsidP="00710BBD"/>
    <w:p w14:paraId="2B45ED46" w14:textId="6788FED4" w:rsidR="00710BBD" w:rsidRDefault="00710BBD" w:rsidP="00710BBD"/>
    <w:p w14:paraId="0DA4E861" w14:textId="6CB48568" w:rsidR="00710BBD" w:rsidRDefault="00710BBD" w:rsidP="00710BBD"/>
    <w:p w14:paraId="646ECCD5" w14:textId="00041B8B" w:rsidR="00710BBD" w:rsidRDefault="00710BBD" w:rsidP="00710BBD"/>
    <w:p w14:paraId="38A14B22" w14:textId="517BBE80" w:rsidR="00710BBD" w:rsidRDefault="00710BBD" w:rsidP="00710BBD"/>
    <w:p w14:paraId="13481875" w14:textId="24BCC6AD" w:rsidR="00710BBD" w:rsidRDefault="00710BBD" w:rsidP="00710BBD"/>
    <w:p w14:paraId="791E9789" w14:textId="77777777" w:rsidR="00710BBD" w:rsidRPr="00710BBD" w:rsidRDefault="00710BBD" w:rsidP="00710BBD"/>
    <w:p w14:paraId="1E4BA536" w14:textId="06ACF0BA" w:rsidR="00932F01" w:rsidRPr="00710BBD" w:rsidRDefault="009716CC" w:rsidP="00710BBD">
      <w:pPr>
        <w:pStyle w:val="Heading1"/>
        <w:spacing w:line="480" w:lineRule="auto"/>
        <w:jc w:val="center"/>
        <w:rPr>
          <w:rFonts w:ascii="Times New Roman" w:hAnsi="Times New Roman" w:cs="Times New Roman"/>
          <w:b/>
          <w:color w:val="auto"/>
          <w:sz w:val="28"/>
          <w:szCs w:val="28"/>
        </w:rPr>
      </w:pPr>
      <w:bookmarkStart w:id="1" w:name="_Toc122342659"/>
      <w:r w:rsidRPr="00710BBD">
        <w:rPr>
          <w:rFonts w:ascii="Times New Roman" w:hAnsi="Times New Roman" w:cs="Times New Roman"/>
          <w:b/>
          <w:color w:val="auto"/>
          <w:sz w:val="28"/>
          <w:szCs w:val="28"/>
        </w:rPr>
        <w:t>Introduction</w:t>
      </w:r>
      <w:bookmarkEnd w:id="1"/>
    </w:p>
    <w:p w14:paraId="50DE837F" w14:textId="68A4D9D9" w:rsidR="00932F01"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Community engagement refers to the process through which the concerns, aspirations, values, and needs of communities and citizens are considered at all stages of a project (</w:t>
      </w:r>
      <w:r w:rsidR="00275B11" w:rsidRPr="00710BBD">
        <w:rPr>
          <w:rFonts w:ascii="Times New Roman" w:hAnsi="Times New Roman" w:cs="Times New Roman"/>
          <w:color w:val="222222"/>
          <w:sz w:val="24"/>
          <w:szCs w:val="24"/>
          <w:shd w:val="clear" w:color="auto" w:fill="FFFFFF"/>
        </w:rPr>
        <w:t>Reid and Howard, 2016</w:t>
      </w:r>
      <w:r w:rsidRPr="00710BBD">
        <w:rPr>
          <w:rFonts w:ascii="Times New Roman" w:hAnsi="Times New Roman" w:cs="Times New Roman"/>
          <w:sz w:val="24"/>
          <w:szCs w:val="24"/>
        </w:rPr>
        <w:t xml:space="preserve">). Community engagement adopts a strategic dimension towards creating relationships, interacting, and communicating with community members to create a positive outcome for not only the project but also the community in which the project is being implemented. However, </w:t>
      </w:r>
      <w:r w:rsidR="00275B11" w:rsidRPr="00710BBD">
        <w:rPr>
          <w:rFonts w:ascii="Times New Roman" w:hAnsi="Times New Roman" w:cs="Times New Roman"/>
          <w:color w:val="222222"/>
          <w:sz w:val="24"/>
          <w:szCs w:val="24"/>
          <w:shd w:val="clear" w:color="auto" w:fill="FFFFFF"/>
        </w:rPr>
        <w:t>Lardier et al. (2018</w:t>
      </w:r>
      <w:r w:rsidRPr="00710BBD">
        <w:rPr>
          <w:rFonts w:ascii="Times New Roman" w:hAnsi="Times New Roman" w:cs="Times New Roman"/>
          <w:sz w:val="24"/>
          <w:szCs w:val="24"/>
        </w:rPr>
        <w:t>)</w:t>
      </w:r>
      <w:r w:rsidR="00275B11" w:rsidRPr="00710BBD">
        <w:rPr>
          <w:rFonts w:ascii="Times New Roman" w:hAnsi="Times New Roman" w:cs="Times New Roman"/>
          <w:sz w:val="24"/>
          <w:szCs w:val="24"/>
        </w:rPr>
        <w:t>,</w:t>
      </w:r>
      <w:r w:rsidRPr="00710BBD">
        <w:rPr>
          <w:rFonts w:ascii="Times New Roman" w:hAnsi="Times New Roman" w:cs="Times New Roman"/>
          <w:sz w:val="24"/>
          <w:szCs w:val="24"/>
        </w:rPr>
        <w:t xml:space="preserve"> noted that community engagement is a labour-intensive and complex process that requires significant resource injection in terms of funding, </w:t>
      </w:r>
      <w:r w:rsidRPr="00710BBD">
        <w:rPr>
          <w:rFonts w:ascii="Times New Roman" w:hAnsi="Times New Roman" w:cs="Times New Roman"/>
          <w:sz w:val="24"/>
          <w:szCs w:val="24"/>
        </w:rPr>
        <w:lastRenderedPageBreak/>
        <w:t>time, and skilled personnel, and it is important to ensure comprehensive prior planning before undertaking any project.</w:t>
      </w:r>
      <w:r w:rsidR="0039103E" w:rsidRPr="00710BBD">
        <w:rPr>
          <w:rFonts w:ascii="Times New Roman" w:hAnsi="Times New Roman" w:cs="Times New Roman"/>
          <w:sz w:val="24"/>
          <w:szCs w:val="24"/>
        </w:rPr>
        <w:t xml:space="preserve"> This report seeks to conduct an in-depth analysis of community engagement at the just concluded Birmingham Commonwealth games. Some of the aspects of community engagement evaluated include an analysis of community development, community consultations, inclusion, and empowerment. Moreover, the report analyses how different social media platforms were utilised to enhance outreach and </w:t>
      </w:r>
      <w:r w:rsidR="00A02B07" w:rsidRPr="00710BBD">
        <w:rPr>
          <w:rFonts w:ascii="Times New Roman" w:hAnsi="Times New Roman" w:cs="Times New Roman"/>
          <w:sz w:val="24"/>
          <w:szCs w:val="24"/>
        </w:rPr>
        <w:t>community engagement as well as the avenues that were utilised to enhance community collaboration, participation, and sociocultural integration.</w:t>
      </w:r>
    </w:p>
    <w:p w14:paraId="04BD5884" w14:textId="38769EE8" w:rsidR="00A02B07" w:rsidRPr="00710BBD" w:rsidRDefault="009716CC" w:rsidP="00710BBD">
      <w:pPr>
        <w:pStyle w:val="Heading2"/>
        <w:spacing w:line="480" w:lineRule="auto"/>
        <w:rPr>
          <w:rFonts w:ascii="Times New Roman" w:hAnsi="Times New Roman" w:cs="Times New Roman"/>
          <w:b/>
          <w:color w:val="auto"/>
        </w:rPr>
      </w:pPr>
      <w:bookmarkStart w:id="2" w:name="_Toc122342660"/>
      <w:r w:rsidRPr="00710BBD">
        <w:rPr>
          <w:rFonts w:ascii="Times New Roman" w:hAnsi="Times New Roman" w:cs="Times New Roman"/>
          <w:b/>
          <w:color w:val="auto"/>
        </w:rPr>
        <w:t>About the Birmingham Commonwealth games</w:t>
      </w:r>
      <w:bookmarkEnd w:id="2"/>
    </w:p>
    <w:p w14:paraId="3C5C3A74" w14:textId="79AAF55C" w:rsidR="00A02B07"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The Commonwealth games, 2022, was a multinational sporting event that brought together 72 commonwealth nations and was hosted in Birmingham, England. The event was held between 28</w:t>
      </w:r>
      <w:r w:rsidRPr="00710BBD">
        <w:rPr>
          <w:rFonts w:ascii="Times New Roman" w:hAnsi="Times New Roman" w:cs="Times New Roman"/>
          <w:sz w:val="24"/>
          <w:szCs w:val="24"/>
          <w:vertAlign w:val="superscript"/>
        </w:rPr>
        <w:t>th</w:t>
      </w:r>
      <w:r w:rsidRPr="00710BBD">
        <w:rPr>
          <w:rFonts w:ascii="Times New Roman" w:hAnsi="Times New Roman" w:cs="Times New Roman"/>
          <w:sz w:val="24"/>
          <w:szCs w:val="24"/>
        </w:rPr>
        <w:t xml:space="preserve"> July 2022 to 8</w:t>
      </w:r>
      <w:r w:rsidRPr="00710BBD">
        <w:rPr>
          <w:rFonts w:ascii="Times New Roman" w:hAnsi="Times New Roman" w:cs="Times New Roman"/>
          <w:sz w:val="24"/>
          <w:szCs w:val="24"/>
          <w:vertAlign w:val="superscript"/>
        </w:rPr>
        <w:t>th</w:t>
      </w:r>
      <w:r w:rsidRPr="00710BBD">
        <w:rPr>
          <w:rFonts w:ascii="Times New Roman" w:hAnsi="Times New Roman" w:cs="Times New Roman"/>
          <w:sz w:val="24"/>
          <w:szCs w:val="24"/>
        </w:rPr>
        <w:t xml:space="preserve"> August 2022. According to </w:t>
      </w:r>
      <w:r w:rsidR="00275B11" w:rsidRPr="00710BBD">
        <w:rPr>
          <w:rFonts w:ascii="Times New Roman" w:hAnsi="Times New Roman" w:cs="Times New Roman"/>
          <w:color w:val="222222"/>
          <w:sz w:val="24"/>
          <w:szCs w:val="24"/>
          <w:shd w:val="clear" w:color="auto" w:fill="FFFFFF"/>
        </w:rPr>
        <w:t>James (2022</w:t>
      </w:r>
      <w:r w:rsidRPr="00710BBD">
        <w:rPr>
          <w:rFonts w:ascii="Times New Roman" w:hAnsi="Times New Roman" w:cs="Times New Roman"/>
          <w:sz w:val="24"/>
          <w:szCs w:val="24"/>
        </w:rPr>
        <w:t>), after more than ten months of hardship and isolation from the pandemic, the Commonwealth games provided individuals with an opportunity to recreate social engagements and feel entertained through sports. The project was a once-in-a-lifetime event that brought together people from different parts of the world and gave individuals an opportunity to embrace diversity and culture through sports. It also reaffirmed the hope and determination that human beings</w:t>
      </w:r>
      <w:r w:rsidR="00DF2765" w:rsidRPr="00710BBD">
        <w:rPr>
          <w:rFonts w:ascii="Times New Roman" w:hAnsi="Times New Roman" w:cs="Times New Roman"/>
          <w:sz w:val="24"/>
          <w:szCs w:val="24"/>
        </w:rPr>
        <w:t xml:space="preserve"> have demonstrated amidst the pandemic</w:t>
      </w:r>
      <w:r w:rsidR="00AA3364" w:rsidRPr="00710BBD">
        <w:rPr>
          <w:rFonts w:ascii="Times New Roman" w:hAnsi="Times New Roman" w:cs="Times New Roman"/>
          <w:sz w:val="24"/>
          <w:szCs w:val="24"/>
        </w:rPr>
        <w:t>.</w:t>
      </w:r>
    </w:p>
    <w:p w14:paraId="63B1BAAE" w14:textId="1D5C31F4" w:rsidR="00AA3364" w:rsidRPr="00710BBD" w:rsidRDefault="009716CC" w:rsidP="00710BBD">
      <w:pPr>
        <w:pStyle w:val="Heading1"/>
        <w:spacing w:line="480" w:lineRule="auto"/>
        <w:jc w:val="center"/>
        <w:rPr>
          <w:rFonts w:ascii="Times New Roman" w:hAnsi="Times New Roman" w:cs="Times New Roman"/>
          <w:b/>
          <w:color w:val="auto"/>
          <w:sz w:val="28"/>
          <w:szCs w:val="28"/>
        </w:rPr>
      </w:pPr>
      <w:bookmarkStart w:id="3" w:name="_Toc122342661"/>
      <w:r w:rsidRPr="00710BBD">
        <w:rPr>
          <w:rFonts w:ascii="Times New Roman" w:hAnsi="Times New Roman" w:cs="Times New Roman"/>
          <w:b/>
          <w:color w:val="auto"/>
          <w:sz w:val="28"/>
          <w:szCs w:val="28"/>
        </w:rPr>
        <w:t>Community cohesion and inclusivity</w:t>
      </w:r>
      <w:bookmarkEnd w:id="3"/>
    </w:p>
    <w:p w14:paraId="5A18C658" w14:textId="17ABFF6E" w:rsidR="00836944"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Upon being granted the right to host the 2022 Commonwealth games, the Birmingham City Council set aside a £6 million community fund to help enhance connectivity and access to the games by the local community (</w:t>
      </w:r>
      <w:r w:rsidR="001D3915" w:rsidRPr="00710BBD">
        <w:rPr>
          <w:rFonts w:ascii="Times New Roman" w:hAnsi="Times New Roman" w:cs="Times New Roman"/>
          <w:sz w:val="24"/>
          <w:szCs w:val="24"/>
        </w:rPr>
        <w:t>Commonwealth Games, 2022</w:t>
      </w:r>
      <w:r w:rsidRPr="00710BBD">
        <w:rPr>
          <w:rFonts w:ascii="Times New Roman" w:hAnsi="Times New Roman" w:cs="Times New Roman"/>
          <w:sz w:val="24"/>
          <w:szCs w:val="24"/>
        </w:rPr>
        <w:t xml:space="preserve">). The fund had three funding segments with each aimed at enhancing cohesion and pride across the city of Birmingham throughout the events; a key segment of the fund was £2 million which was channelled to all </w:t>
      </w:r>
      <w:r w:rsidRPr="00710BBD">
        <w:rPr>
          <w:rFonts w:ascii="Times New Roman" w:hAnsi="Times New Roman" w:cs="Times New Roman"/>
          <w:sz w:val="24"/>
          <w:szCs w:val="24"/>
        </w:rPr>
        <w:lastRenderedPageBreak/>
        <w:t xml:space="preserve">the 69 wards in Birmingham to help the locals enhance their internet connectivity and business visibility. The remaining two segments provided funds to the local people to help achieve three main objectives; getting active, celebrating culture, and ready, steady, and fun. The getting active objective was aimed at encouraging the locals to get out and participate in different recreational and sporting activities, especially after the long periods of in-door staying and isolation due to covid-19. </w:t>
      </w:r>
    </w:p>
    <w:p w14:paraId="76BC81FD" w14:textId="46342914" w:rsidR="00836944"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This objective was also driven by the desire to encourage locals and visitors of different ages and abilities to take part in physical activities and enhance their well-being. The celebrating culture initiative was underlined by the development of community-driven initiatives and cultural events that enhanced intergenerational interaction. The scheme harnessed the importance of cultural diversity and provided people with an opportunity to celebrate their heritage and identities. The ready, steady, fun objective was characterised by the renovation of community recreational spaces to ensure that the people were active and ready for the games. This objective also helped eliminate social isolation and loneliness as people had an opportunity to step out and interact with one another.</w:t>
      </w:r>
    </w:p>
    <w:p w14:paraId="74F51310" w14:textId="69F7E018" w:rsidR="00AA3364"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 xml:space="preserve">The city also initiated the United by Birmingham </w:t>
      </w:r>
      <w:r w:rsidR="0067590A" w:rsidRPr="00710BBD">
        <w:rPr>
          <w:rFonts w:ascii="Times New Roman" w:hAnsi="Times New Roman" w:cs="Times New Roman"/>
          <w:sz w:val="24"/>
          <w:szCs w:val="24"/>
        </w:rPr>
        <w:t xml:space="preserve">initiative </w:t>
      </w:r>
      <w:r w:rsidRPr="00710BBD">
        <w:rPr>
          <w:rFonts w:ascii="Times New Roman" w:hAnsi="Times New Roman" w:cs="Times New Roman"/>
          <w:sz w:val="24"/>
          <w:szCs w:val="24"/>
        </w:rPr>
        <w:t xml:space="preserve">which helped </w:t>
      </w:r>
      <w:r w:rsidR="00836944" w:rsidRPr="00710BBD">
        <w:rPr>
          <w:rFonts w:ascii="Times New Roman" w:hAnsi="Times New Roman" w:cs="Times New Roman"/>
          <w:sz w:val="24"/>
          <w:szCs w:val="24"/>
        </w:rPr>
        <w:t>grassroot community-based organisations</w:t>
      </w:r>
      <w:r w:rsidRPr="00710BBD">
        <w:rPr>
          <w:rFonts w:ascii="Times New Roman" w:hAnsi="Times New Roman" w:cs="Times New Roman"/>
          <w:sz w:val="24"/>
          <w:szCs w:val="24"/>
        </w:rPr>
        <w:t xml:space="preserve">, especially from the West Midlands, </w:t>
      </w:r>
      <w:r w:rsidR="00836944" w:rsidRPr="00710BBD">
        <w:rPr>
          <w:rFonts w:ascii="Times New Roman" w:hAnsi="Times New Roman" w:cs="Times New Roman"/>
          <w:sz w:val="24"/>
          <w:szCs w:val="24"/>
        </w:rPr>
        <w:t>and ensured that they felt part of the experience.</w:t>
      </w:r>
      <w:r w:rsidR="0067590A" w:rsidRPr="00710BBD">
        <w:rPr>
          <w:rFonts w:ascii="Times New Roman" w:hAnsi="Times New Roman" w:cs="Times New Roman"/>
          <w:sz w:val="24"/>
          <w:szCs w:val="24"/>
        </w:rPr>
        <w:t xml:space="preserve"> This initiative focused mainly on West Midlands since it is home to a diverse community, with people from more than 170 nations (</w:t>
      </w:r>
      <w:r w:rsidR="001D3915" w:rsidRPr="00710BBD">
        <w:rPr>
          <w:rFonts w:ascii="Times New Roman" w:hAnsi="Times New Roman" w:cs="Times New Roman"/>
          <w:sz w:val="24"/>
          <w:szCs w:val="24"/>
        </w:rPr>
        <w:t>Commonwealth Games, 2022</w:t>
      </w:r>
      <w:r w:rsidR="0067590A" w:rsidRPr="00710BBD">
        <w:rPr>
          <w:rFonts w:ascii="Times New Roman" w:hAnsi="Times New Roman" w:cs="Times New Roman"/>
          <w:sz w:val="24"/>
          <w:szCs w:val="24"/>
        </w:rPr>
        <w:t>). The funding was offered to organisations that offered skills improvement opportunities to the local community, offered volunteering services to help solve specific community puzzles, and encouraged youth participation in sports and other community-based activities. Organisations with successful applications were entitled to not only funding but also promotion through the official Birmingham 2022 website to help enhance their public reach.</w:t>
      </w:r>
    </w:p>
    <w:p w14:paraId="50F23EE7" w14:textId="6BCD9B09" w:rsidR="0067590A"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lastRenderedPageBreak/>
        <w:t>In addition, all the sporting activities included in the legacy program incorporated aspects of no restricted participation for locals to encourage participation: events such as the marathon, the Queen's Baton Relay, cultural programs, and volunteering openings adopted the no restriction policy and this made the Birmingham games the most accessible sporting event ever (</w:t>
      </w:r>
      <w:r w:rsidR="001D3915" w:rsidRPr="00710BBD">
        <w:rPr>
          <w:rFonts w:ascii="Times New Roman" w:hAnsi="Times New Roman" w:cs="Times New Roman"/>
          <w:sz w:val="24"/>
          <w:szCs w:val="24"/>
        </w:rPr>
        <w:t>Commonwealth Games, 2022</w:t>
      </w:r>
      <w:r w:rsidRPr="00710BBD">
        <w:rPr>
          <w:rFonts w:ascii="Times New Roman" w:hAnsi="Times New Roman" w:cs="Times New Roman"/>
          <w:sz w:val="24"/>
          <w:szCs w:val="24"/>
        </w:rPr>
        <w:t>). Furthermore, the organisers also adopted flexible venue accessibility together with a favourable ticketing process to help enhance local participation and engagement</w:t>
      </w:r>
      <w:r w:rsidR="00677B15" w:rsidRPr="00710BBD">
        <w:rPr>
          <w:rFonts w:ascii="Times New Roman" w:hAnsi="Times New Roman" w:cs="Times New Roman"/>
          <w:sz w:val="24"/>
          <w:szCs w:val="24"/>
        </w:rPr>
        <w:t>.</w:t>
      </w:r>
    </w:p>
    <w:p w14:paraId="77979871" w14:textId="24FD063B" w:rsidR="00677B15" w:rsidRPr="00710BBD" w:rsidRDefault="009716CC" w:rsidP="00710BBD">
      <w:pPr>
        <w:pStyle w:val="Heading1"/>
        <w:spacing w:line="480" w:lineRule="auto"/>
        <w:jc w:val="center"/>
        <w:rPr>
          <w:rFonts w:ascii="Times New Roman" w:hAnsi="Times New Roman" w:cs="Times New Roman"/>
          <w:b/>
          <w:color w:val="auto"/>
          <w:sz w:val="28"/>
          <w:szCs w:val="28"/>
        </w:rPr>
      </w:pPr>
      <w:bookmarkStart w:id="4" w:name="_Toc122342662"/>
      <w:r w:rsidRPr="00710BBD">
        <w:rPr>
          <w:rFonts w:ascii="Times New Roman" w:hAnsi="Times New Roman" w:cs="Times New Roman"/>
          <w:b/>
          <w:color w:val="auto"/>
          <w:sz w:val="28"/>
          <w:szCs w:val="28"/>
        </w:rPr>
        <w:t>Celebrating history and culture</w:t>
      </w:r>
      <w:bookmarkEnd w:id="4"/>
    </w:p>
    <w:p w14:paraId="19E4C74C" w14:textId="16191859" w:rsidR="00677B15"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 xml:space="preserve">The Birmingham Commonwealth games organising committee in collaboration with the Legacy Centre of Excellence organised a special event which was aimed at remembering and celebrating the history and culture of the Windrush generation; according to </w:t>
      </w:r>
      <w:r w:rsidR="001D3915" w:rsidRPr="00710BBD">
        <w:rPr>
          <w:rFonts w:ascii="Times New Roman" w:hAnsi="Times New Roman" w:cs="Times New Roman"/>
          <w:color w:val="222222"/>
          <w:sz w:val="24"/>
          <w:szCs w:val="24"/>
          <w:shd w:val="clear" w:color="auto" w:fill="FFFFFF"/>
        </w:rPr>
        <w:t>Taylor (2020</w:t>
      </w:r>
      <w:r w:rsidRPr="00710BBD">
        <w:rPr>
          <w:rFonts w:ascii="Times New Roman" w:hAnsi="Times New Roman" w:cs="Times New Roman"/>
          <w:sz w:val="24"/>
          <w:szCs w:val="24"/>
        </w:rPr>
        <w:t>), the Windrush generation is made up of people who were invited from Commonwealth nations into the UK between 1948 to 1971 to help enhance productivity and eliminate labour shortage as a result of the industrial revolution. During this event, stakeholders, including the local communities and the visitors were taken through a nostalgic experience of the Windrush heritage. In addition, renowned historians from the region were also invited to elaborate more on the history that shaped the British nation together with the Commonwealth's involvement in sports and cultural diversity. The event was an open event and this encouraged the participation and connection</w:t>
      </w:r>
      <w:r w:rsidR="00855CBD" w:rsidRPr="00710BBD">
        <w:rPr>
          <w:rFonts w:ascii="Times New Roman" w:hAnsi="Times New Roman" w:cs="Times New Roman"/>
          <w:sz w:val="24"/>
          <w:szCs w:val="24"/>
        </w:rPr>
        <w:t xml:space="preserve"> of all communities.</w:t>
      </w:r>
    </w:p>
    <w:p w14:paraId="52A3E390" w14:textId="392649A4" w:rsidR="00855CBD"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 xml:space="preserve">The Birmingham City Council also created a £2 million fund to help provide small grants to creative communities throughout the event; this fund allowed community heritage and art organisations around Birmingham to be part of the event and showcase their work at the Cultural Festival that was running concurrently with the Commonwealth games. Moreover, the organising committee facilitated more than 100 art projects that took place over the two </w:t>
      </w:r>
      <w:r w:rsidRPr="00710BBD">
        <w:rPr>
          <w:rFonts w:ascii="Times New Roman" w:hAnsi="Times New Roman" w:cs="Times New Roman"/>
          <w:sz w:val="24"/>
          <w:szCs w:val="24"/>
        </w:rPr>
        <w:lastRenderedPageBreak/>
        <w:t>months and this created a sense of involvement and ownership among the local communities as they narrated the story of the city through art (</w:t>
      </w:r>
      <w:r w:rsidR="00275B11" w:rsidRPr="00710BBD">
        <w:rPr>
          <w:rFonts w:ascii="Times New Roman" w:hAnsi="Times New Roman" w:cs="Times New Roman"/>
          <w:sz w:val="24"/>
          <w:szCs w:val="24"/>
        </w:rPr>
        <w:t>Commonwealth Games, 2022</w:t>
      </w:r>
      <w:r w:rsidRPr="00710BBD">
        <w:rPr>
          <w:rFonts w:ascii="Times New Roman" w:hAnsi="Times New Roman" w:cs="Times New Roman"/>
          <w:sz w:val="24"/>
          <w:szCs w:val="24"/>
        </w:rPr>
        <w:t>).</w:t>
      </w:r>
    </w:p>
    <w:p w14:paraId="6367CEEA" w14:textId="73AACEFE" w:rsidR="00E43BD3" w:rsidRPr="00710BBD" w:rsidRDefault="009716CC" w:rsidP="00710BBD">
      <w:pPr>
        <w:pStyle w:val="Heading1"/>
        <w:spacing w:line="480" w:lineRule="auto"/>
        <w:jc w:val="center"/>
        <w:rPr>
          <w:rFonts w:ascii="Times New Roman" w:hAnsi="Times New Roman" w:cs="Times New Roman"/>
          <w:b/>
          <w:color w:val="auto"/>
          <w:sz w:val="28"/>
          <w:szCs w:val="28"/>
        </w:rPr>
      </w:pPr>
      <w:bookmarkStart w:id="5" w:name="_Toc122342663"/>
      <w:r w:rsidRPr="00710BBD">
        <w:rPr>
          <w:rFonts w:ascii="Times New Roman" w:hAnsi="Times New Roman" w:cs="Times New Roman"/>
          <w:b/>
          <w:color w:val="auto"/>
          <w:sz w:val="28"/>
          <w:szCs w:val="28"/>
        </w:rPr>
        <w:t>Local talent acquisition</w:t>
      </w:r>
      <w:bookmarkEnd w:id="5"/>
    </w:p>
    <w:p w14:paraId="7AD3E426" w14:textId="2DE9C4CA" w:rsidR="00AF2955"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The resource-based view theory asserts that the successful implementation of any project depends on an organisation’s ability to effectively acquire and distribute resources across different segments and tasks (</w:t>
      </w:r>
      <w:r w:rsidR="00275B11" w:rsidRPr="00710BBD">
        <w:rPr>
          <w:rFonts w:ascii="Times New Roman" w:hAnsi="Times New Roman" w:cs="Times New Roman"/>
          <w:color w:val="222222"/>
          <w:sz w:val="24"/>
          <w:szCs w:val="24"/>
          <w:shd w:val="clear" w:color="auto" w:fill="FFFFFF"/>
        </w:rPr>
        <w:t>Kraaijenbrink, Spender, and Groen, 2010</w:t>
      </w:r>
      <w:r w:rsidRPr="00710BBD">
        <w:rPr>
          <w:rFonts w:ascii="Times New Roman" w:hAnsi="Times New Roman" w:cs="Times New Roman"/>
          <w:sz w:val="24"/>
          <w:szCs w:val="24"/>
        </w:rPr>
        <w:t xml:space="preserve">). This assertion was further amplified by </w:t>
      </w:r>
      <w:r w:rsidR="00275B11" w:rsidRPr="00710BBD">
        <w:rPr>
          <w:rFonts w:ascii="Times New Roman" w:hAnsi="Times New Roman" w:cs="Times New Roman"/>
          <w:color w:val="222222"/>
          <w:sz w:val="24"/>
          <w:szCs w:val="24"/>
          <w:shd w:val="clear" w:color="auto" w:fill="FFFFFF"/>
        </w:rPr>
        <w:t>Lockett and Wild (2014</w:t>
      </w:r>
      <w:r w:rsidRPr="00710BBD">
        <w:rPr>
          <w:rFonts w:ascii="Times New Roman" w:hAnsi="Times New Roman" w:cs="Times New Roman"/>
          <w:sz w:val="24"/>
          <w:szCs w:val="24"/>
        </w:rPr>
        <w:t xml:space="preserve">) who noted that human resources are very important to any project as they provide unique and intangible skills that cannot be imitated by competitors within the market. Successful project implementation and community engagement depend on the project's ability to empower the local community economically and one way this can be achieved is through adopting a local recruitment strategy where the labour force is acquired locally. According to </w:t>
      </w:r>
      <w:r w:rsidR="00275B11" w:rsidRPr="00710BBD">
        <w:rPr>
          <w:rFonts w:ascii="Times New Roman" w:hAnsi="Times New Roman" w:cs="Times New Roman"/>
          <w:color w:val="222222"/>
          <w:sz w:val="24"/>
          <w:szCs w:val="24"/>
          <w:shd w:val="clear" w:color="auto" w:fill="FFFFFF"/>
        </w:rPr>
        <w:t>Edwards and Edwards (2015</w:t>
      </w:r>
      <w:r w:rsidRPr="00710BBD">
        <w:rPr>
          <w:rFonts w:ascii="Times New Roman" w:hAnsi="Times New Roman" w:cs="Times New Roman"/>
          <w:sz w:val="24"/>
          <w:szCs w:val="24"/>
        </w:rPr>
        <w:t>), the local acquisition of human resources increases the probability of the local community embracing the project being implemented together with long-term sustainability and success.</w:t>
      </w:r>
    </w:p>
    <w:p w14:paraId="2B42306A" w14:textId="67B8B48A" w:rsidR="003942A5"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 xml:space="preserve">Local talent acquisition and development is a strategy that was embraced during the Birmingham Commonwealth games and this played a major part in its success. More than 1,500 youths from the West Midlands gained access to employability and volunteering opportunities during the project. In addition, these opportunities together with the financial incentives attached to them were further boosted by a £1 million cash injection from the national lottery. An additional £250,000 was provided by the England Sports Lottery Fund to Gen22, a legacy initiative that was created to help manage employment and job creation during the games. Through these funds, Gen22 initiated activities to help individuals between 16 to 24 years in Birmingham to acquire important life skills and earn an income through </w:t>
      </w:r>
      <w:r w:rsidRPr="00710BBD">
        <w:rPr>
          <w:rFonts w:ascii="Times New Roman" w:hAnsi="Times New Roman" w:cs="Times New Roman"/>
          <w:sz w:val="24"/>
          <w:szCs w:val="24"/>
        </w:rPr>
        <w:lastRenderedPageBreak/>
        <w:t>their involvement in the games and other related activities such as volunteering and provision of first aid (</w:t>
      </w:r>
      <w:r w:rsidR="00275B11" w:rsidRPr="00710BBD">
        <w:rPr>
          <w:rFonts w:ascii="Times New Roman" w:hAnsi="Times New Roman" w:cs="Times New Roman"/>
          <w:sz w:val="24"/>
          <w:szCs w:val="24"/>
        </w:rPr>
        <w:t>Commonwealth Games, 2022</w:t>
      </w:r>
      <w:r w:rsidRPr="00710BBD">
        <w:rPr>
          <w:rFonts w:ascii="Times New Roman" w:hAnsi="Times New Roman" w:cs="Times New Roman"/>
          <w:sz w:val="24"/>
          <w:szCs w:val="24"/>
        </w:rPr>
        <w:t xml:space="preserve">). </w:t>
      </w:r>
    </w:p>
    <w:p w14:paraId="0AB43A5E" w14:textId="43D5FAAB" w:rsidR="003942A5"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 xml:space="preserve">According to a report by </w:t>
      </w:r>
      <w:r w:rsidR="00275B11" w:rsidRPr="00710BBD">
        <w:rPr>
          <w:rFonts w:ascii="Times New Roman" w:hAnsi="Times New Roman" w:cs="Times New Roman"/>
          <w:color w:val="222222"/>
          <w:sz w:val="24"/>
          <w:szCs w:val="24"/>
          <w:shd w:val="clear" w:color="auto" w:fill="FFFFFF"/>
        </w:rPr>
        <w:t>James (2022</w:t>
      </w:r>
      <w:r w:rsidRPr="00710BBD">
        <w:rPr>
          <w:rFonts w:ascii="Times New Roman" w:hAnsi="Times New Roman" w:cs="Times New Roman"/>
          <w:sz w:val="24"/>
          <w:szCs w:val="24"/>
        </w:rPr>
        <w:t>), the funds provided by the National Lottery enabled youths from the West Midlands who faced challenges such as being young parents and carers, lack of self-belief and confidence, and having poor legal records, to actively participate in social activities during the event. Moreover, the National Lottery and Gen22 worked collaboratively to finance four youth empowerment projects; the Street Games, Positive Youth organisation, Groundwork, and River and Canal Trust (</w:t>
      </w:r>
      <w:r w:rsidR="00D843E5" w:rsidRPr="00710BBD">
        <w:rPr>
          <w:rFonts w:ascii="Times New Roman" w:hAnsi="Times New Roman" w:cs="Times New Roman"/>
          <w:sz w:val="24"/>
          <w:szCs w:val="24"/>
        </w:rPr>
        <w:t>Commonwealth Games, 2022</w:t>
      </w:r>
      <w:r w:rsidRPr="00710BBD">
        <w:rPr>
          <w:rFonts w:ascii="Times New Roman" w:hAnsi="Times New Roman" w:cs="Times New Roman"/>
          <w:sz w:val="24"/>
          <w:szCs w:val="24"/>
        </w:rPr>
        <w:t xml:space="preserve">). These empowerment projects focused on helping youth, especially in the West Midlands, develop personal social action plans that would help enhance physical activity, mental well-being, creativity, and sustainable financial independence. Gen22 provided an opportunity for youth to enhance their soft skills and </w:t>
      </w:r>
      <w:r w:rsidR="00D843E5" w:rsidRPr="00710BBD">
        <w:rPr>
          <w:rFonts w:ascii="Times New Roman" w:hAnsi="Times New Roman" w:cs="Times New Roman"/>
          <w:sz w:val="24"/>
          <w:szCs w:val="24"/>
        </w:rPr>
        <w:t>realise the change they have always admired seeing. It is anticipated that the projects launched by Gen22 in collaboration with the National Lottery will be carried on for the next 10 years.</w:t>
      </w:r>
    </w:p>
    <w:p w14:paraId="02FE540E" w14:textId="77777777" w:rsidR="00710BBD" w:rsidRPr="00710BBD" w:rsidRDefault="00710BBD" w:rsidP="00710BBD">
      <w:pPr>
        <w:spacing w:line="480" w:lineRule="auto"/>
        <w:jc w:val="both"/>
        <w:rPr>
          <w:rFonts w:ascii="Times New Roman" w:hAnsi="Times New Roman" w:cs="Times New Roman"/>
          <w:sz w:val="24"/>
          <w:szCs w:val="24"/>
        </w:rPr>
      </w:pPr>
    </w:p>
    <w:p w14:paraId="0A676986" w14:textId="0B394C55" w:rsidR="00144493" w:rsidRPr="00710BBD" w:rsidRDefault="009716CC" w:rsidP="00710BBD">
      <w:pPr>
        <w:pStyle w:val="Heading1"/>
        <w:spacing w:line="480" w:lineRule="auto"/>
        <w:jc w:val="center"/>
        <w:rPr>
          <w:rFonts w:ascii="Times New Roman" w:hAnsi="Times New Roman" w:cs="Times New Roman"/>
          <w:b/>
          <w:color w:val="auto"/>
          <w:sz w:val="28"/>
          <w:szCs w:val="28"/>
        </w:rPr>
      </w:pPr>
      <w:bookmarkStart w:id="6" w:name="_Toc122342664"/>
      <w:r w:rsidRPr="00710BBD">
        <w:rPr>
          <w:rFonts w:ascii="Times New Roman" w:hAnsi="Times New Roman" w:cs="Times New Roman"/>
          <w:b/>
          <w:color w:val="auto"/>
          <w:sz w:val="28"/>
          <w:szCs w:val="28"/>
        </w:rPr>
        <w:t>Stakeholder engageme</w:t>
      </w:r>
      <w:r w:rsidR="00F17DEE" w:rsidRPr="00710BBD">
        <w:rPr>
          <w:rFonts w:ascii="Times New Roman" w:hAnsi="Times New Roman" w:cs="Times New Roman"/>
          <w:b/>
          <w:color w:val="auto"/>
          <w:sz w:val="28"/>
          <w:szCs w:val="28"/>
        </w:rPr>
        <w:t>nt: The use of social media</w:t>
      </w:r>
      <w:bookmarkEnd w:id="6"/>
    </w:p>
    <w:p w14:paraId="30321665" w14:textId="065D47EF" w:rsidR="00F17DEE"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 xml:space="preserve">The use of social media amplified significantly during the pandemic period; according to a report released by </w:t>
      </w:r>
      <w:r w:rsidR="00275B11" w:rsidRPr="00710BBD">
        <w:rPr>
          <w:rFonts w:ascii="Times New Roman" w:hAnsi="Times New Roman" w:cs="Times New Roman"/>
          <w:color w:val="222222"/>
          <w:sz w:val="24"/>
          <w:szCs w:val="24"/>
          <w:shd w:val="clear" w:color="auto" w:fill="FFFFFF"/>
        </w:rPr>
        <w:t>Whatman (2022</w:t>
      </w:r>
      <w:r w:rsidRPr="00710BBD">
        <w:rPr>
          <w:rFonts w:ascii="Times New Roman" w:hAnsi="Times New Roman" w:cs="Times New Roman"/>
          <w:sz w:val="24"/>
          <w:szCs w:val="24"/>
        </w:rPr>
        <w:t>), Facebook realised an 87% traffic increase during the pandemic period and people spent an average of nine hours daily online. With the Birmingham Commonwealth games being hosted immediately after the pandemic, it was anticipated that social media would play an important role in stakeholder engagement and communication. True to this anticipation, the Birmingham Commonwealth event had the largest digital audience with more than 8 million people streaming the events through Game apps and the organisation's website (</w:t>
      </w:r>
      <w:r w:rsidR="00710BBD" w:rsidRPr="00710BBD">
        <w:rPr>
          <w:rFonts w:ascii="Times New Roman" w:hAnsi="Times New Roman" w:cs="Times New Roman"/>
          <w:color w:val="222222"/>
          <w:sz w:val="24"/>
          <w:szCs w:val="24"/>
          <w:shd w:val="clear" w:color="auto" w:fill="FFFFFF"/>
        </w:rPr>
        <w:t>Cole and Barras, 2022</w:t>
      </w:r>
      <w:r w:rsidRPr="00710BBD">
        <w:rPr>
          <w:rFonts w:ascii="Times New Roman" w:hAnsi="Times New Roman" w:cs="Times New Roman"/>
          <w:sz w:val="24"/>
          <w:szCs w:val="24"/>
        </w:rPr>
        <w:t xml:space="preserve">). in addition, there were more </w:t>
      </w:r>
      <w:r w:rsidRPr="00710BBD">
        <w:rPr>
          <w:rFonts w:ascii="Times New Roman" w:hAnsi="Times New Roman" w:cs="Times New Roman"/>
          <w:sz w:val="24"/>
          <w:szCs w:val="24"/>
        </w:rPr>
        <w:lastRenderedPageBreak/>
        <w:t xml:space="preserve">than 60 million public posts made about the games across Facebook, Twitter, YouTube, and Instagram, and more than 1 million fans subscribed to the games' fan database. Research conducted by </w:t>
      </w:r>
      <w:r w:rsidR="00710BBD" w:rsidRPr="00710BBD">
        <w:rPr>
          <w:rFonts w:ascii="Times New Roman" w:hAnsi="Times New Roman" w:cs="Times New Roman"/>
          <w:color w:val="222222"/>
          <w:sz w:val="24"/>
          <w:szCs w:val="24"/>
          <w:shd w:val="clear" w:color="auto" w:fill="FFFFFF"/>
        </w:rPr>
        <w:t>James (2022</w:t>
      </w:r>
      <w:r w:rsidRPr="00710BBD">
        <w:rPr>
          <w:rFonts w:ascii="Times New Roman" w:hAnsi="Times New Roman" w:cs="Times New Roman"/>
          <w:sz w:val="24"/>
          <w:szCs w:val="24"/>
        </w:rPr>
        <w:t>)</w:t>
      </w:r>
      <w:r w:rsidR="00710BBD" w:rsidRPr="00710BBD">
        <w:rPr>
          <w:rFonts w:ascii="Times New Roman" w:hAnsi="Times New Roman" w:cs="Times New Roman"/>
          <w:sz w:val="24"/>
          <w:szCs w:val="24"/>
        </w:rPr>
        <w:t>,</w:t>
      </w:r>
      <w:r w:rsidRPr="00710BBD">
        <w:rPr>
          <w:rFonts w:ascii="Times New Roman" w:hAnsi="Times New Roman" w:cs="Times New Roman"/>
          <w:sz w:val="24"/>
          <w:szCs w:val="24"/>
        </w:rPr>
        <w:t xml:space="preserve"> noted that 80% of the people in the UK kept tabs on the event by following up on social media updates and the website realised a 60% increase in daily traffic.</w:t>
      </w:r>
    </w:p>
    <w:p w14:paraId="6D1AD7AD" w14:textId="5A57CA2B" w:rsidR="00F17DEE"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 xml:space="preserve">This comprehensive communication and engagement through social media helped enhance stakeholder interest and participation; a report released by </w:t>
      </w:r>
      <w:r w:rsidR="00275B11" w:rsidRPr="00710BBD">
        <w:rPr>
          <w:rFonts w:ascii="Times New Roman" w:hAnsi="Times New Roman" w:cs="Times New Roman"/>
          <w:sz w:val="24"/>
          <w:szCs w:val="24"/>
        </w:rPr>
        <w:t>Commonwealth Games (2022</w:t>
      </w:r>
      <w:r w:rsidRPr="00710BBD">
        <w:rPr>
          <w:rFonts w:ascii="Times New Roman" w:hAnsi="Times New Roman" w:cs="Times New Roman"/>
          <w:sz w:val="24"/>
          <w:szCs w:val="24"/>
        </w:rPr>
        <w:t>)</w:t>
      </w:r>
      <w:r w:rsidR="00275B11" w:rsidRPr="00710BBD">
        <w:rPr>
          <w:rFonts w:ascii="Times New Roman" w:hAnsi="Times New Roman" w:cs="Times New Roman"/>
          <w:sz w:val="24"/>
          <w:szCs w:val="24"/>
        </w:rPr>
        <w:t>,</w:t>
      </w:r>
      <w:r w:rsidRPr="00710BBD">
        <w:rPr>
          <w:rFonts w:ascii="Times New Roman" w:hAnsi="Times New Roman" w:cs="Times New Roman"/>
          <w:sz w:val="24"/>
          <w:szCs w:val="24"/>
        </w:rPr>
        <w:t xml:space="preserve"> noted that at least 8 million people attended one or more cultural and sporting events</w:t>
      </w:r>
      <w:r w:rsidR="00B324B0" w:rsidRPr="00710BBD">
        <w:rPr>
          <w:rFonts w:ascii="Times New Roman" w:hAnsi="Times New Roman" w:cs="Times New Roman"/>
          <w:sz w:val="24"/>
          <w:szCs w:val="24"/>
        </w:rPr>
        <w:t xml:space="preserve"> and there were more than 35,000 people who applied to take part in the event as volunteers despite the covid-19 backdrop and fear within the general population. Communication and engagement were customised to fit two main target audiences; the young generation which makes up more than 40% of the population in Europe and the diverse Birmingham population made up of people from different countries. The commonwealth organising committee needed to develop communication content that resonates with these stakeholder segments while at the same time attracting sports lovers from all over the UK and other Commonwealth nations.</w:t>
      </w:r>
    </w:p>
    <w:p w14:paraId="48F79BD6" w14:textId="77777777" w:rsidR="00F17DEE" w:rsidRPr="00710BBD" w:rsidRDefault="00F17DEE" w:rsidP="00710BBD">
      <w:pPr>
        <w:spacing w:line="480" w:lineRule="auto"/>
        <w:jc w:val="both"/>
        <w:rPr>
          <w:rFonts w:ascii="Times New Roman" w:hAnsi="Times New Roman" w:cs="Times New Roman"/>
          <w:sz w:val="24"/>
          <w:szCs w:val="24"/>
        </w:rPr>
      </w:pPr>
    </w:p>
    <w:p w14:paraId="254A7CAF" w14:textId="7B8F01BF" w:rsidR="00677B15" w:rsidRPr="00710BBD" w:rsidRDefault="009716CC" w:rsidP="00710BBD">
      <w:pPr>
        <w:spacing w:line="480" w:lineRule="auto"/>
        <w:jc w:val="both"/>
        <w:rPr>
          <w:rFonts w:ascii="Times New Roman" w:hAnsi="Times New Roman" w:cs="Times New Roman"/>
          <w:b/>
          <w:sz w:val="24"/>
          <w:szCs w:val="24"/>
        </w:rPr>
      </w:pPr>
      <w:r w:rsidRPr="00710BBD">
        <w:rPr>
          <w:rFonts w:ascii="Times New Roman" w:hAnsi="Times New Roman" w:cs="Times New Roman"/>
          <w:b/>
          <w:sz w:val="24"/>
          <w:szCs w:val="24"/>
        </w:rPr>
        <w:t xml:space="preserve">Looking </w:t>
      </w:r>
      <w:r w:rsidR="00D843E5" w:rsidRPr="00710BBD">
        <w:rPr>
          <w:rFonts w:ascii="Times New Roman" w:hAnsi="Times New Roman" w:cs="Times New Roman"/>
          <w:b/>
          <w:sz w:val="24"/>
          <w:szCs w:val="24"/>
        </w:rPr>
        <w:t>forward</w:t>
      </w:r>
    </w:p>
    <w:p w14:paraId="384307E7" w14:textId="07D8AA2C" w:rsidR="00B324B0" w:rsidRPr="00710BBD"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 xml:space="preserve">Technology continues to transform community engagement and is eliminating geographical barriers when it comes to the extent to which a project can affect different stakeholders. However, one important aspect of community engagement is physical interaction as it provides an opportunity for stakeholders to create emotional connections with the specific projects – this aspect is threatened by the remote nature of technology engagements. As a community engagement practitioner, it is important to come up with creative ways that would incorporate technology into the education of community members while at the same time </w:t>
      </w:r>
      <w:r w:rsidRPr="00710BBD">
        <w:rPr>
          <w:rFonts w:ascii="Times New Roman" w:hAnsi="Times New Roman" w:cs="Times New Roman"/>
          <w:sz w:val="24"/>
          <w:szCs w:val="24"/>
        </w:rPr>
        <w:lastRenderedPageBreak/>
        <w:t>balancing this with physical engagement to create emotional connections and a sense of ownership for the community members.</w:t>
      </w:r>
    </w:p>
    <w:p w14:paraId="1E051661" w14:textId="4EA31487" w:rsidR="001D3915" w:rsidRPr="00710BBD" w:rsidRDefault="009716CC" w:rsidP="00710BBD">
      <w:pPr>
        <w:pStyle w:val="Heading1"/>
        <w:spacing w:line="480" w:lineRule="auto"/>
        <w:jc w:val="center"/>
        <w:rPr>
          <w:rFonts w:ascii="Times New Roman" w:hAnsi="Times New Roman" w:cs="Times New Roman"/>
          <w:b/>
          <w:color w:val="auto"/>
          <w:sz w:val="28"/>
          <w:szCs w:val="28"/>
        </w:rPr>
      </w:pPr>
      <w:bookmarkStart w:id="7" w:name="_Toc122342665"/>
      <w:r w:rsidRPr="00710BBD">
        <w:rPr>
          <w:rFonts w:ascii="Times New Roman" w:hAnsi="Times New Roman" w:cs="Times New Roman"/>
          <w:b/>
          <w:color w:val="auto"/>
          <w:sz w:val="28"/>
          <w:szCs w:val="28"/>
        </w:rPr>
        <w:t>Conclusion</w:t>
      </w:r>
      <w:bookmarkEnd w:id="7"/>
    </w:p>
    <w:p w14:paraId="02781B7A" w14:textId="70C0D862" w:rsidR="001D3915" w:rsidRDefault="009716CC" w:rsidP="00710BBD">
      <w:pPr>
        <w:spacing w:line="480" w:lineRule="auto"/>
        <w:jc w:val="both"/>
        <w:rPr>
          <w:rFonts w:ascii="Times New Roman" w:hAnsi="Times New Roman" w:cs="Times New Roman"/>
          <w:sz w:val="24"/>
          <w:szCs w:val="24"/>
        </w:rPr>
      </w:pPr>
      <w:r w:rsidRPr="00710BBD">
        <w:rPr>
          <w:rFonts w:ascii="Times New Roman" w:hAnsi="Times New Roman" w:cs="Times New Roman"/>
          <w:sz w:val="24"/>
          <w:szCs w:val="24"/>
        </w:rPr>
        <w:t>Community engagement is an important aspect of any successful project implementation process as it provides an organisation with the opportunity to impact positively on the environment in which it operates. The success of the Birmingham Commonwealth games 2022 can be attributed to the effective implementation of community engagement projects, especially because it was organised at a time when most people were skeptical about the spread of the virus. Most of the community engagement strategies were aimed at eliminating barriers to participation and providing people from the West Midlands with an opportunity to showcase their culture to the world. In addition, the project created numerous voluntary and payable employment opportunities for more than 1,000 youth from the West Midlands, and the initiatives by Gen22 provided these youths with an opportunity to improve their employability and soft skills. Moreover, social media acted as the main form of engagement and communication throughout the event, with the general population keeping up with real-time updates from the games through the Commonwealth website and app; the use of social media made the event the most watched event. Going forward, community engagement practitioners must come up with strategies that would integrate both digital and offline frameworks to enhance community member education. Focusing too much on digital frameworks would eliminate the emotional connection that comes with community engagement, ultimately compromising the probability of the local community embracing the project.</w:t>
      </w:r>
    </w:p>
    <w:p w14:paraId="313A1CA4" w14:textId="1D698EEE" w:rsidR="00710BBD" w:rsidRDefault="00710BBD" w:rsidP="00710BBD">
      <w:pPr>
        <w:spacing w:line="480" w:lineRule="auto"/>
        <w:jc w:val="both"/>
        <w:rPr>
          <w:rFonts w:ascii="Times New Roman" w:hAnsi="Times New Roman" w:cs="Times New Roman"/>
          <w:sz w:val="24"/>
          <w:szCs w:val="24"/>
        </w:rPr>
      </w:pPr>
    </w:p>
    <w:p w14:paraId="759D01A5" w14:textId="23551832" w:rsidR="00710BBD" w:rsidRDefault="00710BBD" w:rsidP="00710BBD">
      <w:pPr>
        <w:spacing w:line="480" w:lineRule="auto"/>
        <w:jc w:val="both"/>
        <w:rPr>
          <w:rFonts w:ascii="Times New Roman" w:hAnsi="Times New Roman" w:cs="Times New Roman"/>
          <w:sz w:val="24"/>
          <w:szCs w:val="24"/>
        </w:rPr>
      </w:pPr>
    </w:p>
    <w:p w14:paraId="128DF661" w14:textId="6B31B443" w:rsidR="00710BBD" w:rsidRDefault="00710BBD" w:rsidP="00710BBD">
      <w:pPr>
        <w:spacing w:line="480" w:lineRule="auto"/>
        <w:jc w:val="both"/>
        <w:rPr>
          <w:rFonts w:ascii="Times New Roman" w:hAnsi="Times New Roman" w:cs="Times New Roman"/>
          <w:sz w:val="24"/>
          <w:szCs w:val="24"/>
        </w:rPr>
      </w:pPr>
    </w:p>
    <w:p w14:paraId="6CDD640D" w14:textId="04542E5A" w:rsidR="00710BBD" w:rsidRDefault="00710BBD" w:rsidP="00710BBD">
      <w:pPr>
        <w:spacing w:line="480" w:lineRule="auto"/>
        <w:jc w:val="both"/>
        <w:rPr>
          <w:rFonts w:ascii="Times New Roman" w:hAnsi="Times New Roman" w:cs="Times New Roman"/>
          <w:sz w:val="24"/>
          <w:szCs w:val="24"/>
        </w:rPr>
      </w:pPr>
    </w:p>
    <w:p w14:paraId="2C82EE44" w14:textId="35FB69B1" w:rsidR="00710BBD" w:rsidRDefault="00710BBD" w:rsidP="00710BBD">
      <w:pPr>
        <w:spacing w:line="480" w:lineRule="auto"/>
        <w:jc w:val="both"/>
        <w:rPr>
          <w:rFonts w:ascii="Times New Roman" w:hAnsi="Times New Roman" w:cs="Times New Roman"/>
          <w:sz w:val="24"/>
          <w:szCs w:val="24"/>
        </w:rPr>
      </w:pPr>
    </w:p>
    <w:p w14:paraId="09126D9E" w14:textId="2303F05C" w:rsidR="00710BBD" w:rsidRDefault="00710BBD" w:rsidP="00710BBD">
      <w:pPr>
        <w:spacing w:line="480" w:lineRule="auto"/>
        <w:jc w:val="both"/>
        <w:rPr>
          <w:rFonts w:ascii="Times New Roman" w:hAnsi="Times New Roman" w:cs="Times New Roman"/>
          <w:sz w:val="24"/>
          <w:szCs w:val="24"/>
        </w:rPr>
      </w:pPr>
    </w:p>
    <w:p w14:paraId="6928C878" w14:textId="5C9F95A2" w:rsidR="00710BBD" w:rsidRDefault="00710BBD" w:rsidP="00710BBD">
      <w:pPr>
        <w:spacing w:line="480" w:lineRule="auto"/>
        <w:jc w:val="both"/>
        <w:rPr>
          <w:rFonts w:ascii="Times New Roman" w:hAnsi="Times New Roman" w:cs="Times New Roman"/>
          <w:sz w:val="24"/>
          <w:szCs w:val="24"/>
        </w:rPr>
      </w:pPr>
    </w:p>
    <w:p w14:paraId="713C5339" w14:textId="325196B6" w:rsidR="00710BBD" w:rsidRDefault="00710BBD" w:rsidP="00710BBD">
      <w:pPr>
        <w:spacing w:line="480" w:lineRule="auto"/>
        <w:jc w:val="both"/>
        <w:rPr>
          <w:rFonts w:ascii="Times New Roman" w:hAnsi="Times New Roman" w:cs="Times New Roman"/>
          <w:sz w:val="24"/>
          <w:szCs w:val="24"/>
        </w:rPr>
      </w:pPr>
    </w:p>
    <w:p w14:paraId="7F0F9842" w14:textId="14511B82" w:rsidR="00710BBD" w:rsidRDefault="00710BBD" w:rsidP="00710BBD">
      <w:pPr>
        <w:spacing w:line="480" w:lineRule="auto"/>
        <w:jc w:val="both"/>
        <w:rPr>
          <w:rFonts w:ascii="Times New Roman" w:hAnsi="Times New Roman" w:cs="Times New Roman"/>
          <w:sz w:val="24"/>
          <w:szCs w:val="24"/>
        </w:rPr>
      </w:pPr>
    </w:p>
    <w:p w14:paraId="069903B3" w14:textId="372FA9B8" w:rsidR="00710BBD" w:rsidRDefault="00710BBD" w:rsidP="00710BBD">
      <w:pPr>
        <w:spacing w:line="480" w:lineRule="auto"/>
        <w:jc w:val="both"/>
        <w:rPr>
          <w:rFonts w:ascii="Times New Roman" w:hAnsi="Times New Roman" w:cs="Times New Roman"/>
          <w:sz w:val="24"/>
          <w:szCs w:val="24"/>
        </w:rPr>
      </w:pPr>
    </w:p>
    <w:p w14:paraId="3A8EBA75" w14:textId="1093E057" w:rsidR="00710BBD" w:rsidRDefault="00710BBD" w:rsidP="00710BBD">
      <w:pPr>
        <w:spacing w:line="480" w:lineRule="auto"/>
        <w:jc w:val="both"/>
        <w:rPr>
          <w:rFonts w:ascii="Times New Roman" w:hAnsi="Times New Roman" w:cs="Times New Roman"/>
          <w:sz w:val="24"/>
          <w:szCs w:val="24"/>
        </w:rPr>
      </w:pPr>
    </w:p>
    <w:p w14:paraId="1412282C" w14:textId="179BED2A" w:rsidR="00710BBD" w:rsidRDefault="00710BBD" w:rsidP="00710BBD">
      <w:pPr>
        <w:spacing w:line="480" w:lineRule="auto"/>
        <w:jc w:val="both"/>
        <w:rPr>
          <w:rFonts w:ascii="Times New Roman" w:hAnsi="Times New Roman" w:cs="Times New Roman"/>
          <w:sz w:val="24"/>
          <w:szCs w:val="24"/>
        </w:rPr>
      </w:pPr>
    </w:p>
    <w:p w14:paraId="53E61B2E" w14:textId="3DAD9305" w:rsidR="00710BBD" w:rsidRDefault="00710BBD" w:rsidP="00710BBD">
      <w:pPr>
        <w:spacing w:line="480" w:lineRule="auto"/>
        <w:jc w:val="both"/>
        <w:rPr>
          <w:rFonts w:ascii="Times New Roman" w:hAnsi="Times New Roman" w:cs="Times New Roman"/>
          <w:sz w:val="24"/>
          <w:szCs w:val="24"/>
        </w:rPr>
      </w:pPr>
    </w:p>
    <w:p w14:paraId="46EE0274" w14:textId="33E0FB9A" w:rsidR="00710BBD" w:rsidRDefault="00710BBD" w:rsidP="00710BBD">
      <w:pPr>
        <w:spacing w:line="480" w:lineRule="auto"/>
        <w:jc w:val="both"/>
        <w:rPr>
          <w:rFonts w:ascii="Times New Roman" w:hAnsi="Times New Roman" w:cs="Times New Roman"/>
          <w:sz w:val="24"/>
          <w:szCs w:val="24"/>
        </w:rPr>
      </w:pPr>
    </w:p>
    <w:p w14:paraId="59210628" w14:textId="62F603BF" w:rsidR="00710BBD" w:rsidRDefault="00710BBD" w:rsidP="00710BBD">
      <w:pPr>
        <w:spacing w:line="480" w:lineRule="auto"/>
        <w:jc w:val="both"/>
        <w:rPr>
          <w:rFonts w:ascii="Times New Roman" w:hAnsi="Times New Roman" w:cs="Times New Roman"/>
          <w:sz w:val="24"/>
          <w:szCs w:val="24"/>
        </w:rPr>
      </w:pPr>
    </w:p>
    <w:p w14:paraId="12FAA0B7" w14:textId="44DFFDFA" w:rsidR="00710BBD" w:rsidRPr="00710BBD" w:rsidRDefault="009716CC" w:rsidP="00710BBD">
      <w:pPr>
        <w:pStyle w:val="Heading1"/>
        <w:spacing w:line="480" w:lineRule="auto"/>
        <w:jc w:val="center"/>
        <w:rPr>
          <w:rFonts w:ascii="Times New Roman" w:hAnsi="Times New Roman" w:cs="Times New Roman"/>
          <w:b/>
          <w:color w:val="auto"/>
          <w:sz w:val="28"/>
          <w:szCs w:val="28"/>
        </w:rPr>
      </w:pPr>
      <w:bookmarkStart w:id="8" w:name="_Toc122342666"/>
      <w:r w:rsidRPr="00710BBD">
        <w:rPr>
          <w:rFonts w:ascii="Times New Roman" w:hAnsi="Times New Roman" w:cs="Times New Roman"/>
          <w:b/>
          <w:color w:val="auto"/>
          <w:sz w:val="28"/>
          <w:szCs w:val="28"/>
        </w:rPr>
        <w:t>References</w:t>
      </w:r>
      <w:bookmarkEnd w:id="8"/>
    </w:p>
    <w:p w14:paraId="13239210" w14:textId="77777777" w:rsidR="00710BBD" w:rsidRPr="00710BBD" w:rsidRDefault="009716CC" w:rsidP="00710BBD">
      <w:pPr>
        <w:spacing w:line="480" w:lineRule="auto"/>
        <w:ind w:left="720" w:hanging="720"/>
        <w:jc w:val="both"/>
        <w:rPr>
          <w:rFonts w:ascii="Times New Roman" w:hAnsi="Times New Roman" w:cs="Times New Roman"/>
          <w:sz w:val="24"/>
          <w:szCs w:val="24"/>
        </w:rPr>
      </w:pPr>
      <w:r w:rsidRPr="00710BBD">
        <w:rPr>
          <w:rFonts w:ascii="Times New Roman" w:hAnsi="Times New Roman" w:cs="Times New Roman"/>
          <w:color w:val="222222"/>
          <w:sz w:val="24"/>
          <w:szCs w:val="24"/>
          <w:shd w:val="clear" w:color="auto" w:fill="FFFFFF"/>
        </w:rPr>
        <w:t>Cole, A. and Barras, M. (2022). The commonwealth games: A history of human movement. </w:t>
      </w:r>
      <w:r w:rsidRPr="00710BBD">
        <w:rPr>
          <w:rFonts w:ascii="Times New Roman" w:hAnsi="Times New Roman" w:cs="Times New Roman"/>
          <w:i/>
          <w:iCs/>
          <w:color w:val="222222"/>
          <w:sz w:val="24"/>
          <w:szCs w:val="24"/>
          <w:shd w:val="clear" w:color="auto" w:fill="FFFFFF"/>
        </w:rPr>
        <w:t>Interaction</w:t>
      </w:r>
      <w:r w:rsidRPr="00710BBD">
        <w:rPr>
          <w:rFonts w:ascii="Times New Roman" w:hAnsi="Times New Roman" w:cs="Times New Roman"/>
          <w:color w:val="222222"/>
          <w:sz w:val="24"/>
          <w:szCs w:val="24"/>
          <w:shd w:val="clear" w:color="auto" w:fill="FFFFFF"/>
        </w:rPr>
        <w:t>, </w:t>
      </w:r>
      <w:r w:rsidRPr="00710BBD">
        <w:rPr>
          <w:rFonts w:ascii="Times New Roman" w:hAnsi="Times New Roman" w:cs="Times New Roman"/>
          <w:i/>
          <w:iCs/>
          <w:color w:val="222222"/>
          <w:sz w:val="24"/>
          <w:szCs w:val="24"/>
          <w:shd w:val="clear" w:color="auto" w:fill="FFFFFF"/>
        </w:rPr>
        <w:t>50</w:t>
      </w:r>
      <w:r w:rsidRPr="00710BBD">
        <w:rPr>
          <w:rFonts w:ascii="Times New Roman" w:hAnsi="Times New Roman" w:cs="Times New Roman"/>
          <w:color w:val="222222"/>
          <w:sz w:val="24"/>
          <w:szCs w:val="24"/>
          <w:shd w:val="clear" w:color="auto" w:fill="FFFFFF"/>
        </w:rPr>
        <w:t>(2), pp.20-21.</w:t>
      </w:r>
    </w:p>
    <w:p w14:paraId="56A73D96" w14:textId="77777777" w:rsidR="00710BBD" w:rsidRPr="00710BBD" w:rsidRDefault="009716CC" w:rsidP="00710BBD">
      <w:pPr>
        <w:spacing w:line="480" w:lineRule="auto"/>
        <w:ind w:left="720" w:hanging="720"/>
        <w:jc w:val="both"/>
        <w:rPr>
          <w:rFonts w:ascii="Times New Roman" w:hAnsi="Times New Roman" w:cs="Times New Roman"/>
          <w:sz w:val="24"/>
          <w:szCs w:val="24"/>
        </w:rPr>
      </w:pPr>
      <w:r w:rsidRPr="00710BBD">
        <w:rPr>
          <w:rFonts w:ascii="Times New Roman" w:hAnsi="Times New Roman" w:cs="Times New Roman"/>
          <w:sz w:val="24"/>
          <w:szCs w:val="24"/>
        </w:rPr>
        <w:t xml:space="preserve">Commonwealth Games. (2022). </w:t>
      </w:r>
      <w:r w:rsidRPr="00710BBD">
        <w:rPr>
          <w:rFonts w:ascii="Times New Roman" w:hAnsi="Times New Roman" w:cs="Times New Roman"/>
          <w:i/>
          <w:sz w:val="24"/>
          <w:szCs w:val="24"/>
        </w:rPr>
        <w:t>Boosting employment opportunities</w:t>
      </w:r>
      <w:r w:rsidRPr="00710BBD">
        <w:rPr>
          <w:rFonts w:ascii="Times New Roman" w:hAnsi="Times New Roman" w:cs="Times New Roman"/>
          <w:sz w:val="24"/>
          <w:szCs w:val="24"/>
        </w:rPr>
        <w:t xml:space="preserve"> [Online] Available at </w:t>
      </w:r>
      <w:hyperlink r:id="rId9" w:history="1">
        <w:r w:rsidRPr="00710BBD">
          <w:rPr>
            <w:rStyle w:val="Hyperlink"/>
            <w:rFonts w:ascii="Times New Roman" w:hAnsi="Times New Roman" w:cs="Times New Roman"/>
            <w:sz w:val="24"/>
            <w:szCs w:val="24"/>
          </w:rPr>
          <w:t>https://www.birmingham2022.com/news/2538650/national-lottery-funding-to-boost-employment-opportunities-for-young-people</w:t>
        </w:r>
      </w:hyperlink>
      <w:r w:rsidRPr="00710BBD">
        <w:rPr>
          <w:rFonts w:ascii="Times New Roman" w:hAnsi="Times New Roman" w:cs="Times New Roman"/>
          <w:sz w:val="24"/>
          <w:szCs w:val="24"/>
        </w:rPr>
        <w:t xml:space="preserve"> [Accessed on 19th December 2022]</w:t>
      </w:r>
    </w:p>
    <w:p w14:paraId="68F29229" w14:textId="77777777" w:rsidR="00710BBD" w:rsidRPr="00710BBD" w:rsidRDefault="009716CC" w:rsidP="00710BBD">
      <w:pPr>
        <w:spacing w:line="480" w:lineRule="auto"/>
        <w:ind w:left="720" w:hanging="720"/>
        <w:jc w:val="both"/>
        <w:rPr>
          <w:rFonts w:ascii="Times New Roman" w:hAnsi="Times New Roman" w:cs="Times New Roman"/>
          <w:sz w:val="24"/>
          <w:szCs w:val="24"/>
        </w:rPr>
      </w:pPr>
      <w:r w:rsidRPr="00710BBD">
        <w:rPr>
          <w:rFonts w:ascii="Times New Roman" w:hAnsi="Times New Roman" w:cs="Times New Roman"/>
          <w:sz w:val="24"/>
          <w:szCs w:val="24"/>
        </w:rPr>
        <w:lastRenderedPageBreak/>
        <w:t xml:space="preserve">Commonwealth Games. (2022). </w:t>
      </w:r>
      <w:r w:rsidRPr="00710BBD">
        <w:rPr>
          <w:rFonts w:ascii="Times New Roman" w:hAnsi="Times New Roman" w:cs="Times New Roman"/>
          <w:i/>
          <w:sz w:val="24"/>
          <w:szCs w:val="24"/>
        </w:rPr>
        <w:t>Community Engagement</w:t>
      </w:r>
      <w:r w:rsidRPr="00710BBD">
        <w:rPr>
          <w:rFonts w:ascii="Times New Roman" w:hAnsi="Times New Roman" w:cs="Times New Roman"/>
          <w:sz w:val="24"/>
          <w:szCs w:val="24"/>
        </w:rPr>
        <w:t xml:space="preserve"> [Online] Available at </w:t>
      </w:r>
      <w:hyperlink r:id="rId10" w:history="1">
        <w:r w:rsidRPr="00710BBD">
          <w:rPr>
            <w:rStyle w:val="Hyperlink"/>
            <w:rFonts w:ascii="Times New Roman" w:hAnsi="Times New Roman" w:cs="Times New Roman"/>
            <w:sz w:val="24"/>
            <w:szCs w:val="24"/>
          </w:rPr>
          <w:t>https://www.birmingham2022.com/community-engagement</w:t>
        </w:r>
      </w:hyperlink>
      <w:r w:rsidRPr="00710BBD">
        <w:rPr>
          <w:rFonts w:ascii="Times New Roman" w:hAnsi="Times New Roman" w:cs="Times New Roman"/>
          <w:sz w:val="24"/>
          <w:szCs w:val="24"/>
        </w:rPr>
        <w:t xml:space="preserve"> [Accessed on 19th December 2022]</w:t>
      </w:r>
    </w:p>
    <w:p w14:paraId="3CDE1399" w14:textId="77777777" w:rsidR="00710BBD" w:rsidRPr="00710BBD" w:rsidRDefault="009716CC" w:rsidP="00710BBD">
      <w:pPr>
        <w:spacing w:line="480" w:lineRule="auto"/>
        <w:ind w:left="720" w:hanging="720"/>
        <w:jc w:val="both"/>
        <w:rPr>
          <w:rFonts w:ascii="Times New Roman" w:hAnsi="Times New Roman" w:cs="Times New Roman"/>
          <w:sz w:val="24"/>
          <w:szCs w:val="24"/>
        </w:rPr>
      </w:pPr>
      <w:r w:rsidRPr="00710BBD">
        <w:rPr>
          <w:rFonts w:ascii="Times New Roman" w:hAnsi="Times New Roman" w:cs="Times New Roman"/>
          <w:sz w:val="24"/>
          <w:szCs w:val="24"/>
        </w:rPr>
        <w:t xml:space="preserve">Commonwealth Games. (2022). </w:t>
      </w:r>
      <w:r w:rsidRPr="00710BBD">
        <w:rPr>
          <w:rFonts w:ascii="Times New Roman" w:hAnsi="Times New Roman" w:cs="Times New Roman"/>
          <w:i/>
          <w:sz w:val="24"/>
          <w:szCs w:val="24"/>
        </w:rPr>
        <w:t>Our Legacy</w:t>
      </w:r>
      <w:r w:rsidRPr="00710BBD">
        <w:rPr>
          <w:rFonts w:ascii="Times New Roman" w:hAnsi="Times New Roman" w:cs="Times New Roman"/>
          <w:sz w:val="24"/>
          <w:szCs w:val="24"/>
        </w:rPr>
        <w:t xml:space="preserve"> [Online] Available at </w:t>
      </w:r>
      <w:hyperlink r:id="rId11" w:history="1">
        <w:r w:rsidRPr="00710BBD">
          <w:rPr>
            <w:rStyle w:val="Hyperlink"/>
            <w:rFonts w:ascii="Times New Roman" w:hAnsi="Times New Roman" w:cs="Times New Roman"/>
            <w:sz w:val="24"/>
            <w:szCs w:val="24"/>
          </w:rPr>
          <w:t>https://www.birmingham2022.com/about-us/our-purpose/our-legacy/community-cohesion-inclusion-pride</w:t>
        </w:r>
      </w:hyperlink>
      <w:r w:rsidRPr="00710BBD">
        <w:rPr>
          <w:rFonts w:ascii="Times New Roman" w:hAnsi="Times New Roman" w:cs="Times New Roman"/>
          <w:sz w:val="24"/>
          <w:szCs w:val="24"/>
        </w:rPr>
        <w:t xml:space="preserve"> [Accessed on 19th December 2022]</w:t>
      </w:r>
    </w:p>
    <w:p w14:paraId="2EA2B338" w14:textId="77777777" w:rsidR="00710BBD" w:rsidRPr="00710BBD" w:rsidRDefault="009716CC" w:rsidP="00710BBD">
      <w:pPr>
        <w:spacing w:line="480" w:lineRule="auto"/>
        <w:ind w:left="720" w:hanging="720"/>
        <w:jc w:val="both"/>
        <w:rPr>
          <w:rFonts w:ascii="Times New Roman" w:hAnsi="Times New Roman" w:cs="Times New Roman"/>
          <w:sz w:val="24"/>
          <w:szCs w:val="24"/>
        </w:rPr>
      </w:pPr>
      <w:r w:rsidRPr="00710BBD">
        <w:rPr>
          <w:rFonts w:ascii="Times New Roman" w:hAnsi="Times New Roman" w:cs="Times New Roman"/>
          <w:color w:val="222222"/>
          <w:sz w:val="24"/>
          <w:szCs w:val="24"/>
          <w:shd w:val="clear" w:color="auto" w:fill="FFFFFF"/>
        </w:rPr>
        <w:t>Edwards, T. and Edwards, M.R. (2015). Perceptions of employee voice and representation in the post-acquisition period: Comparative and longitudinal evidence from an international acquisition. </w:t>
      </w:r>
      <w:r w:rsidRPr="00710BBD">
        <w:rPr>
          <w:rFonts w:ascii="Times New Roman" w:hAnsi="Times New Roman" w:cs="Times New Roman"/>
          <w:i/>
          <w:iCs/>
          <w:color w:val="222222"/>
          <w:sz w:val="24"/>
          <w:szCs w:val="24"/>
          <w:shd w:val="clear" w:color="auto" w:fill="FFFFFF"/>
        </w:rPr>
        <w:t>Human Relations</w:t>
      </w:r>
      <w:r w:rsidRPr="00710BBD">
        <w:rPr>
          <w:rFonts w:ascii="Times New Roman" w:hAnsi="Times New Roman" w:cs="Times New Roman"/>
          <w:color w:val="222222"/>
          <w:sz w:val="24"/>
          <w:szCs w:val="24"/>
          <w:shd w:val="clear" w:color="auto" w:fill="FFFFFF"/>
        </w:rPr>
        <w:t>, </w:t>
      </w:r>
      <w:r w:rsidRPr="00710BBD">
        <w:rPr>
          <w:rFonts w:ascii="Times New Roman" w:hAnsi="Times New Roman" w:cs="Times New Roman"/>
          <w:i/>
          <w:iCs/>
          <w:color w:val="222222"/>
          <w:sz w:val="24"/>
          <w:szCs w:val="24"/>
          <w:shd w:val="clear" w:color="auto" w:fill="FFFFFF"/>
        </w:rPr>
        <w:t>68</w:t>
      </w:r>
      <w:r w:rsidRPr="00710BBD">
        <w:rPr>
          <w:rFonts w:ascii="Times New Roman" w:hAnsi="Times New Roman" w:cs="Times New Roman"/>
          <w:color w:val="222222"/>
          <w:sz w:val="24"/>
          <w:szCs w:val="24"/>
          <w:shd w:val="clear" w:color="auto" w:fill="FFFFFF"/>
        </w:rPr>
        <w:t>(1), pp.131-156.</w:t>
      </w:r>
    </w:p>
    <w:p w14:paraId="32C22EA1" w14:textId="77777777" w:rsidR="00710BBD" w:rsidRPr="00710BBD" w:rsidRDefault="009716CC" w:rsidP="00710BBD">
      <w:pPr>
        <w:spacing w:line="480" w:lineRule="auto"/>
        <w:ind w:left="720" w:hanging="720"/>
        <w:jc w:val="both"/>
        <w:rPr>
          <w:rFonts w:ascii="Times New Roman" w:hAnsi="Times New Roman" w:cs="Times New Roman"/>
          <w:color w:val="222222"/>
          <w:sz w:val="24"/>
          <w:szCs w:val="24"/>
          <w:shd w:val="clear" w:color="auto" w:fill="FFFFFF"/>
        </w:rPr>
      </w:pPr>
      <w:r w:rsidRPr="00710BBD">
        <w:rPr>
          <w:rFonts w:ascii="Times New Roman" w:hAnsi="Times New Roman" w:cs="Times New Roman"/>
          <w:color w:val="222222"/>
          <w:sz w:val="24"/>
          <w:szCs w:val="24"/>
          <w:shd w:val="clear" w:color="auto" w:fill="FFFFFF"/>
        </w:rPr>
        <w:t>James, L. (2022). Sustainability commonwealth games: The commonwealth games': Green aspirations: Fact or fiction? </w:t>
      </w:r>
      <w:r w:rsidRPr="00710BBD">
        <w:rPr>
          <w:rFonts w:ascii="Times New Roman" w:hAnsi="Times New Roman" w:cs="Times New Roman"/>
          <w:i/>
          <w:iCs/>
          <w:color w:val="222222"/>
          <w:sz w:val="24"/>
          <w:szCs w:val="24"/>
          <w:shd w:val="clear" w:color="auto" w:fill="FFFFFF"/>
        </w:rPr>
        <w:t>Engineering &amp; Technology</w:t>
      </w:r>
      <w:r w:rsidRPr="00710BBD">
        <w:rPr>
          <w:rFonts w:ascii="Times New Roman" w:hAnsi="Times New Roman" w:cs="Times New Roman"/>
          <w:color w:val="222222"/>
          <w:sz w:val="24"/>
          <w:szCs w:val="24"/>
          <w:shd w:val="clear" w:color="auto" w:fill="FFFFFF"/>
        </w:rPr>
        <w:t>, </w:t>
      </w:r>
      <w:r w:rsidRPr="00710BBD">
        <w:rPr>
          <w:rFonts w:ascii="Times New Roman" w:hAnsi="Times New Roman" w:cs="Times New Roman"/>
          <w:i/>
          <w:iCs/>
          <w:color w:val="222222"/>
          <w:sz w:val="24"/>
          <w:szCs w:val="24"/>
          <w:shd w:val="clear" w:color="auto" w:fill="FFFFFF"/>
        </w:rPr>
        <w:t>17</w:t>
      </w:r>
      <w:r w:rsidRPr="00710BBD">
        <w:rPr>
          <w:rFonts w:ascii="Times New Roman" w:hAnsi="Times New Roman" w:cs="Times New Roman"/>
          <w:color w:val="222222"/>
          <w:sz w:val="24"/>
          <w:szCs w:val="24"/>
          <w:shd w:val="clear" w:color="auto" w:fill="FFFFFF"/>
        </w:rPr>
        <w:t>(7), pp.20-24.</w:t>
      </w:r>
    </w:p>
    <w:p w14:paraId="5E83B4AC" w14:textId="77777777" w:rsidR="00710BBD" w:rsidRPr="00710BBD" w:rsidRDefault="009716CC" w:rsidP="00710BBD">
      <w:pPr>
        <w:spacing w:line="480" w:lineRule="auto"/>
        <w:ind w:left="720" w:hanging="720"/>
        <w:jc w:val="both"/>
        <w:rPr>
          <w:rFonts w:ascii="Times New Roman" w:hAnsi="Times New Roman" w:cs="Times New Roman"/>
          <w:color w:val="222222"/>
          <w:sz w:val="24"/>
          <w:szCs w:val="24"/>
          <w:shd w:val="clear" w:color="auto" w:fill="FFFFFF"/>
        </w:rPr>
      </w:pPr>
      <w:r w:rsidRPr="00710BBD">
        <w:rPr>
          <w:rFonts w:ascii="Times New Roman" w:hAnsi="Times New Roman" w:cs="Times New Roman"/>
          <w:color w:val="222222"/>
          <w:sz w:val="24"/>
          <w:szCs w:val="24"/>
          <w:shd w:val="clear" w:color="auto" w:fill="FFFFFF"/>
        </w:rPr>
        <w:t>Kraaijenbrink, J., Spender, J.C. and Groen, A.J. (2010). The resource-based view: A review and assessment of its critiques. </w:t>
      </w:r>
      <w:r w:rsidRPr="00710BBD">
        <w:rPr>
          <w:rFonts w:ascii="Times New Roman" w:hAnsi="Times New Roman" w:cs="Times New Roman"/>
          <w:i/>
          <w:iCs/>
          <w:color w:val="222222"/>
          <w:sz w:val="24"/>
          <w:szCs w:val="24"/>
          <w:shd w:val="clear" w:color="auto" w:fill="FFFFFF"/>
        </w:rPr>
        <w:t>Journal of Management</w:t>
      </w:r>
      <w:r w:rsidRPr="00710BBD">
        <w:rPr>
          <w:rFonts w:ascii="Times New Roman" w:hAnsi="Times New Roman" w:cs="Times New Roman"/>
          <w:color w:val="222222"/>
          <w:sz w:val="24"/>
          <w:szCs w:val="24"/>
          <w:shd w:val="clear" w:color="auto" w:fill="FFFFFF"/>
        </w:rPr>
        <w:t>, </w:t>
      </w:r>
      <w:r w:rsidRPr="00710BBD">
        <w:rPr>
          <w:rFonts w:ascii="Times New Roman" w:hAnsi="Times New Roman" w:cs="Times New Roman"/>
          <w:i/>
          <w:iCs/>
          <w:color w:val="222222"/>
          <w:sz w:val="24"/>
          <w:szCs w:val="24"/>
          <w:shd w:val="clear" w:color="auto" w:fill="FFFFFF"/>
        </w:rPr>
        <w:t>36</w:t>
      </w:r>
      <w:r w:rsidRPr="00710BBD">
        <w:rPr>
          <w:rFonts w:ascii="Times New Roman" w:hAnsi="Times New Roman" w:cs="Times New Roman"/>
          <w:color w:val="222222"/>
          <w:sz w:val="24"/>
          <w:szCs w:val="24"/>
          <w:shd w:val="clear" w:color="auto" w:fill="FFFFFF"/>
        </w:rPr>
        <w:t>(1), pp.349-372.</w:t>
      </w:r>
    </w:p>
    <w:p w14:paraId="7DB710AF" w14:textId="77777777" w:rsidR="00710BBD" w:rsidRPr="00710BBD" w:rsidRDefault="009716CC" w:rsidP="00710BBD">
      <w:pPr>
        <w:spacing w:line="480" w:lineRule="auto"/>
        <w:ind w:left="720" w:hanging="720"/>
        <w:jc w:val="both"/>
        <w:rPr>
          <w:rFonts w:ascii="Times New Roman" w:hAnsi="Times New Roman" w:cs="Times New Roman"/>
          <w:color w:val="222222"/>
          <w:sz w:val="24"/>
          <w:szCs w:val="24"/>
          <w:shd w:val="clear" w:color="auto" w:fill="FFFFFF"/>
        </w:rPr>
      </w:pPr>
      <w:r w:rsidRPr="00710BBD">
        <w:rPr>
          <w:rFonts w:ascii="Times New Roman" w:hAnsi="Times New Roman" w:cs="Times New Roman"/>
          <w:color w:val="222222"/>
          <w:sz w:val="24"/>
          <w:szCs w:val="24"/>
          <w:shd w:val="clear" w:color="auto" w:fill="FFFFFF"/>
        </w:rPr>
        <w:t>Lardier Jr, D.T., Barrios, V.R., Garcia-Reid, P. and Reid, R.J. (2018). Preventing substance use among Hispanic urban youth: Valuing the role of family, social support networks, school importance, and community engagement. </w:t>
      </w:r>
      <w:r w:rsidRPr="00710BBD">
        <w:rPr>
          <w:rFonts w:ascii="Times New Roman" w:hAnsi="Times New Roman" w:cs="Times New Roman"/>
          <w:i/>
          <w:iCs/>
          <w:color w:val="222222"/>
          <w:sz w:val="24"/>
          <w:szCs w:val="24"/>
          <w:shd w:val="clear" w:color="auto" w:fill="FFFFFF"/>
        </w:rPr>
        <w:t>Journal of Child &amp; Adolescent Substance Abuse</w:t>
      </w:r>
      <w:r w:rsidRPr="00710BBD">
        <w:rPr>
          <w:rFonts w:ascii="Times New Roman" w:hAnsi="Times New Roman" w:cs="Times New Roman"/>
          <w:color w:val="222222"/>
          <w:sz w:val="24"/>
          <w:szCs w:val="24"/>
          <w:shd w:val="clear" w:color="auto" w:fill="FFFFFF"/>
        </w:rPr>
        <w:t>, </w:t>
      </w:r>
      <w:r w:rsidRPr="00710BBD">
        <w:rPr>
          <w:rFonts w:ascii="Times New Roman" w:hAnsi="Times New Roman" w:cs="Times New Roman"/>
          <w:i/>
          <w:iCs/>
          <w:color w:val="222222"/>
          <w:sz w:val="24"/>
          <w:szCs w:val="24"/>
          <w:shd w:val="clear" w:color="auto" w:fill="FFFFFF"/>
        </w:rPr>
        <w:t>27</w:t>
      </w:r>
      <w:r w:rsidRPr="00710BBD">
        <w:rPr>
          <w:rFonts w:ascii="Times New Roman" w:hAnsi="Times New Roman" w:cs="Times New Roman"/>
          <w:color w:val="222222"/>
          <w:sz w:val="24"/>
          <w:szCs w:val="24"/>
          <w:shd w:val="clear" w:color="auto" w:fill="FFFFFF"/>
        </w:rPr>
        <w:t>(5-6), pp.251-263.</w:t>
      </w:r>
    </w:p>
    <w:p w14:paraId="7308007C" w14:textId="77777777" w:rsidR="00710BBD" w:rsidRPr="00710BBD" w:rsidRDefault="009716CC" w:rsidP="00710BBD">
      <w:pPr>
        <w:spacing w:line="480" w:lineRule="auto"/>
        <w:ind w:left="720" w:hanging="720"/>
        <w:jc w:val="both"/>
        <w:rPr>
          <w:rFonts w:ascii="Times New Roman" w:hAnsi="Times New Roman" w:cs="Times New Roman"/>
          <w:color w:val="222222"/>
          <w:sz w:val="24"/>
          <w:szCs w:val="24"/>
          <w:shd w:val="clear" w:color="auto" w:fill="FFFFFF"/>
        </w:rPr>
      </w:pPr>
      <w:r w:rsidRPr="00710BBD">
        <w:rPr>
          <w:rFonts w:ascii="Times New Roman" w:hAnsi="Times New Roman" w:cs="Times New Roman"/>
          <w:color w:val="222222"/>
          <w:sz w:val="24"/>
          <w:szCs w:val="24"/>
          <w:shd w:val="clear" w:color="auto" w:fill="FFFFFF"/>
        </w:rPr>
        <w:t>Lockett, A. and Wild, A. (2014). Bringing history (back) into the resource-based view. </w:t>
      </w:r>
      <w:r w:rsidRPr="00710BBD">
        <w:rPr>
          <w:rFonts w:ascii="Times New Roman" w:hAnsi="Times New Roman" w:cs="Times New Roman"/>
          <w:i/>
          <w:iCs/>
          <w:color w:val="222222"/>
          <w:sz w:val="24"/>
          <w:szCs w:val="24"/>
          <w:shd w:val="clear" w:color="auto" w:fill="FFFFFF"/>
        </w:rPr>
        <w:t>Business History</w:t>
      </w:r>
      <w:r w:rsidRPr="00710BBD">
        <w:rPr>
          <w:rFonts w:ascii="Times New Roman" w:hAnsi="Times New Roman" w:cs="Times New Roman"/>
          <w:color w:val="222222"/>
          <w:sz w:val="24"/>
          <w:szCs w:val="24"/>
          <w:shd w:val="clear" w:color="auto" w:fill="FFFFFF"/>
        </w:rPr>
        <w:t>, </w:t>
      </w:r>
      <w:r w:rsidRPr="00710BBD">
        <w:rPr>
          <w:rFonts w:ascii="Times New Roman" w:hAnsi="Times New Roman" w:cs="Times New Roman"/>
          <w:i/>
          <w:iCs/>
          <w:color w:val="222222"/>
          <w:sz w:val="24"/>
          <w:szCs w:val="24"/>
          <w:shd w:val="clear" w:color="auto" w:fill="FFFFFF"/>
        </w:rPr>
        <w:t>56</w:t>
      </w:r>
      <w:r w:rsidRPr="00710BBD">
        <w:rPr>
          <w:rFonts w:ascii="Times New Roman" w:hAnsi="Times New Roman" w:cs="Times New Roman"/>
          <w:color w:val="222222"/>
          <w:sz w:val="24"/>
          <w:szCs w:val="24"/>
          <w:shd w:val="clear" w:color="auto" w:fill="FFFFFF"/>
        </w:rPr>
        <w:t>(3), pp.372-390.</w:t>
      </w:r>
    </w:p>
    <w:p w14:paraId="15077914" w14:textId="77777777" w:rsidR="00710BBD" w:rsidRPr="00710BBD" w:rsidRDefault="009716CC" w:rsidP="00710BBD">
      <w:pPr>
        <w:spacing w:line="480" w:lineRule="auto"/>
        <w:ind w:left="720" w:hanging="720"/>
        <w:jc w:val="both"/>
        <w:rPr>
          <w:rFonts w:ascii="Times New Roman" w:hAnsi="Times New Roman" w:cs="Times New Roman"/>
          <w:color w:val="222222"/>
          <w:sz w:val="24"/>
          <w:szCs w:val="24"/>
          <w:shd w:val="clear" w:color="auto" w:fill="FFFFFF"/>
        </w:rPr>
      </w:pPr>
      <w:r w:rsidRPr="00710BBD">
        <w:rPr>
          <w:rFonts w:ascii="Times New Roman" w:hAnsi="Times New Roman" w:cs="Times New Roman"/>
          <w:color w:val="222222"/>
          <w:sz w:val="24"/>
          <w:szCs w:val="24"/>
          <w:shd w:val="clear" w:color="auto" w:fill="FFFFFF"/>
        </w:rPr>
        <w:t>Reid, H. and Howard, V. (2016). Connecting with community: The importance of community engagement in rural public library systems. </w:t>
      </w:r>
      <w:r w:rsidRPr="00710BBD">
        <w:rPr>
          <w:rFonts w:ascii="Times New Roman" w:hAnsi="Times New Roman" w:cs="Times New Roman"/>
          <w:i/>
          <w:iCs/>
          <w:color w:val="222222"/>
          <w:sz w:val="24"/>
          <w:szCs w:val="24"/>
          <w:shd w:val="clear" w:color="auto" w:fill="FFFFFF"/>
        </w:rPr>
        <w:t>Public Library Quarterly</w:t>
      </w:r>
      <w:r w:rsidRPr="00710BBD">
        <w:rPr>
          <w:rFonts w:ascii="Times New Roman" w:hAnsi="Times New Roman" w:cs="Times New Roman"/>
          <w:color w:val="222222"/>
          <w:sz w:val="24"/>
          <w:szCs w:val="24"/>
          <w:shd w:val="clear" w:color="auto" w:fill="FFFFFF"/>
        </w:rPr>
        <w:t>, </w:t>
      </w:r>
      <w:r w:rsidRPr="00710BBD">
        <w:rPr>
          <w:rFonts w:ascii="Times New Roman" w:hAnsi="Times New Roman" w:cs="Times New Roman"/>
          <w:i/>
          <w:iCs/>
          <w:color w:val="222222"/>
          <w:sz w:val="24"/>
          <w:szCs w:val="24"/>
          <w:shd w:val="clear" w:color="auto" w:fill="FFFFFF"/>
        </w:rPr>
        <w:t>35</w:t>
      </w:r>
      <w:r w:rsidRPr="00710BBD">
        <w:rPr>
          <w:rFonts w:ascii="Times New Roman" w:hAnsi="Times New Roman" w:cs="Times New Roman"/>
          <w:color w:val="222222"/>
          <w:sz w:val="24"/>
          <w:szCs w:val="24"/>
          <w:shd w:val="clear" w:color="auto" w:fill="FFFFFF"/>
        </w:rPr>
        <w:t>(3), pp.188-202.</w:t>
      </w:r>
    </w:p>
    <w:p w14:paraId="5ABCBA9F" w14:textId="77777777" w:rsidR="00710BBD" w:rsidRPr="00710BBD" w:rsidRDefault="009716CC" w:rsidP="00710BBD">
      <w:pPr>
        <w:spacing w:line="480" w:lineRule="auto"/>
        <w:ind w:left="720" w:hanging="720"/>
        <w:jc w:val="both"/>
        <w:rPr>
          <w:rFonts w:ascii="Times New Roman" w:hAnsi="Times New Roman" w:cs="Times New Roman"/>
          <w:sz w:val="24"/>
          <w:szCs w:val="24"/>
        </w:rPr>
      </w:pPr>
      <w:r w:rsidRPr="00710BBD">
        <w:rPr>
          <w:rFonts w:ascii="Times New Roman" w:hAnsi="Times New Roman" w:cs="Times New Roman"/>
          <w:color w:val="222222"/>
          <w:sz w:val="24"/>
          <w:szCs w:val="24"/>
          <w:shd w:val="clear" w:color="auto" w:fill="FFFFFF"/>
        </w:rPr>
        <w:lastRenderedPageBreak/>
        <w:t>Taylor, C. (2020). Representing the Windrush generation: metaphor in discourses then and now. </w:t>
      </w:r>
      <w:r w:rsidRPr="00710BBD">
        <w:rPr>
          <w:rFonts w:ascii="Times New Roman" w:hAnsi="Times New Roman" w:cs="Times New Roman"/>
          <w:i/>
          <w:iCs/>
          <w:color w:val="222222"/>
          <w:sz w:val="24"/>
          <w:szCs w:val="24"/>
          <w:shd w:val="clear" w:color="auto" w:fill="FFFFFF"/>
        </w:rPr>
        <w:t>Critical Discourse Studies</w:t>
      </w:r>
      <w:r w:rsidRPr="00710BBD">
        <w:rPr>
          <w:rFonts w:ascii="Times New Roman" w:hAnsi="Times New Roman" w:cs="Times New Roman"/>
          <w:color w:val="222222"/>
          <w:sz w:val="24"/>
          <w:szCs w:val="24"/>
          <w:shd w:val="clear" w:color="auto" w:fill="FFFFFF"/>
        </w:rPr>
        <w:t>, </w:t>
      </w:r>
      <w:r w:rsidRPr="00710BBD">
        <w:rPr>
          <w:rFonts w:ascii="Times New Roman" w:hAnsi="Times New Roman" w:cs="Times New Roman"/>
          <w:i/>
          <w:iCs/>
          <w:color w:val="222222"/>
          <w:sz w:val="24"/>
          <w:szCs w:val="24"/>
          <w:shd w:val="clear" w:color="auto" w:fill="FFFFFF"/>
        </w:rPr>
        <w:t>17</w:t>
      </w:r>
      <w:r w:rsidRPr="00710BBD">
        <w:rPr>
          <w:rFonts w:ascii="Times New Roman" w:hAnsi="Times New Roman" w:cs="Times New Roman"/>
          <w:color w:val="222222"/>
          <w:sz w:val="24"/>
          <w:szCs w:val="24"/>
          <w:shd w:val="clear" w:color="auto" w:fill="FFFFFF"/>
        </w:rPr>
        <w:t>(1), pp.1-21.</w:t>
      </w:r>
    </w:p>
    <w:p w14:paraId="1550551C" w14:textId="77777777" w:rsidR="00710BBD" w:rsidRPr="00710BBD" w:rsidRDefault="009716CC" w:rsidP="00710BBD">
      <w:pPr>
        <w:spacing w:line="480" w:lineRule="auto"/>
        <w:ind w:left="720" w:hanging="720"/>
        <w:jc w:val="both"/>
        <w:rPr>
          <w:rFonts w:ascii="Times New Roman" w:hAnsi="Times New Roman" w:cs="Times New Roman"/>
          <w:sz w:val="24"/>
          <w:szCs w:val="24"/>
        </w:rPr>
      </w:pPr>
      <w:r w:rsidRPr="00710BBD">
        <w:rPr>
          <w:rFonts w:ascii="Times New Roman" w:hAnsi="Times New Roman" w:cs="Times New Roman"/>
          <w:color w:val="222222"/>
          <w:sz w:val="24"/>
          <w:szCs w:val="24"/>
          <w:shd w:val="clear" w:color="auto" w:fill="FFFFFF"/>
        </w:rPr>
        <w:t>WHATMAN, C. (2022). Post the glow of Birmingham gold, time to maximise the opportunity sport provides. </w:t>
      </w:r>
      <w:r w:rsidRPr="00710BBD">
        <w:rPr>
          <w:rFonts w:ascii="Times New Roman" w:hAnsi="Times New Roman" w:cs="Times New Roman"/>
          <w:i/>
          <w:iCs/>
          <w:color w:val="222222"/>
          <w:sz w:val="24"/>
          <w:szCs w:val="24"/>
          <w:shd w:val="clear" w:color="auto" w:fill="FFFFFF"/>
        </w:rPr>
        <w:t>BEST OF BRITISH 2021 6</w:t>
      </w:r>
      <w:r w:rsidRPr="00710BBD">
        <w:rPr>
          <w:rFonts w:ascii="Times New Roman" w:hAnsi="Times New Roman" w:cs="Times New Roman"/>
          <w:color w:val="222222"/>
          <w:sz w:val="24"/>
          <w:szCs w:val="24"/>
          <w:shd w:val="clear" w:color="auto" w:fill="FFFFFF"/>
        </w:rPr>
        <w:t>, </w:t>
      </w:r>
      <w:r w:rsidRPr="00710BBD">
        <w:rPr>
          <w:rFonts w:ascii="Times New Roman" w:hAnsi="Times New Roman" w:cs="Times New Roman"/>
          <w:i/>
          <w:iCs/>
          <w:color w:val="222222"/>
          <w:sz w:val="24"/>
          <w:szCs w:val="24"/>
          <w:shd w:val="clear" w:color="auto" w:fill="FFFFFF"/>
        </w:rPr>
        <w:t>49</w:t>
      </w:r>
      <w:r w:rsidRPr="00710BBD">
        <w:rPr>
          <w:rFonts w:ascii="Times New Roman" w:hAnsi="Times New Roman" w:cs="Times New Roman"/>
          <w:color w:val="222222"/>
          <w:sz w:val="24"/>
          <w:szCs w:val="24"/>
          <w:shd w:val="clear" w:color="auto" w:fill="FFFFFF"/>
        </w:rPr>
        <w:t>(1), p.5.</w:t>
      </w:r>
    </w:p>
    <w:sectPr w:rsidR="00710BBD" w:rsidRPr="00710BB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4F453C" w14:textId="77777777" w:rsidR="00CB332F" w:rsidRDefault="00CB332F">
      <w:pPr>
        <w:spacing w:after="0" w:line="240" w:lineRule="auto"/>
      </w:pPr>
      <w:r>
        <w:separator/>
      </w:r>
    </w:p>
  </w:endnote>
  <w:endnote w:type="continuationSeparator" w:id="0">
    <w:p w14:paraId="529BC85E" w14:textId="77777777" w:rsidR="00CB332F" w:rsidRDefault="00CB3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F7DD26" w14:textId="77777777" w:rsidR="00CB332F" w:rsidRDefault="00CB332F">
      <w:pPr>
        <w:spacing w:after="0" w:line="240" w:lineRule="auto"/>
      </w:pPr>
      <w:r>
        <w:separator/>
      </w:r>
    </w:p>
  </w:footnote>
  <w:footnote w:type="continuationSeparator" w:id="0">
    <w:p w14:paraId="39688027" w14:textId="77777777" w:rsidR="00CB332F" w:rsidRDefault="00CB332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267899986"/>
      <w:docPartObj>
        <w:docPartGallery w:val="Page Numbers (Top of Page)"/>
        <w:docPartUnique/>
      </w:docPartObj>
    </w:sdtPr>
    <w:sdtEndPr>
      <w:rPr>
        <w:noProof/>
      </w:rPr>
    </w:sdtEndPr>
    <w:sdtContent>
      <w:p w14:paraId="2892FF7A" w14:textId="24601C01" w:rsidR="00710BBD" w:rsidRPr="00710BBD" w:rsidRDefault="009716CC">
        <w:pPr>
          <w:pStyle w:val="Header"/>
          <w:jc w:val="right"/>
          <w:rPr>
            <w:rFonts w:ascii="Times New Roman" w:hAnsi="Times New Roman" w:cs="Times New Roman"/>
            <w:sz w:val="24"/>
            <w:szCs w:val="24"/>
          </w:rPr>
        </w:pPr>
        <w:r w:rsidRPr="00710BBD">
          <w:rPr>
            <w:rFonts w:ascii="Times New Roman" w:hAnsi="Times New Roman" w:cs="Times New Roman"/>
            <w:sz w:val="24"/>
            <w:szCs w:val="24"/>
          </w:rPr>
          <w:t xml:space="preserve">Community Engagement </w:t>
        </w:r>
        <w:r w:rsidRPr="00710BBD">
          <w:rPr>
            <w:rFonts w:ascii="Times New Roman" w:hAnsi="Times New Roman" w:cs="Times New Roman"/>
            <w:sz w:val="24"/>
            <w:szCs w:val="24"/>
          </w:rPr>
          <w:fldChar w:fldCharType="begin"/>
        </w:r>
        <w:r w:rsidRPr="00710BBD">
          <w:rPr>
            <w:rFonts w:ascii="Times New Roman" w:hAnsi="Times New Roman" w:cs="Times New Roman"/>
            <w:sz w:val="24"/>
            <w:szCs w:val="24"/>
          </w:rPr>
          <w:instrText xml:space="preserve"> PAGE   \* MERGEFORMAT </w:instrText>
        </w:r>
        <w:r w:rsidRPr="00710BBD">
          <w:rPr>
            <w:rFonts w:ascii="Times New Roman" w:hAnsi="Times New Roman" w:cs="Times New Roman"/>
            <w:sz w:val="24"/>
            <w:szCs w:val="24"/>
          </w:rPr>
          <w:fldChar w:fldCharType="separate"/>
        </w:r>
        <w:r w:rsidR="0004252B">
          <w:rPr>
            <w:rFonts w:ascii="Times New Roman" w:hAnsi="Times New Roman" w:cs="Times New Roman"/>
            <w:noProof/>
            <w:sz w:val="24"/>
            <w:szCs w:val="24"/>
          </w:rPr>
          <w:t>1</w:t>
        </w:r>
        <w:r w:rsidRPr="00710BBD">
          <w:rPr>
            <w:rFonts w:ascii="Times New Roman" w:hAnsi="Times New Roman" w:cs="Times New Roman"/>
            <w:noProof/>
            <w:sz w:val="24"/>
            <w:szCs w:val="24"/>
          </w:rPr>
          <w:fldChar w:fldCharType="end"/>
        </w:r>
      </w:p>
    </w:sdtContent>
  </w:sdt>
  <w:p w14:paraId="770E46BC" w14:textId="77777777" w:rsidR="00710BBD" w:rsidRDefault="00710B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2F01"/>
    <w:rsid w:val="0004252B"/>
    <w:rsid w:val="000D0D36"/>
    <w:rsid w:val="00144493"/>
    <w:rsid w:val="001D3915"/>
    <w:rsid w:val="00275B11"/>
    <w:rsid w:val="0039103E"/>
    <w:rsid w:val="003942A5"/>
    <w:rsid w:val="0067590A"/>
    <w:rsid w:val="00677B15"/>
    <w:rsid w:val="00710BBD"/>
    <w:rsid w:val="007E607E"/>
    <w:rsid w:val="00836944"/>
    <w:rsid w:val="00855CBD"/>
    <w:rsid w:val="00932F01"/>
    <w:rsid w:val="009716CC"/>
    <w:rsid w:val="00A02B07"/>
    <w:rsid w:val="00A11CDC"/>
    <w:rsid w:val="00AA3364"/>
    <w:rsid w:val="00AF2955"/>
    <w:rsid w:val="00B324B0"/>
    <w:rsid w:val="00CB332F"/>
    <w:rsid w:val="00D843E5"/>
    <w:rsid w:val="00DD656B"/>
    <w:rsid w:val="00DF2765"/>
    <w:rsid w:val="00E43BD3"/>
    <w:rsid w:val="00F17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E7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10B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0B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5C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843E5"/>
    <w:rPr>
      <w:color w:val="0563C1" w:themeColor="hyperlink"/>
      <w:u w:val="single"/>
    </w:rPr>
  </w:style>
  <w:style w:type="character" w:customStyle="1" w:styleId="UnresolvedMention">
    <w:name w:val="Unresolved Mention"/>
    <w:basedOn w:val="DefaultParagraphFont"/>
    <w:uiPriority w:val="99"/>
    <w:semiHidden/>
    <w:unhideWhenUsed/>
    <w:rsid w:val="00D843E5"/>
    <w:rPr>
      <w:color w:val="605E5C"/>
      <w:shd w:val="clear" w:color="auto" w:fill="E1DFDD"/>
    </w:rPr>
  </w:style>
  <w:style w:type="paragraph" w:styleId="Header">
    <w:name w:val="header"/>
    <w:basedOn w:val="Normal"/>
    <w:link w:val="HeaderChar"/>
    <w:uiPriority w:val="99"/>
    <w:unhideWhenUsed/>
    <w:rsid w:val="00710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BBD"/>
  </w:style>
  <w:style w:type="paragraph" w:styleId="Footer">
    <w:name w:val="footer"/>
    <w:basedOn w:val="Normal"/>
    <w:link w:val="FooterChar"/>
    <w:uiPriority w:val="99"/>
    <w:unhideWhenUsed/>
    <w:rsid w:val="00710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BBD"/>
  </w:style>
  <w:style w:type="character" w:customStyle="1" w:styleId="Heading1Char">
    <w:name w:val="Heading 1 Char"/>
    <w:basedOn w:val="DefaultParagraphFont"/>
    <w:link w:val="Heading1"/>
    <w:uiPriority w:val="9"/>
    <w:rsid w:val="00710B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10BB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10BBD"/>
    <w:pPr>
      <w:outlineLvl w:val="9"/>
    </w:pPr>
    <w:rPr>
      <w:lang w:val="en-US"/>
    </w:rPr>
  </w:style>
  <w:style w:type="paragraph" w:styleId="TOC1">
    <w:name w:val="toc 1"/>
    <w:basedOn w:val="Normal"/>
    <w:next w:val="Normal"/>
    <w:autoRedefine/>
    <w:uiPriority w:val="39"/>
    <w:unhideWhenUsed/>
    <w:rsid w:val="00710BBD"/>
    <w:pPr>
      <w:spacing w:after="100"/>
    </w:pPr>
  </w:style>
  <w:style w:type="paragraph" w:styleId="TOC2">
    <w:name w:val="toc 2"/>
    <w:basedOn w:val="Normal"/>
    <w:next w:val="Normal"/>
    <w:autoRedefine/>
    <w:uiPriority w:val="39"/>
    <w:unhideWhenUsed/>
    <w:rsid w:val="00710BBD"/>
    <w:pPr>
      <w:spacing w:after="100"/>
      <w:ind w:left="220"/>
    </w:pPr>
  </w:style>
  <w:style w:type="paragraph" w:styleId="BalloonText">
    <w:name w:val="Balloon Text"/>
    <w:basedOn w:val="Normal"/>
    <w:link w:val="BalloonTextChar"/>
    <w:uiPriority w:val="99"/>
    <w:semiHidden/>
    <w:unhideWhenUsed/>
    <w:rsid w:val="000425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52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10B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0B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5C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843E5"/>
    <w:rPr>
      <w:color w:val="0563C1" w:themeColor="hyperlink"/>
      <w:u w:val="single"/>
    </w:rPr>
  </w:style>
  <w:style w:type="character" w:customStyle="1" w:styleId="UnresolvedMention">
    <w:name w:val="Unresolved Mention"/>
    <w:basedOn w:val="DefaultParagraphFont"/>
    <w:uiPriority w:val="99"/>
    <w:semiHidden/>
    <w:unhideWhenUsed/>
    <w:rsid w:val="00D843E5"/>
    <w:rPr>
      <w:color w:val="605E5C"/>
      <w:shd w:val="clear" w:color="auto" w:fill="E1DFDD"/>
    </w:rPr>
  </w:style>
  <w:style w:type="paragraph" w:styleId="Header">
    <w:name w:val="header"/>
    <w:basedOn w:val="Normal"/>
    <w:link w:val="HeaderChar"/>
    <w:uiPriority w:val="99"/>
    <w:unhideWhenUsed/>
    <w:rsid w:val="00710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BBD"/>
  </w:style>
  <w:style w:type="paragraph" w:styleId="Footer">
    <w:name w:val="footer"/>
    <w:basedOn w:val="Normal"/>
    <w:link w:val="FooterChar"/>
    <w:uiPriority w:val="99"/>
    <w:unhideWhenUsed/>
    <w:rsid w:val="00710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BBD"/>
  </w:style>
  <w:style w:type="character" w:customStyle="1" w:styleId="Heading1Char">
    <w:name w:val="Heading 1 Char"/>
    <w:basedOn w:val="DefaultParagraphFont"/>
    <w:link w:val="Heading1"/>
    <w:uiPriority w:val="9"/>
    <w:rsid w:val="00710B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10BB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10BBD"/>
    <w:pPr>
      <w:outlineLvl w:val="9"/>
    </w:pPr>
    <w:rPr>
      <w:lang w:val="en-US"/>
    </w:rPr>
  </w:style>
  <w:style w:type="paragraph" w:styleId="TOC1">
    <w:name w:val="toc 1"/>
    <w:basedOn w:val="Normal"/>
    <w:next w:val="Normal"/>
    <w:autoRedefine/>
    <w:uiPriority w:val="39"/>
    <w:unhideWhenUsed/>
    <w:rsid w:val="00710BBD"/>
    <w:pPr>
      <w:spacing w:after="100"/>
    </w:pPr>
  </w:style>
  <w:style w:type="paragraph" w:styleId="TOC2">
    <w:name w:val="toc 2"/>
    <w:basedOn w:val="Normal"/>
    <w:next w:val="Normal"/>
    <w:autoRedefine/>
    <w:uiPriority w:val="39"/>
    <w:unhideWhenUsed/>
    <w:rsid w:val="00710BBD"/>
    <w:pPr>
      <w:spacing w:after="100"/>
      <w:ind w:left="220"/>
    </w:pPr>
  </w:style>
  <w:style w:type="paragraph" w:styleId="BalloonText">
    <w:name w:val="Balloon Text"/>
    <w:basedOn w:val="Normal"/>
    <w:link w:val="BalloonTextChar"/>
    <w:uiPriority w:val="99"/>
    <w:semiHidden/>
    <w:unhideWhenUsed/>
    <w:rsid w:val="000425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52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rmingham2022.com/about-us/our-purpose/our-legacy/community-cohesion-inclusion-pride" TargetMode="External"/><Relationship Id="rId5" Type="http://schemas.openxmlformats.org/officeDocument/2006/relationships/webSettings" Target="webSettings.xml"/><Relationship Id="rId10" Type="http://schemas.openxmlformats.org/officeDocument/2006/relationships/hyperlink" Target="https://www.birmingham2022.com/community-engagement" TargetMode="External"/><Relationship Id="rId4" Type="http://schemas.openxmlformats.org/officeDocument/2006/relationships/settings" Target="settings.xml"/><Relationship Id="rId9" Type="http://schemas.openxmlformats.org/officeDocument/2006/relationships/hyperlink" Target="https://www.birmingham2022.com/news/2538650/national-lottery-funding-to-boost-employment-opportunities-for-young-peop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576BBA-3FC5-4564-9251-BD21C0C94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2621</Words>
  <Characters>14945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lenovo</cp:lastModifiedBy>
  <cp:revision>2</cp:revision>
  <dcterms:created xsi:type="dcterms:W3CDTF">2022-12-19T17:52:00Z</dcterms:created>
  <dcterms:modified xsi:type="dcterms:W3CDTF">2022-12-19T17:52:00Z</dcterms:modified>
</cp:coreProperties>
</file>