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85C0B" w14:textId="73B1BF94" w:rsidR="00434D22" w:rsidRDefault="00434D22" w:rsidP="00434D22">
      <w:pPr>
        <w:spacing w:line="259" w:lineRule="auto"/>
        <w:jc w:val="left"/>
        <w:rPr>
          <w:b/>
          <w:sz w:val="52"/>
        </w:rPr>
      </w:pPr>
      <w:r>
        <w:rPr>
          <w:b/>
          <w:noProof/>
          <w:sz w:val="52"/>
          <w14:ligatures w14:val="standardContextual"/>
        </w:rPr>
        <w:drawing>
          <wp:inline distT="0" distB="0" distL="0" distR="0" wp14:anchorId="050F75FF" wp14:editId="5B07F3CD">
            <wp:extent cx="4133850" cy="1028639"/>
            <wp:effectExtent l="19050" t="0" r="19050" b="324485"/>
            <wp:docPr id="8306265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62652"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177663" cy="103954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741FE324" w14:textId="77777777" w:rsidR="00434D22" w:rsidRDefault="00434D22" w:rsidP="00434D22">
      <w:pPr>
        <w:spacing w:line="259" w:lineRule="auto"/>
        <w:jc w:val="center"/>
        <w:rPr>
          <w:b/>
          <w:sz w:val="52"/>
        </w:rPr>
      </w:pPr>
    </w:p>
    <w:p w14:paraId="0659D16B" w14:textId="77777777" w:rsidR="00434D22" w:rsidRDefault="00434D22" w:rsidP="00434D22">
      <w:pPr>
        <w:spacing w:line="259" w:lineRule="auto"/>
        <w:jc w:val="center"/>
        <w:rPr>
          <w:b/>
          <w:sz w:val="52"/>
        </w:rPr>
      </w:pPr>
    </w:p>
    <w:p w14:paraId="75DF6EFF" w14:textId="77777777" w:rsidR="00434D22" w:rsidRPr="00434D22" w:rsidRDefault="00434D22" w:rsidP="00434D22">
      <w:pPr>
        <w:spacing w:line="259" w:lineRule="auto"/>
        <w:jc w:val="center"/>
        <w:rPr>
          <w:rFonts w:ascii="Arial" w:hAnsi="Arial" w:cs="Arial"/>
          <w:b/>
          <w:sz w:val="40"/>
          <w:szCs w:val="40"/>
        </w:rPr>
      </w:pPr>
    </w:p>
    <w:p w14:paraId="29D0C175" w14:textId="5B100638" w:rsidR="00434D22" w:rsidRPr="00434D22" w:rsidRDefault="00434D22" w:rsidP="00434D22">
      <w:pPr>
        <w:spacing w:line="360" w:lineRule="auto"/>
        <w:jc w:val="center"/>
        <w:rPr>
          <w:rFonts w:ascii="Arial" w:hAnsi="Arial" w:cs="Arial"/>
          <w:b/>
          <w:bCs/>
          <w:sz w:val="40"/>
          <w:szCs w:val="40"/>
        </w:rPr>
      </w:pPr>
      <w:r w:rsidRPr="00434D22">
        <w:rPr>
          <w:rFonts w:ascii="Arial" w:hAnsi="Arial" w:cs="Arial"/>
          <w:b/>
          <w:bCs/>
          <w:sz w:val="40"/>
          <w:szCs w:val="40"/>
        </w:rPr>
        <w:t>BA BUSINESS MANAGEMENT</w:t>
      </w:r>
    </w:p>
    <w:p w14:paraId="67757F31" w14:textId="77777777" w:rsidR="00434D22" w:rsidRPr="00434D22" w:rsidRDefault="00434D22" w:rsidP="00434D22">
      <w:pPr>
        <w:spacing w:line="259" w:lineRule="auto"/>
        <w:jc w:val="center"/>
        <w:rPr>
          <w:rFonts w:ascii="Arial" w:hAnsi="Arial" w:cs="Arial"/>
          <w:b/>
          <w:sz w:val="40"/>
          <w:szCs w:val="40"/>
        </w:rPr>
      </w:pPr>
      <w:r w:rsidRPr="00434D22">
        <w:rPr>
          <w:rFonts w:ascii="Arial" w:hAnsi="Arial" w:cs="Arial"/>
          <w:b/>
          <w:sz w:val="40"/>
          <w:szCs w:val="40"/>
        </w:rPr>
        <w:t>Accounting Fundamentals</w:t>
      </w:r>
    </w:p>
    <w:p w14:paraId="2E8E0EA2" w14:textId="4082AAE6" w:rsidR="00434D22" w:rsidRPr="00434D22" w:rsidRDefault="00434D22" w:rsidP="00434D22">
      <w:pPr>
        <w:spacing w:line="259" w:lineRule="auto"/>
        <w:jc w:val="center"/>
        <w:rPr>
          <w:rFonts w:ascii="Arial" w:hAnsi="Arial" w:cs="Arial"/>
          <w:b/>
          <w:sz w:val="40"/>
          <w:szCs w:val="40"/>
        </w:rPr>
      </w:pPr>
      <w:r w:rsidRPr="00434D22">
        <w:rPr>
          <w:rFonts w:ascii="Arial" w:hAnsi="Arial" w:cs="Arial"/>
          <w:sz w:val="40"/>
          <w:szCs w:val="40"/>
        </w:rPr>
        <w:t>Assignment- A1</w:t>
      </w:r>
    </w:p>
    <w:p w14:paraId="6CB3C960" w14:textId="77777777" w:rsidR="00434D22" w:rsidRDefault="00434D22" w:rsidP="00434D22">
      <w:pPr>
        <w:spacing w:line="259" w:lineRule="auto"/>
        <w:jc w:val="center"/>
        <w:rPr>
          <w:b/>
          <w:sz w:val="52"/>
        </w:rPr>
      </w:pPr>
    </w:p>
    <w:p w14:paraId="0B2993BB" w14:textId="77777777" w:rsidR="00434D22" w:rsidRDefault="00434D22" w:rsidP="00434D22">
      <w:pPr>
        <w:spacing w:line="259" w:lineRule="auto"/>
        <w:jc w:val="center"/>
        <w:rPr>
          <w:b/>
          <w:sz w:val="52"/>
        </w:rPr>
      </w:pPr>
    </w:p>
    <w:p w14:paraId="263011D4" w14:textId="77777777" w:rsidR="00434D22" w:rsidRDefault="00434D22" w:rsidP="00434D22">
      <w:pPr>
        <w:spacing w:line="259" w:lineRule="auto"/>
        <w:jc w:val="center"/>
        <w:rPr>
          <w:b/>
          <w:sz w:val="52"/>
        </w:rPr>
      </w:pPr>
    </w:p>
    <w:p w14:paraId="48464C67" w14:textId="77777777" w:rsidR="00434D22" w:rsidRDefault="00434D22" w:rsidP="00434D22">
      <w:pPr>
        <w:spacing w:line="259" w:lineRule="auto"/>
        <w:rPr>
          <w:b/>
          <w:sz w:val="52"/>
        </w:rPr>
      </w:pPr>
    </w:p>
    <w:p w14:paraId="0152BD36" w14:textId="56595B6E" w:rsidR="00434D22" w:rsidRPr="00434D22" w:rsidRDefault="00434D22" w:rsidP="00434D22">
      <w:pPr>
        <w:spacing w:line="259" w:lineRule="auto"/>
        <w:jc w:val="left"/>
        <w:rPr>
          <w:rFonts w:ascii="Arial" w:hAnsi="Arial" w:cs="Arial"/>
          <w:bCs/>
          <w:sz w:val="22"/>
        </w:rPr>
      </w:pPr>
      <w:r w:rsidRPr="00434D22">
        <w:rPr>
          <w:rFonts w:ascii="Arial" w:hAnsi="Arial" w:cs="Arial"/>
          <w:bCs/>
          <w:sz w:val="22"/>
        </w:rPr>
        <w:t>Module:</w:t>
      </w:r>
      <w:r w:rsidRPr="00434D22">
        <w:t xml:space="preserve"> </w:t>
      </w:r>
      <w:r w:rsidRPr="00434D22">
        <w:rPr>
          <w:rFonts w:ascii="Arial" w:hAnsi="Arial" w:cs="Arial"/>
          <w:sz w:val="22"/>
        </w:rPr>
        <w:t>Accounting Fundamentals</w:t>
      </w:r>
    </w:p>
    <w:p w14:paraId="5D623A1D" w14:textId="76C9C70F" w:rsidR="00434D22" w:rsidRPr="00434D22" w:rsidRDefault="00434D22" w:rsidP="00434D22">
      <w:pPr>
        <w:spacing w:after="120" w:line="240" w:lineRule="auto"/>
        <w:rPr>
          <w:rFonts w:ascii="Arial" w:hAnsi="Arial" w:cs="Arial"/>
          <w:bCs/>
          <w:sz w:val="22"/>
        </w:rPr>
      </w:pPr>
      <w:r w:rsidRPr="00434D22">
        <w:rPr>
          <w:rFonts w:ascii="Arial" w:hAnsi="Arial" w:cs="Arial"/>
          <w:bCs/>
          <w:sz w:val="22"/>
        </w:rPr>
        <w:t>Code: LCBB400</w:t>
      </w:r>
      <w:r w:rsidRPr="00434D22">
        <w:rPr>
          <w:rFonts w:ascii="Arial" w:hAnsi="Arial" w:cs="Arial"/>
          <w:bCs/>
          <w:sz w:val="22"/>
        </w:rPr>
        <w:t>1</w:t>
      </w:r>
    </w:p>
    <w:p w14:paraId="1C5C5AA1" w14:textId="2C9A94C4" w:rsidR="00434D22" w:rsidRPr="00434D22" w:rsidRDefault="00434D22" w:rsidP="00434D22">
      <w:pPr>
        <w:spacing w:after="120" w:line="240" w:lineRule="auto"/>
        <w:rPr>
          <w:rFonts w:ascii="Arial" w:hAnsi="Arial" w:cs="Arial"/>
          <w:bCs/>
          <w:sz w:val="22"/>
        </w:rPr>
      </w:pPr>
      <w:r w:rsidRPr="00434D22">
        <w:rPr>
          <w:rFonts w:ascii="Arial" w:hAnsi="Arial" w:cs="Arial"/>
          <w:bCs/>
          <w:sz w:val="22"/>
        </w:rPr>
        <w:t xml:space="preserve">Lecturer: </w:t>
      </w:r>
      <w:proofErr w:type="spellStart"/>
      <w:r w:rsidRPr="00434D22">
        <w:rPr>
          <w:rFonts w:ascii="Arial" w:hAnsi="Arial" w:cs="Arial"/>
          <w:bCs/>
          <w:sz w:val="22"/>
        </w:rPr>
        <w:t>Dr.</w:t>
      </w:r>
      <w:proofErr w:type="spellEnd"/>
      <w:r w:rsidRPr="00434D22">
        <w:rPr>
          <w:rFonts w:ascii="Arial" w:hAnsi="Arial" w:cs="Arial"/>
          <w:bCs/>
          <w:sz w:val="22"/>
        </w:rPr>
        <w:t xml:space="preserve"> </w:t>
      </w:r>
      <w:r w:rsidRPr="00434D22">
        <w:rPr>
          <w:rFonts w:ascii="Arial" w:hAnsi="Arial" w:cs="Arial"/>
          <w:sz w:val="22"/>
        </w:rPr>
        <w:t>Thomas Adeyemi</w:t>
      </w:r>
    </w:p>
    <w:p w14:paraId="1E0DA224" w14:textId="77777777" w:rsidR="00434D22" w:rsidRPr="00434D22" w:rsidRDefault="00434D22" w:rsidP="00434D22">
      <w:pPr>
        <w:spacing w:after="120" w:line="240" w:lineRule="auto"/>
        <w:rPr>
          <w:rFonts w:ascii="Arial" w:hAnsi="Arial" w:cs="Arial"/>
          <w:bCs/>
          <w:sz w:val="22"/>
        </w:rPr>
      </w:pPr>
      <w:r w:rsidRPr="00434D22">
        <w:rPr>
          <w:rFonts w:ascii="Arial" w:hAnsi="Arial" w:cs="Arial"/>
          <w:bCs/>
          <w:sz w:val="22"/>
        </w:rPr>
        <w:t>Name: Maria Alexandra Chesoiu</w:t>
      </w:r>
    </w:p>
    <w:p w14:paraId="0C11F5C7" w14:textId="77777777" w:rsidR="00434D22" w:rsidRPr="00434D22" w:rsidRDefault="00434D22" w:rsidP="00434D22">
      <w:pPr>
        <w:spacing w:after="120" w:line="240" w:lineRule="auto"/>
        <w:rPr>
          <w:rFonts w:ascii="Arial" w:hAnsi="Arial" w:cs="Arial"/>
          <w:bCs/>
          <w:sz w:val="22"/>
        </w:rPr>
      </w:pPr>
      <w:r w:rsidRPr="00434D22">
        <w:rPr>
          <w:rFonts w:ascii="Arial" w:hAnsi="Arial" w:cs="Arial"/>
          <w:bCs/>
          <w:sz w:val="22"/>
        </w:rPr>
        <w:t>Student ID: 2123374</w:t>
      </w:r>
    </w:p>
    <w:p w14:paraId="1391A767" w14:textId="77777777" w:rsidR="00434D22" w:rsidRDefault="00434D22" w:rsidP="00434D22">
      <w:pPr>
        <w:spacing w:line="259" w:lineRule="auto"/>
        <w:jc w:val="left"/>
        <w:rPr>
          <w:b/>
          <w:sz w:val="52"/>
        </w:rPr>
      </w:pPr>
    </w:p>
    <w:sdt>
      <w:sdtPr>
        <w:rPr>
          <w:rFonts w:ascii="Times New Roman" w:eastAsiaTheme="minorHAnsi" w:hAnsi="Times New Roman" w:cstheme="minorBidi"/>
          <w:color w:val="000000" w:themeColor="text1"/>
          <w:sz w:val="24"/>
          <w:szCs w:val="22"/>
          <w:lang w:val="en-GB"/>
        </w:rPr>
        <w:id w:val="1669989969"/>
        <w:docPartObj>
          <w:docPartGallery w:val="Table of Contents"/>
          <w:docPartUnique/>
        </w:docPartObj>
      </w:sdtPr>
      <w:sdtEndPr>
        <w:rPr>
          <w:b/>
          <w:bCs/>
          <w:noProof/>
        </w:rPr>
      </w:sdtEndPr>
      <w:sdtContent>
        <w:p w14:paraId="3BDE55F9" w14:textId="77777777" w:rsidR="00434D22" w:rsidRDefault="00434D22" w:rsidP="00434D22">
          <w:pPr>
            <w:pStyle w:val="TOCHeading"/>
          </w:pPr>
          <w:r>
            <w:t>Table of Contents</w:t>
          </w:r>
        </w:p>
        <w:p w14:paraId="5B95163C" w14:textId="77777777" w:rsidR="00434D22" w:rsidRPr="00434D22" w:rsidRDefault="00434D22" w:rsidP="00434D22">
          <w:pPr>
            <w:pStyle w:val="TOC1"/>
            <w:tabs>
              <w:tab w:val="right" w:leader="dot" w:pos="9350"/>
            </w:tabs>
            <w:rPr>
              <w:rFonts w:ascii="Arial" w:eastAsiaTheme="minorEastAsia" w:hAnsi="Arial" w:cs="Arial"/>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32324546" w:history="1">
            <w:r w:rsidRPr="00434D22">
              <w:rPr>
                <w:rStyle w:val="Hyperlink"/>
                <w:rFonts w:ascii="Arial" w:hAnsi="Arial" w:cs="Arial"/>
                <w:noProof/>
              </w:rPr>
              <w:t>Introduction</w:t>
            </w:r>
            <w:r w:rsidRPr="00434D22">
              <w:rPr>
                <w:rFonts w:ascii="Arial" w:hAnsi="Arial" w:cs="Arial"/>
                <w:noProof/>
                <w:webHidden/>
              </w:rPr>
              <w:tab/>
            </w:r>
            <w:r w:rsidRPr="00434D22">
              <w:rPr>
                <w:rFonts w:ascii="Arial" w:hAnsi="Arial" w:cs="Arial"/>
                <w:noProof/>
                <w:webHidden/>
              </w:rPr>
              <w:fldChar w:fldCharType="begin"/>
            </w:r>
            <w:r w:rsidRPr="00434D22">
              <w:rPr>
                <w:rFonts w:ascii="Arial" w:hAnsi="Arial" w:cs="Arial"/>
                <w:noProof/>
                <w:webHidden/>
              </w:rPr>
              <w:instrText xml:space="preserve"> PAGEREF _Toc132324546 \h </w:instrText>
            </w:r>
            <w:r w:rsidRPr="00434D22">
              <w:rPr>
                <w:rFonts w:ascii="Arial" w:hAnsi="Arial" w:cs="Arial"/>
                <w:noProof/>
                <w:webHidden/>
              </w:rPr>
            </w:r>
            <w:r w:rsidRPr="00434D22">
              <w:rPr>
                <w:rFonts w:ascii="Arial" w:hAnsi="Arial" w:cs="Arial"/>
                <w:noProof/>
                <w:webHidden/>
              </w:rPr>
              <w:fldChar w:fldCharType="separate"/>
            </w:r>
            <w:r w:rsidRPr="00434D22">
              <w:rPr>
                <w:rFonts w:ascii="Arial" w:hAnsi="Arial" w:cs="Arial"/>
                <w:noProof/>
                <w:webHidden/>
              </w:rPr>
              <w:t>3</w:t>
            </w:r>
            <w:r w:rsidRPr="00434D22">
              <w:rPr>
                <w:rFonts w:ascii="Arial" w:hAnsi="Arial" w:cs="Arial"/>
                <w:noProof/>
                <w:webHidden/>
              </w:rPr>
              <w:fldChar w:fldCharType="end"/>
            </w:r>
          </w:hyperlink>
        </w:p>
        <w:p w14:paraId="0182E167" w14:textId="77777777" w:rsidR="00434D22" w:rsidRPr="00434D22" w:rsidRDefault="00434D22" w:rsidP="00434D22">
          <w:pPr>
            <w:pStyle w:val="TOC1"/>
            <w:tabs>
              <w:tab w:val="right" w:leader="dot" w:pos="9350"/>
            </w:tabs>
            <w:rPr>
              <w:rFonts w:ascii="Arial" w:eastAsiaTheme="minorEastAsia" w:hAnsi="Arial" w:cs="Arial"/>
              <w:noProof/>
              <w:color w:val="auto"/>
              <w:sz w:val="22"/>
              <w:lang w:val="en-US"/>
            </w:rPr>
          </w:pPr>
          <w:hyperlink w:anchor="_Toc132324547" w:history="1">
            <w:r w:rsidRPr="00434D22">
              <w:rPr>
                <w:rStyle w:val="Hyperlink"/>
                <w:rFonts w:ascii="Arial" w:hAnsi="Arial" w:cs="Arial"/>
                <w:noProof/>
              </w:rPr>
              <w:t>Question1</w:t>
            </w:r>
            <w:r w:rsidRPr="00434D22">
              <w:rPr>
                <w:rFonts w:ascii="Arial" w:hAnsi="Arial" w:cs="Arial"/>
                <w:noProof/>
                <w:webHidden/>
              </w:rPr>
              <w:tab/>
            </w:r>
            <w:r w:rsidRPr="00434D22">
              <w:rPr>
                <w:rFonts w:ascii="Arial" w:hAnsi="Arial" w:cs="Arial"/>
                <w:noProof/>
                <w:webHidden/>
              </w:rPr>
              <w:fldChar w:fldCharType="begin"/>
            </w:r>
            <w:r w:rsidRPr="00434D22">
              <w:rPr>
                <w:rFonts w:ascii="Arial" w:hAnsi="Arial" w:cs="Arial"/>
                <w:noProof/>
                <w:webHidden/>
              </w:rPr>
              <w:instrText xml:space="preserve"> PAGEREF _Toc132324547 \h </w:instrText>
            </w:r>
            <w:r w:rsidRPr="00434D22">
              <w:rPr>
                <w:rFonts w:ascii="Arial" w:hAnsi="Arial" w:cs="Arial"/>
                <w:noProof/>
                <w:webHidden/>
              </w:rPr>
            </w:r>
            <w:r w:rsidRPr="00434D22">
              <w:rPr>
                <w:rFonts w:ascii="Arial" w:hAnsi="Arial" w:cs="Arial"/>
                <w:noProof/>
                <w:webHidden/>
              </w:rPr>
              <w:fldChar w:fldCharType="separate"/>
            </w:r>
            <w:r w:rsidRPr="00434D22">
              <w:rPr>
                <w:rFonts w:ascii="Arial" w:hAnsi="Arial" w:cs="Arial"/>
                <w:noProof/>
                <w:webHidden/>
              </w:rPr>
              <w:t>4</w:t>
            </w:r>
            <w:r w:rsidRPr="00434D22">
              <w:rPr>
                <w:rFonts w:ascii="Arial" w:hAnsi="Arial" w:cs="Arial"/>
                <w:noProof/>
                <w:webHidden/>
              </w:rPr>
              <w:fldChar w:fldCharType="end"/>
            </w:r>
          </w:hyperlink>
        </w:p>
        <w:p w14:paraId="150DEB96" w14:textId="77777777" w:rsidR="00434D22" w:rsidRPr="00434D22" w:rsidRDefault="00434D22" w:rsidP="00434D22">
          <w:pPr>
            <w:pStyle w:val="TOC2"/>
            <w:tabs>
              <w:tab w:val="right" w:leader="dot" w:pos="9350"/>
            </w:tabs>
            <w:rPr>
              <w:rFonts w:ascii="Arial" w:eastAsiaTheme="minorEastAsia" w:hAnsi="Arial" w:cs="Arial"/>
              <w:noProof/>
              <w:color w:val="auto"/>
              <w:sz w:val="22"/>
              <w:lang w:val="en-US"/>
            </w:rPr>
          </w:pPr>
          <w:hyperlink w:anchor="_Toc132324548" w:history="1">
            <w:r w:rsidRPr="00434D22">
              <w:rPr>
                <w:rStyle w:val="Hyperlink"/>
                <w:rFonts w:ascii="Arial" w:hAnsi="Arial" w:cs="Arial"/>
                <w:noProof/>
              </w:rPr>
              <w:t>a. Illustrating the preparation of the statement of income as well as financial position</w:t>
            </w:r>
            <w:r w:rsidRPr="00434D22">
              <w:rPr>
                <w:rFonts w:ascii="Arial" w:hAnsi="Arial" w:cs="Arial"/>
                <w:noProof/>
                <w:webHidden/>
              </w:rPr>
              <w:tab/>
            </w:r>
            <w:r w:rsidRPr="00434D22">
              <w:rPr>
                <w:rFonts w:ascii="Arial" w:hAnsi="Arial" w:cs="Arial"/>
                <w:noProof/>
                <w:webHidden/>
              </w:rPr>
              <w:fldChar w:fldCharType="begin"/>
            </w:r>
            <w:r w:rsidRPr="00434D22">
              <w:rPr>
                <w:rFonts w:ascii="Arial" w:hAnsi="Arial" w:cs="Arial"/>
                <w:noProof/>
                <w:webHidden/>
              </w:rPr>
              <w:instrText xml:space="preserve"> PAGEREF _Toc132324548 \h </w:instrText>
            </w:r>
            <w:r w:rsidRPr="00434D22">
              <w:rPr>
                <w:rFonts w:ascii="Arial" w:hAnsi="Arial" w:cs="Arial"/>
                <w:noProof/>
                <w:webHidden/>
              </w:rPr>
            </w:r>
            <w:r w:rsidRPr="00434D22">
              <w:rPr>
                <w:rFonts w:ascii="Arial" w:hAnsi="Arial" w:cs="Arial"/>
                <w:noProof/>
                <w:webHidden/>
              </w:rPr>
              <w:fldChar w:fldCharType="separate"/>
            </w:r>
            <w:r w:rsidRPr="00434D22">
              <w:rPr>
                <w:rFonts w:ascii="Arial" w:hAnsi="Arial" w:cs="Arial"/>
                <w:noProof/>
                <w:webHidden/>
              </w:rPr>
              <w:t>4</w:t>
            </w:r>
            <w:r w:rsidRPr="00434D22">
              <w:rPr>
                <w:rFonts w:ascii="Arial" w:hAnsi="Arial" w:cs="Arial"/>
                <w:noProof/>
                <w:webHidden/>
              </w:rPr>
              <w:fldChar w:fldCharType="end"/>
            </w:r>
          </w:hyperlink>
        </w:p>
        <w:p w14:paraId="521391B0" w14:textId="77777777" w:rsidR="00434D22" w:rsidRPr="00434D22" w:rsidRDefault="00434D22" w:rsidP="00434D22">
          <w:pPr>
            <w:pStyle w:val="TOC2"/>
            <w:tabs>
              <w:tab w:val="right" w:leader="dot" w:pos="9350"/>
            </w:tabs>
            <w:rPr>
              <w:rFonts w:ascii="Arial" w:eastAsiaTheme="minorEastAsia" w:hAnsi="Arial" w:cs="Arial"/>
              <w:noProof/>
              <w:color w:val="auto"/>
              <w:sz w:val="22"/>
              <w:lang w:val="en-US"/>
            </w:rPr>
          </w:pPr>
          <w:hyperlink w:anchor="_Toc132324549" w:history="1">
            <w:r w:rsidRPr="00434D22">
              <w:rPr>
                <w:rStyle w:val="Hyperlink"/>
                <w:rFonts w:ascii="Arial" w:hAnsi="Arial" w:cs="Arial"/>
                <w:noProof/>
              </w:rPr>
              <w:t>b. Explaining the balance sheet (or the respective statements of the financial position) of the company</w:t>
            </w:r>
            <w:r w:rsidRPr="00434D22">
              <w:rPr>
                <w:rFonts w:ascii="Arial" w:hAnsi="Arial" w:cs="Arial"/>
                <w:noProof/>
                <w:webHidden/>
              </w:rPr>
              <w:tab/>
            </w:r>
            <w:r w:rsidRPr="00434D22">
              <w:rPr>
                <w:rFonts w:ascii="Arial" w:hAnsi="Arial" w:cs="Arial"/>
                <w:noProof/>
                <w:webHidden/>
              </w:rPr>
              <w:fldChar w:fldCharType="begin"/>
            </w:r>
            <w:r w:rsidRPr="00434D22">
              <w:rPr>
                <w:rFonts w:ascii="Arial" w:hAnsi="Arial" w:cs="Arial"/>
                <w:noProof/>
                <w:webHidden/>
              </w:rPr>
              <w:instrText xml:space="preserve"> PAGEREF _Toc132324549 \h </w:instrText>
            </w:r>
            <w:r w:rsidRPr="00434D22">
              <w:rPr>
                <w:rFonts w:ascii="Arial" w:hAnsi="Arial" w:cs="Arial"/>
                <w:noProof/>
                <w:webHidden/>
              </w:rPr>
            </w:r>
            <w:r w:rsidRPr="00434D22">
              <w:rPr>
                <w:rFonts w:ascii="Arial" w:hAnsi="Arial" w:cs="Arial"/>
                <w:noProof/>
                <w:webHidden/>
              </w:rPr>
              <w:fldChar w:fldCharType="separate"/>
            </w:r>
            <w:r w:rsidRPr="00434D22">
              <w:rPr>
                <w:rFonts w:ascii="Arial" w:hAnsi="Arial" w:cs="Arial"/>
                <w:noProof/>
                <w:webHidden/>
              </w:rPr>
              <w:t>7</w:t>
            </w:r>
            <w:r w:rsidRPr="00434D22">
              <w:rPr>
                <w:rFonts w:ascii="Arial" w:hAnsi="Arial" w:cs="Arial"/>
                <w:noProof/>
                <w:webHidden/>
              </w:rPr>
              <w:fldChar w:fldCharType="end"/>
            </w:r>
          </w:hyperlink>
        </w:p>
        <w:p w14:paraId="53C8FB1E" w14:textId="77777777" w:rsidR="00434D22" w:rsidRPr="00434D22" w:rsidRDefault="00434D22" w:rsidP="00434D22">
          <w:pPr>
            <w:pStyle w:val="TOC1"/>
            <w:tabs>
              <w:tab w:val="right" w:leader="dot" w:pos="9350"/>
            </w:tabs>
            <w:rPr>
              <w:rFonts w:ascii="Arial" w:eastAsiaTheme="minorEastAsia" w:hAnsi="Arial" w:cs="Arial"/>
              <w:noProof/>
              <w:color w:val="auto"/>
              <w:sz w:val="22"/>
              <w:lang w:val="en-US"/>
            </w:rPr>
          </w:pPr>
          <w:hyperlink w:anchor="_Toc132324550" w:history="1">
            <w:r w:rsidRPr="00434D22">
              <w:rPr>
                <w:rStyle w:val="Hyperlink"/>
                <w:rFonts w:ascii="Arial" w:hAnsi="Arial" w:cs="Arial"/>
                <w:noProof/>
              </w:rPr>
              <w:t>Question 2</w:t>
            </w:r>
            <w:r w:rsidRPr="00434D22">
              <w:rPr>
                <w:rFonts w:ascii="Arial" w:hAnsi="Arial" w:cs="Arial"/>
                <w:noProof/>
                <w:webHidden/>
              </w:rPr>
              <w:tab/>
            </w:r>
            <w:r w:rsidRPr="00434D22">
              <w:rPr>
                <w:rFonts w:ascii="Arial" w:hAnsi="Arial" w:cs="Arial"/>
                <w:noProof/>
                <w:webHidden/>
              </w:rPr>
              <w:fldChar w:fldCharType="begin"/>
            </w:r>
            <w:r w:rsidRPr="00434D22">
              <w:rPr>
                <w:rFonts w:ascii="Arial" w:hAnsi="Arial" w:cs="Arial"/>
                <w:noProof/>
                <w:webHidden/>
              </w:rPr>
              <w:instrText xml:space="preserve"> PAGEREF _Toc132324550 \h </w:instrText>
            </w:r>
            <w:r w:rsidRPr="00434D22">
              <w:rPr>
                <w:rFonts w:ascii="Arial" w:hAnsi="Arial" w:cs="Arial"/>
                <w:noProof/>
                <w:webHidden/>
              </w:rPr>
            </w:r>
            <w:r w:rsidRPr="00434D22">
              <w:rPr>
                <w:rFonts w:ascii="Arial" w:hAnsi="Arial" w:cs="Arial"/>
                <w:noProof/>
                <w:webHidden/>
              </w:rPr>
              <w:fldChar w:fldCharType="separate"/>
            </w:r>
            <w:r w:rsidRPr="00434D22">
              <w:rPr>
                <w:rFonts w:ascii="Arial" w:hAnsi="Arial" w:cs="Arial"/>
                <w:noProof/>
                <w:webHidden/>
              </w:rPr>
              <w:t>9</w:t>
            </w:r>
            <w:r w:rsidRPr="00434D22">
              <w:rPr>
                <w:rFonts w:ascii="Arial" w:hAnsi="Arial" w:cs="Arial"/>
                <w:noProof/>
                <w:webHidden/>
              </w:rPr>
              <w:fldChar w:fldCharType="end"/>
            </w:r>
          </w:hyperlink>
        </w:p>
        <w:p w14:paraId="60569EE3" w14:textId="77777777" w:rsidR="00434D22" w:rsidRPr="00434D22" w:rsidRDefault="00434D22" w:rsidP="00434D22">
          <w:pPr>
            <w:pStyle w:val="TOC2"/>
            <w:tabs>
              <w:tab w:val="right" w:leader="dot" w:pos="9350"/>
            </w:tabs>
            <w:rPr>
              <w:rFonts w:ascii="Arial" w:eastAsiaTheme="minorEastAsia" w:hAnsi="Arial" w:cs="Arial"/>
              <w:noProof/>
              <w:color w:val="auto"/>
              <w:sz w:val="22"/>
              <w:lang w:val="en-US"/>
            </w:rPr>
          </w:pPr>
          <w:hyperlink w:anchor="_Toc132324551" w:history="1">
            <w:r w:rsidRPr="00434D22">
              <w:rPr>
                <w:rStyle w:val="Hyperlink"/>
                <w:rFonts w:ascii="Arial" w:hAnsi="Arial" w:cs="Arial"/>
                <w:noProof/>
              </w:rPr>
              <w:t>a. Stating the estimations and interpretations of the accounting ratios for Sweets Plc for the years ending 2021 as well as 2020</w:t>
            </w:r>
            <w:r w:rsidRPr="00434D22">
              <w:rPr>
                <w:rFonts w:ascii="Arial" w:hAnsi="Arial" w:cs="Arial"/>
                <w:noProof/>
                <w:webHidden/>
              </w:rPr>
              <w:tab/>
            </w:r>
            <w:r w:rsidRPr="00434D22">
              <w:rPr>
                <w:rFonts w:ascii="Arial" w:hAnsi="Arial" w:cs="Arial"/>
                <w:noProof/>
                <w:webHidden/>
              </w:rPr>
              <w:fldChar w:fldCharType="begin"/>
            </w:r>
            <w:r w:rsidRPr="00434D22">
              <w:rPr>
                <w:rFonts w:ascii="Arial" w:hAnsi="Arial" w:cs="Arial"/>
                <w:noProof/>
                <w:webHidden/>
              </w:rPr>
              <w:instrText xml:space="preserve"> PAGEREF _Toc132324551 \h </w:instrText>
            </w:r>
            <w:r w:rsidRPr="00434D22">
              <w:rPr>
                <w:rFonts w:ascii="Arial" w:hAnsi="Arial" w:cs="Arial"/>
                <w:noProof/>
                <w:webHidden/>
              </w:rPr>
            </w:r>
            <w:r w:rsidRPr="00434D22">
              <w:rPr>
                <w:rFonts w:ascii="Arial" w:hAnsi="Arial" w:cs="Arial"/>
                <w:noProof/>
                <w:webHidden/>
              </w:rPr>
              <w:fldChar w:fldCharType="separate"/>
            </w:r>
            <w:r w:rsidRPr="00434D22">
              <w:rPr>
                <w:rFonts w:ascii="Arial" w:hAnsi="Arial" w:cs="Arial"/>
                <w:noProof/>
                <w:webHidden/>
              </w:rPr>
              <w:t>9</w:t>
            </w:r>
            <w:r w:rsidRPr="00434D22">
              <w:rPr>
                <w:rFonts w:ascii="Arial" w:hAnsi="Arial" w:cs="Arial"/>
                <w:noProof/>
                <w:webHidden/>
              </w:rPr>
              <w:fldChar w:fldCharType="end"/>
            </w:r>
          </w:hyperlink>
        </w:p>
        <w:p w14:paraId="761A675E" w14:textId="676278BB" w:rsidR="00434D22" w:rsidRPr="00434D22" w:rsidRDefault="00434D22" w:rsidP="00434D22">
          <w:pPr>
            <w:pStyle w:val="TOC2"/>
            <w:tabs>
              <w:tab w:val="right" w:leader="dot" w:pos="9350"/>
            </w:tabs>
            <w:rPr>
              <w:rFonts w:ascii="Arial" w:eastAsiaTheme="minorEastAsia" w:hAnsi="Arial" w:cs="Arial"/>
              <w:noProof/>
              <w:color w:val="auto"/>
              <w:sz w:val="22"/>
              <w:lang w:val="en-US"/>
            </w:rPr>
          </w:pPr>
          <w:hyperlink w:anchor="_Toc132324552" w:history="1">
            <w:r w:rsidRPr="00434D22">
              <w:rPr>
                <w:rStyle w:val="Hyperlink"/>
                <w:rFonts w:ascii="Arial" w:hAnsi="Arial" w:cs="Arial"/>
                <w:noProof/>
              </w:rPr>
              <w:t>b. Analysis of the financial performance of the Sweets Plc</w:t>
            </w:r>
            <w:r w:rsidRPr="00434D22">
              <w:rPr>
                <w:rFonts w:ascii="Arial" w:hAnsi="Arial" w:cs="Arial"/>
                <w:noProof/>
                <w:webHidden/>
              </w:rPr>
              <w:tab/>
            </w:r>
            <w:r w:rsidR="00281FFC">
              <w:rPr>
                <w:rFonts w:ascii="Arial" w:hAnsi="Arial" w:cs="Arial"/>
                <w:noProof/>
                <w:webHidden/>
              </w:rPr>
              <w:t>14</w:t>
            </w:r>
          </w:hyperlink>
        </w:p>
        <w:p w14:paraId="6DFC797B" w14:textId="5DEF7AD6" w:rsidR="00434D22" w:rsidRPr="00434D22" w:rsidRDefault="00434D22" w:rsidP="00434D22">
          <w:pPr>
            <w:pStyle w:val="TOC1"/>
            <w:tabs>
              <w:tab w:val="right" w:leader="dot" w:pos="9350"/>
            </w:tabs>
            <w:rPr>
              <w:rFonts w:ascii="Arial" w:eastAsiaTheme="minorEastAsia" w:hAnsi="Arial" w:cs="Arial"/>
              <w:noProof/>
              <w:color w:val="auto"/>
              <w:sz w:val="22"/>
              <w:lang w:val="en-US"/>
            </w:rPr>
          </w:pPr>
          <w:hyperlink w:anchor="_Toc132324553" w:history="1">
            <w:r w:rsidRPr="00434D22">
              <w:rPr>
                <w:rStyle w:val="Hyperlink"/>
                <w:rFonts w:ascii="Arial" w:hAnsi="Arial" w:cs="Arial"/>
                <w:noProof/>
              </w:rPr>
              <w:t>Conclusion-</w:t>
            </w:r>
            <w:r w:rsidRPr="00434D22">
              <w:rPr>
                <w:rFonts w:ascii="Arial" w:hAnsi="Arial" w:cs="Arial"/>
                <w:noProof/>
                <w:webHidden/>
              </w:rPr>
              <w:tab/>
            </w:r>
            <w:r w:rsidR="00281FFC">
              <w:rPr>
                <w:rFonts w:ascii="Arial" w:hAnsi="Arial" w:cs="Arial"/>
                <w:noProof/>
                <w:webHidden/>
              </w:rPr>
              <w:t>15</w:t>
            </w:r>
          </w:hyperlink>
        </w:p>
        <w:p w14:paraId="09CD591A" w14:textId="6BD9C037" w:rsidR="00434D22" w:rsidRDefault="00434D22" w:rsidP="00434D22">
          <w:pPr>
            <w:pStyle w:val="TOC1"/>
            <w:tabs>
              <w:tab w:val="right" w:leader="dot" w:pos="9350"/>
            </w:tabs>
            <w:rPr>
              <w:rFonts w:asciiTheme="minorHAnsi" w:eastAsiaTheme="minorEastAsia" w:hAnsiTheme="minorHAnsi"/>
              <w:noProof/>
              <w:color w:val="auto"/>
              <w:sz w:val="22"/>
              <w:lang w:val="en-US"/>
            </w:rPr>
          </w:pPr>
          <w:hyperlink w:anchor="_Toc132324554" w:history="1">
            <w:r w:rsidRPr="00434D22">
              <w:rPr>
                <w:rStyle w:val="Hyperlink"/>
                <w:rFonts w:ascii="Arial" w:hAnsi="Arial" w:cs="Arial"/>
                <w:noProof/>
              </w:rPr>
              <w:t>References</w:t>
            </w:r>
            <w:r w:rsidRPr="00434D22">
              <w:rPr>
                <w:rFonts w:ascii="Arial" w:hAnsi="Arial" w:cs="Arial"/>
                <w:noProof/>
                <w:webHidden/>
              </w:rPr>
              <w:tab/>
            </w:r>
            <w:r w:rsidR="00281FFC">
              <w:rPr>
                <w:rFonts w:ascii="Arial" w:hAnsi="Arial" w:cs="Arial"/>
                <w:noProof/>
                <w:webHidden/>
              </w:rPr>
              <w:t>16</w:t>
            </w:r>
          </w:hyperlink>
        </w:p>
        <w:p w14:paraId="25DFDFD6" w14:textId="77777777" w:rsidR="00434D22" w:rsidRDefault="00434D22" w:rsidP="00434D22">
          <w:r>
            <w:rPr>
              <w:b/>
              <w:bCs/>
              <w:noProof/>
            </w:rPr>
            <w:fldChar w:fldCharType="end"/>
          </w:r>
        </w:p>
      </w:sdtContent>
    </w:sdt>
    <w:p w14:paraId="189AE0B9" w14:textId="77777777" w:rsidR="00434D22" w:rsidRPr="009F0D27" w:rsidRDefault="00434D22" w:rsidP="00434D22">
      <w:r>
        <w:br w:type="page"/>
      </w:r>
    </w:p>
    <w:p w14:paraId="08ABD3BB" w14:textId="77777777" w:rsidR="00434D22" w:rsidRPr="001E599B" w:rsidRDefault="00434D22" w:rsidP="001E599B">
      <w:pPr>
        <w:pStyle w:val="Heading1"/>
        <w:rPr>
          <w:rFonts w:ascii="Arial" w:hAnsi="Arial" w:cs="Arial"/>
          <w:sz w:val="22"/>
          <w:szCs w:val="22"/>
        </w:rPr>
      </w:pPr>
      <w:bookmarkStart w:id="0" w:name="_Toc132324546"/>
      <w:r w:rsidRPr="001E599B">
        <w:rPr>
          <w:rFonts w:ascii="Arial" w:hAnsi="Arial" w:cs="Arial"/>
          <w:sz w:val="22"/>
          <w:szCs w:val="22"/>
        </w:rPr>
        <w:lastRenderedPageBreak/>
        <w:t>Introduction</w:t>
      </w:r>
      <w:bookmarkEnd w:id="0"/>
    </w:p>
    <w:p w14:paraId="42E65B17" w14:textId="77777777" w:rsidR="00434D22" w:rsidRPr="00434D22" w:rsidRDefault="00434D22" w:rsidP="001E599B">
      <w:pPr>
        <w:spacing w:line="360" w:lineRule="auto"/>
        <w:ind w:firstLine="454"/>
        <w:rPr>
          <w:b/>
          <w:sz w:val="22"/>
        </w:rPr>
      </w:pPr>
      <w:r w:rsidRPr="00434D22">
        <w:rPr>
          <w:rFonts w:ascii="Arial" w:hAnsi="Arial" w:cs="Arial"/>
          <w:sz w:val="22"/>
        </w:rPr>
        <w:t>Basic accounting tasks involve recording all forms of monetary transactions and creating the financial report for the fiscal year. These tasks are all related to accounts. It also includes the maintenance balance for all of the company's accounts. This report will include the company's income statements and balance sheet, which will show its financial situation. It will also show the company's financial situation and how to keep its performance stable over the course of a fiscal year. Additionally, this report will demonstrate the computation of several financial ratios and show the effectiveness and success of the organisation.</w:t>
      </w:r>
      <w:r w:rsidRPr="00434D22">
        <w:rPr>
          <w:sz w:val="22"/>
        </w:rPr>
        <w:t xml:space="preserve"> </w:t>
      </w:r>
      <w:r w:rsidRPr="00434D22">
        <w:rPr>
          <w:sz w:val="22"/>
        </w:rPr>
        <w:br w:type="page"/>
      </w:r>
    </w:p>
    <w:p w14:paraId="1A415700" w14:textId="77777777" w:rsidR="00434D22" w:rsidRDefault="00434D22" w:rsidP="00434D22">
      <w:pPr>
        <w:pStyle w:val="Heading1"/>
      </w:pPr>
      <w:bookmarkStart w:id="1" w:name="_Toc132324547"/>
      <w:r>
        <w:lastRenderedPageBreak/>
        <w:t>Question</w:t>
      </w:r>
      <w:r w:rsidRPr="00B054DB">
        <w:t>1</w:t>
      </w:r>
      <w:bookmarkEnd w:id="1"/>
    </w:p>
    <w:p w14:paraId="57B36614" w14:textId="77777777" w:rsidR="00434D22" w:rsidRDefault="00434D22" w:rsidP="00434D22">
      <w:pPr>
        <w:pStyle w:val="Heading2"/>
      </w:pPr>
      <w:bookmarkStart w:id="2" w:name="_Toc132324548"/>
      <w:r>
        <w:t>a. Illustrating the preparation of the statement of income as well as financial position</w:t>
      </w:r>
      <w:bookmarkEnd w:id="2"/>
    </w:p>
    <w:p w14:paraId="185FE742" w14:textId="77777777" w:rsidR="00434D22" w:rsidRDefault="00434D22" w:rsidP="00434D22">
      <w:pPr>
        <w:rPr>
          <w:b/>
          <w:bCs/>
        </w:rPr>
      </w:pPr>
      <w:r>
        <w:rPr>
          <w:b/>
          <w:bCs/>
        </w:rPr>
        <w:t>I</w:t>
      </w:r>
      <w:r w:rsidRPr="00D76438">
        <w:rPr>
          <w:b/>
          <w:bCs/>
        </w:rPr>
        <w:t xml:space="preserve">ncome statement of </w:t>
      </w:r>
      <w:r>
        <w:rPr>
          <w:b/>
          <w:bCs/>
        </w:rPr>
        <w:t>the Wales P</w:t>
      </w:r>
      <w:r w:rsidRPr="00D76438">
        <w:rPr>
          <w:b/>
          <w:bCs/>
        </w:rPr>
        <w:t>lc for the year ended 31st December 2022:</w:t>
      </w:r>
    </w:p>
    <w:tbl>
      <w:tblPr>
        <w:tblStyle w:val="TableGrid"/>
        <w:tblW w:w="5583" w:type="dxa"/>
        <w:tblLook w:val="04A0" w:firstRow="1" w:lastRow="0" w:firstColumn="1" w:lastColumn="0" w:noHBand="0" w:noVBand="1"/>
      </w:tblPr>
      <w:tblGrid>
        <w:gridCol w:w="3163"/>
        <w:gridCol w:w="1160"/>
        <w:gridCol w:w="1260"/>
      </w:tblGrid>
      <w:tr w:rsidR="00434D22" w:rsidRPr="00434D22" w14:paraId="22BD877B" w14:textId="77777777" w:rsidTr="003F7A9C">
        <w:trPr>
          <w:trHeight w:val="288"/>
        </w:trPr>
        <w:tc>
          <w:tcPr>
            <w:tcW w:w="3163" w:type="dxa"/>
            <w:noWrap/>
            <w:hideMark/>
          </w:tcPr>
          <w:p w14:paraId="32378839"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Particular </w:t>
            </w:r>
          </w:p>
        </w:tc>
        <w:tc>
          <w:tcPr>
            <w:tcW w:w="1160" w:type="dxa"/>
            <w:noWrap/>
            <w:hideMark/>
          </w:tcPr>
          <w:p w14:paraId="1771C3DB"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Amount (in </w:t>
            </w:r>
            <w:r w:rsidRPr="00434D22">
              <w:rPr>
                <w:rFonts w:ascii="Arial" w:hAnsi="Arial" w:cs="Arial"/>
                <w:sz w:val="22"/>
              </w:rPr>
              <w:t>£)</w:t>
            </w:r>
          </w:p>
        </w:tc>
        <w:tc>
          <w:tcPr>
            <w:tcW w:w="1260" w:type="dxa"/>
            <w:noWrap/>
            <w:hideMark/>
          </w:tcPr>
          <w:p w14:paraId="02737789"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Amount 2(in </w:t>
            </w:r>
            <w:r w:rsidRPr="00434D22">
              <w:rPr>
                <w:rFonts w:ascii="Arial" w:hAnsi="Arial" w:cs="Arial"/>
                <w:sz w:val="22"/>
              </w:rPr>
              <w:t>£)</w:t>
            </w:r>
          </w:p>
        </w:tc>
      </w:tr>
      <w:tr w:rsidR="00434D22" w:rsidRPr="00434D22" w14:paraId="39E7AC6F" w14:textId="77777777" w:rsidTr="003F7A9C">
        <w:trPr>
          <w:trHeight w:val="288"/>
        </w:trPr>
        <w:tc>
          <w:tcPr>
            <w:tcW w:w="3163" w:type="dxa"/>
            <w:noWrap/>
            <w:hideMark/>
          </w:tcPr>
          <w:p w14:paraId="5C0342D1"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Sales </w:t>
            </w:r>
          </w:p>
        </w:tc>
        <w:tc>
          <w:tcPr>
            <w:tcW w:w="1160" w:type="dxa"/>
            <w:noWrap/>
            <w:hideMark/>
          </w:tcPr>
          <w:p w14:paraId="04272133"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800000</w:t>
            </w:r>
          </w:p>
        </w:tc>
        <w:tc>
          <w:tcPr>
            <w:tcW w:w="1260" w:type="dxa"/>
            <w:noWrap/>
            <w:hideMark/>
          </w:tcPr>
          <w:p w14:paraId="6C3149C3"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5D372EF6" w14:textId="77777777" w:rsidTr="003F7A9C">
        <w:trPr>
          <w:trHeight w:val="288"/>
        </w:trPr>
        <w:tc>
          <w:tcPr>
            <w:tcW w:w="3163" w:type="dxa"/>
            <w:noWrap/>
            <w:hideMark/>
          </w:tcPr>
          <w:p w14:paraId="07CEFC10"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Cost of goods sold</w:t>
            </w:r>
          </w:p>
        </w:tc>
        <w:tc>
          <w:tcPr>
            <w:tcW w:w="1160" w:type="dxa"/>
            <w:noWrap/>
            <w:hideMark/>
          </w:tcPr>
          <w:p w14:paraId="2AA8AE35"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578650</w:t>
            </w:r>
          </w:p>
        </w:tc>
        <w:tc>
          <w:tcPr>
            <w:tcW w:w="1260" w:type="dxa"/>
            <w:noWrap/>
            <w:hideMark/>
          </w:tcPr>
          <w:p w14:paraId="242FEA2B"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6AAE9EDA" w14:textId="77777777" w:rsidTr="003F7A9C">
        <w:trPr>
          <w:trHeight w:val="288"/>
        </w:trPr>
        <w:tc>
          <w:tcPr>
            <w:tcW w:w="3163" w:type="dxa"/>
            <w:noWrap/>
            <w:hideMark/>
          </w:tcPr>
          <w:p w14:paraId="29118E2D"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Add: Purchases</w:t>
            </w:r>
          </w:p>
        </w:tc>
        <w:tc>
          <w:tcPr>
            <w:tcW w:w="1160" w:type="dxa"/>
            <w:noWrap/>
            <w:hideMark/>
          </w:tcPr>
          <w:p w14:paraId="21882306" w14:textId="77777777" w:rsidR="00434D22" w:rsidRPr="00434D22" w:rsidRDefault="00434D22" w:rsidP="003F7A9C">
            <w:pPr>
              <w:spacing w:line="240" w:lineRule="auto"/>
              <w:jc w:val="left"/>
              <w:rPr>
                <w:rFonts w:ascii="Arial" w:eastAsia="Times New Roman" w:hAnsi="Arial" w:cs="Arial"/>
                <w:color w:val="000000"/>
                <w:sz w:val="22"/>
              </w:rPr>
            </w:pPr>
          </w:p>
        </w:tc>
        <w:tc>
          <w:tcPr>
            <w:tcW w:w="1260" w:type="dxa"/>
            <w:noWrap/>
            <w:hideMark/>
          </w:tcPr>
          <w:p w14:paraId="7EB46C60"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221350</w:t>
            </w:r>
          </w:p>
        </w:tc>
      </w:tr>
      <w:tr w:rsidR="00434D22" w:rsidRPr="00434D22" w14:paraId="3382B3EC" w14:textId="77777777" w:rsidTr="003F7A9C">
        <w:trPr>
          <w:trHeight w:val="288"/>
        </w:trPr>
        <w:tc>
          <w:tcPr>
            <w:tcW w:w="3163" w:type="dxa"/>
            <w:noWrap/>
            <w:hideMark/>
          </w:tcPr>
          <w:p w14:paraId="4810F453"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Administrative Expenses</w:t>
            </w:r>
          </w:p>
        </w:tc>
        <w:tc>
          <w:tcPr>
            <w:tcW w:w="1160" w:type="dxa"/>
            <w:noWrap/>
            <w:hideMark/>
          </w:tcPr>
          <w:p w14:paraId="4D79F9E8"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30000</w:t>
            </w:r>
          </w:p>
        </w:tc>
        <w:tc>
          <w:tcPr>
            <w:tcW w:w="1260" w:type="dxa"/>
            <w:noWrap/>
            <w:hideMark/>
          </w:tcPr>
          <w:p w14:paraId="5B750662"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4CF2FE9C" w14:textId="77777777" w:rsidTr="003F7A9C">
        <w:trPr>
          <w:trHeight w:val="288"/>
        </w:trPr>
        <w:tc>
          <w:tcPr>
            <w:tcW w:w="3163" w:type="dxa"/>
            <w:noWrap/>
            <w:hideMark/>
          </w:tcPr>
          <w:p w14:paraId="383D21CD"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Directors Remuneration</w:t>
            </w:r>
          </w:p>
        </w:tc>
        <w:tc>
          <w:tcPr>
            <w:tcW w:w="1160" w:type="dxa"/>
            <w:noWrap/>
            <w:hideMark/>
          </w:tcPr>
          <w:p w14:paraId="1C4690BD"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5000</w:t>
            </w:r>
          </w:p>
        </w:tc>
        <w:tc>
          <w:tcPr>
            <w:tcW w:w="1260" w:type="dxa"/>
            <w:noWrap/>
            <w:hideMark/>
          </w:tcPr>
          <w:p w14:paraId="5A2B5F47"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1A4249FF" w14:textId="77777777" w:rsidTr="003F7A9C">
        <w:trPr>
          <w:trHeight w:val="288"/>
        </w:trPr>
        <w:tc>
          <w:tcPr>
            <w:tcW w:w="3163" w:type="dxa"/>
            <w:noWrap/>
            <w:hideMark/>
          </w:tcPr>
          <w:p w14:paraId="211E7C04"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Distribution cost </w:t>
            </w:r>
          </w:p>
        </w:tc>
        <w:tc>
          <w:tcPr>
            <w:tcW w:w="1160" w:type="dxa"/>
            <w:noWrap/>
            <w:hideMark/>
          </w:tcPr>
          <w:p w14:paraId="29887B06"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28000</w:t>
            </w:r>
          </w:p>
        </w:tc>
        <w:tc>
          <w:tcPr>
            <w:tcW w:w="1260" w:type="dxa"/>
            <w:noWrap/>
            <w:hideMark/>
          </w:tcPr>
          <w:p w14:paraId="73E45949"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1FF25D82" w14:textId="77777777" w:rsidTr="003F7A9C">
        <w:trPr>
          <w:trHeight w:val="288"/>
        </w:trPr>
        <w:tc>
          <w:tcPr>
            <w:tcW w:w="3163" w:type="dxa"/>
            <w:noWrap/>
            <w:hideMark/>
          </w:tcPr>
          <w:p w14:paraId="7C1D7481"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Commission payable </w:t>
            </w:r>
          </w:p>
        </w:tc>
        <w:tc>
          <w:tcPr>
            <w:tcW w:w="1160" w:type="dxa"/>
            <w:noWrap/>
            <w:hideMark/>
          </w:tcPr>
          <w:p w14:paraId="110B73E6" w14:textId="77777777" w:rsidR="00434D22" w:rsidRPr="00434D22" w:rsidRDefault="00434D22" w:rsidP="003F7A9C">
            <w:pPr>
              <w:spacing w:line="240" w:lineRule="auto"/>
              <w:jc w:val="left"/>
              <w:rPr>
                <w:rFonts w:ascii="Arial" w:eastAsia="Times New Roman" w:hAnsi="Arial" w:cs="Arial"/>
                <w:color w:val="000000"/>
                <w:sz w:val="22"/>
              </w:rPr>
            </w:pPr>
          </w:p>
        </w:tc>
        <w:tc>
          <w:tcPr>
            <w:tcW w:w="1260" w:type="dxa"/>
            <w:noWrap/>
            <w:hideMark/>
          </w:tcPr>
          <w:p w14:paraId="7F69FBEB"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3000</w:t>
            </w:r>
          </w:p>
        </w:tc>
      </w:tr>
      <w:tr w:rsidR="00434D22" w:rsidRPr="00434D22" w14:paraId="04F20678" w14:textId="77777777" w:rsidTr="003F7A9C">
        <w:trPr>
          <w:trHeight w:val="288"/>
        </w:trPr>
        <w:tc>
          <w:tcPr>
            <w:tcW w:w="3163" w:type="dxa"/>
            <w:noWrap/>
            <w:hideMark/>
          </w:tcPr>
          <w:p w14:paraId="2FFA16E0"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Total operating expenses </w:t>
            </w:r>
          </w:p>
        </w:tc>
        <w:tc>
          <w:tcPr>
            <w:tcW w:w="1160" w:type="dxa"/>
            <w:noWrap/>
            <w:hideMark/>
          </w:tcPr>
          <w:p w14:paraId="284C5044" w14:textId="77777777" w:rsidR="00434D22" w:rsidRPr="00434D22" w:rsidRDefault="00434D22" w:rsidP="003F7A9C">
            <w:pPr>
              <w:spacing w:line="240" w:lineRule="auto"/>
              <w:jc w:val="left"/>
              <w:rPr>
                <w:rFonts w:ascii="Arial" w:eastAsia="Times New Roman" w:hAnsi="Arial" w:cs="Arial"/>
                <w:color w:val="000000"/>
                <w:sz w:val="22"/>
              </w:rPr>
            </w:pPr>
          </w:p>
        </w:tc>
        <w:tc>
          <w:tcPr>
            <w:tcW w:w="1260" w:type="dxa"/>
            <w:noWrap/>
            <w:hideMark/>
          </w:tcPr>
          <w:p w14:paraId="12AFFFB9" w14:textId="77777777" w:rsidR="00434D22" w:rsidRPr="00434D22" w:rsidRDefault="00434D22" w:rsidP="003F7A9C">
            <w:pPr>
              <w:spacing w:line="240" w:lineRule="auto"/>
              <w:jc w:val="left"/>
              <w:rPr>
                <w:rFonts w:ascii="Arial" w:eastAsia="Times New Roman" w:hAnsi="Arial" w:cs="Arial"/>
                <w:sz w:val="22"/>
              </w:rPr>
            </w:pPr>
          </w:p>
        </w:tc>
      </w:tr>
      <w:tr w:rsidR="00434D22" w:rsidRPr="00434D22" w14:paraId="145B0B2F" w14:textId="77777777" w:rsidTr="003F7A9C">
        <w:trPr>
          <w:trHeight w:val="288"/>
        </w:trPr>
        <w:tc>
          <w:tcPr>
            <w:tcW w:w="3163" w:type="dxa"/>
            <w:noWrap/>
            <w:hideMark/>
          </w:tcPr>
          <w:p w14:paraId="53EEEE27"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Interest paid </w:t>
            </w:r>
          </w:p>
        </w:tc>
        <w:tc>
          <w:tcPr>
            <w:tcW w:w="1160" w:type="dxa"/>
            <w:noWrap/>
            <w:hideMark/>
          </w:tcPr>
          <w:p w14:paraId="10332FBA"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2000</w:t>
            </w:r>
          </w:p>
        </w:tc>
        <w:tc>
          <w:tcPr>
            <w:tcW w:w="1260" w:type="dxa"/>
            <w:noWrap/>
            <w:hideMark/>
          </w:tcPr>
          <w:p w14:paraId="16BAB915"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37B6E05A" w14:textId="77777777" w:rsidTr="003F7A9C">
        <w:trPr>
          <w:trHeight w:val="288"/>
        </w:trPr>
        <w:tc>
          <w:tcPr>
            <w:tcW w:w="3163" w:type="dxa"/>
            <w:noWrap/>
            <w:hideMark/>
          </w:tcPr>
          <w:p w14:paraId="03C8D887"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Operating profit (Before tax)</w:t>
            </w:r>
          </w:p>
        </w:tc>
        <w:tc>
          <w:tcPr>
            <w:tcW w:w="1160" w:type="dxa"/>
            <w:noWrap/>
            <w:hideMark/>
          </w:tcPr>
          <w:p w14:paraId="4B276D56" w14:textId="77777777" w:rsidR="00434D22" w:rsidRPr="00434D22" w:rsidRDefault="00434D22" w:rsidP="003F7A9C">
            <w:pPr>
              <w:spacing w:line="240" w:lineRule="auto"/>
              <w:jc w:val="left"/>
              <w:rPr>
                <w:rFonts w:ascii="Arial" w:eastAsia="Times New Roman" w:hAnsi="Arial" w:cs="Arial"/>
                <w:color w:val="000000"/>
                <w:sz w:val="22"/>
              </w:rPr>
            </w:pPr>
          </w:p>
        </w:tc>
        <w:tc>
          <w:tcPr>
            <w:tcW w:w="1260" w:type="dxa"/>
            <w:noWrap/>
            <w:hideMark/>
          </w:tcPr>
          <w:p w14:paraId="429A6238"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155350</w:t>
            </w:r>
          </w:p>
        </w:tc>
      </w:tr>
      <w:tr w:rsidR="00434D22" w:rsidRPr="00434D22" w14:paraId="05772909" w14:textId="77777777" w:rsidTr="003F7A9C">
        <w:trPr>
          <w:trHeight w:val="288"/>
        </w:trPr>
        <w:tc>
          <w:tcPr>
            <w:tcW w:w="3163" w:type="dxa"/>
            <w:noWrap/>
            <w:hideMark/>
          </w:tcPr>
          <w:p w14:paraId="7DC9A6A5"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Less: Corporate tax </w:t>
            </w:r>
          </w:p>
        </w:tc>
        <w:tc>
          <w:tcPr>
            <w:tcW w:w="1160" w:type="dxa"/>
            <w:noWrap/>
            <w:hideMark/>
          </w:tcPr>
          <w:p w14:paraId="3C0B12DC" w14:textId="77777777" w:rsidR="00434D22" w:rsidRPr="00434D22" w:rsidRDefault="00434D22" w:rsidP="003F7A9C">
            <w:pPr>
              <w:spacing w:line="240" w:lineRule="auto"/>
              <w:jc w:val="left"/>
              <w:rPr>
                <w:rFonts w:ascii="Arial" w:eastAsia="Times New Roman" w:hAnsi="Arial" w:cs="Arial"/>
                <w:color w:val="000000"/>
                <w:sz w:val="22"/>
              </w:rPr>
            </w:pPr>
          </w:p>
        </w:tc>
        <w:tc>
          <w:tcPr>
            <w:tcW w:w="1260" w:type="dxa"/>
            <w:noWrap/>
            <w:hideMark/>
          </w:tcPr>
          <w:p w14:paraId="0FDF52C6"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1000000</w:t>
            </w:r>
          </w:p>
        </w:tc>
      </w:tr>
      <w:tr w:rsidR="00434D22" w:rsidRPr="00434D22" w14:paraId="0821BFC3" w14:textId="77777777" w:rsidTr="003F7A9C">
        <w:trPr>
          <w:trHeight w:val="288"/>
        </w:trPr>
        <w:tc>
          <w:tcPr>
            <w:tcW w:w="3163" w:type="dxa"/>
            <w:noWrap/>
            <w:hideMark/>
          </w:tcPr>
          <w:p w14:paraId="476DED19"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Net profit (After tax)</w:t>
            </w:r>
          </w:p>
        </w:tc>
        <w:tc>
          <w:tcPr>
            <w:tcW w:w="1160" w:type="dxa"/>
            <w:noWrap/>
            <w:hideMark/>
          </w:tcPr>
          <w:p w14:paraId="5F2DC613" w14:textId="77777777" w:rsidR="00434D22" w:rsidRPr="00434D22" w:rsidRDefault="00434D22" w:rsidP="003F7A9C">
            <w:pPr>
              <w:spacing w:line="240" w:lineRule="auto"/>
              <w:jc w:val="left"/>
              <w:rPr>
                <w:rFonts w:ascii="Arial" w:eastAsia="Times New Roman" w:hAnsi="Arial" w:cs="Arial"/>
                <w:color w:val="000000"/>
                <w:sz w:val="22"/>
              </w:rPr>
            </w:pPr>
          </w:p>
        </w:tc>
        <w:tc>
          <w:tcPr>
            <w:tcW w:w="1260" w:type="dxa"/>
            <w:noWrap/>
            <w:hideMark/>
          </w:tcPr>
          <w:p w14:paraId="7A14B99D"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56350</w:t>
            </w:r>
          </w:p>
        </w:tc>
      </w:tr>
      <w:tr w:rsidR="00434D22" w:rsidRPr="00434D22" w14:paraId="72DBB23F" w14:textId="77777777" w:rsidTr="003F7A9C">
        <w:trPr>
          <w:trHeight w:val="288"/>
        </w:trPr>
        <w:tc>
          <w:tcPr>
            <w:tcW w:w="3163" w:type="dxa"/>
            <w:noWrap/>
            <w:hideMark/>
          </w:tcPr>
          <w:p w14:paraId="11C65BE8"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Less: Preference dividend paid </w:t>
            </w:r>
          </w:p>
        </w:tc>
        <w:tc>
          <w:tcPr>
            <w:tcW w:w="1160" w:type="dxa"/>
            <w:noWrap/>
            <w:hideMark/>
          </w:tcPr>
          <w:p w14:paraId="01C09260" w14:textId="77777777" w:rsidR="00434D22" w:rsidRPr="00434D22" w:rsidRDefault="00434D22" w:rsidP="003F7A9C">
            <w:pPr>
              <w:spacing w:line="240" w:lineRule="auto"/>
              <w:jc w:val="left"/>
              <w:rPr>
                <w:rFonts w:ascii="Arial" w:eastAsia="Times New Roman" w:hAnsi="Arial" w:cs="Arial"/>
                <w:color w:val="000000"/>
                <w:sz w:val="22"/>
              </w:rPr>
            </w:pPr>
          </w:p>
        </w:tc>
        <w:tc>
          <w:tcPr>
            <w:tcW w:w="1260" w:type="dxa"/>
            <w:noWrap/>
            <w:hideMark/>
          </w:tcPr>
          <w:p w14:paraId="53BC1E1A"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30000</w:t>
            </w:r>
          </w:p>
        </w:tc>
      </w:tr>
      <w:tr w:rsidR="00434D22" w:rsidRPr="00434D22" w14:paraId="368C0B1C" w14:textId="77777777" w:rsidTr="003F7A9C">
        <w:trPr>
          <w:trHeight w:val="288"/>
        </w:trPr>
        <w:tc>
          <w:tcPr>
            <w:tcW w:w="3163" w:type="dxa"/>
            <w:noWrap/>
            <w:hideMark/>
          </w:tcPr>
          <w:p w14:paraId="715213D1"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Less: Ordinary dividend paid </w:t>
            </w:r>
          </w:p>
        </w:tc>
        <w:tc>
          <w:tcPr>
            <w:tcW w:w="1160" w:type="dxa"/>
            <w:noWrap/>
            <w:hideMark/>
          </w:tcPr>
          <w:p w14:paraId="74CF3FB8" w14:textId="77777777" w:rsidR="00434D22" w:rsidRPr="00434D22" w:rsidRDefault="00434D22" w:rsidP="003F7A9C">
            <w:pPr>
              <w:spacing w:line="240" w:lineRule="auto"/>
              <w:jc w:val="left"/>
              <w:rPr>
                <w:rFonts w:ascii="Arial" w:eastAsia="Times New Roman" w:hAnsi="Arial" w:cs="Arial"/>
                <w:color w:val="000000"/>
                <w:sz w:val="22"/>
              </w:rPr>
            </w:pPr>
          </w:p>
        </w:tc>
        <w:tc>
          <w:tcPr>
            <w:tcW w:w="1260" w:type="dxa"/>
            <w:noWrap/>
            <w:hideMark/>
          </w:tcPr>
          <w:p w14:paraId="4DCC6D5B"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20000</w:t>
            </w:r>
          </w:p>
        </w:tc>
      </w:tr>
      <w:tr w:rsidR="00434D22" w:rsidRPr="00434D22" w14:paraId="0AC89457" w14:textId="77777777" w:rsidTr="003F7A9C">
        <w:trPr>
          <w:trHeight w:val="288"/>
        </w:trPr>
        <w:tc>
          <w:tcPr>
            <w:tcW w:w="3163" w:type="dxa"/>
            <w:noWrap/>
            <w:hideMark/>
          </w:tcPr>
          <w:p w14:paraId="3592FCDA"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Retained profit for the year </w:t>
            </w:r>
          </w:p>
        </w:tc>
        <w:tc>
          <w:tcPr>
            <w:tcW w:w="1160" w:type="dxa"/>
            <w:noWrap/>
            <w:hideMark/>
          </w:tcPr>
          <w:p w14:paraId="62FAFC34" w14:textId="77777777" w:rsidR="00434D22" w:rsidRPr="00434D22" w:rsidRDefault="00434D22" w:rsidP="003F7A9C">
            <w:pPr>
              <w:spacing w:line="240" w:lineRule="auto"/>
              <w:jc w:val="left"/>
              <w:rPr>
                <w:rFonts w:ascii="Arial" w:eastAsia="Times New Roman" w:hAnsi="Arial" w:cs="Arial"/>
                <w:color w:val="000000"/>
                <w:sz w:val="22"/>
              </w:rPr>
            </w:pPr>
          </w:p>
        </w:tc>
        <w:tc>
          <w:tcPr>
            <w:tcW w:w="1260" w:type="dxa"/>
            <w:noWrap/>
            <w:hideMark/>
          </w:tcPr>
          <w:p w14:paraId="51AA3BE5"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5350</w:t>
            </w:r>
          </w:p>
        </w:tc>
      </w:tr>
      <w:tr w:rsidR="00434D22" w:rsidRPr="00434D22" w14:paraId="31535730" w14:textId="77777777" w:rsidTr="003F7A9C">
        <w:trPr>
          <w:trHeight w:val="288"/>
        </w:trPr>
        <w:tc>
          <w:tcPr>
            <w:tcW w:w="3163" w:type="dxa"/>
            <w:noWrap/>
            <w:hideMark/>
          </w:tcPr>
          <w:p w14:paraId="4BEF8068"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Retained profit on 1st January 2021</w:t>
            </w:r>
          </w:p>
        </w:tc>
        <w:tc>
          <w:tcPr>
            <w:tcW w:w="1160" w:type="dxa"/>
            <w:noWrap/>
            <w:hideMark/>
          </w:tcPr>
          <w:p w14:paraId="3E1DF577"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132000</w:t>
            </w:r>
          </w:p>
        </w:tc>
        <w:tc>
          <w:tcPr>
            <w:tcW w:w="1260" w:type="dxa"/>
            <w:noWrap/>
            <w:hideMark/>
          </w:tcPr>
          <w:p w14:paraId="1E5EAE59"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415E2AD2" w14:textId="77777777" w:rsidTr="003F7A9C">
        <w:trPr>
          <w:trHeight w:val="288"/>
        </w:trPr>
        <w:tc>
          <w:tcPr>
            <w:tcW w:w="3163" w:type="dxa"/>
            <w:noWrap/>
            <w:hideMark/>
          </w:tcPr>
          <w:p w14:paraId="65449185"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Add: Retained profit of the year </w:t>
            </w:r>
          </w:p>
        </w:tc>
        <w:tc>
          <w:tcPr>
            <w:tcW w:w="1160" w:type="dxa"/>
            <w:noWrap/>
            <w:hideMark/>
          </w:tcPr>
          <w:p w14:paraId="128F874B" w14:textId="77777777" w:rsidR="00434D22" w:rsidRPr="00434D22" w:rsidRDefault="00434D22" w:rsidP="003F7A9C">
            <w:pPr>
              <w:spacing w:line="240" w:lineRule="auto"/>
              <w:jc w:val="left"/>
              <w:rPr>
                <w:rFonts w:ascii="Arial" w:eastAsia="Times New Roman" w:hAnsi="Arial" w:cs="Arial"/>
                <w:color w:val="000000"/>
                <w:sz w:val="22"/>
              </w:rPr>
            </w:pPr>
          </w:p>
        </w:tc>
        <w:tc>
          <w:tcPr>
            <w:tcW w:w="1260" w:type="dxa"/>
            <w:noWrap/>
            <w:hideMark/>
          </w:tcPr>
          <w:p w14:paraId="2745F1E8"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5350</w:t>
            </w:r>
          </w:p>
        </w:tc>
      </w:tr>
      <w:tr w:rsidR="00434D22" w:rsidRPr="00434D22" w14:paraId="20100A66" w14:textId="77777777" w:rsidTr="003F7A9C">
        <w:trPr>
          <w:trHeight w:val="288"/>
        </w:trPr>
        <w:tc>
          <w:tcPr>
            <w:tcW w:w="4323" w:type="dxa"/>
            <w:gridSpan w:val="2"/>
            <w:noWrap/>
            <w:hideMark/>
          </w:tcPr>
          <w:p w14:paraId="549D9673"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Retained profits 31st December 2022</w:t>
            </w:r>
          </w:p>
        </w:tc>
        <w:tc>
          <w:tcPr>
            <w:tcW w:w="1260" w:type="dxa"/>
            <w:noWrap/>
            <w:hideMark/>
          </w:tcPr>
          <w:p w14:paraId="3CA1A3A7"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137350</w:t>
            </w:r>
          </w:p>
        </w:tc>
      </w:tr>
    </w:tbl>
    <w:p w14:paraId="226B9E88" w14:textId="77777777" w:rsidR="00434D22" w:rsidRPr="00434D22" w:rsidRDefault="00434D22" w:rsidP="00434D22">
      <w:pPr>
        <w:rPr>
          <w:rFonts w:ascii="Arial" w:hAnsi="Arial" w:cs="Arial"/>
          <w:b/>
          <w:bCs/>
          <w:sz w:val="22"/>
        </w:rPr>
      </w:pPr>
    </w:p>
    <w:p w14:paraId="15AD9915" w14:textId="77777777" w:rsidR="00434D22" w:rsidRPr="00434D22" w:rsidRDefault="00434D22" w:rsidP="001E599B">
      <w:pPr>
        <w:spacing w:line="360" w:lineRule="auto"/>
        <w:ind w:firstLine="454"/>
        <w:rPr>
          <w:rFonts w:ascii="Arial" w:hAnsi="Arial" w:cs="Arial"/>
          <w:b/>
          <w:bCs/>
          <w:i/>
          <w:iCs/>
          <w:sz w:val="22"/>
          <w:u w:val="single"/>
        </w:rPr>
      </w:pPr>
      <w:r w:rsidRPr="00434D22">
        <w:rPr>
          <w:rFonts w:ascii="Arial" w:hAnsi="Arial" w:cs="Arial"/>
          <w:b/>
          <w:bCs/>
          <w:i/>
          <w:iCs/>
          <w:sz w:val="22"/>
          <w:u w:val="single"/>
        </w:rPr>
        <w:t>Analysis of the above calculation:</w:t>
      </w:r>
    </w:p>
    <w:p w14:paraId="3FD66DA8" w14:textId="77777777" w:rsidR="00434D22" w:rsidRPr="00434D22" w:rsidRDefault="00434D22" w:rsidP="001E599B">
      <w:pPr>
        <w:spacing w:line="360" w:lineRule="auto"/>
        <w:ind w:firstLine="454"/>
        <w:rPr>
          <w:rFonts w:ascii="Arial" w:hAnsi="Arial" w:cs="Arial"/>
          <w:sz w:val="22"/>
        </w:rPr>
      </w:pPr>
      <w:r w:rsidRPr="00434D22">
        <w:rPr>
          <w:rFonts w:ascii="Arial" w:hAnsi="Arial" w:cs="Arial"/>
          <w:sz w:val="22"/>
        </w:rPr>
        <w:t>Wales plc reported net revenues of £800,000 for the concerning accounting year that is ending on December 31, 2022. The cost of items to be sold, including acquisitions, was £578,650, plus administrative charges of £30,000, directors' salaries (£5,000), and transportation costs of £28,000</w:t>
      </w:r>
      <w:sdt>
        <w:sdtPr>
          <w:rPr>
            <w:rFonts w:ascii="Arial" w:hAnsi="Arial" w:cs="Arial"/>
            <w:sz w:val="22"/>
          </w:rPr>
          <w:id w:val="-1253202553"/>
          <w:citation/>
        </w:sdtPr>
        <w:sdtContent>
          <w:r w:rsidRPr="00434D22">
            <w:rPr>
              <w:rFonts w:ascii="Arial" w:hAnsi="Arial" w:cs="Arial"/>
              <w:sz w:val="22"/>
            </w:rPr>
            <w:fldChar w:fldCharType="begin"/>
          </w:r>
          <w:r w:rsidRPr="00434D22">
            <w:rPr>
              <w:rFonts w:ascii="Arial" w:hAnsi="Arial" w:cs="Arial"/>
              <w:sz w:val="22"/>
              <w:lang w:val="en-US"/>
            </w:rPr>
            <w:instrText xml:space="preserve"> CITATION Emi23 \l 1033 </w:instrText>
          </w:r>
          <w:r w:rsidRPr="00434D22">
            <w:rPr>
              <w:rFonts w:ascii="Arial" w:hAnsi="Arial" w:cs="Arial"/>
              <w:sz w:val="22"/>
            </w:rPr>
            <w:fldChar w:fldCharType="separate"/>
          </w:r>
          <w:r w:rsidRPr="00434D22">
            <w:rPr>
              <w:rFonts w:ascii="Arial" w:hAnsi="Arial" w:cs="Arial"/>
              <w:noProof/>
              <w:sz w:val="22"/>
              <w:lang w:val="en-US"/>
            </w:rPr>
            <w:t xml:space="preserve"> (Pires, 2023)</w:t>
          </w:r>
          <w:r w:rsidRPr="00434D22">
            <w:rPr>
              <w:rFonts w:ascii="Arial" w:hAnsi="Arial" w:cs="Arial"/>
              <w:sz w:val="22"/>
            </w:rPr>
            <w:fldChar w:fldCharType="end"/>
          </w:r>
        </w:sdtContent>
      </w:sdt>
      <w:r w:rsidRPr="00434D22">
        <w:rPr>
          <w:rFonts w:ascii="Arial" w:hAnsi="Arial" w:cs="Arial"/>
          <w:sz w:val="22"/>
        </w:rPr>
        <w:t xml:space="preserve">. A commission of £3,000 was also due to the firm. The operational profit (prior to tax) was £155,350 after deducting all operating expenditures. The firm paid a corporation tax of £100,000, leading to an overall profit (after tax) of £55,350. Preference pay-outs of £30,000 and regular dividends of £20,000 were additionally paid, bringing the year's retained earnings to £5,350. The retained profit on January 1, 2021, was £132,000, and following collecting the </w:t>
      </w:r>
      <w:r w:rsidRPr="00434D22">
        <w:rPr>
          <w:rFonts w:ascii="Arial" w:hAnsi="Arial" w:cs="Arial"/>
          <w:sz w:val="22"/>
        </w:rPr>
        <w:lastRenderedPageBreak/>
        <w:t>remainder of the profit for the entire year, the retained profit on December 31, 2022, was £137,350</w:t>
      </w:r>
      <w:sdt>
        <w:sdtPr>
          <w:rPr>
            <w:rFonts w:ascii="Arial" w:hAnsi="Arial" w:cs="Arial"/>
            <w:sz w:val="22"/>
          </w:rPr>
          <w:id w:val="1970245250"/>
          <w:citation/>
        </w:sdtPr>
        <w:sdtContent>
          <w:r w:rsidRPr="00434D22">
            <w:rPr>
              <w:rFonts w:ascii="Arial" w:hAnsi="Arial" w:cs="Arial"/>
              <w:sz w:val="22"/>
            </w:rPr>
            <w:fldChar w:fldCharType="begin"/>
          </w:r>
          <w:r w:rsidRPr="00434D22">
            <w:rPr>
              <w:rFonts w:ascii="Arial" w:hAnsi="Arial" w:cs="Arial"/>
              <w:sz w:val="22"/>
              <w:lang w:val="en-US"/>
            </w:rPr>
            <w:instrText xml:space="preserve"> CITATION zoh231 \l 1033 </w:instrText>
          </w:r>
          <w:r w:rsidRPr="00434D22">
            <w:rPr>
              <w:rFonts w:ascii="Arial" w:hAnsi="Arial" w:cs="Arial"/>
              <w:sz w:val="22"/>
            </w:rPr>
            <w:fldChar w:fldCharType="separate"/>
          </w:r>
          <w:r w:rsidRPr="00434D22">
            <w:rPr>
              <w:rFonts w:ascii="Arial" w:hAnsi="Arial" w:cs="Arial"/>
              <w:noProof/>
              <w:sz w:val="22"/>
              <w:lang w:val="en-US"/>
            </w:rPr>
            <w:t xml:space="preserve"> (zoho, 2023)</w:t>
          </w:r>
          <w:r w:rsidRPr="00434D22">
            <w:rPr>
              <w:rFonts w:ascii="Arial" w:hAnsi="Arial" w:cs="Arial"/>
              <w:sz w:val="22"/>
            </w:rPr>
            <w:fldChar w:fldCharType="end"/>
          </w:r>
        </w:sdtContent>
      </w:sdt>
      <w:r w:rsidRPr="00434D22">
        <w:rPr>
          <w:rFonts w:ascii="Arial" w:hAnsi="Arial" w:cs="Arial"/>
          <w:sz w:val="22"/>
        </w:rPr>
        <w:t>.</w:t>
      </w:r>
    </w:p>
    <w:p w14:paraId="20399442" w14:textId="77777777" w:rsidR="00434D22" w:rsidRPr="00434D22" w:rsidRDefault="00434D22" w:rsidP="001E599B">
      <w:pPr>
        <w:spacing w:line="360" w:lineRule="auto"/>
        <w:ind w:firstLine="454"/>
        <w:rPr>
          <w:rFonts w:ascii="Arial" w:hAnsi="Arial" w:cs="Arial"/>
          <w:b/>
          <w:bCs/>
          <w:i/>
          <w:iCs/>
          <w:sz w:val="22"/>
          <w:u w:val="single"/>
        </w:rPr>
      </w:pPr>
      <w:r w:rsidRPr="00434D22">
        <w:rPr>
          <w:rFonts w:ascii="Arial" w:hAnsi="Arial" w:cs="Arial"/>
          <w:b/>
          <w:bCs/>
          <w:i/>
          <w:iCs/>
          <w:sz w:val="22"/>
          <w:u w:val="single"/>
        </w:rPr>
        <w:t xml:space="preserve">Defining the basic concept of the income (or profit / loss) statement </w:t>
      </w:r>
    </w:p>
    <w:p w14:paraId="5BF973BA" w14:textId="77777777" w:rsidR="00434D22" w:rsidRPr="00434D22" w:rsidRDefault="00434D22" w:rsidP="001E599B">
      <w:pPr>
        <w:spacing w:line="360" w:lineRule="auto"/>
        <w:ind w:firstLine="454"/>
        <w:rPr>
          <w:rFonts w:ascii="Arial" w:hAnsi="Arial" w:cs="Arial"/>
          <w:sz w:val="22"/>
        </w:rPr>
      </w:pPr>
      <w:r w:rsidRPr="00434D22">
        <w:rPr>
          <w:rFonts w:ascii="Arial" w:hAnsi="Arial" w:cs="Arial"/>
          <w:sz w:val="22"/>
        </w:rPr>
        <w:t>An income statement can also be implied as the statement of profit as well as loss, is an accounting document that shows a company's sales, and costs, including the net profits earned or losses suffered for a specified time period, usually a year or the quarter. This concerned statement provides a financial performance summary for the firm, including total sales, cost of products sold, operational costs, and net earnings or losses</w:t>
      </w:r>
      <w:sdt>
        <w:sdtPr>
          <w:rPr>
            <w:rFonts w:ascii="Arial" w:hAnsi="Arial" w:cs="Arial"/>
            <w:sz w:val="22"/>
          </w:rPr>
          <w:id w:val="-1226363435"/>
          <w:citation/>
        </w:sdtPr>
        <w:sdtContent>
          <w:r w:rsidRPr="00434D22">
            <w:rPr>
              <w:rFonts w:ascii="Arial" w:hAnsi="Arial" w:cs="Arial"/>
              <w:sz w:val="22"/>
            </w:rPr>
            <w:fldChar w:fldCharType="begin"/>
          </w:r>
          <w:r w:rsidRPr="00434D22">
            <w:rPr>
              <w:rFonts w:ascii="Arial" w:hAnsi="Arial" w:cs="Arial"/>
              <w:sz w:val="22"/>
              <w:lang w:val="en-US"/>
            </w:rPr>
            <w:instrText xml:space="preserve"> CITATION Ada23 \l 1033 </w:instrText>
          </w:r>
          <w:r w:rsidRPr="00434D22">
            <w:rPr>
              <w:rFonts w:ascii="Arial" w:hAnsi="Arial" w:cs="Arial"/>
              <w:sz w:val="22"/>
            </w:rPr>
            <w:fldChar w:fldCharType="separate"/>
          </w:r>
          <w:r w:rsidRPr="00434D22">
            <w:rPr>
              <w:rFonts w:ascii="Arial" w:hAnsi="Arial" w:cs="Arial"/>
              <w:noProof/>
              <w:sz w:val="22"/>
              <w:lang w:val="en-US"/>
            </w:rPr>
            <w:t xml:space="preserve"> (Uzialko, 2023)</w:t>
          </w:r>
          <w:r w:rsidRPr="00434D22">
            <w:rPr>
              <w:rFonts w:ascii="Arial" w:hAnsi="Arial" w:cs="Arial"/>
              <w:sz w:val="22"/>
            </w:rPr>
            <w:fldChar w:fldCharType="end"/>
          </w:r>
        </w:sdtContent>
      </w:sdt>
      <w:r w:rsidRPr="00434D22">
        <w:rPr>
          <w:rFonts w:ascii="Arial" w:hAnsi="Arial" w:cs="Arial"/>
          <w:sz w:val="22"/>
        </w:rPr>
        <w:t>. The statement of earnings is an important instrument for determining the business's revenue and overall financial health.</w:t>
      </w:r>
    </w:p>
    <w:p w14:paraId="0BD998EA" w14:textId="77777777" w:rsidR="00434D22" w:rsidRPr="00434D22" w:rsidRDefault="00434D22" w:rsidP="00434D22">
      <w:pPr>
        <w:rPr>
          <w:rFonts w:ascii="Arial" w:hAnsi="Arial" w:cs="Arial"/>
          <w:b/>
          <w:bCs/>
          <w:sz w:val="22"/>
        </w:rPr>
      </w:pPr>
      <w:r w:rsidRPr="00434D22">
        <w:rPr>
          <w:rFonts w:ascii="Arial" w:hAnsi="Arial" w:cs="Arial"/>
          <w:b/>
          <w:bCs/>
          <w:sz w:val="22"/>
        </w:rPr>
        <w:t>Preparation of the balance sheet of the entity Wales Plc. as for the year ending on 31st December 2022:</w:t>
      </w:r>
    </w:p>
    <w:tbl>
      <w:tblPr>
        <w:tblStyle w:val="TableGrid"/>
        <w:tblW w:w="6600" w:type="dxa"/>
        <w:tblLook w:val="04A0" w:firstRow="1" w:lastRow="0" w:firstColumn="1" w:lastColumn="0" w:noHBand="0" w:noVBand="1"/>
      </w:tblPr>
      <w:tblGrid>
        <w:gridCol w:w="4200"/>
        <w:gridCol w:w="1405"/>
        <w:gridCol w:w="1527"/>
      </w:tblGrid>
      <w:tr w:rsidR="00434D22" w:rsidRPr="00434D22" w14:paraId="7B05488F" w14:textId="77777777" w:rsidTr="003F7A9C">
        <w:trPr>
          <w:trHeight w:val="288"/>
        </w:trPr>
        <w:tc>
          <w:tcPr>
            <w:tcW w:w="4200" w:type="dxa"/>
            <w:noWrap/>
            <w:hideMark/>
          </w:tcPr>
          <w:p w14:paraId="35CC0387"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Particulars</w:t>
            </w:r>
          </w:p>
        </w:tc>
        <w:tc>
          <w:tcPr>
            <w:tcW w:w="1200" w:type="dxa"/>
            <w:noWrap/>
            <w:hideMark/>
          </w:tcPr>
          <w:p w14:paraId="6EB0268F"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Amount (in </w:t>
            </w:r>
            <w:r w:rsidRPr="00434D22">
              <w:rPr>
                <w:rFonts w:ascii="Arial" w:hAnsi="Arial" w:cs="Arial"/>
                <w:sz w:val="22"/>
              </w:rPr>
              <w:t>£)</w:t>
            </w:r>
          </w:p>
        </w:tc>
        <w:tc>
          <w:tcPr>
            <w:tcW w:w="1200" w:type="dxa"/>
            <w:noWrap/>
            <w:hideMark/>
          </w:tcPr>
          <w:p w14:paraId="76C437F4"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Amount</w:t>
            </w:r>
          </w:p>
          <w:p w14:paraId="60A37D28"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(in </w:t>
            </w:r>
            <w:r w:rsidRPr="00434D22">
              <w:rPr>
                <w:rFonts w:ascii="Arial" w:hAnsi="Arial" w:cs="Arial"/>
                <w:sz w:val="22"/>
              </w:rPr>
              <w:t>£)</w:t>
            </w:r>
          </w:p>
        </w:tc>
      </w:tr>
      <w:tr w:rsidR="00434D22" w:rsidRPr="00434D22" w14:paraId="49297D76" w14:textId="77777777" w:rsidTr="003F7A9C">
        <w:trPr>
          <w:trHeight w:val="288"/>
        </w:trPr>
        <w:tc>
          <w:tcPr>
            <w:tcW w:w="4200" w:type="dxa"/>
            <w:noWrap/>
            <w:hideMark/>
          </w:tcPr>
          <w:p w14:paraId="14BD9EC5"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Assets :</w:t>
            </w:r>
          </w:p>
        </w:tc>
        <w:tc>
          <w:tcPr>
            <w:tcW w:w="1200" w:type="dxa"/>
            <w:noWrap/>
            <w:hideMark/>
          </w:tcPr>
          <w:p w14:paraId="4980B91E" w14:textId="77777777" w:rsidR="00434D22" w:rsidRPr="00434D22" w:rsidRDefault="00434D22" w:rsidP="003F7A9C">
            <w:pPr>
              <w:spacing w:line="240" w:lineRule="auto"/>
              <w:jc w:val="left"/>
              <w:rPr>
                <w:rFonts w:ascii="Arial" w:eastAsia="Times New Roman" w:hAnsi="Arial" w:cs="Arial"/>
                <w:color w:val="000000"/>
                <w:sz w:val="22"/>
              </w:rPr>
            </w:pPr>
          </w:p>
        </w:tc>
        <w:tc>
          <w:tcPr>
            <w:tcW w:w="1200" w:type="dxa"/>
            <w:noWrap/>
            <w:hideMark/>
          </w:tcPr>
          <w:p w14:paraId="6A4A8DA9" w14:textId="77777777" w:rsidR="00434D22" w:rsidRPr="00434D22" w:rsidRDefault="00434D22" w:rsidP="003F7A9C">
            <w:pPr>
              <w:spacing w:line="240" w:lineRule="auto"/>
              <w:jc w:val="left"/>
              <w:rPr>
                <w:rFonts w:ascii="Arial" w:eastAsia="Times New Roman" w:hAnsi="Arial" w:cs="Arial"/>
                <w:sz w:val="22"/>
              </w:rPr>
            </w:pPr>
          </w:p>
        </w:tc>
      </w:tr>
      <w:tr w:rsidR="00434D22" w:rsidRPr="00434D22" w14:paraId="0F87B613" w14:textId="77777777" w:rsidTr="003F7A9C">
        <w:trPr>
          <w:trHeight w:val="288"/>
        </w:trPr>
        <w:tc>
          <w:tcPr>
            <w:tcW w:w="4200" w:type="dxa"/>
            <w:noWrap/>
            <w:hideMark/>
          </w:tcPr>
          <w:p w14:paraId="57BEF560"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Non-Current Assets </w:t>
            </w:r>
          </w:p>
        </w:tc>
        <w:tc>
          <w:tcPr>
            <w:tcW w:w="1200" w:type="dxa"/>
            <w:noWrap/>
            <w:hideMark/>
          </w:tcPr>
          <w:p w14:paraId="53D85817" w14:textId="77777777" w:rsidR="00434D22" w:rsidRPr="00434D22" w:rsidRDefault="00434D22" w:rsidP="003F7A9C">
            <w:pPr>
              <w:spacing w:line="240" w:lineRule="auto"/>
              <w:jc w:val="left"/>
              <w:rPr>
                <w:rFonts w:ascii="Arial" w:eastAsia="Times New Roman" w:hAnsi="Arial" w:cs="Arial"/>
                <w:color w:val="000000"/>
                <w:sz w:val="22"/>
              </w:rPr>
            </w:pPr>
          </w:p>
        </w:tc>
        <w:tc>
          <w:tcPr>
            <w:tcW w:w="1200" w:type="dxa"/>
            <w:noWrap/>
            <w:hideMark/>
          </w:tcPr>
          <w:p w14:paraId="2DB839A2" w14:textId="77777777" w:rsidR="00434D22" w:rsidRPr="00434D22" w:rsidRDefault="00434D22" w:rsidP="003F7A9C">
            <w:pPr>
              <w:spacing w:line="240" w:lineRule="auto"/>
              <w:jc w:val="left"/>
              <w:rPr>
                <w:rFonts w:ascii="Arial" w:eastAsia="Times New Roman" w:hAnsi="Arial" w:cs="Arial"/>
                <w:sz w:val="22"/>
              </w:rPr>
            </w:pPr>
          </w:p>
        </w:tc>
      </w:tr>
      <w:tr w:rsidR="00434D22" w:rsidRPr="00434D22" w14:paraId="2EB0F5A3" w14:textId="77777777" w:rsidTr="003F7A9C">
        <w:trPr>
          <w:trHeight w:val="288"/>
        </w:trPr>
        <w:tc>
          <w:tcPr>
            <w:tcW w:w="4200" w:type="dxa"/>
            <w:noWrap/>
            <w:hideMark/>
          </w:tcPr>
          <w:p w14:paraId="6460AF8C"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Plant and equipment </w:t>
            </w:r>
          </w:p>
        </w:tc>
        <w:tc>
          <w:tcPr>
            <w:tcW w:w="1200" w:type="dxa"/>
            <w:noWrap/>
            <w:hideMark/>
          </w:tcPr>
          <w:p w14:paraId="6C3B73FC"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1250000</w:t>
            </w:r>
          </w:p>
        </w:tc>
        <w:tc>
          <w:tcPr>
            <w:tcW w:w="1200" w:type="dxa"/>
            <w:noWrap/>
            <w:hideMark/>
          </w:tcPr>
          <w:p w14:paraId="3FDD7A7D"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6C6D60CB" w14:textId="77777777" w:rsidTr="003F7A9C">
        <w:trPr>
          <w:trHeight w:val="288"/>
        </w:trPr>
        <w:tc>
          <w:tcPr>
            <w:tcW w:w="4200" w:type="dxa"/>
            <w:noWrap/>
            <w:hideMark/>
          </w:tcPr>
          <w:p w14:paraId="55CC3B17"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Debentures </w:t>
            </w:r>
          </w:p>
        </w:tc>
        <w:tc>
          <w:tcPr>
            <w:tcW w:w="1200" w:type="dxa"/>
            <w:noWrap/>
            <w:hideMark/>
          </w:tcPr>
          <w:p w14:paraId="1703C922"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200000</w:t>
            </w:r>
          </w:p>
        </w:tc>
        <w:tc>
          <w:tcPr>
            <w:tcW w:w="1200" w:type="dxa"/>
            <w:noWrap/>
            <w:hideMark/>
          </w:tcPr>
          <w:p w14:paraId="0747E6C9"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1450000</w:t>
            </w:r>
          </w:p>
        </w:tc>
      </w:tr>
      <w:tr w:rsidR="00434D22" w:rsidRPr="00434D22" w14:paraId="55E360CA" w14:textId="77777777" w:rsidTr="003F7A9C">
        <w:trPr>
          <w:trHeight w:val="288"/>
        </w:trPr>
        <w:tc>
          <w:tcPr>
            <w:tcW w:w="4200" w:type="dxa"/>
            <w:noWrap/>
            <w:hideMark/>
          </w:tcPr>
          <w:p w14:paraId="3B27394B"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Total non-current assets </w:t>
            </w:r>
          </w:p>
        </w:tc>
        <w:tc>
          <w:tcPr>
            <w:tcW w:w="1200" w:type="dxa"/>
            <w:noWrap/>
            <w:hideMark/>
          </w:tcPr>
          <w:p w14:paraId="6ACDBB4D" w14:textId="77777777" w:rsidR="00434D22" w:rsidRPr="00434D22" w:rsidRDefault="00434D22" w:rsidP="003F7A9C">
            <w:pPr>
              <w:spacing w:line="240" w:lineRule="auto"/>
              <w:jc w:val="left"/>
              <w:rPr>
                <w:rFonts w:ascii="Arial" w:eastAsia="Times New Roman" w:hAnsi="Arial" w:cs="Arial"/>
                <w:color w:val="000000"/>
                <w:sz w:val="22"/>
              </w:rPr>
            </w:pPr>
          </w:p>
        </w:tc>
        <w:tc>
          <w:tcPr>
            <w:tcW w:w="1200" w:type="dxa"/>
            <w:noWrap/>
            <w:hideMark/>
          </w:tcPr>
          <w:p w14:paraId="719756A1" w14:textId="77777777" w:rsidR="00434D22" w:rsidRPr="00434D22" w:rsidRDefault="00434D22" w:rsidP="003F7A9C">
            <w:pPr>
              <w:spacing w:line="240" w:lineRule="auto"/>
              <w:jc w:val="left"/>
              <w:rPr>
                <w:rFonts w:ascii="Arial" w:eastAsia="Times New Roman" w:hAnsi="Arial" w:cs="Arial"/>
                <w:sz w:val="22"/>
              </w:rPr>
            </w:pPr>
          </w:p>
        </w:tc>
      </w:tr>
      <w:tr w:rsidR="00434D22" w:rsidRPr="00434D22" w14:paraId="3D91B2BD" w14:textId="77777777" w:rsidTr="003F7A9C">
        <w:trPr>
          <w:trHeight w:val="288"/>
        </w:trPr>
        <w:tc>
          <w:tcPr>
            <w:tcW w:w="4200" w:type="dxa"/>
            <w:noWrap/>
            <w:hideMark/>
          </w:tcPr>
          <w:p w14:paraId="0F04FA6E"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Current assets </w:t>
            </w:r>
          </w:p>
        </w:tc>
        <w:tc>
          <w:tcPr>
            <w:tcW w:w="1200" w:type="dxa"/>
            <w:noWrap/>
            <w:hideMark/>
          </w:tcPr>
          <w:p w14:paraId="4D0807A8" w14:textId="77777777" w:rsidR="00434D22" w:rsidRPr="00434D22" w:rsidRDefault="00434D22" w:rsidP="003F7A9C">
            <w:pPr>
              <w:spacing w:line="240" w:lineRule="auto"/>
              <w:jc w:val="left"/>
              <w:rPr>
                <w:rFonts w:ascii="Arial" w:eastAsia="Times New Roman" w:hAnsi="Arial" w:cs="Arial"/>
                <w:color w:val="000000"/>
                <w:sz w:val="22"/>
              </w:rPr>
            </w:pPr>
          </w:p>
        </w:tc>
        <w:tc>
          <w:tcPr>
            <w:tcW w:w="1200" w:type="dxa"/>
            <w:noWrap/>
            <w:hideMark/>
          </w:tcPr>
          <w:p w14:paraId="481A8CA0" w14:textId="77777777" w:rsidR="00434D22" w:rsidRPr="00434D22" w:rsidRDefault="00434D22" w:rsidP="003F7A9C">
            <w:pPr>
              <w:spacing w:line="240" w:lineRule="auto"/>
              <w:jc w:val="left"/>
              <w:rPr>
                <w:rFonts w:ascii="Arial" w:eastAsia="Times New Roman" w:hAnsi="Arial" w:cs="Arial"/>
                <w:sz w:val="22"/>
              </w:rPr>
            </w:pPr>
          </w:p>
        </w:tc>
      </w:tr>
      <w:tr w:rsidR="00434D22" w:rsidRPr="00434D22" w14:paraId="19B07901" w14:textId="77777777" w:rsidTr="003F7A9C">
        <w:trPr>
          <w:trHeight w:val="288"/>
        </w:trPr>
        <w:tc>
          <w:tcPr>
            <w:tcW w:w="4200" w:type="dxa"/>
            <w:noWrap/>
            <w:hideMark/>
          </w:tcPr>
          <w:p w14:paraId="1982C39F"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Stock at 31st December 2021</w:t>
            </w:r>
          </w:p>
        </w:tc>
        <w:tc>
          <w:tcPr>
            <w:tcW w:w="1200" w:type="dxa"/>
            <w:noWrap/>
            <w:hideMark/>
          </w:tcPr>
          <w:p w14:paraId="48975EC3"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510850</w:t>
            </w:r>
          </w:p>
        </w:tc>
        <w:tc>
          <w:tcPr>
            <w:tcW w:w="1200" w:type="dxa"/>
            <w:noWrap/>
            <w:hideMark/>
          </w:tcPr>
          <w:p w14:paraId="721B3AED"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2E6F0D49" w14:textId="77777777" w:rsidTr="003F7A9C">
        <w:trPr>
          <w:trHeight w:val="288"/>
        </w:trPr>
        <w:tc>
          <w:tcPr>
            <w:tcW w:w="4200" w:type="dxa"/>
            <w:noWrap/>
            <w:hideMark/>
          </w:tcPr>
          <w:p w14:paraId="221EEC37"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Trade receivables  </w:t>
            </w:r>
          </w:p>
        </w:tc>
        <w:tc>
          <w:tcPr>
            <w:tcW w:w="1200" w:type="dxa"/>
            <w:noWrap/>
            <w:hideMark/>
          </w:tcPr>
          <w:p w14:paraId="1758AD16"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170125</w:t>
            </w:r>
          </w:p>
        </w:tc>
        <w:tc>
          <w:tcPr>
            <w:tcW w:w="1200" w:type="dxa"/>
            <w:noWrap/>
            <w:hideMark/>
          </w:tcPr>
          <w:p w14:paraId="3FF4D3D3"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72D207A3" w14:textId="77777777" w:rsidTr="003F7A9C">
        <w:trPr>
          <w:trHeight w:val="288"/>
        </w:trPr>
        <w:tc>
          <w:tcPr>
            <w:tcW w:w="4200" w:type="dxa"/>
            <w:noWrap/>
            <w:hideMark/>
          </w:tcPr>
          <w:p w14:paraId="755D75DE"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Cash and Bank </w:t>
            </w:r>
          </w:p>
        </w:tc>
        <w:tc>
          <w:tcPr>
            <w:tcW w:w="1200" w:type="dxa"/>
            <w:noWrap/>
            <w:hideMark/>
          </w:tcPr>
          <w:p w14:paraId="1D7FC960"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96000</w:t>
            </w:r>
          </w:p>
        </w:tc>
        <w:tc>
          <w:tcPr>
            <w:tcW w:w="1200" w:type="dxa"/>
            <w:noWrap/>
            <w:hideMark/>
          </w:tcPr>
          <w:p w14:paraId="4A5D27F0"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78359171" w14:textId="77777777" w:rsidTr="003F7A9C">
        <w:trPr>
          <w:trHeight w:val="288"/>
        </w:trPr>
        <w:tc>
          <w:tcPr>
            <w:tcW w:w="4200" w:type="dxa"/>
            <w:noWrap/>
            <w:hideMark/>
          </w:tcPr>
          <w:p w14:paraId="7E7BF62A"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Commission receivable </w:t>
            </w:r>
          </w:p>
        </w:tc>
        <w:tc>
          <w:tcPr>
            <w:tcW w:w="1200" w:type="dxa"/>
            <w:noWrap/>
            <w:hideMark/>
          </w:tcPr>
          <w:p w14:paraId="749FB67F"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3000</w:t>
            </w:r>
          </w:p>
        </w:tc>
        <w:tc>
          <w:tcPr>
            <w:tcW w:w="1200" w:type="dxa"/>
            <w:noWrap/>
            <w:hideMark/>
          </w:tcPr>
          <w:p w14:paraId="2E290F1D"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528A29EC" w14:textId="77777777" w:rsidTr="003F7A9C">
        <w:trPr>
          <w:trHeight w:val="288"/>
        </w:trPr>
        <w:tc>
          <w:tcPr>
            <w:tcW w:w="4200" w:type="dxa"/>
            <w:noWrap/>
            <w:hideMark/>
          </w:tcPr>
          <w:p w14:paraId="3A1987F3"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Goods sent on 31st December 2022</w:t>
            </w:r>
          </w:p>
        </w:tc>
        <w:tc>
          <w:tcPr>
            <w:tcW w:w="1200" w:type="dxa"/>
            <w:noWrap/>
            <w:hideMark/>
          </w:tcPr>
          <w:p w14:paraId="00813E56"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980</w:t>
            </w:r>
          </w:p>
        </w:tc>
        <w:tc>
          <w:tcPr>
            <w:tcW w:w="1200" w:type="dxa"/>
            <w:noWrap/>
            <w:hideMark/>
          </w:tcPr>
          <w:p w14:paraId="79412089"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185E8F02" w14:textId="77777777" w:rsidTr="003F7A9C">
        <w:trPr>
          <w:trHeight w:val="288"/>
        </w:trPr>
        <w:tc>
          <w:tcPr>
            <w:tcW w:w="4200" w:type="dxa"/>
            <w:noWrap/>
            <w:hideMark/>
          </w:tcPr>
          <w:p w14:paraId="19771562"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Total current assets </w:t>
            </w:r>
          </w:p>
        </w:tc>
        <w:tc>
          <w:tcPr>
            <w:tcW w:w="1200" w:type="dxa"/>
            <w:noWrap/>
            <w:hideMark/>
          </w:tcPr>
          <w:p w14:paraId="087C117E"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976</w:t>
            </w:r>
          </w:p>
        </w:tc>
        <w:tc>
          <w:tcPr>
            <w:tcW w:w="1200" w:type="dxa"/>
            <w:noWrap/>
            <w:hideMark/>
          </w:tcPr>
          <w:p w14:paraId="1AB7CDCA" w14:textId="77777777" w:rsidR="00434D22" w:rsidRPr="00434D22" w:rsidRDefault="00434D22" w:rsidP="003F7A9C">
            <w:pPr>
              <w:spacing w:line="240" w:lineRule="auto"/>
              <w:jc w:val="right"/>
              <w:rPr>
                <w:rFonts w:ascii="Arial" w:eastAsia="Times New Roman" w:hAnsi="Arial" w:cs="Arial"/>
                <w:color w:val="000000"/>
                <w:sz w:val="22"/>
              </w:rPr>
            </w:pPr>
          </w:p>
        </w:tc>
      </w:tr>
      <w:tr w:rsidR="00434D22" w:rsidRPr="00434D22" w14:paraId="612BC997" w14:textId="77777777" w:rsidTr="003F7A9C">
        <w:trPr>
          <w:trHeight w:val="288"/>
        </w:trPr>
        <w:tc>
          <w:tcPr>
            <w:tcW w:w="4200" w:type="dxa"/>
            <w:noWrap/>
            <w:hideMark/>
          </w:tcPr>
          <w:p w14:paraId="7EA10448"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 xml:space="preserve">Total non-current assets </w:t>
            </w:r>
          </w:p>
        </w:tc>
        <w:tc>
          <w:tcPr>
            <w:tcW w:w="1200" w:type="dxa"/>
            <w:noWrap/>
            <w:hideMark/>
          </w:tcPr>
          <w:p w14:paraId="022E4615" w14:textId="77777777" w:rsidR="00434D22" w:rsidRPr="00434D22" w:rsidRDefault="00434D22" w:rsidP="003F7A9C">
            <w:pPr>
              <w:spacing w:line="240" w:lineRule="auto"/>
              <w:jc w:val="left"/>
              <w:rPr>
                <w:rFonts w:ascii="Arial" w:eastAsia="Times New Roman" w:hAnsi="Arial" w:cs="Arial"/>
                <w:color w:val="000000"/>
                <w:sz w:val="22"/>
              </w:rPr>
            </w:pPr>
          </w:p>
        </w:tc>
        <w:tc>
          <w:tcPr>
            <w:tcW w:w="1200" w:type="dxa"/>
            <w:noWrap/>
            <w:hideMark/>
          </w:tcPr>
          <w:p w14:paraId="444333EC"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781931</w:t>
            </w:r>
          </w:p>
        </w:tc>
      </w:tr>
      <w:tr w:rsidR="00434D22" w:rsidRPr="00434D22" w14:paraId="3577E334" w14:textId="77777777" w:rsidTr="003F7A9C">
        <w:trPr>
          <w:trHeight w:val="288"/>
        </w:trPr>
        <w:tc>
          <w:tcPr>
            <w:tcW w:w="4200" w:type="dxa"/>
            <w:noWrap/>
            <w:hideMark/>
          </w:tcPr>
          <w:p w14:paraId="67E18310"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Net Assets</w:t>
            </w:r>
          </w:p>
        </w:tc>
        <w:tc>
          <w:tcPr>
            <w:tcW w:w="1200" w:type="dxa"/>
            <w:noWrap/>
            <w:hideMark/>
          </w:tcPr>
          <w:p w14:paraId="516DFB84" w14:textId="77777777" w:rsidR="00434D22" w:rsidRPr="00434D22" w:rsidRDefault="00434D22" w:rsidP="003F7A9C">
            <w:pPr>
              <w:spacing w:line="240" w:lineRule="auto"/>
              <w:jc w:val="left"/>
              <w:rPr>
                <w:rFonts w:ascii="Arial" w:eastAsia="Times New Roman" w:hAnsi="Arial" w:cs="Arial"/>
                <w:color w:val="000000"/>
                <w:sz w:val="22"/>
              </w:rPr>
            </w:pPr>
          </w:p>
        </w:tc>
        <w:tc>
          <w:tcPr>
            <w:tcW w:w="1200" w:type="dxa"/>
            <w:noWrap/>
            <w:hideMark/>
          </w:tcPr>
          <w:p w14:paraId="0356D6B7" w14:textId="77777777" w:rsidR="00434D22" w:rsidRPr="00434D22" w:rsidRDefault="00434D22" w:rsidP="003F7A9C">
            <w:pPr>
              <w:spacing w:line="240" w:lineRule="auto"/>
              <w:jc w:val="right"/>
              <w:rPr>
                <w:rFonts w:ascii="Arial" w:eastAsia="Times New Roman" w:hAnsi="Arial" w:cs="Arial"/>
                <w:color w:val="000000"/>
                <w:sz w:val="22"/>
              </w:rPr>
            </w:pPr>
            <w:r w:rsidRPr="00434D22">
              <w:rPr>
                <w:rFonts w:ascii="Arial" w:eastAsia="Times New Roman" w:hAnsi="Arial" w:cs="Arial"/>
                <w:color w:val="000000"/>
                <w:sz w:val="22"/>
              </w:rPr>
              <w:t>2231931</w:t>
            </w:r>
          </w:p>
        </w:tc>
      </w:tr>
      <w:tr w:rsidR="00434D22" w:rsidRPr="00434D22" w14:paraId="0298FA8D" w14:textId="77777777" w:rsidTr="003F7A9C">
        <w:trPr>
          <w:trHeight w:val="288"/>
        </w:trPr>
        <w:tc>
          <w:tcPr>
            <w:tcW w:w="4200" w:type="dxa"/>
            <w:noWrap/>
            <w:hideMark/>
          </w:tcPr>
          <w:p w14:paraId="5354089F" w14:textId="77777777" w:rsidR="00434D22" w:rsidRPr="00434D22" w:rsidRDefault="00434D22" w:rsidP="003F7A9C">
            <w:pPr>
              <w:spacing w:line="240" w:lineRule="auto"/>
              <w:jc w:val="left"/>
              <w:rPr>
                <w:rFonts w:ascii="Arial" w:eastAsia="Times New Roman" w:hAnsi="Arial" w:cs="Arial"/>
                <w:color w:val="000000"/>
                <w:sz w:val="22"/>
              </w:rPr>
            </w:pPr>
            <w:r w:rsidRPr="00434D22">
              <w:rPr>
                <w:rFonts w:ascii="Arial" w:eastAsia="Times New Roman" w:hAnsi="Arial" w:cs="Arial"/>
                <w:color w:val="000000"/>
                <w:sz w:val="22"/>
              </w:rPr>
              <w:t>Liabilities:</w:t>
            </w:r>
          </w:p>
        </w:tc>
        <w:tc>
          <w:tcPr>
            <w:tcW w:w="1200" w:type="dxa"/>
            <w:noWrap/>
            <w:hideMark/>
          </w:tcPr>
          <w:p w14:paraId="59DBA795" w14:textId="77777777" w:rsidR="00434D22" w:rsidRPr="00434D22" w:rsidRDefault="00434D22" w:rsidP="003F7A9C">
            <w:pPr>
              <w:spacing w:line="240" w:lineRule="auto"/>
              <w:jc w:val="left"/>
              <w:rPr>
                <w:rFonts w:ascii="Arial" w:eastAsia="Times New Roman" w:hAnsi="Arial" w:cs="Arial"/>
                <w:color w:val="000000"/>
                <w:sz w:val="22"/>
              </w:rPr>
            </w:pPr>
          </w:p>
        </w:tc>
        <w:tc>
          <w:tcPr>
            <w:tcW w:w="1200" w:type="dxa"/>
            <w:noWrap/>
            <w:hideMark/>
          </w:tcPr>
          <w:p w14:paraId="5AB8E794" w14:textId="77777777" w:rsidR="00434D22" w:rsidRPr="00434D22" w:rsidRDefault="00434D22" w:rsidP="003F7A9C">
            <w:pPr>
              <w:spacing w:line="240" w:lineRule="auto"/>
              <w:jc w:val="left"/>
              <w:rPr>
                <w:rFonts w:ascii="Arial" w:eastAsia="Times New Roman" w:hAnsi="Arial" w:cs="Arial"/>
                <w:sz w:val="22"/>
              </w:rPr>
            </w:pPr>
          </w:p>
        </w:tc>
      </w:tr>
      <w:tr w:rsidR="00434D22" w:rsidRPr="00434D22" w14:paraId="33BA61BA" w14:textId="77777777" w:rsidTr="003F7A9C">
        <w:trPr>
          <w:trHeight w:val="288"/>
        </w:trPr>
        <w:tc>
          <w:tcPr>
            <w:tcW w:w="4200" w:type="dxa"/>
            <w:noWrap/>
            <w:hideMark/>
          </w:tcPr>
          <w:p w14:paraId="41D0A846" w14:textId="77777777" w:rsidR="00434D22" w:rsidRPr="001E599B" w:rsidRDefault="00434D22" w:rsidP="003F7A9C">
            <w:pPr>
              <w:spacing w:line="240" w:lineRule="auto"/>
              <w:jc w:val="left"/>
              <w:rPr>
                <w:rFonts w:ascii="Arial" w:eastAsia="Times New Roman" w:hAnsi="Arial" w:cs="Arial"/>
                <w:color w:val="000000"/>
                <w:sz w:val="22"/>
              </w:rPr>
            </w:pPr>
            <w:r w:rsidRPr="001E599B">
              <w:rPr>
                <w:rFonts w:ascii="Arial" w:eastAsia="Times New Roman" w:hAnsi="Arial" w:cs="Arial"/>
                <w:color w:val="000000"/>
                <w:sz w:val="22"/>
              </w:rPr>
              <w:t xml:space="preserve">Current liabilities </w:t>
            </w:r>
          </w:p>
        </w:tc>
        <w:tc>
          <w:tcPr>
            <w:tcW w:w="1200" w:type="dxa"/>
            <w:noWrap/>
            <w:hideMark/>
          </w:tcPr>
          <w:p w14:paraId="7CD44FFB" w14:textId="77777777" w:rsidR="00434D22" w:rsidRPr="001E599B" w:rsidRDefault="00434D22" w:rsidP="003F7A9C">
            <w:pPr>
              <w:spacing w:line="240" w:lineRule="auto"/>
              <w:jc w:val="left"/>
              <w:rPr>
                <w:rFonts w:ascii="Arial" w:eastAsia="Times New Roman" w:hAnsi="Arial" w:cs="Arial"/>
                <w:color w:val="000000"/>
                <w:sz w:val="22"/>
              </w:rPr>
            </w:pPr>
          </w:p>
        </w:tc>
        <w:tc>
          <w:tcPr>
            <w:tcW w:w="1200" w:type="dxa"/>
            <w:noWrap/>
            <w:hideMark/>
          </w:tcPr>
          <w:p w14:paraId="780D5D1F" w14:textId="77777777" w:rsidR="00434D22" w:rsidRPr="001E599B" w:rsidRDefault="00434D22" w:rsidP="003F7A9C">
            <w:pPr>
              <w:spacing w:line="240" w:lineRule="auto"/>
              <w:jc w:val="left"/>
              <w:rPr>
                <w:rFonts w:ascii="Arial" w:eastAsia="Times New Roman" w:hAnsi="Arial" w:cs="Arial"/>
                <w:sz w:val="22"/>
              </w:rPr>
            </w:pPr>
          </w:p>
        </w:tc>
      </w:tr>
      <w:tr w:rsidR="00434D22" w14:paraId="2CD7AA53" w14:textId="77777777" w:rsidTr="003F7A9C">
        <w:trPr>
          <w:trHeight w:val="288"/>
        </w:trPr>
        <w:tc>
          <w:tcPr>
            <w:tcW w:w="4200" w:type="dxa"/>
            <w:noWrap/>
            <w:hideMark/>
          </w:tcPr>
          <w:p w14:paraId="1043F2F7" w14:textId="77777777" w:rsidR="00434D22" w:rsidRPr="001E599B" w:rsidRDefault="00434D22" w:rsidP="003F7A9C">
            <w:pPr>
              <w:spacing w:line="240" w:lineRule="auto"/>
              <w:jc w:val="left"/>
              <w:rPr>
                <w:rFonts w:ascii="Arial" w:eastAsia="Times New Roman" w:hAnsi="Arial" w:cs="Arial"/>
                <w:color w:val="000000"/>
                <w:sz w:val="22"/>
              </w:rPr>
            </w:pPr>
            <w:r w:rsidRPr="001E599B">
              <w:rPr>
                <w:rFonts w:ascii="Arial" w:eastAsia="Times New Roman" w:hAnsi="Arial" w:cs="Arial"/>
                <w:color w:val="000000"/>
                <w:sz w:val="22"/>
              </w:rPr>
              <w:t xml:space="preserve">Trade payables </w:t>
            </w:r>
          </w:p>
        </w:tc>
        <w:tc>
          <w:tcPr>
            <w:tcW w:w="1200" w:type="dxa"/>
            <w:noWrap/>
            <w:hideMark/>
          </w:tcPr>
          <w:p w14:paraId="19CCB1C5" w14:textId="77777777" w:rsidR="00434D22" w:rsidRPr="001E599B" w:rsidRDefault="00434D22" w:rsidP="003F7A9C">
            <w:pPr>
              <w:spacing w:line="240" w:lineRule="auto"/>
              <w:jc w:val="right"/>
              <w:rPr>
                <w:rFonts w:ascii="Arial" w:eastAsia="Times New Roman" w:hAnsi="Arial" w:cs="Arial"/>
                <w:color w:val="000000"/>
                <w:sz w:val="22"/>
              </w:rPr>
            </w:pPr>
            <w:r w:rsidRPr="001E599B">
              <w:rPr>
                <w:rFonts w:ascii="Arial" w:eastAsia="Times New Roman" w:hAnsi="Arial" w:cs="Arial"/>
                <w:color w:val="000000"/>
                <w:sz w:val="22"/>
              </w:rPr>
              <w:t>188625</w:t>
            </w:r>
          </w:p>
        </w:tc>
        <w:tc>
          <w:tcPr>
            <w:tcW w:w="1200" w:type="dxa"/>
            <w:noWrap/>
            <w:hideMark/>
          </w:tcPr>
          <w:p w14:paraId="5CCC8358" w14:textId="77777777" w:rsidR="00434D22" w:rsidRPr="001E599B" w:rsidRDefault="00434D22" w:rsidP="003F7A9C">
            <w:pPr>
              <w:spacing w:line="240" w:lineRule="auto"/>
              <w:jc w:val="right"/>
              <w:rPr>
                <w:rFonts w:ascii="Arial" w:eastAsia="Times New Roman" w:hAnsi="Arial" w:cs="Arial"/>
                <w:color w:val="000000"/>
                <w:sz w:val="22"/>
              </w:rPr>
            </w:pPr>
          </w:p>
        </w:tc>
      </w:tr>
      <w:tr w:rsidR="00434D22" w14:paraId="313CB8A2" w14:textId="77777777" w:rsidTr="003F7A9C">
        <w:trPr>
          <w:trHeight w:val="288"/>
        </w:trPr>
        <w:tc>
          <w:tcPr>
            <w:tcW w:w="4200" w:type="dxa"/>
            <w:noWrap/>
            <w:hideMark/>
          </w:tcPr>
          <w:p w14:paraId="68AE0672" w14:textId="77777777" w:rsidR="00434D22" w:rsidRPr="001E599B" w:rsidRDefault="00434D22" w:rsidP="003F7A9C">
            <w:pPr>
              <w:spacing w:line="240" w:lineRule="auto"/>
              <w:jc w:val="left"/>
              <w:rPr>
                <w:rFonts w:ascii="Arial" w:eastAsia="Times New Roman" w:hAnsi="Arial" w:cs="Arial"/>
                <w:color w:val="000000"/>
                <w:sz w:val="22"/>
              </w:rPr>
            </w:pPr>
            <w:r w:rsidRPr="001E599B">
              <w:rPr>
                <w:rFonts w:ascii="Arial" w:eastAsia="Times New Roman" w:hAnsi="Arial" w:cs="Arial"/>
                <w:color w:val="000000"/>
                <w:sz w:val="22"/>
              </w:rPr>
              <w:t xml:space="preserve">Corporate tax payable </w:t>
            </w:r>
          </w:p>
        </w:tc>
        <w:tc>
          <w:tcPr>
            <w:tcW w:w="1200" w:type="dxa"/>
            <w:noWrap/>
            <w:hideMark/>
          </w:tcPr>
          <w:p w14:paraId="773A2A83" w14:textId="77777777" w:rsidR="00434D22" w:rsidRPr="001E599B" w:rsidRDefault="00434D22" w:rsidP="003F7A9C">
            <w:pPr>
              <w:spacing w:line="240" w:lineRule="auto"/>
              <w:jc w:val="right"/>
              <w:rPr>
                <w:rFonts w:ascii="Arial" w:eastAsia="Times New Roman" w:hAnsi="Arial" w:cs="Arial"/>
                <w:color w:val="000000"/>
                <w:sz w:val="22"/>
              </w:rPr>
            </w:pPr>
            <w:r w:rsidRPr="001E599B">
              <w:rPr>
                <w:rFonts w:ascii="Arial" w:eastAsia="Times New Roman" w:hAnsi="Arial" w:cs="Arial"/>
                <w:color w:val="000000"/>
                <w:sz w:val="22"/>
              </w:rPr>
              <w:t>100000</w:t>
            </w:r>
          </w:p>
        </w:tc>
        <w:tc>
          <w:tcPr>
            <w:tcW w:w="1200" w:type="dxa"/>
            <w:noWrap/>
            <w:hideMark/>
          </w:tcPr>
          <w:p w14:paraId="0D7DE166" w14:textId="77777777" w:rsidR="00434D22" w:rsidRPr="001E599B" w:rsidRDefault="00434D22" w:rsidP="003F7A9C">
            <w:pPr>
              <w:spacing w:line="240" w:lineRule="auto"/>
              <w:jc w:val="right"/>
              <w:rPr>
                <w:rFonts w:ascii="Arial" w:eastAsia="Times New Roman" w:hAnsi="Arial" w:cs="Arial"/>
                <w:color w:val="000000"/>
                <w:sz w:val="22"/>
              </w:rPr>
            </w:pPr>
          </w:p>
        </w:tc>
      </w:tr>
      <w:tr w:rsidR="00434D22" w14:paraId="270371C4" w14:textId="77777777" w:rsidTr="003F7A9C">
        <w:trPr>
          <w:trHeight w:val="288"/>
        </w:trPr>
        <w:tc>
          <w:tcPr>
            <w:tcW w:w="4200" w:type="dxa"/>
            <w:noWrap/>
            <w:hideMark/>
          </w:tcPr>
          <w:p w14:paraId="0183E9A2" w14:textId="77777777" w:rsidR="00434D22" w:rsidRPr="001E599B" w:rsidRDefault="00434D22" w:rsidP="003F7A9C">
            <w:pPr>
              <w:spacing w:line="240" w:lineRule="auto"/>
              <w:jc w:val="left"/>
              <w:rPr>
                <w:rFonts w:ascii="Arial" w:eastAsia="Times New Roman" w:hAnsi="Arial" w:cs="Arial"/>
                <w:color w:val="000000"/>
                <w:sz w:val="22"/>
              </w:rPr>
            </w:pPr>
            <w:r w:rsidRPr="001E599B">
              <w:rPr>
                <w:rFonts w:ascii="Arial" w:eastAsia="Times New Roman" w:hAnsi="Arial" w:cs="Arial"/>
                <w:color w:val="000000"/>
                <w:sz w:val="22"/>
              </w:rPr>
              <w:t>Total current liabilities</w:t>
            </w:r>
          </w:p>
        </w:tc>
        <w:tc>
          <w:tcPr>
            <w:tcW w:w="1200" w:type="dxa"/>
            <w:noWrap/>
            <w:hideMark/>
          </w:tcPr>
          <w:p w14:paraId="3CA6A9F8" w14:textId="77777777" w:rsidR="00434D22" w:rsidRPr="001E599B" w:rsidRDefault="00434D22" w:rsidP="003F7A9C">
            <w:pPr>
              <w:spacing w:line="240" w:lineRule="auto"/>
              <w:jc w:val="left"/>
              <w:rPr>
                <w:rFonts w:ascii="Arial" w:eastAsia="Times New Roman" w:hAnsi="Arial" w:cs="Arial"/>
                <w:color w:val="000000"/>
                <w:sz w:val="22"/>
              </w:rPr>
            </w:pPr>
          </w:p>
        </w:tc>
        <w:tc>
          <w:tcPr>
            <w:tcW w:w="1200" w:type="dxa"/>
            <w:noWrap/>
            <w:hideMark/>
          </w:tcPr>
          <w:p w14:paraId="60D358D3" w14:textId="77777777" w:rsidR="00434D22" w:rsidRPr="001E599B" w:rsidRDefault="00434D22" w:rsidP="003F7A9C">
            <w:pPr>
              <w:spacing w:line="240" w:lineRule="auto"/>
              <w:jc w:val="right"/>
              <w:rPr>
                <w:rFonts w:ascii="Arial" w:eastAsia="Times New Roman" w:hAnsi="Arial" w:cs="Arial"/>
                <w:color w:val="000000"/>
                <w:sz w:val="22"/>
              </w:rPr>
            </w:pPr>
            <w:r w:rsidRPr="001E599B">
              <w:rPr>
                <w:rFonts w:ascii="Arial" w:eastAsia="Times New Roman" w:hAnsi="Arial" w:cs="Arial"/>
                <w:color w:val="000000"/>
                <w:sz w:val="22"/>
              </w:rPr>
              <w:t>288625</w:t>
            </w:r>
          </w:p>
        </w:tc>
      </w:tr>
      <w:tr w:rsidR="00434D22" w14:paraId="6BD424D6" w14:textId="77777777" w:rsidTr="003F7A9C">
        <w:trPr>
          <w:trHeight w:val="288"/>
        </w:trPr>
        <w:tc>
          <w:tcPr>
            <w:tcW w:w="4200" w:type="dxa"/>
            <w:noWrap/>
            <w:hideMark/>
          </w:tcPr>
          <w:p w14:paraId="4A30413F" w14:textId="77777777" w:rsidR="00434D22" w:rsidRPr="001E599B" w:rsidRDefault="00434D22" w:rsidP="003F7A9C">
            <w:pPr>
              <w:spacing w:line="240" w:lineRule="auto"/>
              <w:jc w:val="left"/>
              <w:rPr>
                <w:rFonts w:ascii="Arial" w:eastAsia="Times New Roman" w:hAnsi="Arial" w:cs="Arial"/>
                <w:color w:val="000000"/>
                <w:sz w:val="22"/>
              </w:rPr>
            </w:pPr>
            <w:r w:rsidRPr="001E599B">
              <w:rPr>
                <w:rFonts w:ascii="Arial" w:eastAsia="Times New Roman" w:hAnsi="Arial" w:cs="Arial"/>
                <w:color w:val="000000"/>
                <w:sz w:val="22"/>
              </w:rPr>
              <w:t xml:space="preserve">Non-Current liabilities  </w:t>
            </w:r>
          </w:p>
        </w:tc>
        <w:tc>
          <w:tcPr>
            <w:tcW w:w="1200" w:type="dxa"/>
            <w:noWrap/>
            <w:hideMark/>
          </w:tcPr>
          <w:p w14:paraId="3843EDF2" w14:textId="77777777" w:rsidR="00434D22" w:rsidRPr="001E599B" w:rsidRDefault="00434D22" w:rsidP="003F7A9C">
            <w:pPr>
              <w:spacing w:line="240" w:lineRule="auto"/>
              <w:jc w:val="left"/>
              <w:rPr>
                <w:rFonts w:ascii="Arial" w:eastAsia="Times New Roman" w:hAnsi="Arial" w:cs="Arial"/>
                <w:color w:val="000000"/>
                <w:sz w:val="22"/>
              </w:rPr>
            </w:pPr>
          </w:p>
        </w:tc>
        <w:tc>
          <w:tcPr>
            <w:tcW w:w="1200" w:type="dxa"/>
            <w:noWrap/>
            <w:hideMark/>
          </w:tcPr>
          <w:p w14:paraId="210C3183" w14:textId="77777777" w:rsidR="00434D22" w:rsidRPr="001E599B" w:rsidRDefault="00434D22" w:rsidP="003F7A9C">
            <w:pPr>
              <w:spacing w:line="240" w:lineRule="auto"/>
              <w:jc w:val="left"/>
              <w:rPr>
                <w:rFonts w:ascii="Arial" w:eastAsia="Times New Roman" w:hAnsi="Arial" w:cs="Arial"/>
                <w:sz w:val="20"/>
                <w:szCs w:val="20"/>
              </w:rPr>
            </w:pPr>
          </w:p>
        </w:tc>
      </w:tr>
      <w:tr w:rsidR="00434D22" w14:paraId="485E801F" w14:textId="77777777" w:rsidTr="003F7A9C">
        <w:trPr>
          <w:trHeight w:val="288"/>
        </w:trPr>
        <w:tc>
          <w:tcPr>
            <w:tcW w:w="4200" w:type="dxa"/>
            <w:noWrap/>
            <w:hideMark/>
          </w:tcPr>
          <w:p w14:paraId="44961310" w14:textId="77777777" w:rsidR="00434D22" w:rsidRPr="001E599B" w:rsidRDefault="00434D22" w:rsidP="003F7A9C">
            <w:pPr>
              <w:spacing w:line="240" w:lineRule="auto"/>
              <w:jc w:val="left"/>
              <w:rPr>
                <w:rFonts w:ascii="Arial" w:eastAsia="Times New Roman" w:hAnsi="Arial" w:cs="Arial"/>
                <w:color w:val="000000"/>
                <w:sz w:val="22"/>
              </w:rPr>
            </w:pPr>
            <w:r w:rsidRPr="001E599B">
              <w:rPr>
                <w:rFonts w:ascii="Arial" w:eastAsia="Times New Roman" w:hAnsi="Arial" w:cs="Arial"/>
                <w:color w:val="000000"/>
                <w:sz w:val="22"/>
              </w:rPr>
              <w:t xml:space="preserve">Debentures </w:t>
            </w:r>
          </w:p>
        </w:tc>
        <w:tc>
          <w:tcPr>
            <w:tcW w:w="1200" w:type="dxa"/>
            <w:noWrap/>
            <w:hideMark/>
          </w:tcPr>
          <w:p w14:paraId="4C662740" w14:textId="77777777" w:rsidR="00434D22" w:rsidRPr="001E599B" w:rsidRDefault="00434D22" w:rsidP="003F7A9C">
            <w:pPr>
              <w:spacing w:line="240" w:lineRule="auto"/>
              <w:jc w:val="right"/>
              <w:rPr>
                <w:rFonts w:ascii="Arial" w:eastAsia="Times New Roman" w:hAnsi="Arial" w:cs="Arial"/>
                <w:color w:val="000000"/>
                <w:sz w:val="22"/>
              </w:rPr>
            </w:pPr>
            <w:r w:rsidRPr="001E599B">
              <w:rPr>
                <w:rFonts w:ascii="Arial" w:eastAsia="Times New Roman" w:hAnsi="Arial" w:cs="Arial"/>
                <w:color w:val="000000"/>
                <w:sz w:val="22"/>
              </w:rPr>
              <w:t>200000</w:t>
            </w:r>
          </w:p>
        </w:tc>
        <w:tc>
          <w:tcPr>
            <w:tcW w:w="1200" w:type="dxa"/>
            <w:noWrap/>
            <w:hideMark/>
          </w:tcPr>
          <w:p w14:paraId="05FCA54F" w14:textId="77777777" w:rsidR="00434D22" w:rsidRPr="001E599B" w:rsidRDefault="00434D22" w:rsidP="003F7A9C">
            <w:pPr>
              <w:spacing w:line="240" w:lineRule="auto"/>
              <w:jc w:val="right"/>
              <w:rPr>
                <w:rFonts w:ascii="Arial" w:eastAsia="Times New Roman" w:hAnsi="Arial" w:cs="Arial"/>
                <w:color w:val="000000"/>
                <w:sz w:val="22"/>
              </w:rPr>
            </w:pPr>
          </w:p>
        </w:tc>
      </w:tr>
      <w:tr w:rsidR="00434D22" w14:paraId="22A05FAA" w14:textId="77777777" w:rsidTr="003F7A9C">
        <w:trPr>
          <w:trHeight w:val="288"/>
        </w:trPr>
        <w:tc>
          <w:tcPr>
            <w:tcW w:w="4200" w:type="dxa"/>
            <w:noWrap/>
            <w:hideMark/>
          </w:tcPr>
          <w:p w14:paraId="6C65F67B" w14:textId="77777777" w:rsidR="00434D22" w:rsidRPr="001E599B" w:rsidRDefault="00434D22" w:rsidP="003F7A9C">
            <w:pPr>
              <w:spacing w:line="240" w:lineRule="auto"/>
              <w:jc w:val="left"/>
              <w:rPr>
                <w:rFonts w:ascii="Arial" w:eastAsia="Times New Roman" w:hAnsi="Arial" w:cs="Arial"/>
                <w:color w:val="000000"/>
                <w:sz w:val="22"/>
              </w:rPr>
            </w:pPr>
            <w:r w:rsidRPr="001E599B">
              <w:rPr>
                <w:rFonts w:ascii="Arial" w:eastAsia="Times New Roman" w:hAnsi="Arial" w:cs="Arial"/>
                <w:color w:val="000000"/>
                <w:sz w:val="22"/>
              </w:rPr>
              <w:t xml:space="preserve">Total non-current liabilities  </w:t>
            </w:r>
          </w:p>
        </w:tc>
        <w:tc>
          <w:tcPr>
            <w:tcW w:w="1200" w:type="dxa"/>
            <w:noWrap/>
            <w:hideMark/>
          </w:tcPr>
          <w:p w14:paraId="1EADC8FE" w14:textId="77777777" w:rsidR="00434D22" w:rsidRPr="001E599B" w:rsidRDefault="00434D22" w:rsidP="003F7A9C">
            <w:pPr>
              <w:spacing w:line="240" w:lineRule="auto"/>
              <w:jc w:val="left"/>
              <w:rPr>
                <w:rFonts w:ascii="Arial" w:eastAsia="Times New Roman" w:hAnsi="Arial" w:cs="Arial"/>
                <w:color w:val="000000"/>
                <w:sz w:val="22"/>
              </w:rPr>
            </w:pPr>
          </w:p>
        </w:tc>
        <w:tc>
          <w:tcPr>
            <w:tcW w:w="1200" w:type="dxa"/>
            <w:noWrap/>
            <w:hideMark/>
          </w:tcPr>
          <w:p w14:paraId="0C0478F1" w14:textId="77777777" w:rsidR="00434D22" w:rsidRPr="001E599B" w:rsidRDefault="00434D22" w:rsidP="003F7A9C">
            <w:pPr>
              <w:spacing w:line="240" w:lineRule="auto"/>
              <w:jc w:val="right"/>
              <w:rPr>
                <w:rFonts w:ascii="Arial" w:eastAsia="Times New Roman" w:hAnsi="Arial" w:cs="Arial"/>
                <w:color w:val="000000"/>
                <w:sz w:val="22"/>
              </w:rPr>
            </w:pPr>
            <w:r w:rsidRPr="001E599B">
              <w:rPr>
                <w:rFonts w:ascii="Arial" w:eastAsia="Times New Roman" w:hAnsi="Arial" w:cs="Arial"/>
                <w:color w:val="000000"/>
                <w:sz w:val="22"/>
              </w:rPr>
              <w:t>200000</w:t>
            </w:r>
          </w:p>
        </w:tc>
      </w:tr>
      <w:tr w:rsidR="00434D22" w14:paraId="7F62B549" w14:textId="77777777" w:rsidTr="003F7A9C">
        <w:trPr>
          <w:trHeight w:val="288"/>
        </w:trPr>
        <w:tc>
          <w:tcPr>
            <w:tcW w:w="4200" w:type="dxa"/>
            <w:noWrap/>
            <w:hideMark/>
          </w:tcPr>
          <w:p w14:paraId="7D82B361" w14:textId="77777777" w:rsidR="00434D22" w:rsidRPr="001E599B" w:rsidRDefault="00434D22" w:rsidP="003F7A9C">
            <w:pPr>
              <w:spacing w:line="240" w:lineRule="auto"/>
              <w:jc w:val="left"/>
              <w:rPr>
                <w:rFonts w:ascii="Arial" w:eastAsia="Times New Roman" w:hAnsi="Arial" w:cs="Arial"/>
                <w:color w:val="000000"/>
                <w:sz w:val="22"/>
              </w:rPr>
            </w:pPr>
            <w:r w:rsidRPr="001E599B">
              <w:rPr>
                <w:rFonts w:ascii="Arial" w:eastAsia="Times New Roman" w:hAnsi="Arial" w:cs="Arial"/>
                <w:color w:val="000000"/>
                <w:sz w:val="22"/>
              </w:rPr>
              <w:t xml:space="preserve">Total liabilities </w:t>
            </w:r>
          </w:p>
        </w:tc>
        <w:tc>
          <w:tcPr>
            <w:tcW w:w="1200" w:type="dxa"/>
            <w:noWrap/>
            <w:hideMark/>
          </w:tcPr>
          <w:p w14:paraId="1A287A0A" w14:textId="77777777" w:rsidR="00434D22" w:rsidRPr="001E599B" w:rsidRDefault="00434D22" w:rsidP="003F7A9C">
            <w:pPr>
              <w:spacing w:line="240" w:lineRule="auto"/>
              <w:jc w:val="left"/>
              <w:rPr>
                <w:rFonts w:ascii="Arial" w:eastAsia="Times New Roman" w:hAnsi="Arial" w:cs="Arial"/>
                <w:color w:val="000000"/>
                <w:sz w:val="22"/>
              </w:rPr>
            </w:pPr>
          </w:p>
        </w:tc>
        <w:tc>
          <w:tcPr>
            <w:tcW w:w="1200" w:type="dxa"/>
            <w:noWrap/>
            <w:hideMark/>
          </w:tcPr>
          <w:p w14:paraId="1DDE9765" w14:textId="77777777" w:rsidR="00434D22" w:rsidRPr="001E599B" w:rsidRDefault="00434D22" w:rsidP="003F7A9C">
            <w:pPr>
              <w:spacing w:line="240" w:lineRule="auto"/>
              <w:jc w:val="right"/>
              <w:rPr>
                <w:rFonts w:ascii="Arial" w:eastAsia="Times New Roman" w:hAnsi="Arial" w:cs="Arial"/>
                <w:color w:val="000000"/>
                <w:sz w:val="22"/>
              </w:rPr>
            </w:pPr>
            <w:r w:rsidRPr="001E599B">
              <w:rPr>
                <w:rFonts w:ascii="Arial" w:eastAsia="Times New Roman" w:hAnsi="Arial" w:cs="Arial"/>
                <w:color w:val="000000"/>
                <w:sz w:val="22"/>
              </w:rPr>
              <w:t>488625</w:t>
            </w:r>
          </w:p>
        </w:tc>
      </w:tr>
      <w:tr w:rsidR="00434D22" w:rsidRPr="001E599B" w14:paraId="72E3EEFC" w14:textId="77777777" w:rsidTr="003F7A9C">
        <w:trPr>
          <w:trHeight w:val="288"/>
        </w:trPr>
        <w:tc>
          <w:tcPr>
            <w:tcW w:w="4200" w:type="dxa"/>
            <w:noWrap/>
            <w:hideMark/>
          </w:tcPr>
          <w:p w14:paraId="08D1A92F" w14:textId="77777777" w:rsidR="00434D22" w:rsidRPr="001E599B" w:rsidRDefault="00434D22" w:rsidP="001E599B">
            <w:pPr>
              <w:spacing w:line="360" w:lineRule="auto"/>
              <w:ind w:firstLine="454"/>
              <w:jc w:val="left"/>
              <w:rPr>
                <w:rFonts w:ascii="Arial" w:eastAsia="Times New Roman" w:hAnsi="Arial" w:cs="Arial"/>
                <w:color w:val="000000"/>
                <w:sz w:val="22"/>
              </w:rPr>
            </w:pPr>
            <w:r w:rsidRPr="001E599B">
              <w:rPr>
                <w:rFonts w:ascii="Arial" w:eastAsia="Times New Roman" w:hAnsi="Arial" w:cs="Arial"/>
                <w:color w:val="000000"/>
                <w:sz w:val="22"/>
              </w:rPr>
              <w:lastRenderedPageBreak/>
              <w:t xml:space="preserve">Equity: </w:t>
            </w:r>
          </w:p>
        </w:tc>
        <w:tc>
          <w:tcPr>
            <w:tcW w:w="1200" w:type="dxa"/>
            <w:noWrap/>
            <w:hideMark/>
          </w:tcPr>
          <w:p w14:paraId="6E5426B2" w14:textId="77777777" w:rsidR="00434D22" w:rsidRPr="001E599B" w:rsidRDefault="00434D22" w:rsidP="001E599B">
            <w:pPr>
              <w:spacing w:line="360" w:lineRule="auto"/>
              <w:ind w:firstLine="454"/>
              <w:jc w:val="left"/>
              <w:rPr>
                <w:rFonts w:ascii="Arial" w:eastAsia="Times New Roman" w:hAnsi="Arial" w:cs="Arial"/>
                <w:color w:val="000000"/>
                <w:sz w:val="22"/>
              </w:rPr>
            </w:pPr>
          </w:p>
        </w:tc>
        <w:tc>
          <w:tcPr>
            <w:tcW w:w="1200" w:type="dxa"/>
            <w:noWrap/>
            <w:hideMark/>
          </w:tcPr>
          <w:p w14:paraId="2D5D6477" w14:textId="77777777" w:rsidR="00434D22" w:rsidRPr="001E599B" w:rsidRDefault="00434D22" w:rsidP="001E599B">
            <w:pPr>
              <w:spacing w:line="360" w:lineRule="auto"/>
              <w:ind w:firstLine="454"/>
              <w:jc w:val="left"/>
              <w:rPr>
                <w:rFonts w:ascii="Arial" w:eastAsia="Times New Roman" w:hAnsi="Arial" w:cs="Arial"/>
                <w:sz w:val="22"/>
              </w:rPr>
            </w:pPr>
          </w:p>
        </w:tc>
      </w:tr>
      <w:tr w:rsidR="00434D22" w:rsidRPr="001E599B" w14:paraId="31226B49" w14:textId="77777777" w:rsidTr="003F7A9C">
        <w:trPr>
          <w:trHeight w:val="288"/>
        </w:trPr>
        <w:tc>
          <w:tcPr>
            <w:tcW w:w="4200" w:type="dxa"/>
            <w:noWrap/>
            <w:hideMark/>
          </w:tcPr>
          <w:p w14:paraId="2D543DDF" w14:textId="77777777" w:rsidR="00434D22" w:rsidRPr="001E599B" w:rsidRDefault="00434D22" w:rsidP="001E599B">
            <w:pPr>
              <w:spacing w:line="360" w:lineRule="auto"/>
              <w:ind w:firstLine="454"/>
              <w:jc w:val="left"/>
              <w:rPr>
                <w:rFonts w:ascii="Arial" w:eastAsia="Times New Roman" w:hAnsi="Arial" w:cs="Arial"/>
                <w:color w:val="000000"/>
                <w:sz w:val="22"/>
              </w:rPr>
            </w:pPr>
            <w:r w:rsidRPr="001E599B">
              <w:rPr>
                <w:rFonts w:ascii="Arial" w:eastAsia="Times New Roman" w:hAnsi="Arial" w:cs="Arial"/>
                <w:color w:val="000000"/>
                <w:sz w:val="22"/>
              </w:rPr>
              <w:t xml:space="preserve">Shareholder's equity </w:t>
            </w:r>
          </w:p>
        </w:tc>
        <w:tc>
          <w:tcPr>
            <w:tcW w:w="1200" w:type="dxa"/>
            <w:noWrap/>
            <w:hideMark/>
          </w:tcPr>
          <w:p w14:paraId="13D66576" w14:textId="77777777" w:rsidR="00434D22" w:rsidRPr="001E599B" w:rsidRDefault="00434D22" w:rsidP="001E599B">
            <w:pPr>
              <w:spacing w:line="360" w:lineRule="auto"/>
              <w:ind w:firstLine="454"/>
              <w:jc w:val="left"/>
              <w:rPr>
                <w:rFonts w:ascii="Arial" w:eastAsia="Times New Roman" w:hAnsi="Arial" w:cs="Arial"/>
                <w:color w:val="000000"/>
                <w:sz w:val="22"/>
              </w:rPr>
            </w:pPr>
          </w:p>
        </w:tc>
        <w:tc>
          <w:tcPr>
            <w:tcW w:w="1200" w:type="dxa"/>
            <w:noWrap/>
            <w:hideMark/>
          </w:tcPr>
          <w:p w14:paraId="22FF245B" w14:textId="77777777" w:rsidR="00434D22" w:rsidRPr="001E599B" w:rsidRDefault="00434D22" w:rsidP="001E599B">
            <w:pPr>
              <w:spacing w:line="360" w:lineRule="auto"/>
              <w:ind w:firstLine="454"/>
              <w:jc w:val="left"/>
              <w:rPr>
                <w:rFonts w:ascii="Arial" w:eastAsia="Times New Roman" w:hAnsi="Arial" w:cs="Arial"/>
                <w:sz w:val="22"/>
              </w:rPr>
            </w:pPr>
          </w:p>
        </w:tc>
      </w:tr>
      <w:tr w:rsidR="00434D22" w:rsidRPr="001E599B" w14:paraId="4632D13C" w14:textId="77777777" w:rsidTr="003F7A9C">
        <w:trPr>
          <w:trHeight w:val="288"/>
        </w:trPr>
        <w:tc>
          <w:tcPr>
            <w:tcW w:w="4200" w:type="dxa"/>
            <w:noWrap/>
            <w:hideMark/>
          </w:tcPr>
          <w:p w14:paraId="107A9A27" w14:textId="77777777" w:rsidR="00434D22" w:rsidRPr="001E599B" w:rsidRDefault="00434D22" w:rsidP="001E599B">
            <w:pPr>
              <w:spacing w:line="360" w:lineRule="auto"/>
              <w:ind w:firstLine="454"/>
              <w:jc w:val="left"/>
              <w:rPr>
                <w:rFonts w:ascii="Arial" w:eastAsia="Times New Roman" w:hAnsi="Arial" w:cs="Arial"/>
                <w:color w:val="000000"/>
                <w:sz w:val="22"/>
              </w:rPr>
            </w:pPr>
            <w:r w:rsidRPr="001E599B">
              <w:rPr>
                <w:rFonts w:ascii="Arial" w:eastAsia="Times New Roman" w:hAnsi="Arial" w:cs="Arial"/>
                <w:color w:val="000000"/>
                <w:sz w:val="22"/>
              </w:rPr>
              <w:t xml:space="preserve">Ordinary shares </w:t>
            </w:r>
          </w:p>
        </w:tc>
        <w:tc>
          <w:tcPr>
            <w:tcW w:w="1200" w:type="dxa"/>
            <w:noWrap/>
            <w:hideMark/>
          </w:tcPr>
          <w:p w14:paraId="4A787A59" w14:textId="77777777" w:rsidR="00434D22" w:rsidRPr="001E599B" w:rsidRDefault="00434D22" w:rsidP="001E599B">
            <w:pPr>
              <w:spacing w:line="360" w:lineRule="auto"/>
              <w:ind w:firstLine="454"/>
              <w:jc w:val="right"/>
              <w:rPr>
                <w:rFonts w:ascii="Arial" w:eastAsia="Times New Roman" w:hAnsi="Arial" w:cs="Arial"/>
                <w:color w:val="000000"/>
                <w:sz w:val="22"/>
              </w:rPr>
            </w:pPr>
            <w:r w:rsidRPr="001E599B">
              <w:rPr>
                <w:rFonts w:ascii="Arial" w:eastAsia="Times New Roman" w:hAnsi="Arial" w:cs="Arial"/>
                <w:color w:val="000000"/>
                <w:sz w:val="22"/>
              </w:rPr>
              <w:t>900000</w:t>
            </w:r>
          </w:p>
        </w:tc>
        <w:tc>
          <w:tcPr>
            <w:tcW w:w="1200" w:type="dxa"/>
            <w:noWrap/>
            <w:hideMark/>
          </w:tcPr>
          <w:p w14:paraId="0AFA7A4F" w14:textId="77777777" w:rsidR="00434D22" w:rsidRPr="001E599B" w:rsidRDefault="00434D22" w:rsidP="001E599B">
            <w:pPr>
              <w:spacing w:line="360" w:lineRule="auto"/>
              <w:ind w:firstLine="454"/>
              <w:jc w:val="right"/>
              <w:rPr>
                <w:rFonts w:ascii="Arial" w:eastAsia="Times New Roman" w:hAnsi="Arial" w:cs="Arial"/>
                <w:color w:val="000000"/>
                <w:sz w:val="22"/>
              </w:rPr>
            </w:pPr>
          </w:p>
        </w:tc>
      </w:tr>
      <w:tr w:rsidR="00434D22" w:rsidRPr="001E599B" w14:paraId="72D5568F" w14:textId="77777777" w:rsidTr="003F7A9C">
        <w:trPr>
          <w:trHeight w:val="288"/>
        </w:trPr>
        <w:tc>
          <w:tcPr>
            <w:tcW w:w="4200" w:type="dxa"/>
            <w:noWrap/>
            <w:hideMark/>
          </w:tcPr>
          <w:p w14:paraId="2691CEE7" w14:textId="77777777" w:rsidR="00434D22" w:rsidRPr="001E599B" w:rsidRDefault="00434D22" w:rsidP="001E599B">
            <w:pPr>
              <w:spacing w:line="360" w:lineRule="auto"/>
              <w:ind w:firstLine="454"/>
              <w:jc w:val="left"/>
              <w:rPr>
                <w:rFonts w:ascii="Arial" w:eastAsia="Times New Roman" w:hAnsi="Arial" w:cs="Arial"/>
                <w:color w:val="000000"/>
                <w:sz w:val="22"/>
              </w:rPr>
            </w:pPr>
            <w:r w:rsidRPr="001E599B">
              <w:rPr>
                <w:rFonts w:ascii="Arial" w:eastAsia="Times New Roman" w:hAnsi="Arial" w:cs="Arial"/>
                <w:color w:val="000000"/>
                <w:sz w:val="22"/>
              </w:rPr>
              <w:t xml:space="preserve">Preference shares </w:t>
            </w:r>
          </w:p>
        </w:tc>
        <w:tc>
          <w:tcPr>
            <w:tcW w:w="1200" w:type="dxa"/>
            <w:noWrap/>
            <w:hideMark/>
          </w:tcPr>
          <w:p w14:paraId="42BB412B" w14:textId="77777777" w:rsidR="00434D22" w:rsidRPr="001E599B" w:rsidRDefault="00434D22" w:rsidP="001E599B">
            <w:pPr>
              <w:spacing w:line="360" w:lineRule="auto"/>
              <w:ind w:firstLine="454"/>
              <w:jc w:val="right"/>
              <w:rPr>
                <w:rFonts w:ascii="Arial" w:eastAsia="Times New Roman" w:hAnsi="Arial" w:cs="Arial"/>
                <w:color w:val="000000"/>
                <w:sz w:val="22"/>
              </w:rPr>
            </w:pPr>
            <w:r w:rsidRPr="001E599B">
              <w:rPr>
                <w:rFonts w:ascii="Arial" w:eastAsia="Times New Roman" w:hAnsi="Arial" w:cs="Arial"/>
                <w:color w:val="000000"/>
                <w:sz w:val="22"/>
              </w:rPr>
              <w:t>500000</w:t>
            </w:r>
          </w:p>
        </w:tc>
        <w:tc>
          <w:tcPr>
            <w:tcW w:w="1200" w:type="dxa"/>
            <w:noWrap/>
            <w:hideMark/>
          </w:tcPr>
          <w:p w14:paraId="24BFF2E1" w14:textId="77777777" w:rsidR="00434D22" w:rsidRPr="001E599B" w:rsidRDefault="00434D22" w:rsidP="001E599B">
            <w:pPr>
              <w:spacing w:line="360" w:lineRule="auto"/>
              <w:ind w:firstLine="454"/>
              <w:jc w:val="right"/>
              <w:rPr>
                <w:rFonts w:ascii="Arial" w:eastAsia="Times New Roman" w:hAnsi="Arial" w:cs="Arial"/>
                <w:color w:val="000000"/>
                <w:sz w:val="22"/>
              </w:rPr>
            </w:pPr>
          </w:p>
        </w:tc>
      </w:tr>
      <w:tr w:rsidR="00434D22" w:rsidRPr="001E599B" w14:paraId="177A061E" w14:textId="77777777" w:rsidTr="003F7A9C">
        <w:trPr>
          <w:trHeight w:val="288"/>
        </w:trPr>
        <w:tc>
          <w:tcPr>
            <w:tcW w:w="4200" w:type="dxa"/>
            <w:noWrap/>
            <w:hideMark/>
          </w:tcPr>
          <w:p w14:paraId="7D66AE52" w14:textId="77777777" w:rsidR="00434D22" w:rsidRPr="001E599B" w:rsidRDefault="00434D22" w:rsidP="001E599B">
            <w:pPr>
              <w:spacing w:line="360" w:lineRule="auto"/>
              <w:ind w:firstLine="454"/>
              <w:jc w:val="left"/>
              <w:rPr>
                <w:rFonts w:ascii="Arial" w:eastAsia="Times New Roman" w:hAnsi="Arial" w:cs="Arial"/>
                <w:color w:val="000000"/>
                <w:sz w:val="22"/>
              </w:rPr>
            </w:pPr>
            <w:r w:rsidRPr="001E599B">
              <w:rPr>
                <w:rFonts w:ascii="Arial" w:eastAsia="Times New Roman" w:hAnsi="Arial" w:cs="Arial"/>
                <w:color w:val="000000"/>
                <w:sz w:val="22"/>
              </w:rPr>
              <w:t xml:space="preserve">Suspense account </w:t>
            </w:r>
          </w:p>
        </w:tc>
        <w:tc>
          <w:tcPr>
            <w:tcW w:w="1200" w:type="dxa"/>
            <w:noWrap/>
            <w:hideMark/>
          </w:tcPr>
          <w:p w14:paraId="673A8216" w14:textId="77777777" w:rsidR="00434D22" w:rsidRPr="001E599B" w:rsidRDefault="00434D22" w:rsidP="001E599B">
            <w:pPr>
              <w:spacing w:line="360" w:lineRule="auto"/>
              <w:ind w:firstLine="454"/>
              <w:jc w:val="right"/>
              <w:rPr>
                <w:rFonts w:ascii="Arial" w:eastAsia="Times New Roman" w:hAnsi="Arial" w:cs="Arial"/>
                <w:color w:val="000000"/>
                <w:sz w:val="22"/>
              </w:rPr>
            </w:pPr>
            <w:r w:rsidRPr="001E599B">
              <w:rPr>
                <w:rFonts w:ascii="Arial" w:eastAsia="Times New Roman" w:hAnsi="Arial" w:cs="Arial"/>
                <w:color w:val="000000"/>
                <w:sz w:val="22"/>
              </w:rPr>
              <w:t>205956</w:t>
            </w:r>
          </w:p>
        </w:tc>
        <w:tc>
          <w:tcPr>
            <w:tcW w:w="1200" w:type="dxa"/>
            <w:noWrap/>
            <w:hideMark/>
          </w:tcPr>
          <w:p w14:paraId="4A9D8166" w14:textId="77777777" w:rsidR="00434D22" w:rsidRPr="001E599B" w:rsidRDefault="00434D22" w:rsidP="001E599B">
            <w:pPr>
              <w:spacing w:line="360" w:lineRule="auto"/>
              <w:ind w:firstLine="454"/>
              <w:jc w:val="right"/>
              <w:rPr>
                <w:rFonts w:ascii="Arial" w:eastAsia="Times New Roman" w:hAnsi="Arial" w:cs="Arial"/>
                <w:color w:val="000000"/>
                <w:sz w:val="22"/>
              </w:rPr>
            </w:pPr>
          </w:p>
        </w:tc>
      </w:tr>
      <w:tr w:rsidR="00434D22" w:rsidRPr="001E599B" w14:paraId="6E292F5B" w14:textId="77777777" w:rsidTr="003F7A9C">
        <w:trPr>
          <w:trHeight w:val="288"/>
        </w:trPr>
        <w:tc>
          <w:tcPr>
            <w:tcW w:w="4200" w:type="dxa"/>
            <w:noWrap/>
            <w:hideMark/>
          </w:tcPr>
          <w:p w14:paraId="3F495B21" w14:textId="77777777" w:rsidR="00434D22" w:rsidRPr="001E599B" w:rsidRDefault="00434D22" w:rsidP="001E599B">
            <w:pPr>
              <w:spacing w:line="360" w:lineRule="auto"/>
              <w:ind w:firstLine="454"/>
              <w:jc w:val="left"/>
              <w:rPr>
                <w:rFonts w:ascii="Arial" w:eastAsia="Times New Roman" w:hAnsi="Arial" w:cs="Arial"/>
                <w:color w:val="000000"/>
                <w:sz w:val="22"/>
              </w:rPr>
            </w:pPr>
            <w:r w:rsidRPr="001E599B">
              <w:rPr>
                <w:rFonts w:ascii="Arial" w:eastAsia="Times New Roman" w:hAnsi="Arial" w:cs="Arial"/>
                <w:color w:val="000000"/>
                <w:sz w:val="22"/>
              </w:rPr>
              <w:t xml:space="preserve">Retained profits </w:t>
            </w:r>
          </w:p>
        </w:tc>
        <w:tc>
          <w:tcPr>
            <w:tcW w:w="1200" w:type="dxa"/>
            <w:noWrap/>
            <w:hideMark/>
          </w:tcPr>
          <w:p w14:paraId="7C39DD99" w14:textId="77777777" w:rsidR="00434D22" w:rsidRPr="001E599B" w:rsidRDefault="00434D22" w:rsidP="001E599B">
            <w:pPr>
              <w:spacing w:line="360" w:lineRule="auto"/>
              <w:ind w:firstLine="454"/>
              <w:jc w:val="right"/>
              <w:rPr>
                <w:rFonts w:ascii="Arial" w:eastAsia="Times New Roman" w:hAnsi="Arial" w:cs="Arial"/>
                <w:color w:val="000000"/>
                <w:sz w:val="22"/>
              </w:rPr>
            </w:pPr>
            <w:r w:rsidRPr="001E599B">
              <w:rPr>
                <w:rFonts w:ascii="Arial" w:eastAsia="Times New Roman" w:hAnsi="Arial" w:cs="Arial"/>
                <w:color w:val="000000"/>
                <w:sz w:val="22"/>
              </w:rPr>
              <w:t>137350</w:t>
            </w:r>
          </w:p>
        </w:tc>
        <w:tc>
          <w:tcPr>
            <w:tcW w:w="1200" w:type="dxa"/>
            <w:noWrap/>
            <w:hideMark/>
          </w:tcPr>
          <w:p w14:paraId="52F723E7" w14:textId="77777777" w:rsidR="00434D22" w:rsidRPr="001E599B" w:rsidRDefault="00434D22" w:rsidP="001E599B">
            <w:pPr>
              <w:spacing w:line="360" w:lineRule="auto"/>
              <w:ind w:firstLine="454"/>
              <w:jc w:val="right"/>
              <w:rPr>
                <w:rFonts w:ascii="Arial" w:eastAsia="Times New Roman" w:hAnsi="Arial" w:cs="Arial"/>
                <w:color w:val="000000"/>
                <w:sz w:val="22"/>
              </w:rPr>
            </w:pPr>
          </w:p>
        </w:tc>
      </w:tr>
      <w:tr w:rsidR="00434D22" w:rsidRPr="001E599B" w14:paraId="1C9717D1" w14:textId="77777777" w:rsidTr="003F7A9C">
        <w:trPr>
          <w:trHeight w:val="288"/>
        </w:trPr>
        <w:tc>
          <w:tcPr>
            <w:tcW w:w="4200" w:type="dxa"/>
            <w:noWrap/>
            <w:hideMark/>
          </w:tcPr>
          <w:p w14:paraId="3D0A991D" w14:textId="77777777" w:rsidR="00434D22" w:rsidRPr="001E599B" w:rsidRDefault="00434D22" w:rsidP="001E599B">
            <w:pPr>
              <w:spacing w:line="360" w:lineRule="auto"/>
              <w:ind w:firstLine="454"/>
              <w:jc w:val="left"/>
              <w:rPr>
                <w:rFonts w:ascii="Arial" w:eastAsia="Times New Roman" w:hAnsi="Arial" w:cs="Arial"/>
                <w:color w:val="000000"/>
                <w:sz w:val="22"/>
              </w:rPr>
            </w:pPr>
            <w:r w:rsidRPr="001E599B">
              <w:rPr>
                <w:rFonts w:ascii="Arial" w:eastAsia="Times New Roman" w:hAnsi="Arial" w:cs="Arial"/>
                <w:color w:val="000000"/>
                <w:sz w:val="22"/>
              </w:rPr>
              <w:t>Total shareholder's equity</w:t>
            </w:r>
          </w:p>
        </w:tc>
        <w:tc>
          <w:tcPr>
            <w:tcW w:w="1200" w:type="dxa"/>
            <w:noWrap/>
            <w:hideMark/>
          </w:tcPr>
          <w:p w14:paraId="5AA0CC78" w14:textId="77777777" w:rsidR="00434D22" w:rsidRPr="001E599B" w:rsidRDefault="00434D22" w:rsidP="001E599B">
            <w:pPr>
              <w:spacing w:line="360" w:lineRule="auto"/>
              <w:ind w:firstLine="454"/>
              <w:jc w:val="left"/>
              <w:rPr>
                <w:rFonts w:ascii="Arial" w:eastAsia="Times New Roman" w:hAnsi="Arial" w:cs="Arial"/>
                <w:color w:val="000000"/>
                <w:sz w:val="22"/>
              </w:rPr>
            </w:pPr>
          </w:p>
        </w:tc>
        <w:tc>
          <w:tcPr>
            <w:tcW w:w="1200" w:type="dxa"/>
            <w:noWrap/>
            <w:hideMark/>
          </w:tcPr>
          <w:p w14:paraId="65D0F6C0" w14:textId="77777777" w:rsidR="00434D22" w:rsidRPr="001E599B" w:rsidRDefault="00434D22" w:rsidP="001E599B">
            <w:pPr>
              <w:spacing w:line="360" w:lineRule="auto"/>
              <w:ind w:firstLine="454"/>
              <w:jc w:val="right"/>
              <w:rPr>
                <w:rFonts w:ascii="Arial" w:eastAsia="Times New Roman" w:hAnsi="Arial" w:cs="Arial"/>
                <w:color w:val="000000"/>
                <w:sz w:val="22"/>
              </w:rPr>
            </w:pPr>
            <w:r w:rsidRPr="001E599B">
              <w:rPr>
                <w:rFonts w:ascii="Arial" w:eastAsia="Times New Roman" w:hAnsi="Arial" w:cs="Arial"/>
                <w:color w:val="000000"/>
                <w:sz w:val="22"/>
              </w:rPr>
              <w:t>1743306</w:t>
            </w:r>
          </w:p>
        </w:tc>
      </w:tr>
      <w:tr w:rsidR="00434D22" w:rsidRPr="001E599B" w14:paraId="6DEA6AFE" w14:textId="77777777" w:rsidTr="003F7A9C">
        <w:trPr>
          <w:trHeight w:val="288"/>
        </w:trPr>
        <w:tc>
          <w:tcPr>
            <w:tcW w:w="4200" w:type="dxa"/>
            <w:noWrap/>
            <w:hideMark/>
          </w:tcPr>
          <w:p w14:paraId="6B796E43" w14:textId="77777777" w:rsidR="00434D22" w:rsidRPr="001E599B" w:rsidRDefault="00434D22" w:rsidP="001E599B">
            <w:pPr>
              <w:spacing w:line="360" w:lineRule="auto"/>
              <w:ind w:firstLine="454"/>
              <w:jc w:val="left"/>
              <w:rPr>
                <w:rFonts w:ascii="Arial" w:eastAsia="Times New Roman" w:hAnsi="Arial" w:cs="Arial"/>
                <w:color w:val="000000"/>
                <w:sz w:val="22"/>
              </w:rPr>
            </w:pPr>
            <w:r w:rsidRPr="001E599B">
              <w:rPr>
                <w:rFonts w:ascii="Arial" w:eastAsia="Times New Roman" w:hAnsi="Arial" w:cs="Arial"/>
                <w:color w:val="000000"/>
                <w:sz w:val="22"/>
              </w:rPr>
              <w:t xml:space="preserve">Total Equities and liabilities </w:t>
            </w:r>
          </w:p>
        </w:tc>
        <w:tc>
          <w:tcPr>
            <w:tcW w:w="1200" w:type="dxa"/>
            <w:noWrap/>
            <w:hideMark/>
          </w:tcPr>
          <w:p w14:paraId="2C87E92B" w14:textId="77777777" w:rsidR="00434D22" w:rsidRPr="001E599B" w:rsidRDefault="00434D22" w:rsidP="001E599B">
            <w:pPr>
              <w:spacing w:line="360" w:lineRule="auto"/>
              <w:ind w:firstLine="454"/>
              <w:jc w:val="left"/>
              <w:rPr>
                <w:rFonts w:ascii="Arial" w:eastAsia="Times New Roman" w:hAnsi="Arial" w:cs="Arial"/>
                <w:color w:val="000000"/>
                <w:sz w:val="22"/>
              </w:rPr>
            </w:pPr>
          </w:p>
        </w:tc>
        <w:tc>
          <w:tcPr>
            <w:tcW w:w="1200" w:type="dxa"/>
            <w:noWrap/>
            <w:hideMark/>
          </w:tcPr>
          <w:p w14:paraId="7508CE97" w14:textId="77777777" w:rsidR="00434D22" w:rsidRPr="001E599B" w:rsidRDefault="00434D22" w:rsidP="001E599B">
            <w:pPr>
              <w:spacing w:line="360" w:lineRule="auto"/>
              <w:ind w:firstLine="454"/>
              <w:jc w:val="right"/>
              <w:rPr>
                <w:rFonts w:ascii="Arial" w:eastAsia="Times New Roman" w:hAnsi="Arial" w:cs="Arial"/>
                <w:color w:val="000000"/>
                <w:sz w:val="22"/>
              </w:rPr>
            </w:pPr>
            <w:r w:rsidRPr="001E599B">
              <w:rPr>
                <w:rFonts w:ascii="Arial" w:eastAsia="Times New Roman" w:hAnsi="Arial" w:cs="Arial"/>
                <w:color w:val="000000"/>
                <w:sz w:val="22"/>
              </w:rPr>
              <w:t>2231931</w:t>
            </w:r>
          </w:p>
        </w:tc>
      </w:tr>
    </w:tbl>
    <w:p w14:paraId="55178117" w14:textId="77777777" w:rsidR="00434D22" w:rsidRPr="001E599B" w:rsidRDefault="00434D22" w:rsidP="001E599B">
      <w:pPr>
        <w:spacing w:line="360" w:lineRule="auto"/>
        <w:ind w:firstLine="454"/>
        <w:rPr>
          <w:rFonts w:ascii="Arial" w:hAnsi="Arial" w:cs="Arial"/>
          <w:b/>
          <w:bCs/>
          <w:sz w:val="22"/>
        </w:rPr>
      </w:pPr>
    </w:p>
    <w:p w14:paraId="01C04213" w14:textId="77777777" w:rsidR="00434D22" w:rsidRPr="001E599B" w:rsidRDefault="00434D22" w:rsidP="001E599B">
      <w:pPr>
        <w:spacing w:line="360" w:lineRule="auto"/>
        <w:ind w:firstLine="454"/>
        <w:rPr>
          <w:rFonts w:ascii="Arial" w:hAnsi="Arial" w:cs="Arial"/>
          <w:b/>
          <w:bCs/>
          <w:i/>
          <w:iCs/>
          <w:sz w:val="22"/>
          <w:u w:val="single"/>
        </w:rPr>
      </w:pPr>
      <w:r w:rsidRPr="001E599B">
        <w:rPr>
          <w:rFonts w:ascii="Arial" w:hAnsi="Arial" w:cs="Arial"/>
          <w:b/>
          <w:bCs/>
          <w:i/>
          <w:iCs/>
          <w:sz w:val="22"/>
          <w:u w:val="single"/>
        </w:rPr>
        <w:t>Analysis of the above calculation:</w:t>
      </w:r>
    </w:p>
    <w:p w14:paraId="47B389E6"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The company's balance statement displays its overall assets of £2,231,931 as of December 31, 2022. Non-current assets were £2,700,000, which included machinery and other assets (£1,250,000) and debentures (£1,450,000). Current assets totalled £976, including stock, receivables from trade, cash including bank, and commissions receivable, with items despatched on December 31, 2022, valued at £980</w:t>
      </w:r>
      <w:sdt>
        <w:sdtPr>
          <w:rPr>
            <w:rFonts w:ascii="Arial" w:hAnsi="Arial" w:cs="Arial"/>
            <w:sz w:val="22"/>
          </w:rPr>
          <w:id w:val="761349501"/>
          <w:citation/>
        </w:sdtPr>
        <w:sdtContent>
          <w:r w:rsidRPr="001E599B">
            <w:rPr>
              <w:rFonts w:ascii="Arial" w:hAnsi="Arial" w:cs="Arial"/>
              <w:sz w:val="22"/>
            </w:rPr>
            <w:fldChar w:fldCharType="begin"/>
          </w:r>
          <w:r w:rsidRPr="001E599B">
            <w:rPr>
              <w:rFonts w:ascii="Arial" w:hAnsi="Arial" w:cs="Arial"/>
              <w:sz w:val="22"/>
              <w:lang w:val="en-US"/>
            </w:rPr>
            <w:instrText xml:space="preserve"> CITATION ent23 \l 1033 </w:instrText>
          </w:r>
          <w:r w:rsidRPr="001E599B">
            <w:rPr>
              <w:rFonts w:ascii="Arial" w:hAnsi="Arial" w:cs="Arial"/>
              <w:sz w:val="22"/>
            </w:rPr>
            <w:fldChar w:fldCharType="separate"/>
          </w:r>
          <w:r w:rsidRPr="001E599B">
            <w:rPr>
              <w:rFonts w:ascii="Arial" w:hAnsi="Arial" w:cs="Arial"/>
              <w:noProof/>
              <w:sz w:val="22"/>
              <w:lang w:val="en-US"/>
            </w:rPr>
            <w:t xml:space="preserve"> (entrepreneur, 2023)</w:t>
          </w:r>
          <w:r w:rsidRPr="001E599B">
            <w:rPr>
              <w:rFonts w:ascii="Arial" w:hAnsi="Arial" w:cs="Arial"/>
              <w:sz w:val="22"/>
            </w:rPr>
            <w:fldChar w:fldCharType="end"/>
          </w:r>
        </w:sdtContent>
      </w:sdt>
      <w:r w:rsidRPr="001E599B">
        <w:rPr>
          <w:rFonts w:ascii="Arial" w:hAnsi="Arial" w:cs="Arial"/>
          <w:sz w:val="22"/>
        </w:rPr>
        <w:t>. The overall liabilities were £488,625, including £288,625 in current obligations and £200,000 in non-current liabilities represented by debentures. The entire shareholder equity, which included ordinary shares, preference shares, a suspense account, and retained earnings, was £1,743,306. The company's net assets were £2,231,931, defined as the distinction between total assets as well as total liabilities</w:t>
      </w:r>
      <w:sdt>
        <w:sdtPr>
          <w:rPr>
            <w:rFonts w:ascii="Arial" w:hAnsi="Arial" w:cs="Arial"/>
            <w:sz w:val="22"/>
          </w:rPr>
          <w:id w:val="-1481842649"/>
          <w:citation/>
        </w:sdtPr>
        <w:sdtContent>
          <w:r w:rsidRPr="001E599B">
            <w:rPr>
              <w:rFonts w:ascii="Arial" w:hAnsi="Arial" w:cs="Arial"/>
              <w:sz w:val="22"/>
            </w:rPr>
            <w:fldChar w:fldCharType="begin"/>
          </w:r>
          <w:r w:rsidRPr="001E599B">
            <w:rPr>
              <w:rFonts w:ascii="Arial" w:hAnsi="Arial" w:cs="Arial"/>
              <w:sz w:val="22"/>
              <w:lang w:val="en-US"/>
            </w:rPr>
            <w:instrText xml:space="preserve"> CITATION bdc234 \l 1033 </w:instrText>
          </w:r>
          <w:r w:rsidRPr="001E599B">
            <w:rPr>
              <w:rFonts w:ascii="Arial" w:hAnsi="Arial" w:cs="Arial"/>
              <w:sz w:val="22"/>
            </w:rPr>
            <w:fldChar w:fldCharType="separate"/>
          </w:r>
          <w:r w:rsidRPr="001E599B">
            <w:rPr>
              <w:rFonts w:ascii="Arial" w:hAnsi="Arial" w:cs="Arial"/>
              <w:noProof/>
              <w:sz w:val="22"/>
              <w:lang w:val="en-US"/>
            </w:rPr>
            <w:t xml:space="preserve"> (bdc, 2023)</w:t>
          </w:r>
          <w:r w:rsidRPr="001E599B">
            <w:rPr>
              <w:rFonts w:ascii="Arial" w:hAnsi="Arial" w:cs="Arial"/>
              <w:sz w:val="22"/>
            </w:rPr>
            <w:fldChar w:fldCharType="end"/>
          </w:r>
        </w:sdtContent>
      </w:sdt>
      <w:r w:rsidRPr="001E599B">
        <w:rPr>
          <w:rFonts w:ascii="Arial" w:hAnsi="Arial" w:cs="Arial"/>
          <w:sz w:val="22"/>
        </w:rPr>
        <w:t>.</w:t>
      </w:r>
    </w:p>
    <w:p w14:paraId="4DBE22D5" w14:textId="77777777" w:rsidR="00434D22" w:rsidRPr="001E599B" w:rsidRDefault="00434D22" w:rsidP="001E599B">
      <w:pPr>
        <w:spacing w:line="360" w:lineRule="auto"/>
        <w:ind w:firstLine="454"/>
        <w:rPr>
          <w:rFonts w:ascii="Arial" w:hAnsi="Arial" w:cs="Arial"/>
          <w:b/>
          <w:bCs/>
          <w:i/>
          <w:iCs/>
          <w:sz w:val="22"/>
          <w:u w:val="single"/>
        </w:rPr>
      </w:pPr>
      <w:r w:rsidRPr="001E599B">
        <w:rPr>
          <w:rFonts w:ascii="Arial" w:hAnsi="Arial" w:cs="Arial"/>
          <w:b/>
          <w:bCs/>
          <w:i/>
          <w:iCs/>
          <w:sz w:val="22"/>
          <w:u w:val="single"/>
        </w:rPr>
        <w:t xml:space="preserve">Defining the basic concept of the balance sheet </w:t>
      </w:r>
    </w:p>
    <w:p w14:paraId="124B33E7"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A statement of assets and liabilities is a report on finances that depicts the entities fiscal condition for a particular period of time, usually the conclusion of the respective period of accounting. It displays the company's total assets, which include equally non-current as well as current assets, and also compares them to its total liabilities, which include both non-current and current liabilities. The difference between total assets followed by total liabilities shows the company's shareholder equity or net assets</w:t>
      </w:r>
      <w:sdt>
        <w:sdtPr>
          <w:rPr>
            <w:rFonts w:ascii="Arial" w:hAnsi="Arial" w:cs="Arial"/>
            <w:sz w:val="22"/>
          </w:rPr>
          <w:id w:val="1773048057"/>
          <w:citation/>
        </w:sdtPr>
        <w:sdtContent>
          <w:r w:rsidRPr="001E599B">
            <w:rPr>
              <w:rFonts w:ascii="Arial" w:hAnsi="Arial" w:cs="Arial"/>
              <w:sz w:val="22"/>
            </w:rPr>
            <w:fldChar w:fldCharType="begin"/>
          </w:r>
          <w:r w:rsidRPr="001E599B">
            <w:rPr>
              <w:rFonts w:ascii="Arial" w:hAnsi="Arial" w:cs="Arial"/>
              <w:sz w:val="22"/>
              <w:lang w:val="en-US"/>
            </w:rPr>
            <w:instrText xml:space="preserve"> CITATION ent23 \l 1033 </w:instrText>
          </w:r>
          <w:r w:rsidRPr="001E599B">
            <w:rPr>
              <w:rFonts w:ascii="Arial" w:hAnsi="Arial" w:cs="Arial"/>
              <w:sz w:val="22"/>
            </w:rPr>
            <w:fldChar w:fldCharType="separate"/>
          </w:r>
          <w:r w:rsidRPr="001E599B">
            <w:rPr>
              <w:rFonts w:ascii="Arial" w:hAnsi="Arial" w:cs="Arial"/>
              <w:noProof/>
              <w:sz w:val="22"/>
              <w:lang w:val="en-US"/>
            </w:rPr>
            <w:t xml:space="preserve"> (entrepreneur, 2023)</w:t>
          </w:r>
          <w:r w:rsidRPr="001E599B">
            <w:rPr>
              <w:rFonts w:ascii="Arial" w:hAnsi="Arial" w:cs="Arial"/>
              <w:sz w:val="22"/>
            </w:rPr>
            <w:fldChar w:fldCharType="end"/>
          </w:r>
        </w:sdtContent>
      </w:sdt>
      <w:r w:rsidRPr="001E599B">
        <w:rPr>
          <w:rFonts w:ascii="Arial" w:hAnsi="Arial" w:cs="Arial"/>
          <w:sz w:val="22"/>
        </w:rPr>
        <w:t>. The balance sheet can be expresses as an essential tool for in order to assess the financial soundness as well as their worthiness in paying off its obligations.</w:t>
      </w:r>
    </w:p>
    <w:p w14:paraId="6A12D552" w14:textId="77777777" w:rsidR="00434D22" w:rsidRPr="001E599B" w:rsidRDefault="00434D22" w:rsidP="001E599B">
      <w:pPr>
        <w:pStyle w:val="Heading2"/>
        <w:spacing w:line="360" w:lineRule="auto"/>
        <w:ind w:firstLine="454"/>
        <w:rPr>
          <w:rFonts w:ascii="Arial" w:hAnsi="Arial" w:cs="Arial"/>
          <w:sz w:val="22"/>
          <w:szCs w:val="22"/>
        </w:rPr>
      </w:pPr>
      <w:bookmarkStart w:id="3" w:name="_Toc132324549"/>
      <w:r w:rsidRPr="001E599B">
        <w:rPr>
          <w:rFonts w:ascii="Arial" w:hAnsi="Arial" w:cs="Arial"/>
          <w:sz w:val="22"/>
          <w:szCs w:val="22"/>
        </w:rPr>
        <w:lastRenderedPageBreak/>
        <w:t>b. Explaining the balance sheet (or the respective statements of the financial position) of the company</w:t>
      </w:r>
      <w:bookmarkEnd w:id="3"/>
    </w:p>
    <w:p w14:paraId="6F8E91AA"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It is mainly complied with the basic accounting rule that assets are constantly equal to liabilities plus equity, balance sheet which is also inferred as the statements of financial positions, balances. This idea stems from the double-entry system of bookkeeping, in which each transaction is noted alongside matching credit and debit card entries. As a consequence, the balance sheet makes sure that, in line with the basic accounting equation and the rules of double-entry bookkeeping, the entire value of a corporation's assets equal to the sum of all the concerned values of the liabilities as well as equity</w:t>
      </w:r>
      <w:sdt>
        <w:sdtPr>
          <w:rPr>
            <w:rFonts w:ascii="Arial" w:hAnsi="Arial" w:cs="Arial"/>
            <w:sz w:val="22"/>
          </w:rPr>
          <w:id w:val="1266580401"/>
          <w:citation/>
        </w:sdtPr>
        <w:sdtContent>
          <w:r w:rsidRPr="001E599B">
            <w:rPr>
              <w:rFonts w:ascii="Arial" w:hAnsi="Arial" w:cs="Arial"/>
              <w:sz w:val="22"/>
            </w:rPr>
            <w:fldChar w:fldCharType="begin"/>
          </w:r>
          <w:r w:rsidRPr="001E599B">
            <w:rPr>
              <w:rFonts w:ascii="Arial" w:hAnsi="Arial" w:cs="Arial"/>
              <w:sz w:val="22"/>
              <w:lang w:val="en-US"/>
            </w:rPr>
            <w:instrText xml:space="preserve"> CITATION eur23 \l 1033 </w:instrText>
          </w:r>
          <w:r w:rsidRPr="001E599B">
            <w:rPr>
              <w:rFonts w:ascii="Arial" w:hAnsi="Arial" w:cs="Arial"/>
              <w:sz w:val="22"/>
            </w:rPr>
            <w:fldChar w:fldCharType="separate"/>
          </w:r>
          <w:r w:rsidRPr="001E599B">
            <w:rPr>
              <w:rFonts w:ascii="Arial" w:hAnsi="Arial" w:cs="Arial"/>
              <w:noProof/>
              <w:sz w:val="22"/>
              <w:lang w:val="en-US"/>
            </w:rPr>
            <w:t xml:space="preserve"> (europa, 2023)</w:t>
          </w:r>
          <w:r w:rsidRPr="001E599B">
            <w:rPr>
              <w:rFonts w:ascii="Arial" w:hAnsi="Arial" w:cs="Arial"/>
              <w:sz w:val="22"/>
            </w:rPr>
            <w:fldChar w:fldCharType="end"/>
          </w:r>
        </w:sdtContent>
      </w:sdt>
      <w:r w:rsidRPr="001E599B">
        <w:rPr>
          <w:rFonts w:ascii="Arial" w:hAnsi="Arial" w:cs="Arial"/>
          <w:sz w:val="22"/>
        </w:rPr>
        <w:t xml:space="preserve">. Balance sheet is a expresses as representation of equities, debts, as well as assets of a corporation at a certain point in time. Liabilities are considered as the company's debts to outside parties, whereas assets are its ownership of resources, and equity is regarded as the owners' remaining concentration in the company’s assets after liabilities have been subtracted. Because it guarantees that the entire valuation of </w:t>
      </w:r>
      <w:proofErr w:type="spellStart"/>
      <w:r w:rsidRPr="001E599B">
        <w:rPr>
          <w:rFonts w:ascii="Arial" w:hAnsi="Arial" w:cs="Arial"/>
          <w:sz w:val="22"/>
        </w:rPr>
        <w:t>a</w:t>
      </w:r>
      <w:proofErr w:type="spellEnd"/>
      <w:r w:rsidRPr="001E599B">
        <w:rPr>
          <w:rFonts w:ascii="Arial" w:hAnsi="Arial" w:cs="Arial"/>
          <w:sz w:val="22"/>
        </w:rPr>
        <w:t xml:space="preserve"> enterprise's possessions equals the sum of its concerned obligations and equity, the balance sheet balances. This gives a thorough and accurate picture of the business's financial situation, highlighting its assets, liabilities, and ownership stakes.</w:t>
      </w:r>
    </w:p>
    <w:p w14:paraId="4B770FA8" w14:textId="77777777" w:rsidR="00434D22" w:rsidRPr="001E599B" w:rsidRDefault="00434D22" w:rsidP="001E599B">
      <w:pPr>
        <w:spacing w:line="360" w:lineRule="auto"/>
        <w:ind w:firstLine="454"/>
        <w:jc w:val="left"/>
        <w:rPr>
          <w:rFonts w:ascii="Arial" w:eastAsiaTheme="majorEastAsia" w:hAnsi="Arial" w:cs="Arial"/>
          <w:b/>
          <w:sz w:val="22"/>
          <w:lang w:val="en-US"/>
        </w:rPr>
      </w:pPr>
      <w:r w:rsidRPr="001E599B">
        <w:rPr>
          <w:rFonts w:ascii="Arial" w:hAnsi="Arial" w:cs="Arial"/>
          <w:sz w:val="22"/>
        </w:rPr>
        <w:br w:type="page"/>
      </w:r>
    </w:p>
    <w:p w14:paraId="31A08543" w14:textId="77777777" w:rsidR="00434D22" w:rsidRPr="001E599B" w:rsidRDefault="00434D22" w:rsidP="001E599B">
      <w:pPr>
        <w:pStyle w:val="Heading1"/>
        <w:spacing w:line="360" w:lineRule="auto"/>
        <w:ind w:firstLine="454"/>
        <w:rPr>
          <w:rFonts w:ascii="Arial" w:hAnsi="Arial" w:cs="Arial"/>
          <w:sz w:val="22"/>
          <w:szCs w:val="22"/>
        </w:rPr>
      </w:pPr>
      <w:bookmarkStart w:id="4" w:name="_Toc132324550"/>
      <w:r w:rsidRPr="001E599B">
        <w:rPr>
          <w:rFonts w:ascii="Arial" w:hAnsi="Arial" w:cs="Arial"/>
          <w:sz w:val="22"/>
          <w:szCs w:val="22"/>
        </w:rPr>
        <w:lastRenderedPageBreak/>
        <w:t>Question 2</w:t>
      </w:r>
      <w:bookmarkEnd w:id="4"/>
    </w:p>
    <w:p w14:paraId="76251E06" w14:textId="77777777" w:rsidR="00434D22" w:rsidRPr="001E599B" w:rsidRDefault="00434D22" w:rsidP="001E599B">
      <w:pPr>
        <w:pStyle w:val="Heading2"/>
        <w:spacing w:line="360" w:lineRule="auto"/>
        <w:ind w:firstLine="454"/>
        <w:rPr>
          <w:rFonts w:ascii="Arial" w:hAnsi="Arial" w:cs="Arial"/>
          <w:sz w:val="22"/>
          <w:szCs w:val="22"/>
        </w:rPr>
      </w:pPr>
      <w:bookmarkStart w:id="5" w:name="_Toc132324551"/>
      <w:r w:rsidRPr="001E599B">
        <w:rPr>
          <w:rFonts w:ascii="Arial" w:hAnsi="Arial" w:cs="Arial"/>
          <w:sz w:val="22"/>
          <w:szCs w:val="22"/>
        </w:rPr>
        <w:t>a. Stating the estimations and interpretations of the accounting ratios for Sweets Plc for the years ending 2021 as well as 2020</w:t>
      </w:r>
      <w:bookmarkEnd w:id="5"/>
    </w:p>
    <w:p w14:paraId="08FDBF59" w14:textId="77777777" w:rsidR="00434D22" w:rsidRPr="001E599B" w:rsidRDefault="00434D22" w:rsidP="001E599B">
      <w:pPr>
        <w:spacing w:line="360" w:lineRule="auto"/>
        <w:ind w:firstLine="454"/>
        <w:rPr>
          <w:rFonts w:ascii="Arial" w:hAnsi="Arial" w:cs="Arial"/>
          <w:b/>
          <w:sz w:val="22"/>
          <w:lang w:val="en-US"/>
        </w:rPr>
      </w:pPr>
      <w:r w:rsidRPr="001E599B">
        <w:rPr>
          <w:rFonts w:ascii="Arial" w:hAnsi="Arial" w:cs="Arial"/>
          <w:b/>
          <w:sz w:val="22"/>
          <w:lang w:val="en-US"/>
        </w:rPr>
        <w:t>1. R.O.C.E</w:t>
      </w:r>
    </w:p>
    <w:p w14:paraId="09A273DB" w14:textId="77777777" w:rsidR="00434D22" w:rsidRPr="001E599B" w:rsidRDefault="00434D22" w:rsidP="001E599B">
      <w:pPr>
        <w:spacing w:line="360" w:lineRule="auto"/>
        <w:ind w:firstLine="454"/>
        <w:rPr>
          <w:rFonts w:ascii="Arial" w:hAnsi="Arial" w:cs="Arial"/>
          <w:b/>
          <w:sz w:val="22"/>
          <w:lang w:val="en-US"/>
        </w:rPr>
      </w:pPr>
      <w:r w:rsidRPr="001E599B">
        <w:rPr>
          <w:rFonts w:ascii="Arial" w:hAnsi="Arial" w:cs="Arial"/>
          <w:b/>
          <w:sz w:val="22"/>
          <w:lang w:val="en-US"/>
        </w:rPr>
        <w:t>Calculation:</w:t>
      </w:r>
    </w:p>
    <w:tbl>
      <w:tblPr>
        <w:tblStyle w:val="TableGrid"/>
        <w:tblW w:w="0" w:type="auto"/>
        <w:jc w:val="center"/>
        <w:tblLook w:val="04A0" w:firstRow="1" w:lastRow="0" w:firstColumn="1" w:lastColumn="0" w:noHBand="0" w:noVBand="1"/>
      </w:tblPr>
      <w:tblGrid>
        <w:gridCol w:w="4547"/>
        <w:gridCol w:w="1490"/>
        <w:gridCol w:w="1490"/>
      </w:tblGrid>
      <w:tr w:rsidR="00434D22" w:rsidRPr="001E599B" w14:paraId="07FCB021" w14:textId="77777777" w:rsidTr="003F7A9C">
        <w:trPr>
          <w:trHeight w:val="305"/>
          <w:jc w:val="center"/>
        </w:trPr>
        <w:tc>
          <w:tcPr>
            <w:tcW w:w="0" w:type="auto"/>
            <w:gridSpan w:val="3"/>
            <w:hideMark/>
          </w:tcPr>
          <w:p w14:paraId="384346B7" w14:textId="77777777" w:rsidR="00434D22" w:rsidRPr="001E599B" w:rsidRDefault="00434D22" w:rsidP="001E599B">
            <w:pPr>
              <w:tabs>
                <w:tab w:val="left" w:pos="1728"/>
                <w:tab w:val="center" w:pos="2959"/>
              </w:tabs>
              <w:spacing w:line="360" w:lineRule="auto"/>
              <w:ind w:firstLine="454"/>
              <w:jc w:val="center"/>
              <w:rPr>
                <w:rFonts w:ascii="Arial" w:eastAsia="Times New Roman" w:hAnsi="Arial" w:cs="Arial"/>
                <w:b/>
                <w:sz w:val="22"/>
              </w:rPr>
            </w:pPr>
            <w:r w:rsidRPr="001E599B">
              <w:rPr>
                <w:rFonts w:ascii="Arial" w:eastAsia="Times New Roman" w:hAnsi="Arial" w:cs="Arial"/>
                <w:b/>
                <w:sz w:val="22"/>
              </w:rPr>
              <w:t>Estimation of Return on Capital Employed</w:t>
            </w:r>
          </w:p>
        </w:tc>
      </w:tr>
      <w:tr w:rsidR="00434D22" w:rsidRPr="001E599B" w14:paraId="424166FB" w14:textId="77777777" w:rsidTr="003F7A9C">
        <w:trPr>
          <w:trHeight w:val="305"/>
          <w:jc w:val="center"/>
        </w:trPr>
        <w:tc>
          <w:tcPr>
            <w:tcW w:w="0" w:type="auto"/>
            <w:hideMark/>
          </w:tcPr>
          <w:p w14:paraId="03FD86B5" w14:textId="77777777" w:rsidR="00434D22" w:rsidRPr="001E599B" w:rsidRDefault="00434D22" w:rsidP="001E599B">
            <w:pPr>
              <w:spacing w:line="360" w:lineRule="auto"/>
              <w:ind w:firstLine="454"/>
              <w:rPr>
                <w:rFonts w:ascii="Arial" w:eastAsia="Times New Roman" w:hAnsi="Arial" w:cs="Arial"/>
                <w:b/>
                <w:sz w:val="22"/>
              </w:rPr>
            </w:pPr>
            <w:r w:rsidRPr="001E599B">
              <w:rPr>
                <w:rFonts w:ascii="Arial" w:eastAsia="Times New Roman" w:hAnsi="Arial" w:cs="Arial"/>
                <w:b/>
                <w:color w:val="000000"/>
                <w:sz w:val="22"/>
              </w:rPr>
              <w:t>Particulars </w:t>
            </w:r>
          </w:p>
        </w:tc>
        <w:tc>
          <w:tcPr>
            <w:tcW w:w="0" w:type="auto"/>
            <w:hideMark/>
          </w:tcPr>
          <w:p w14:paraId="30258161" w14:textId="77777777" w:rsidR="00434D22" w:rsidRPr="001E599B" w:rsidRDefault="00434D22" w:rsidP="001E599B">
            <w:pPr>
              <w:spacing w:line="360" w:lineRule="auto"/>
              <w:ind w:firstLine="454"/>
              <w:jc w:val="right"/>
              <w:rPr>
                <w:rFonts w:ascii="Arial" w:eastAsia="Times New Roman" w:hAnsi="Arial" w:cs="Arial"/>
                <w:b/>
                <w:sz w:val="22"/>
              </w:rPr>
            </w:pPr>
            <w:r w:rsidRPr="001E599B">
              <w:rPr>
                <w:rFonts w:ascii="Arial" w:eastAsia="Times New Roman" w:hAnsi="Arial" w:cs="Arial"/>
                <w:b/>
                <w:color w:val="000000"/>
                <w:sz w:val="22"/>
              </w:rPr>
              <w:t>2021 (£)</w:t>
            </w:r>
          </w:p>
        </w:tc>
        <w:tc>
          <w:tcPr>
            <w:tcW w:w="0" w:type="auto"/>
            <w:hideMark/>
          </w:tcPr>
          <w:p w14:paraId="29E145D9" w14:textId="77777777" w:rsidR="00434D22" w:rsidRPr="001E599B" w:rsidRDefault="00434D22" w:rsidP="001E599B">
            <w:pPr>
              <w:spacing w:line="360" w:lineRule="auto"/>
              <w:ind w:firstLine="454"/>
              <w:jc w:val="right"/>
              <w:rPr>
                <w:rFonts w:ascii="Arial" w:eastAsia="Times New Roman" w:hAnsi="Arial" w:cs="Arial"/>
                <w:b/>
                <w:sz w:val="22"/>
              </w:rPr>
            </w:pPr>
            <w:r w:rsidRPr="001E599B">
              <w:rPr>
                <w:rFonts w:ascii="Arial" w:eastAsia="Times New Roman" w:hAnsi="Arial" w:cs="Arial"/>
                <w:b/>
                <w:color w:val="000000"/>
                <w:sz w:val="22"/>
              </w:rPr>
              <w:t>2020 (£)</w:t>
            </w:r>
          </w:p>
        </w:tc>
      </w:tr>
      <w:tr w:rsidR="00434D22" w:rsidRPr="001E599B" w14:paraId="764D1750" w14:textId="77777777" w:rsidTr="003F7A9C">
        <w:trPr>
          <w:trHeight w:val="305"/>
          <w:jc w:val="center"/>
        </w:trPr>
        <w:tc>
          <w:tcPr>
            <w:tcW w:w="0" w:type="auto"/>
            <w:hideMark/>
          </w:tcPr>
          <w:p w14:paraId="62187A28" w14:textId="77777777" w:rsidR="00434D22" w:rsidRPr="001E599B" w:rsidRDefault="00434D22" w:rsidP="001E599B">
            <w:pPr>
              <w:spacing w:line="360" w:lineRule="auto"/>
              <w:ind w:firstLine="454"/>
              <w:rPr>
                <w:rFonts w:ascii="Arial" w:eastAsia="Times New Roman" w:hAnsi="Arial" w:cs="Arial"/>
                <w:sz w:val="22"/>
              </w:rPr>
            </w:pPr>
            <w:r w:rsidRPr="001E599B">
              <w:rPr>
                <w:rFonts w:ascii="Arial" w:eastAsia="Times New Roman" w:hAnsi="Arial" w:cs="Arial"/>
                <w:color w:val="000000"/>
                <w:sz w:val="22"/>
              </w:rPr>
              <w:t>Earnings before interest and tax (EBIT) </w:t>
            </w:r>
          </w:p>
        </w:tc>
        <w:tc>
          <w:tcPr>
            <w:tcW w:w="0" w:type="auto"/>
            <w:hideMark/>
          </w:tcPr>
          <w:p w14:paraId="60133B9A"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805 </w:t>
            </w:r>
          </w:p>
        </w:tc>
        <w:tc>
          <w:tcPr>
            <w:tcW w:w="0" w:type="auto"/>
            <w:hideMark/>
          </w:tcPr>
          <w:p w14:paraId="5CE27270"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699</w:t>
            </w:r>
          </w:p>
        </w:tc>
      </w:tr>
      <w:tr w:rsidR="00434D22" w:rsidRPr="001E599B" w14:paraId="48ABD2D4" w14:textId="77777777" w:rsidTr="003F7A9C">
        <w:trPr>
          <w:trHeight w:val="305"/>
          <w:jc w:val="center"/>
        </w:trPr>
        <w:tc>
          <w:tcPr>
            <w:tcW w:w="0" w:type="auto"/>
            <w:hideMark/>
          </w:tcPr>
          <w:p w14:paraId="06845619" w14:textId="77777777" w:rsidR="00434D22" w:rsidRPr="001E599B" w:rsidRDefault="00434D22" w:rsidP="001E599B">
            <w:pPr>
              <w:spacing w:line="360" w:lineRule="auto"/>
              <w:ind w:firstLine="454"/>
              <w:rPr>
                <w:rFonts w:ascii="Arial" w:eastAsia="Times New Roman" w:hAnsi="Arial" w:cs="Arial"/>
                <w:sz w:val="22"/>
              </w:rPr>
            </w:pPr>
            <w:r w:rsidRPr="001E599B">
              <w:rPr>
                <w:rFonts w:ascii="Arial" w:eastAsia="Times New Roman" w:hAnsi="Arial" w:cs="Arial"/>
                <w:color w:val="000000"/>
                <w:sz w:val="22"/>
              </w:rPr>
              <w:t>Total Asset </w:t>
            </w:r>
          </w:p>
        </w:tc>
        <w:tc>
          <w:tcPr>
            <w:tcW w:w="0" w:type="auto"/>
            <w:hideMark/>
          </w:tcPr>
          <w:p w14:paraId="1DE79E47"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9,736 </w:t>
            </w:r>
          </w:p>
        </w:tc>
        <w:tc>
          <w:tcPr>
            <w:tcW w:w="0" w:type="auto"/>
            <w:hideMark/>
          </w:tcPr>
          <w:p w14:paraId="59AFCF2D"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10,087</w:t>
            </w:r>
          </w:p>
        </w:tc>
      </w:tr>
      <w:tr w:rsidR="00434D22" w:rsidRPr="001E599B" w14:paraId="356B6787" w14:textId="77777777" w:rsidTr="003F7A9C">
        <w:trPr>
          <w:trHeight w:val="305"/>
          <w:jc w:val="center"/>
        </w:trPr>
        <w:tc>
          <w:tcPr>
            <w:tcW w:w="0" w:type="auto"/>
            <w:hideMark/>
          </w:tcPr>
          <w:p w14:paraId="02C3F4EC" w14:textId="77777777" w:rsidR="00434D22" w:rsidRPr="001E599B" w:rsidRDefault="00434D22" w:rsidP="001E599B">
            <w:pPr>
              <w:spacing w:line="360" w:lineRule="auto"/>
              <w:ind w:firstLine="454"/>
              <w:rPr>
                <w:rFonts w:ascii="Arial" w:eastAsia="Times New Roman" w:hAnsi="Arial" w:cs="Arial"/>
                <w:sz w:val="22"/>
              </w:rPr>
            </w:pPr>
            <w:r w:rsidRPr="001E599B">
              <w:rPr>
                <w:rFonts w:ascii="Arial" w:eastAsia="Times New Roman" w:hAnsi="Arial" w:cs="Arial"/>
                <w:color w:val="000000"/>
                <w:sz w:val="22"/>
              </w:rPr>
              <w:t>Current liabilities </w:t>
            </w:r>
          </w:p>
        </w:tc>
        <w:tc>
          <w:tcPr>
            <w:tcW w:w="0" w:type="auto"/>
            <w:hideMark/>
          </w:tcPr>
          <w:p w14:paraId="3297B669"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2,511 </w:t>
            </w:r>
          </w:p>
        </w:tc>
        <w:tc>
          <w:tcPr>
            <w:tcW w:w="0" w:type="auto"/>
            <w:hideMark/>
          </w:tcPr>
          <w:p w14:paraId="013DA83A"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3,046</w:t>
            </w:r>
          </w:p>
        </w:tc>
      </w:tr>
      <w:tr w:rsidR="00434D22" w:rsidRPr="001E599B" w14:paraId="19340C7E" w14:textId="77777777" w:rsidTr="003F7A9C">
        <w:trPr>
          <w:trHeight w:val="305"/>
          <w:jc w:val="center"/>
        </w:trPr>
        <w:tc>
          <w:tcPr>
            <w:tcW w:w="0" w:type="auto"/>
            <w:hideMark/>
          </w:tcPr>
          <w:p w14:paraId="746F7132" w14:textId="77777777" w:rsidR="00434D22" w:rsidRPr="001E599B" w:rsidRDefault="00434D22" w:rsidP="001E599B">
            <w:pPr>
              <w:spacing w:line="360" w:lineRule="auto"/>
              <w:ind w:firstLine="454"/>
              <w:rPr>
                <w:rFonts w:ascii="Arial" w:eastAsia="Times New Roman" w:hAnsi="Arial" w:cs="Arial"/>
                <w:sz w:val="22"/>
              </w:rPr>
            </w:pPr>
            <w:r w:rsidRPr="001E599B">
              <w:rPr>
                <w:rFonts w:ascii="Arial" w:eastAsia="Times New Roman" w:hAnsi="Arial" w:cs="Arial"/>
                <w:color w:val="000000"/>
                <w:sz w:val="22"/>
              </w:rPr>
              <w:t>Capital employed </w:t>
            </w:r>
          </w:p>
        </w:tc>
        <w:tc>
          <w:tcPr>
            <w:tcW w:w="0" w:type="auto"/>
            <w:hideMark/>
          </w:tcPr>
          <w:p w14:paraId="72567795"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7,225 </w:t>
            </w:r>
          </w:p>
        </w:tc>
        <w:tc>
          <w:tcPr>
            <w:tcW w:w="0" w:type="auto"/>
            <w:hideMark/>
          </w:tcPr>
          <w:p w14:paraId="7A368909"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7,041</w:t>
            </w:r>
          </w:p>
        </w:tc>
      </w:tr>
      <w:tr w:rsidR="00434D22" w:rsidRPr="001E599B" w14:paraId="5C4C05DE" w14:textId="77777777" w:rsidTr="003F7A9C">
        <w:trPr>
          <w:trHeight w:val="305"/>
          <w:jc w:val="center"/>
        </w:trPr>
        <w:tc>
          <w:tcPr>
            <w:tcW w:w="0" w:type="auto"/>
            <w:hideMark/>
          </w:tcPr>
          <w:p w14:paraId="7CCFF8BD" w14:textId="77777777" w:rsidR="00434D22" w:rsidRPr="001E599B" w:rsidRDefault="00434D22" w:rsidP="001E599B">
            <w:pPr>
              <w:spacing w:line="360" w:lineRule="auto"/>
              <w:ind w:firstLine="454"/>
              <w:rPr>
                <w:rFonts w:ascii="Arial" w:eastAsia="Times New Roman" w:hAnsi="Arial" w:cs="Arial"/>
                <w:b/>
                <w:sz w:val="22"/>
              </w:rPr>
            </w:pPr>
            <w:r w:rsidRPr="001E599B">
              <w:rPr>
                <w:rFonts w:ascii="Arial" w:eastAsia="Times New Roman" w:hAnsi="Arial" w:cs="Arial"/>
                <w:b/>
                <w:color w:val="000000"/>
                <w:sz w:val="22"/>
              </w:rPr>
              <w:t>R.O.C.E= E.B.I.T / Capital employed </w:t>
            </w:r>
          </w:p>
        </w:tc>
        <w:tc>
          <w:tcPr>
            <w:tcW w:w="0" w:type="auto"/>
            <w:hideMark/>
          </w:tcPr>
          <w:p w14:paraId="518668FD" w14:textId="77777777" w:rsidR="00434D22" w:rsidRPr="001E599B" w:rsidRDefault="00434D22" w:rsidP="001E599B">
            <w:pPr>
              <w:spacing w:line="360" w:lineRule="auto"/>
              <w:ind w:firstLine="454"/>
              <w:jc w:val="right"/>
              <w:rPr>
                <w:rFonts w:ascii="Arial" w:eastAsia="Times New Roman" w:hAnsi="Arial" w:cs="Arial"/>
                <w:b/>
                <w:sz w:val="22"/>
              </w:rPr>
            </w:pPr>
            <w:r w:rsidRPr="001E599B">
              <w:rPr>
                <w:rFonts w:ascii="Arial" w:eastAsia="Times New Roman" w:hAnsi="Arial" w:cs="Arial"/>
                <w:b/>
                <w:color w:val="000000"/>
                <w:sz w:val="22"/>
              </w:rPr>
              <w:t>11.14</w:t>
            </w:r>
          </w:p>
        </w:tc>
        <w:tc>
          <w:tcPr>
            <w:tcW w:w="0" w:type="auto"/>
            <w:hideMark/>
          </w:tcPr>
          <w:p w14:paraId="2C769557" w14:textId="77777777" w:rsidR="00434D22" w:rsidRPr="001E599B" w:rsidRDefault="00434D22" w:rsidP="001E599B">
            <w:pPr>
              <w:spacing w:line="360" w:lineRule="auto"/>
              <w:ind w:firstLine="454"/>
              <w:jc w:val="right"/>
              <w:rPr>
                <w:rFonts w:ascii="Arial" w:eastAsia="Times New Roman" w:hAnsi="Arial" w:cs="Arial"/>
                <w:b/>
                <w:sz w:val="22"/>
              </w:rPr>
            </w:pPr>
            <w:r w:rsidRPr="001E599B">
              <w:rPr>
                <w:rFonts w:ascii="Arial" w:eastAsia="Times New Roman" w:hAnsi="Arial" w:cs="Arial"/>
                <w:b/>
                <w:color w:val="000000"/>
                <w:sz w:val="22"/>
              </w:rPr>
              <w:t>9.92</w:t>
            </w:r>
          </w:p>
        </w:tc>
      </w:tr>
    </w:tbl>
    <w:p w14:paraId="6B89F8A0" w14:textId="77777777" w:rsidR="00434D22" w:rsidRPr="001E599B" w:rsidRDefault="00434D22" w:rsidP="001E599B">
      <w:pPr>
        <w:spacing w:line="360" w:lineRule="auto"/>
        <w:ind w:firstLine="454"/>
        <w:rPr>
          <w:rFonts w:ascii="Arial" w:hAnsi="Arial" w:cs="Arial"/>
          <w:b/>
          <w:bCs/>
          <w:sz w:val="22"/>
        </w:rPr>
      </w:pPr>
    </w:p>
    <w:p w14:paraId="2714104E"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Interpretation:</w:t>
      </w:r>
    </w:p>
    <w:p w14:paraId="47C255AE" w14:textId="77777777" w:rsidR="00434D22" w:rsidRPr="001E599B" w:rsidRDefault="00434D22" w:rsidP="001E599B">
      <w:pPr>
        <w:spacing w:line="360" w:lineRule="auto"/>
        <w:ind w:firstLine="454"/>
        <w:rPr>
          <w:rFonts w:ascii="Arial" w:hAnsi="Arial" w:cs="Arial"/>
          <w:bCs/>
          <w:sz w:val="22"/>
        </w:rPr>
      </w:pPr>
      <w:r w:rsidRPr="001E599B">
        <w:rPr>
          <w:rFonts w:ascii="Arial" w:hAnsi="Arial" w:cs="Arial"/>
          <w:bCs/>
          <w:sz w:val="22"/>
        </w:rPr>
        <w:t>Apparently, as per the concept of accounting ROCE or Return on capital employed is considered one of the most effective calculations of the ratio analysis. It helps in measuring the capital efficiency as well as the profitability of the company by depending on which the company will be able to assess its performance</w:t>
      </w:r>
      <w:sdt>
        <w:sdtPr>
          <w:rPr>
            <w:rFonts w:ascii="Arial" w:hAnsi="Arial" w:cs="Arial"/>
            <w:bCs/>
            <w:sz w:val="22"/>
          </w:rPr>
          <w:id w:val="538716147"/>
          <w:citation/>
        </w:sdtPr>
        <w:sdtContent>
          <w:r w:rsidRPr="001E599B">
            <w:rPr>
              <w:rFonts w:ascii="Arial" w:hAnsi="Arial" w:cs="Arial"/>
              <w:bCs/>
              <w:sz w:val="22"/>
            </w:rPr>
            <w:fldChar w:fldCharType="begin"/>
          </w:r>
          <w:r w:rsidRPr="001E599B">
            <w:rPr>
              <w:rFonts w:ascii="Arial" w:hAnsi="Arial" w:cs="Arial"/>
              <w:bCs/>
              <w:sz w:val="22"/>
              <w:lang w:val="en-US"/>
            </w:rPr>
            <w:instrText xml:space="preserve"> CITATION Dav222 \l 1033 </w:instrText>
          </w:r>
          <w:r w:rsidRPr="001E599B">
            <w:rPr>
              <w:rFonts w:ascii="Arial" w:hAnsi="Arial" w:cs="Arial"/>
              <w:bCs/>
              <w:sz w:val="22"/>
            </w:rPr>
            <w:fldChar w:fldCharType="separate"/>
          </w:r>
          <w:r w:rsidRPr="001E599B">
            <w:rPr>
              <w:rFonts w:ascii="Arial" w:hAnsi="Arial" w:cs="Arial"/>
              <w:bCs/>
              <w:noProof/>
              <w:sz w:val="22"/>
              <w:lang w:val="en-US"/>
            </w:rPr>
            <w:t xml:space="preserve"> </w:t>
          </w:r>
          <w:r w:rsidRPr="001E599B">
            <w:rPr>
              <w:rFonts w:ascii="Arial" w:hAnsi="Arial" w:cs="Arial"/>
              <w:noProof/>
              <w:sz w:val="22"/>
              <w:lang w:val="en-US"/>
            </w:rPr>
            <w:t>(Lee, 2022)</w:t>
          </w:r>
          <w:r w:rsidRPr="001E599B">
            <w:rPr>
              <w:rFonts w:ascii="Arial" w:hAnsi="Arial" w:cs="Arial"/>
              <w:bCs/>
              <w:sz w:val="22"/>
            </w:rPr>
            <w:fldChar w:fldCharType="end"/>
          </w:r>
        </w:sdtContent>
      </w:sdt>
      <w:r w:rsidRPr="001E599B">
        <w:rPr>
          <w:rFonts w:ascii="Arial" w:hAnsi="Arial" w:cs="Arial"/>
          <w:bCs/>
          <w:sz w:val="22"/>
        </w:rPr>
        <w:t>. Now, in the above portion, the computation of the ROCE has been implemented through which the outcome has been observed as 11.14 in 2021 along with 9.92 in the financial year 2020, stating that the concerned company has been able to enhance the capacity of profit generation from the capital that was invested in the entity.</w:t>
      </w:r>
    </w:p>
    <w:p w14:paraId="055DC9C8"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2. Return on Equity (R.O.E)</w:t>
      </w:r>
    </w:p>
    <w:p w14:paraId="7A12C1C3" w14:textId="77777777" w:rsidR="00434D22" w:rsidRPr="001E599B" w:rsidRDefault="00434D22" w:rsidP="001E599B">
      <w:pPr>
        <w:spacing w:line="360" w:lineRule="auto"/>
        <w:ind w:firstLine="454"/>
        <w:rPr>
          <w:rFonts w:ascii="Arial" w:hAnsi="Arial" w:cs="Arial"/>
          <w:b/>
          <w:sz w:val="22"/>
          <w:lang w:val="en-US"/>
        </w:rPr>
      </w:pPr>
      <w:r w:rsidRPr="001E599B">
        <w:rPr>
          <w:rFonts w:ascii="Arial" w:hAnsi="Arial" w:cs="Arial"/>
          <w:b/>
          <w:sz w:val="22"/>
          <w:lang w:val="en-US"/>
        </w:rPr>
        <w:t>Calculation:</w:t>
      </w:r>
    </w:p>
    <w:tbl>
      <w:tblPr>
        <w:tblStyle w:val="TableGrid"/>
        <w:tblW w:w="0" w:type="auto"/>
        <w:jc w:val="center"/>
        <w:tblLook w:val="04A0" w:firstRow="1" w:lastRow="0" w:firstColumn="1" w:lastColumn="0" w:noHBand="0" w:noVBand="1"/>
      </w:tblPr>
      <w:tblGrid>
        <w:gridCol w:w="5029"/>
        <w:gridCol w:w="1490"/>
        <w:gridCol w:w="1490"/>
      </w:tblGrid>
      <w:tr w:rsidR="00434D22" w:rsidRPr="001E599B" w14:paraId="6EB58E4B" w14:textId="77777777" w:rsidTr="003F7A9C">
        <w:trPr>
          <w:trHeight w:val="305"/>
          <w:jc w:val="center"/>
        </w:trPr>
        <w:tc>
          <w:tcPr>
            <w:tcW w:w="0" w:type="auto"/>
            <w:gridSpan w:val="3"/>
          </w:tcPr>
          <w:p w14:paraId="3CA05A50" w14:textId="77777777" w:rsidR="00434D22" w:rsidRPr="001E599B" w:rsidRDefault="00434D22" w:rsidP="001E599B">
            <w:pPr>
              <w:spacing w:line="360" w:lineRule="auto"/>
              <w:ind w:firstLine="454"/>
              <w:jc w:val="center"/>
              <w:rPr>
                <w:rFonts w:ascii="Arial" w:hAnsi="Arial" w:cs="Arial"/>
                <w:b/>
                <w:sz w:val="22"/>
              </w:rPr>
            </w:pPr>
            <w:r w:rsidRPr="001E599B">
              <w:rPr>
                <w:rFonts w:ascii="Arial" w:hAnsi="Arial" w:cs="Arial"/>
                <w:b/>
                <w:sz w:val="22"/>
              </w:rPr>
              <w:t>Estimation of Return on Equity</w:t>
            </w:r>
          </w:p>
        </w:tc>
      </w:tr>
      <w:tr w:rsidR="00434D22" w:rsidRPr="001E599B" w14:paraId="7EC76AC8" w14:textId="77777777" w:rsidTr="003F7A9C">
        <w:trPr>
          <w:trHeight w:val="305"/>
          <w:jc w:val="center"/>
        </w:trPr>
        <w:tc>
          <w:tcPr>
            <w:tcW w:w="0" w:type="auto"/>
            <w:hideMark/>
          </w:tcPr>
          <w:p w14:paraId="4620CE47" w14:textId="77777777" w:rsidR="00434D22" w:rsidRPr="001E599B" w:rsidRDefault="00434D22" w:rsidP="001E599B">
            <w:pPr>
              <w:spacing w:line="360" w:lineRule="auto"/>
              <w:ind w:firstLine="454"/>
              <w:jc w:val="left"/>
              <w:rPr>
                <w:rFonts w:ascii="Arial" w:hAnsi="Arial" w:cs="Arial"/>
                <w:b/>
                <w:sz w:val="22"/>
              </w:rPr>
            </w:pPr>
            <w:r w:rsidRPr="001E599B">
              <w:rPr>
                <w:rFonts w:ascii="Arial" w:hAnsi="Arial" w:cs="Arial"/>
                <w:b/>
                <w:sz w:val="22"/>
              </w:rPr>
              <w:t>Particulars </w:t>
            </w:r>
          </w:p>
        </w:tc>
        <w:tc>
          <w:tcPr>
            <w:tcW w:w="0" w:type="auto"/>
            <w:hideMark/>
          </w:tcPr>
          <w:p w14:paraId="73965D85"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2021 </w:t>
            </w:r>
            <w:r w:rsidRPr="001E599B">
              <w:rPr>
                <w:rFonts w:ascii="Arial" w:eastAsia="Times New Roman" w:hAnsi="Arial" w:cs="Arial"/>
                <w:b/>
                <w:color w:val="000000"/>
                <w:sz w:val="22"/>
              </w:rPr>
              <w:t>(£)</w:t>
            </w:r>
          </w:p>
        </w:tc>
        <w:tc>
          <w:tcPr>
            <w:tcW w:w="0" w:type="auto"/>
            <w:hideMark/>
          </w:tcPr>
          <w:p w14:paraId="6A8EAE73"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 xml:space="preserve">2020 </w:t>
            </w:r>
            <w:r w:rsidRPr="001E599B">
              <w:rPr>
                <w:rFonts w:ascii="Arial" w:eastAsia="Times New Roman" w:hAnsi="Arial" w:cs="Arial"/>
                <w:b/>
                <w:color w:val="000000"/>
                <w:sz w:val="22"/>
              </w:rPr>
              <w:t>(£)</w:t>
            </w:r>
          </w:p>
        </w:tc>
      </w:tr>
      <w:tr w:rsidR="00434D22" w:rsidRPr="001E599B" w14:paraId="052069FA" w14:textId="77777777" w:rsidTr="003F7A9C">
        <w:trPr>
          <w:trHeight w:val="305"/>
          <w:jc w:val="center"/>
        </w:trPr>
        <w:tc>
          <w:tcPr>
            <w:tcW w:w="0" w:type="auto"/>
            <w:hideMark/>
          </w:tcPr>
          <w:p w14:paraId="43588845" w14:textId="77777777" w:rsidR="00434D22" w:rsidRPr="001E599B" w:rsidRDefault="00434D22" w:rsidP="001E599B">
            <w:pPr>
              <w:spacing w:line="360" w:lineRule="auto"/>
              <w:ind w:firstLine="454"/>
              <w:jc w:val="left"/>
              <w:rPr>
                <w:rFonts w:ascii="Arial" w:hAnsi="Arial" w:cs="Arial"/>
                <w:sz w:val="22"/>
              </w:rPr>
            </w:pPr>
            <w:r w:rsidRPr="001E599B">
              <w:rPr>
                <w:rFonts w:ascii="Arial" w:hAnsi="Arial" w:cs="Arial"/>
                <w:sz w:val="22"/>
              </w:rPr>
              <w:t>Net income </w:t>
            </w:r>
          </w:p>
        </w:tc>
        <w:tc>
          <w:tcPr>
            <w:tcW w:w="0" w:type="auto"/>
            <w:hideMark/>
          </w:tcPr>
          <w:p w14:paraId="3670A498"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431 </w:t>
            </w:r>
          </w:p>
        </w:tc>
        <w:tc>
          <w:tcPr>
            <w:tcW w:w="0" w:type="auto"/>
            <w:hideMark/>
          </w:tcPr>
          <w:p w14:paraId="1A6739C8"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366</w:t>
            </w:r>
          </w:p>
        </w:tc>
      </w:tr>
      <w:tr w:rsidR="00434D22" w:rsidRPr="001E599B" w14:paraId="4A3B8EFF" w14:textId="77777777" w:rsidTr="003F7A9C">
        <w:trPr>
          <w:trHeight w:val="305"/>
          <w:jc w:val="center"/>
        </w:trPr>
        <w:tc>
          <w:tcPr>
            <w:tcW w:w="0" w:type="auto"/>
            <w:hideMark/>
          </w:tcPr>
          <w:p w14:paraId="478E57C3" w14:textId="77777777" w:rsidR="00434D22" w:rsidRPr="001E599B" w:rsidRDefault="00434D22" w:rsidP="001E599B">
            <w:pPr>
              <w:spacing w:line="360" w:lineRule="auto"/>
              <w:ind w:firstLine="454"/>
              <w:jc w:val="left"/>
              <w:rPr>
                <w:rFonts w:ascii="Arial" w:hAnsi="Arial" w:cs="Arial"/>
                <w:sz w:val="22"/>
              </w:rPr>
            </w:pPr>
            <w:r w:rsidRPr="001E599B">
              <w:rPr>
                <w:rFonts w:ascii="Arial" w:hAnsi="Arial" w:cs="Arial"/>
                <w:sz w:val="22"/>
              </w:rPr>
              <w:t>Shareholders’ equity </w:t>
            </w:r>
          </w:p>
        </w:tc>
        <w:tc>
          <w:tcPr>
            <w:tcW w:w="0" w:type="auto"/>
            <w:hideMark/>
          </w:tcPr>
          <w:p w14:paraId="3AC9B9AB"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300 </w:t>
            </w:r>
          </w:p>
        </w:tc>
        <w:tc>
          <w:tcPr>
            <w:tcW w:w="0" w:type="auto"/>
            <w:hideMark/>
          </w:tcPr>
          <w:p w14:paraId="67E4A930"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300</w:t>
            </w:r>
          </w:p>
        </w:tc>
      </w:tr>
      <w:tr w:rsidR="00434D22" w:rsidRPr="001E599B" w14:paraId="170076F4" w14:textId="77777777" w:rsidTr="003F7A9C">
        <w:trPr>
          <w:trHeight w:val="305"/>
          <w:jc w:val="center"/>
        </w:trPr>
        <w:tc>
          <w:tcPr>
            <w:tcW w:w="0" w:type="auto"/>
            <w:hideMark/>
          </w:tcPr>
          <w:p w14:paraId="69E9B070" w14:textId="77777777" w:rsidR="00434D22" w:rsidRPr="001E599B" w:rsidRDefault="00434D22" w:rsidP="001E599B">
            <w:pPr>
              <w:spacing w:line="360" w:lineRule="auto"/>
              <w:ind w:firstLine="454"/>
              <w:jc w:val="left"/>
              <w:rPr>
                <w:rFonts w:ascii="Arial" w:hAnsi="Arial" w:cs="Arial"/>
                <w:b/>
                <w:sz w:val="22"/>
              </w:rPr>
            </w:pPr>
            <w:r w:rsidRPr="001E599B">
              <w:rPr>
                <w:rFonts w:ascii="Arial" w:hAnsi="Arial" w:cs="Arial"/>
                <w:b/>
                <w:sz w:val="22"/>
              </w:rPr>
              <w:t xml:space="preserve">R.O.E= Net income / Shareholder’s Equity </w:t>
            </w:r>
          </w:p>
        </w:tc>
        <w:tc>
          <w:tcPr>
            <w:tcW w:w="0" w:type="auto"/>
            <w:hideMark/>
          </w:tcPr>
          <w:p w14:paraId="4522B6CB"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1.44</w:t>
            </w:r>
          </w:p>
        </w:tc>
        <w:tc>
          <w:tcPr>
            <w:tcW w:w="0" w:type="auto"/>
            <w:hideMark/>
          </w:tcPr>
          <w:p w14:paraId="5FCB581F"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1.22</w:t>
            </w:r>
          </w:p>
        </w:tc>
      </w:tr>
    </w:tbl>
    <w:p w14:paraId="07E03261" w14:textId="77777777" w:rsidR="00434D22" w:rsidRPr="001E599B" w:rsidRDefault="00434D22" w:rsidP="001E599B">
      <w:pPr>
        <w:spacing w:line="360" w:lineRule="auto"/>
        <w:ind w:firstLine="454"/>
        <w:rPr>
          <w:rFonts w:ascii="Arial" w:hAnsi="Arial" w:cs="Arial"/>
          <w:b/>
          <w:bCs/>
          <w:sz w:val="22"/>
        </w:rPr>
      </w:pPr>
    </w:p>
    <w:p w14:paraId="3EF96E82"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lastRenderedPageBreak/>
        <w:t>Interpretation:</w:t>
      </w:r>
    </w:p>
    <w:p w14:paraId="02113EB5" w14:textId="77777777" w:rsidR="00434D22" w:rsidRDefault="00434D22" w:rsidP="001E599B">
      <w:pPr>
        <w:spacing w:line="360" w:lineRule="auto"/>
        <w:ind w:firstLine="454"/>
        <w:rPr>
          <w:rFonts w:ascii="Arial" w:hAnsi="Arial" w:cs="Arial"/>
          <w:bCs/>
          <w:sz w:val="22"/>
        </w:rPr>
      </w:pPr>
      <w:r w:rsidRPr="001E599B">
        <w:rPr>
          <w:rFonts w:ascii="Arial" w:hAnsi="Arial" w:cs="Arial"/>
          <w:bCs/>
          <w:sz w:val="22"/>
        </w:rPr>
        <w:t>This ratio is expressed as the association between the profit of the company as well as the investor's return in order to state the financial condition of the business. Return on equity is used for illustration of the amount of profit made by the respective corporation with investments of the business shareholders. Also, they are capable of affecting firm's internal growth with the reinvestments of the earnings</w:t>
      </w:r>
      <w:sdt>
        <w:sdtPr>
          <w:rPr>
            <w:rFonts w:ascii="Arial" w:hAnsi="Arial" w:cs="Arial"/>
            <w:bCs/>
            <w:sz w:val="22"/>
          </w:rPr>
          <w:id w:val="1164516651"/>
          <w:citation/>
        </w:sdtPr>
        <w:sdtContent>
          <w:r w:rsidRPr="001E599B">
            <w:rPr>
              <w:rFonts w:ascii="Arial" w:hAnsi="Arial" w:cs="Arial"/>
              <w:bCs/>
              <w:sz w:val="22"/>
            </w:rPr>
            <w:fldChar w:fldCharType="begin"/>
          </w:r>
          <w:r w:rsidRPr="001E599B">
            <w:rPr>
              <w:rFonts w:ascii="Arial" w:hAnsi="Arial" w:cs="Arial"/>
              <w:bCs/>
              <w:sz w:val="22"/>
              <w:lang w:val="en-US"/>
            </w:rPr>
            <w:instrText xml:space="preserve"> CITATION BBC2323 \l 1033 </w:instrText>
          </w:r>
          <w:r w:rsidRPr="001E599B">
            <w:rPr>
              <w:rFonts w:ascii="Arial" w:hAnsi="Arial" w:cs="Arial"/>
              <w:bCs/>
              <w:sz w:val="22"/>
            </w:rPr>
            <w:fldChar w:fldCharType="separate"/>
          </w:r>
          <w:r w:rsidRPr="001E599B">
            <w:rPr>
              <w:rFonts w:ascii="Arial" w:hAnsi="Arial" w:cs="Arial"/>
              <w:bCs/>
              <w:noProof/>
              <w:sz w:val="22"/>
              <w:lang w:val="en-US"/>
            </w:rPr>
            <w:t xml:space="preserve"> </w:t>
          </w:r>
          <w:r w:rsidRPr="001E599B">
            <w:rPr>
              <w:rFonts w:ascii="Arial" w:hAnsi="Arial" w:cs="Arial"/>
              <w:noProof/>
              <w:sz w:val="22"/>
              <w:lang w:val="en-US"/>
            </w:rPr>
            <w:t>(BBC, 2023)</w:t>
          </w:r>
          <w:r w:rsidRPr="001E599B">
            <w:rPr>
              <w:rFonts w:ascii="Arial" w:hAnsi="Arial" w:cs="Arial"/>
              <w:bCs/>
              <w:sz w:val="22"/>
            </w:rPr>
            <w:fldChar w:fldCharType="end"/>
          </w:r>
        </w:sdtContent>
      </w:sdt>
      <w:r w:rsidRPr="001E599B">
        <w:rPr>
          <w:rFonts w:ascii="Arial" w:hAnsi="Arial" w:cs="Arial"/>
          <w:bCs/>
          <w:sz w:val="22"/>
        </w:rPr>
        <w:t>. In the above-presented calculations, it is clear that return on capital employed of  entity rose to 1.44 in the year 2021 as compared to 2020 wherein it was 1.22. The firm is effectively utilising its existing assets for generating a good amount of profit and is becoming more efficient.</w:t>
      </w:r>
    </w:p>
    <w:p w14:paraId="70B57796" w14:textId="77777777" w:rsidR="001E599B" w:rsidRPr="001E599B" w:rsidRDefault="001E599B" w:rsidP="001E599B">
      <w:pPr>
        <w:spacing w:line="360" w:lineRule="auto"/>
        <w:ind w:firstLine="454"/>
        <w:rPr>
          <w:rFonts w:ascii="Arial" w:hAnsi="Arial" w:cs="Arial"/>
          <w:bCs/>
          <w:sz w:val="22"/>
        </w:rPr>
      </w:pPr>
    </w:p>
    <w:p w14:paraId="6A9F522F"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3. Earnings per share</w:t>
      </w:r>
    </w:p>
    <w:p w14:paraId="7D20CA43"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Calculation:</w:t>
      </w:r>
    </w:p>
    <w:tbl>
      <w:tblPr>
        <w:tblStyle w:val="TableGrid"/>
        <w:tblW w:w="0" w:type="auto"/>
        <w:jc w:val="center"/>
        <w:tblLook w:val="04A0" w:firstRow="1" w:lastRow="0" w:firstColumn="1" w:lastColumn="0" w:noHBand="0" w:noVBand="1"/>
      </w:tblPr>
      <w:tblGrid>
        <w:gridCol w:w="6386"/>
        <w:gridCol w:w="1490"/>
        <w:gridCol w:w="1173"/>
      </w:tblGrid>
      <w:tr w:rsidR="00434D22" w:rsidRPr="001E599B" w14:paraId="060E1725" w14:textId="77777777" w:rsidTr="003F7A9C">
        <w:trPr>
          <w:trHeight w:val="305"/>
          <w:jc w:val="center"/>
        </w:trPr>
        <w:tc>
          <w:tcPr>
            <w:tcW w:w="7793" w:type="dxa"/>
            <w:gridSpan w:val="3"/>
            <w:hideMark/>
          </w:tcPr>
          <w:p w14:paraId="6DFC607A" w14:textId="77777777" w:rsidR="00434D22" w:rsidRPr="001E599B" w:rsidRDefault="00434D22" w:rsidP="001E599B">
            <w:pPr>
              <w:spacing w:line="360" w:lineRule="auto"/>
              <w:ind w:firstLine="454"/>
              <w:jc w:val="center"/>
              <w:rPr>
                <w:rFonts w:ascii="Arial" w:eastAsia="Times New Roman" w:hAnsi="Arial" w:cs="Arial"/>
                <w:b/>
                <w:color w:val="auto"/>
                <w:sz w:val="22"/>
              </w:rPr>
            </w:pPr>
            <w:r w:rsidRPr="001E599B">
              <w:rPr>
                <w:rFonts w:ascii="Arial" w:eastAsia="Times New Roman" w:hAnsi="Arial" w:cs="Arial"/>
                <w:b/>
                <w:color w:val="auto"/>
                <w:sz w:val="22"/>
              </w:rPr>
              <w:t>Estimation of E.P.S</w:t>
            </w:r>
          </w:p>
        </w:tc>
      </w:tr>
      <w:tr w:rsidR="00434D22" w:rsidRPr="001E599B" w14:paraId="297A70C5" w14:textId="77777777" w:rsidTr="003F7A9C">
        <w:trPr>
          <w:trHeight w:val="305"/>
          <w:jc w:val="center"/>
        </w:trPr>
        <w:tc>
          <w:tcPr>
            <w:tcW w:w="0" w:type="auto"/>
            <w:hideMark/>
          </w:tcPr>
          <w:p w14:paraId="659A8C6E" w14:textId="77777777" w:rsidR="00434D22" w:rsidRPr="001E599B" w:rsidRDefault="00434D22" w:rsidP="001E599B">
            <w:pPr>
              <w:spacing w:line="360" w:lineRule="auto"/>
              <w:ind w:firstLine="454"/>
              <w:rPr>
                <w:rFonts w:ascii="Arial" w:eastAsia="Times New Roman" w:hAnsi="Arial" w:cs="Arial"/>
                <w:b/>
                <w:color w:val="auto"/>
                <w:sz w:val="22"/>
              </w:rPr>
            </w:pPr>
            <w:r w:rsidRPr="001E599B">
              <w:rPr>
                <w:rFonts w:ascii="Arial" w:eastAsia="Times New Roman" w:hAnsi="Arial" w:cs="Arial"/>
                <w:b/>
                <w:color w:val="auto"/>
                <w:sz w:val="22"/>
              </w:rPr>
              <w:t>Particulars </w:t>
            </w:r>
          </w:p>
        </w:tc>
        <w:tc>
          <w:tcPr>
            <w:tcW w:w="0" w:type="auto"/>
            <w:hideMark/>
          </w:tcPr>
          <w:p w14:paraId="750A3552"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2021 </w:t>
            </w:r>
            <w:r w:rsidRPr="001E599B">
              <w:rPr>
                <w:rFonts w:ascii="Arial" w:eastAsia="Times New Roman" w:hAnsi="Arial" w:cs="Arial"/>
                <w:b/>
                <w:color w:val="000000"/>
                <w:sz w:val="22"/>
              </w:rPr>
              <w:t>(£)</w:t>
            </w:r>
          </w:p>
        </w:tc>
        <w:tc>
          <w:tcPr>
            <w:tcW w:w="1173" w:type="dxa"/>
            <w:hideMark/>
          </w:tcPr>
          <w:p w14:paraId="23AC7111"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 xml:space="preserve">2020 </w:t>
            </w:r>
            <w:r w:rsidRPr="001E599B">
              <w:rPr>
                <w:rFonts w:ascii="Arial" w:eastAsia="Times New Roman" w:hAnsi="Arial" w:cs="Arial"/>
                <w:b/>
                <w:color w:val="000000"/>
                <w:sz w:val="22"/>
              </w:rPr>
              <w:t>(£)</w:t>
            </w:r>
          </w:p>
        </w:tc>
      </w:tr>
      <w:tr w:rsidR="00434D22" w:rsidRPr="001E599B" w14:paraId="3D3993E5" w14:textId="77777777" w:rsidTr="003F7A9C">
        <w:trPr>
          <w:trHeight w:val="305"/>
          <w:jc w:val="center"/>
        </w:trPr>
        <w:tc>
          <w:tcPr>
            <w:tcW w:w="0" w:type="auto"/>
            <w:hideMark/>
          </w:tcPr>
          <w:p w14:paraId="5944F601" w14:textId="77777777" w:rsidR="00434D22" w:rsidRPr="001E599B" w:rsidRDefault="00434D22" w:rsidP="001E599B">
            <w:pPr>
              <w:spacing w:line="360" w:lineRule="auto"/>
              <w:ind w:firstLine="454"/>
              <w:rPr>
                <w:rFonts w:ascii="Arial" w:eastAsia="Times New Roman" w:hAnsi="Arial" w:cs="Arial"/>
                <w:color w:val="auto"/>
                <w:sz w:val="22"/>
              </w:rPr>
            </w:pPr>
            <w:r w:rsidRPr="001E599B">
              <w:rPr>
                <w:rFonts w:ascii="Arial" w:eastAsia="Times New Roman" w:hAnsi="Arial" w:cs="Arial"/>
                <w:color w:val="auto"/>
                <w:sz w:val="22"/>
              </w:rPr>
              <w:t>Net income </w:t>
            </w:r>
          </w:p>
        </w:tc>
        <w:tc>
          <w:tcPr>
            <w:tcW w:w="0" w:type="auto"/>
            <w:hideMark/>
          </w:tcPr>
          <w:p w14:paraId="459E664B"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431 </w:t>
            </w:r>
          </w:p>
        </w:tc>
        <w:tc>
          <w:tcPr>
            <w:tcW w:w="1173" w:type="dxa"/>
            <w:hideMark/>
          </w:tcPr>
          <w:p w14:paraId="68C73498"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366</w:t>
            </w:r>
          </w:p>
        </w:tc>
      </w:tr>
      <w:tr w:rsidR="00434D22" w:rsidRPr="001E599B" w14:paraId="72998C01" w14:textId="77777777" w:rsidTr="003F7A9C">
        <w:trPr>
          <w:trHeight w:val="305"/>
          <w:jc w:val="center"/>
        </w:trPr>
        <w:tc>
          <w:tcPr>
            <w:tcW w:w="0" w:type="auto"/>
            <w:hideMark/>
          </w:tcPr>
          <w:p w14:paraId="64EB8883" w14:textId="77777777" w:rsidR="00434D22" w:rsidRPr="001E599B" w:rsidRDefault="00434D22" w:rsidP="001E599B">
            <w:pPr>
              <w:spacing w:line="360" w:lineRule="auto"/>
              <w:ind w:firstLine="454"/>
              <w:rPr>
                <w:rFonts w:ascii="Arial" w:eastAsia="Times New Roman" w:hAnsi="Arial" w:cs="Arial"/>
                <w:color w:val="auto"/>
                <w:sz w:val="22"/>
              </w:rPr>
            </w:pPr>
            <w:r w:rsidRPr="001E599B">
              <w:rPr>
                <w:rFonts w:ascii="Arial" w:eastAsia="Times New Roman" w:hAnsi="Arial" w:cs="Arial"/>
                <w:color w:val="auto"/>
                <w:sz w:val="22"/>
              </w:rPr>
              <w:t>Equity Shares (300*0.5)</w:t>
            </w:r>
          </w:p>
        </w:tc>
        <w:tc>
          <w:tcPr>
            <w:tcW w:w="0" w:type="auto"/>
            <w:hideMark/>
          </w:tcPr>
          <w:p w14:paraId="3AE0FF01"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600</w:t>
            </w:r>
          </w:p>
        </w:tc>
        <w:tc>
          <w:tcPr>
            <w:tcW w:w="1173" w:type="dxa"/>
            <w:hideMark/>
          </w:tcPr>
          <w:p w14:paraId="64A3950A"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600</w:t>
            </w:r>
          </w:p>
        </w:tc>
      </w:tr>
      <w:tr w:rsidR="00434D22" w:rsidRPr="001E599B" w14:paraId="628CD6D4" w14:textId="77777777" w:rsidTr="003F7A9C">
        <w:trPr>
          <w:trHeight w:val="305"/>
          <w:jc w:val="center"/>
        </w:trPr>
        <w:tc>
          <w:tcPr>
            <w:tcW w:w="0" w:type="auto"/>
          </w:tcPr>
          <w:p w14:paraId="079CE75F" w14:textId="77777777" w:rsidR="00434D22" w:rsidRPr="001E599B" w:rsidRDefault="00434D22" w:rsidP="001E599B">
            <w:pPr>
              <w:spacing w:line="360" w:lineRule="auto"/>
              <w:ind w:firstLine="454"/>
              <w:rPr>
                <w:rFonts w:ascii="Arial" w:eastAsia="Times New Roman" w:hAnsi="Arial" w:cs="Arial"/>
                <w:b/>
                <w:color w:val="auto"/>
                <w:sz w:val="22"/>
              </w:rPr>
            </w:pPr>
            <w:r w:rsidRPr="001E599B">
              <w:rPr>
                <w:rFonts w:ascii="Arial" w:eastAsia="Times New Roman" w:hAnsi="Arial" w:cs="Arial"/>
                <w:b/>
                <w:color w:val="auto"/>
                <w:sz w:val="22"/>
              </w:rPr>
              <w:t>Earnings per share = Net Income / No. of equity shares</w:t>
            </w:r>
          </w:p>
        </w:tc>
        <w:tc>
          <w:tcPr>
            <w:tcW w:w="0" w:type="auto"/>
          </w:tcPr>
          <w:p w14:paraId="2964D54B"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0.72</w:t>
            </w:r>
          </w:p>
        </w:tc>
        <w:tc>
          <w:tcPr>
            <w:tcW w:w="1173" w:type="dxa"/>
          </w:tcPr>
          <w:p w14:paraId="1C57776A"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0.61</w:t>
            </w:r>
          </w:p>
        </w:tc>
      </w:tr>
    </w:tbl>
    <w:p w14:paraId="501A5B21" w14:textId="77777777" w:rsidR="00434D22" w:rsidRDefault="00434D22" w:rsidP="001E599B">
      <w:pPr>
        <w:spacing w:line="360" w:lineRule="auto"/>
        <w:ind w:firstLine="454"/>
        <w:rPr>
          <w:rFonts w:ascii="Arial" w:hAnsi="Arial" w:cs="Arial"/>
          <w:b/>
          <w:bCs/>
          <w:sz w:val="22"/>
        </w:rPr>
      </w:pPr>
    </w:p>
    <w:p w14:paraId="0A8D4172" w14:textId="77777777" w:rsidR="001E599B" w:rsidRPr="001E599B" w:rsidRDefault="001E599B" w:rsidP="001E599B">
      <w:pPr>
        <w:spacing w:line="360" w:lineRule="auto"/>
        <w:ind w:firstLine="454"/>
        <w:rPr>
          <w:rFonts w:ascii="Arial" w:hAnsi="Arial" w:cs="Arial"/>
          <w:b/>
          <w:bCs/>
          <w:sz w:val="22"/>
        </w:rPr>
      </w:pPr>
    </w:p>
    <w:p w14:paraId="1E26F235"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Interpretation:</w:t>
      </w:r>
    </w:p>
    <w:p w14:paraId="5726A056" w14:textId="77777777" w:rsidR="00434D22" w:rsidRDefault="00434D22" w:rsidP="001E599B">
      <w:pPr>
        <w:spacing w:line="360" w:lineRule="auto"/>
        <w:ind w:firstLine="454"/>
        <w:rPr>
          <w:rFonts w:ascii="Arial" w:hAnsi="Arial" w:cs="Arial"/>
          <w:bCs/>
          <w:sz w:val="22"/>
        </w:rPr>
      </w:pPr>
      <w:r w:rsidRPr="001E599B">
        <w:rPr>
          <w:rFonts w:ascii="Arial" w:hAnsi="Arial" w:cs="Arial"/>
          <w:bCs/>
          <w:sz w:val="22"/>
        </w:rPr>
        <w:t>E.P.S. (earnings per share) are considered the most valuable tool for measuring the company's profitability. It is generally used for gauging the profit-creating capacity of the company prior to making a purchase of shares (</w:t>
      </w:r>
      <w:r w:rsidRPr="001E599B">
        <w:rPr>
          <w:rFonts w:ascii="Arial" w:hAnsi="Arial" w:cs="Arial"/>
          <w:sz w:val="22"/>
          <w:shd w:val="clear" w:color="auto" w:fill="FFFFFF"/>
        </w:rPr>
        <w:t xml:space="preserve">Kim </w:t>
      </w:r>
      <w:r w:rsidRPr="001E599B">
        <w:rPr>
          <w:rFonts w:ascii="Arial" w:hAnsi="Arial" w:cs="Arial"/>
          <w:i/>
          <w:sz w:val="22"/>
          <w:shd w:val="clear" w:color="auto" w:fill="FFFFFF"/>
        </w:rPr>
        <w:t>et al</w:t>
      </w:r>
      <w:r w:rsidRPr="001E599B">
        <w:rPr>
          <w:rFonts w:ascii="Arial" w:hAnsi="Arial" w:cs="Arial"/>
          <w:bCs/>
          <w:sz w:val="22"/>
        </w:rPr>
        <w:t>., 2022). The higher earnings (EPS) of the business states that it has better profitability or a company is worth making an investment in. Earnings per share of Sweets Plc has been enhanced to 0.72 in 2021 as contrasted with 2020 when it was around 0.61.  As the eps rises it gives security that investments in the company are reliable and they can also increase the dividend pay-out over time.</w:t>
      </w:r>
    </w:p>
    <w:p w14:paraId="51648080" w14:textId="77777777" w:rsidR="001E599B" w:rsidRDefault="001E599B" w:rsidP="001E599B">
      <w:pPr>
        <w:spacing w:line="360" w:lineRule="auto"/>
        <w:ind w:firstLine="454"/>
        <w:rPr>
          <w:rFonts w:ascii="Arial" w:hAnsi="Arial" w:cs="Arial"/>
          <w:bCs/>
          <w:sz w:val="22"/>
        </w:rPr>
      </w:pPr>
    </w:p>
    <w:p w14:paraId="52B113A1" w14:textId="77777777" w:rsidR="001E599B" w:rsidRDefault="001E599B" w:rsidP="001E599B">
      <w:pPr>
        <w:spacing w:line="360" w:lineRule="auto"/>
        <w:ind w:firstLine="454"/>
        <w:rPr>
          <w:rFonts w:ascii="Arial" w:hAnsi="Arial" w:cs="Arial"/>
          <w:bCs/>
          <w:sz w:val="22"/>
        </w:rPr>
      </w:pPr>
    </w:p>
    <w:p w14:paraId="49A4C5D5" w14:textId="77777777" w:rsidR="001E599B" w:rsidRDefault="001E599B" w:rsidP="001E599B">
      <w:pPr>
        <w:spacing w:line="360" w:lineRule="auto"/>
        <w:ind w:firstLine="454"/>
        <w:rPr>
          <w:rFonts w:ascii="Arial" w:hAnsi="Arial" w:cs="Arial"/>
          <w:bCs/>
          <w:sz w:val="22"/>
        </w:rPr>
      </w:pPr>
    </w:p>
    <w:p w14:paraId="156E911A" w14:textId="77777777" w:rsidR="001E599B" w:rsidRPr="001E599B" w:rsidRDefault="001E599B" w:rsidP="001E599B">
      <w:pPr>
        <w:spacing w:line="360" w:lineRule="auto"/>
        <w:ind w:firstLine="454"/>
        <w:rPr>
          <w:rFonts w:ascii="Arial" w:hAnsi="Arial" w:cs="Arial"/>
          <w:bCs/>
          <w:sz w:val="22"/>
        </w:rPr>
      </w:pPr>
    </w:p>
    <w:p w14:paraId="7FE1EF36"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4. Net Profit Margin</w:t>
      </w:r>
    </w:p>
    <w:p w14:paraId="19A2E102"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Calculation:</w:t>
      </w:r>
    </w:p>
    <w:tbl>
      <w:tblPr>
        <w:tblStyle w:val="TableGrid"/>
        <w:tblW w:w="0" w:type="auto"/>
        <w:jc w:val="center"/>
        <w:tblLook w:val="04A0" w:firstRow="1" w:lastRow="0" w:firstColumn="1" w:lastColumn="0" w:noHBand="0" w:noVBand="1"/>
      </w:tblPr>
      <w:tblGrid>
        <w:gridCol w:w="4332"/>
        <w:gridCol w:w="1490"/>
        <w:gridCol w:w="1490"/>
      </w:tblGrid>
      <w:tr w:rsidR="00434D22" w:rsidRPr="001E599B" w14:paraId="1CC1C615" w14:textId="77777777" w:rsidTr="003F7A9C">
        <w:trPr>
          <w:trHeight w:val="305"/>
          <w:jc w:val="center"/>
        </w:trPr>
        <w:tc>
          <w:tcPr>
            <w:tcW w:w="0" w:type="auto"/>
            <w:gridSpan w:val="3"/>
            <w:hideMark/>
          </w:tcPr>
          <w:p w14:paraId="189EBCE8" w14:textId="77777777" w:rsidR="00434D22" w:rsidRPr="001E599B" w:rsidRDefault="00434D22" w:rsidP="001E599B">
            <w:pPr>
              <w:spacing w:line="360" w:lineRule="auto"/>
              <w:ind w:firstLine="454"/>
              <w:jc w:val="center"/>
              <w:rPr>
                <w:rFonts w:ascii="Arial" w:hAnsi="Arial" w:cs="Arial"/>
                <w:b/>
                <w:color w:val="auto"/>
                <w:sz w:val="22"/>
              </w:rPr>
            </w:pPr>
            <w:r w:rsidRPr="001E599B">
              <w:rPr>
                <w:rFonts w:ascii="Arial" w:hAnsi="Arial" w:cs="Arial"/>
                <w:b/>
                <w:color w:val="auto"/>
                <w:sz w:val="22"/>
              </w:rPr>
              <w:t>Estimation of the Net Profit Margin</w:t>
            </w:r>
          </w:p>
        </w:tc>
      </w:tr>
      <w:tr w:rsidR="00434D22" w:rsidRPr="001E599B" w14:paraId="67024284" w14:textId="77777777" w:rsidTr="003F7A9C">
        <w:trPr>
          <w:trHeight w:val="305"/>
          <w:jc w:val="center"/>
        </w:trPr>
        <w:tc>
          <w:tcPr>
            <w:tcW w:w="0" w:type="auto"/>
            <w:hideMark/>
          </w:tcPr>
          <w:p w14:paraId="50D8D723" w14:textId="77777777" w:rsidR="00434D22" w:rsidRPr="001E599B" w:rsidRDefault="00434D22" w:rsidP="001E599B">
            <w:pPr>
              <w:spacing w:line="360" w:lineRule="auto"/>
              <w:ind w:firstLine="454"/>
              <w:rPr>
                <w:rFonts w:ascii="Arial" w:eastAsia="Times New Roman" w:hAnsi="Arial" w:cs="Arial"/>
                <w:b/>
                <w:color w:val="auto"/>
                <w:sz w:val="22"/>
              </w:rPr>
            </w:pPr>
            <w:r w:rsidRPr="001E599B">
              <w:rPr>
                <w:rFonts w:ascii="Arial" w:eastAsia="Times New Roman" w:hAnsi="Arial" w:cs="Arial"/>
                <w:b/>
                <w:color w:val="auto"/>
                <w:sz w:val="22"/>
              </w:rPr>
              <w:t>Particulars </w:t>
            </w:r>
          </w:p>
        </w:tc>
        <w:tc>
          <w:tcPr>
            <w:tcW w:w="0" w:type="auto"/>
            <w:hideMark/>
          </w:tcPr>
          <w:p w14:paraId="29C24CCE"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2021</w:t>
            </w:r>
            <w:r w:rsidRPr="001E599B">
              <w:rPr>
                <w:rFonts w:ascii="Arial" w:eastAsia="Times New Roman" w:hAnsi="Arial" w:cs="Arial"/>
                <w:b/>
                <w:color w:val="000000"/>
                <w:sz w:val="22"/>
              </w:rPr>
              <w:t>(£)</w:t>
            </w:r>
            <w:r w:rsidRPr="001E599B">
              <w:rPr>
                <w:rFonts w:ascii="Arial" w:eastAsia="Times New Roman" w:hAnsi="Arial" w:cs="Arial"/>
                <w:b/>
                <w:color w:val="auto"/>
                <w:sz w:val="22"/>
              </w:rPr>
              <w:t> </w:t>
            </w:r>
          </w:p>
        </w:tc>
        <w:tc>
          <w:tcPr>
            <w:tcW w:w="0" w:type="auto"/>
            <w:hideMark/>
          </w:tcPr>
          <w:p w14:paraId="1E0954AD"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 xml:space="preserve">2020 </w:t>
            </w:r>
            <w:r w:rsidRPr="001E599B">
              <w:rPr>
                <w:rFonts w:ascii="Arial" w:eastAsia="Times New Roman" w:hAnsi="Arial" w:cs="Arial"/>
                <w:b/>
                <w:color w:val="000000"/>
                <w:sz w:val="22"/>
              </w:rPr>
              <w:t>(£)</w:t>
            </w:r>
          </w:p>
        </w:tc>
      </w:tr>
      <w:tr w:rsidR="00434D22" w:rsidRPr="001E599B" w14:paraId="00C4652B" w14:textId="77777777" w:rsidTr="003F7A9C">
        <w:trPr>
          <w:trHeight w:val="305"/>
          <w:jc w:val="center"/>
        </w:trPr>
        <w:tc>
          <w:tcPr>
            <w:tcW w:w="0" w:type="auto"/>
            <w:hideMark/>
          </w:tcPr>
          <w:p w14:paraId="5CBEC1B4" w14:textId="77777777" w:rsidR="00434D22" w:rsidRPr="001E599B" w:rsidRDefault="00434D22" w:rsidP="001E599B">
            <w:pPr>
              <w:spacing w:line="360" w:lineRule="auto"/>
              <w:ind w:firstLine="454"/>
              <w:rPr>
                <w:rFonts w:ascii="Arial" w:eastAsia="Times New Roman" w:hAnsi="Arial" w:cs="Arial"/>
                <w:color w:val="auto"/>
                <w:sz w:val="22"/>
              </w:rPr>
            </w:pPr>
            <w:r w:rsidRPr="001E599B">
              <w:rPr>
                <w:rFonts w:ascii="Arial" w:eastAsia="Times New Roman" w:hAnsi="Arial" w:cs="Arial"/>
                <w:color w:val="auto"/>
                <w:sz w:val="22"/>
              </w:rPr>
              <w:t>Net profit </w:t>
            </w:r>
          </w:p>
        </w:tc>
        <w:tc>
          <w:tcPr>
            <w:tcW w:w="0" w:type="auto"/>
            <w:hideMark/>
          </w:tcPr>
          <w:p w14:paraId="1D1A0AFB"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eastAsia="Times New Roman" w:hAnsi="Arial" w:cs="Arial"/>
                <w:color w:val="auto"/>
                <w:sz w:val="22"/>
              </w:rPr>
              <w:t>431 </w:t>
            </w:r>
          </w:p>
        </w:tc>
        <w:tc>
          <w:tcPr>
            <w:tcW w:w="0" w:type="auto"/>
            <w:hideMark/>
          </w:tcPr>
          <w:p w14:paraId="0B240AF1"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eastAsia="Times New Roman" w:hAnsi="Arial" w:cs="Arial"/>
                <w:color w:val="auto"/>
                <w:sz w:val="22"/>
              </w:rPr>
              <w:t>366</w:t>
            </w:r>
          </w:p>
        </w:tc>
      </w:tr>
      <w:tr w:rsidR="00434D22" w:rsidRPr="001E599B" w14:paraId="0EDBA156" w14:textId="77777777" w:rsidTr="003F7A9C">
        <w:trPr>
          <w:trHeight w:val="305"/>
          <w:jc w:val="center"/>
        </w:trPr>
        <w:tc>
          <w:tcPr>
            <w:tcW w:w="0" w:type="auto"/>
            <w:hideMark/>
          </w:tcPr>
          <w:p w14:paraId="0969DD25" w14:textId="77777777" w:rsidR="00434D22" w:rsidRPr="001E599B" w:rsidRDefault="00434D22" w:rsidP="001E599B">
            <w:pPr>
              <w:spacing w:line="360" w:lineRule="auto"/>
              <w:ind w:firstLine="454"/>
              <w:rPr>
                <w:rFonts w:ascii="Arial" w:eastAsia="Times New Roman" w:hAnsi="Arial" w:cs="Arial"/>
                <w:color w:val="auto"/>
                <w:sz w:val="22"/>
              </w:rPr>
            </w:pPr>
            <w:r w:rsidRPr="001E599B">
              <w:rPr>
                <w:rFonts w:ascii="Arial" w:eastAsia="Times New Roman" w:hAnsi="Arial" w:cs="Arial"/>
                <w:color w:val="auto"/>
                <w:sz w:val="22"/>
              </w:rPr>
              <w:t>Total revenue </w:t>
            </w:r>
          </w:p>
        </w:tc>
        <w:tc>
          <w:tcPr>
            <w:tcW w:w="0" w:type="auto"/>
            <w:hideMark/>
          </w:tcPr>
          <w:p w14:paraId="3D558299"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eastAsia="Times New Roman" w:hAnsi="Arial" w:cs="Arial"/>
                <w:color w:val="auto"/>
                <w:sz w:val="22"/>
              </w:rPr>
              <w:t>6738 </w:t>
            </w:r>
          </w:p>
        </w:tc>
        <w:tc>
          <w:tcPr>
            <w:tcW w:w="0" w:type="auto"/>
            <w:hideMark/>
          </w:tcPr>
          <w:p w14:paraId="148008BB"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eastAsia="Times New Roman" w:hAnsi="Arial" w:cs="Arial"/>
                <w:color w:val="auto"/>
                <w:sz w:val="22"/>
              </w:rPr>
              <w:t>6441</w:t>
            </w:r>
          </w:p>
        </w:tc>
      </w:tr>
      <w:tr w:rsidR="00434D22" w:rsidRPr="001E599B" w14:paraId="52937D0D" w14:textId="77777777" w:rsidTr="003F7A9C">
        <w:trPr>
          <w:trHeight w:val="305"/>
          <w:jc w:val="center"/>
        </w:trPr>
        <w:tc>
          <w:tcPr>
            <w:tcW w:w="0" w:type="auto"/>
            <w:hideMark/>
          </w:tcPr>
          <w:p w14:paraId="1AC92AF3" w14:textId="77777777" w:rsidR="00434D22" w:rsidRPr="001E599B" w:rsidRDefault="00434D22" w:rsidP="001E599B">
            <w:pPr>
              <w:spacing w:line="360" w:lineRule="auto"/>
              <w:ind w:firstLine="454"/>
              <w:rPr>
                <w:rFonts w:ascii="Arial" w:eastAsia="Times New Roman" w:hAnsi="Arial" w:cs="Arial"/>
                <w:b/>
                <w:color w:val="auto"/>
                <w:sz w:val="22"/>
              </w:rPr>
            </w:pPr>
            <w:r w:rsidRPr="001E599B">
              <w:rPr>
                <w:rFonts w:ascii="Arial" w:eastAsia="Times New Roman" w:hAnsi="Arial" w:cs="Arial"/>
                <w:b/>
                <w:color w:val="auto"/>
                <w:sz w:val="22"/>
              </w:rPr>
              <w:t>N P M= (Net profit / Revenue) * 100 </w:t>
            </w:r>
          </w:p>
        </w:tc>
        <w:tc>
          <w:tcPr>
            <w:tcW w:w="0" w:type="auto"/>
            <w:hideMark/>
          </w:tcPr>
          <w:p w14:paraId="3281636D"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6.4</w:t>
            </w:r>
          </w:p>
        </w:tc>
        <w:tc>
          <w:tcPr>
            <w:tcW w:w="0" w:type="auto"/>
            <w:hideMark/>
          </w:tcPr>
          <w:p w14:paraId="28D01A73"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5.7</w:t>
            </w:r>
          </w:p>
        </w:tc>
      </w:tr>
    </w:tbl>
    <w:p w14:paraId="7F313C4D"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 xml:space="preserve"> </w:t>
      </w:r>
    </w:p>
    <w:p w14:paraId="13342519" w14:textId="77777777" w:rsidR="00434D22" w:rsidRPr="001E599B" w:rsidRDefault="00434D22" w:rsidP="001E599B">
      <w:pPr>
        <w:spacing w:line="360" w:lineRule="auto"/>
        <w:ind w:firstLine="454"/>
        <w:rPr>
          <w:rFonts w:ascii="Arial" w:hAnsi="Arial" w:cs="Arial"/>
          <w:b/>
          <w:bCs/>
          <w:sz w:val="22"/>
        </w:rPr>
      </w:pPr>
    </w:p>
    <w:p w14:paraId="527FF9A9"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Interpretation:</w:t>
      </w:r>
    </w:p>
    <w:p w14:paraId="1299B079" w14:textId="77777777" w:rsidR="00434D22" w:rsidRPr="001E599B" w:rsidRDefault="00434D22" w:rsidP="001E599B">
      <w:pPr>
        <w:spacing w:line="360" w:lineRule="auto"/>
        <w:ind w:firstLine="454"/>
        <w:rPr>
          <w:rFonts w:ascii="Arial" w:hAnsi="Arial" w:cs="Arial"/>
          <w:bCs/>
          <w:sz w:val="22"/>
        </w:rPr>
      </w:pPr>
      <w:r w:rsidRPr="001E599B">
        <w:rPr>
          <w:rFonts w:ascii="Arial" w:hAnsi="Arial" w:cs="Arial"/>
          <w:bCs/>
          <w:sz w:val="22"/>
        </w:rPr>
        <w:t xml:space="preserve">The concerned net profit margin is depicted to be the essential measures of the entities profit making </w:t>
      </w:r>
      <w:proofErr w:type="spellStart"/>
      <w:r w:rsidRPr="001E599B">
        <w:rPr>
          <w:rFonts w:ascii="Arial" w:hAnsi="Arial" w:cs="Arial"/>
          <w:bCs/>
          <w:sz w:val="22"/>
        </w:rPr>
        <w:t>abiliies</w:t>
      </w:r>
      <w:proofErr w:type="spellEnd"/>
      <w:r w:rsidRPr="001E599B">
        <w:rPr>
          <w:rFonts w:ascii="Arial" w:hAnsi="Arial" w:cs="Arial"/>
          <w:bCs/>
          <w:sz w:val="22"/>
        </w:rPr>
        <w:t>. It is stated as the amount of net income that is or can be generated as a specific revenue percentage (</w:t>
      </w:r>
      <w:proofErr w:type="spellStart"/>
      <w:r w:rsidRPr="001E599B">
        <w:rPr>
          <w:rFonts w:ascii="Arial" w:hAnsi="Arial" w:cs="Arial"/>
          <w:sz w:val="22"/>
          <w:shd w:val="clear" w:color="auto" w:fill="FFFFFF"/>
        </w:rPr>
        <w:t>Bunea</w:t>
      </w:r>
      <w:proofErr w:type="spellEnd"/>
      <w:r w:rsidRPr="001E599B">
        <w:rPr>
          <w:rFonts w:ascii="Arial" w:hAnsi="Arial" w:cs="Arial"/>
          <w:sz w:val="22"/>
          <w:shd w:val="clear" w:color="auto" w:fill="FFFFFF"/>
        </w:rPr>
        <w:t xml:space="preserve"> </w:t>
      </w:r>
      <w:r w:rsidRPr="001E599B">
        <w:rPr>
          <w:rFonts w:ascii="Arial" w:hAnsi="Arial" w:cs="Arial"/>
          <w:i/>
          <w:sz w:val="22"/>
          <w:shd w:val="clear" w:color="auto" w:fill="FFFFFF"/>
        </w:rPr>
        <w:t>et al</w:t>
      </w:r>
      <w:r w:rsidRPr="001E599B">
        <w:rPr>
          <w:rFonts w:ascii="Arial" w:hAnsi="Arial" w:cs="Arial"/>
          <w:bCs/>
          <w:sz w:val="22"/>
        </w:rPr>
        <w:t>., 2019). Also inferred as the profit being kept after concerned costs, taxes as well as interests are covered. The NPM of Sweets Plc rose to 6.4% in the year 2021 from the particular year 2020 (5.7%). This position of the company is analysed as they have the ability for controlling the costs as well as selling the goods at prices more than that of the costs. Also, the company has efficient management of operations along with good pricing strategies.</w:t>
      </w:r>
    </w:p>
    <w:p w14:paraId="2D13D0E6"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5.  Assets Turnover Ratio</w:t>
      </w:r>
    </w:p>
    <w:p w14:paraId="6C41D135"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Calculation:</w:t>
      </w:r>
    </w:p>
    <w:tbl>
      <w:tblPr>
        <w:tblStyle w:val="TableGrid"/>
        <w:tblW w:w="0" w:type="auto"/>
        <w:jc w:val="center"/>
        <w:tblLook w:val="04A0" w:firstRow="1" w:lastRow="0" w:firstColumn="1" w:lastColumn="0" w:noHBand="0" w:noVBand="1"/>
      </w:tblPr>
      <w:tblGrid>
        <w:gridCol w:w="5433"/>
        <w:gridCol w:w="1490"/>
        <w:gridCol w:w="1490"/>
      </w:tblGrid>
      <w:tr w:rsidR="00434D22" w:rsidRPr="001E599B" w14:paraId="10E7BDF2" w14:textId="77777777" w:rsidTr="003F7A9C">
        <w:trPr>
          <w:trHeight w:val="305"/>
          <w:jc w:val="center"/>
        </w:trPr>
        <w:tc>
          <w:tcPr>
            <w:tcW w:w="0" w:type="auto"/>
            <w:gridSpan w:val="3"/>
            <w:hideMark/>
          </w:tcPr>
          <w:p w14:paraId="3403CD4C" w14:textId="77777777" w:rsidR="00434D22" w:rsidRPr="001E599B" w:rsidRDefault="00434D22" w:rsidP="001E599B">
            <w:pPr>
              <w:spacing w:line="360" w:lineRule="auto"/>
              <w:ind w:firstLine="454"/>
              <w:jc w:val="center"/>
              <w:rPr>
                <w:rFonts w:ascii="Arial" w:eastAsia="Times New Roman" w:hAnsi="Arial" w:cs="Arial"/>
                <w:b/>
                <w:color w:val="auto"/>
                <w:sz w:val="22"/>
              </w:rPr>
            </w:pPr>
            <w:r w:rsidRPr="001E599B">
              <w:rPr>
                <w:rFonts w:ascii="Arial" w:eastAsia="Times New Roman" w:hAnsi="Arial" w:cs="Arial"/>
                <w:b/>
                <w:color w:val="auto"/>
                <w:sz w:val="22"/>
              </w:rPr>
              <w:t>Evaluation of Assets Turnover ratio</w:t>
            </w:r>
          </w:p>
        </w:tc>
      </w:tr>
      <w:tr w:rsidR="00434D22" w:rsidRPr="001E599B" w14:paraId="0E9CA87D" w14:textId="77777777" w:rsidTr="003F7A9C">
        <w:trPr>
          <w:trHeight w:val="305"/>
          <w:jc w:val="center"/>
        </w:trPr>
        <w:tc>
          <w:tcPr>
            <w:tcW w:w="0" w:type="auto"/>
            <w:hideMark/>
          </w:tcPr>
          <w:p w14:paraId="256E9E85" w14:textId="77777777" w:rsidR="00434D22" w:rsidRPr="001E599B" w:rsidRDefault="00434D22" w:rsidP="001E599B">
            <w:pPr>
              <w:spacing w:line="360" w:lineRule="auto"/>
              <w:ind w:firstLine="454"/>
              <w:rPr>
                <w:rFonts w:ascii="Arial" w:eastAsia="Times New Roman" w:hAnsi="Arial" w:cs="Arial"/>
                <w:b/>
                <w:sz w:val="22"/>
              </w:rPr>
            </w:pPr>
            <w:r w:rsidRPr="001E599B">
              <w:rPr>
                <w:rFonts w:ascii="Arial" w:eastAsia="Times New Roman" w:hAnsi="Arial" w:cs="Arial"/>
                <w:b/>
                <w:color w:val="000000"/>
                <w:sz w:val="22"/>
              </w:rPr>
              <w:t>Particulars </w:t>
            </w:r>
          </w:p>
        </w:tc>
        <w:tc>
          <w:tcPr>
            <w:tcW w:w="0" w:type="auto"/>
            <w:hideMark/>
          </w:tcPr>
          <w:p w14:paraId="1FC4113C" w14:textId="77777777" w:rsidR="00434D22" w:rsidRPr="001E599B" w:rsidRDefault="00434D22" w:rsidP="001E599B">
            <w:pPr>
              <w:spacing w:line="360" w:lineRule="auto"/>
              <w:ind w:firstLine="454"/>
              <w:jc w:val="right"/>
              <w:rPr>
                <w:rFonts w:ascii="Arial" w:eastAsia="Times New Roman" w:hAnsi="Arial" w:cs="Arial"/>
                <w:b/>
                <w:sz w:val="22"/>
              </w:rPr>
            </w:pPr>
            <w:r w:rsidRPr="001E599B">
              <w:rPr>
                <w:rFonts w:ascii="Arial" w:eastAsia="Times New Roman" w:hAnsi="Arial" w:cs="Arial"/>
                <w:b/>
                <w:color w:val="000000"/>
                <w:sz w:val="22"/>
              </w:rPr>
              <w:t>2021(£) </w:t>
            </w:r>
          </w:p>
        </w:tc>
        <w:tc>
          <w:tcPr>
            <w:tcW w:w="0" w:type="auto"/>
            <w:hideMark/>
          </w:tcPr>
          <w:p w14:paraId="3FD5F820" w14:textId="77777777" w:rsidR="00434D22" w:rsidRPr="001E599B" w:rsidRDefault="00434D22" w:rsidP="001E599B">
            <w:pPr>
              <w:spacing w:line="360" w:lineRule="auto"/>
              <w:ind w:firstLine="454"/>
              <w:jc w:val="right"/>
              <w:rPr>
                <w:rFonts w:ascii="Arial" w:eastAsia="Times New Roman" w:hAnsi="Arial" w:cs="Arial"/>
                <w:b/>
                <w:sz w:val="22"/>
              </w:rPr>
            </w:pPr>
            <w:r w:rsidRPr="001E599B">
              <w:rPr>
                <w:rFonts w:ascii="Arial" w:eastAsia="Times New Roman" w:hAnsi="Arial" w:cs="Arial"/>
                <w:b/>
                <w:color w:val="000000"/>
                <w:sz w:val="22"/>
              </w:rPr>
              <w:t>2020 (£)</w:t>
            </w:r>
          </w:p>
        </w:tc>
      </w:tr>
      <w:tr w:rsidR="00434D22" w:rsidRPr="001E599B" w14:paraId="70FA4E87" w14:textId="77777777" w:rsidTr="003F7A9C">
        <w:trPr>
          <w:trHeight w:val="305"/>
          <w:jc w:val="center"/>
        </w:trPr>
        <w:tc>
          <w:tcPr>
            <w:tcW w:w="0" w:type="auto"/>
            <w:hideMark/>
          </w:tcPr>
          <w:p w14:paraId="2AF8741D" w14:textId="77777777" w:rsidR="00434D22" w:rsidRPr="001E599B" w:rsidRDefault="00434D22" w:rsidP="001E599B">
            <w:pPr>
              <w:spacing w:line="360" w:lineRule="auto"/>
              <w:ind w:firstLine="454"/>
              <w:rPr>
                <w:rFonts w:ascii="Arial" w:eastAsia="Times New Roman" w:hAnsi="Arial" w:cs="Arial"/>
                <w:sz w:val="22"/>
              </w:rPr>
            </w:pPr>
            <w:r w:rsidRPr="001E599B">
              <w:rPr>
                <w:rFonts w:ascii="Arial" w:eastAsia="Times New Roman" w:hAnsi="Arial" w:cs="Arial"/>
                <w:color w:val="000000"/>
                <w:sz w:val="22"/>
              </w:rPr>
              <w:t>Total revenue </w:t>
            </w:r>
          </w:p>
        </w:tc>
        <w:tc>
          <w:tcPr>
            <w:tcW w:w="0" w:type="auto"/>
            <w:hideMark/>
          </w:tcPr>
          <w:p w14:paraId="188B58ED"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6738 </w:t>
            </w:r>
          </w:p>
        </w:tc>
        <w:tc>
          <w:tcPr>
            <w:tcW w:w="0" w:type="auto"/>
            <w:hideMark/>
          </w:tcPr>
          <w:p w14:paraId="34DF2E27"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6441</w:t>
            </w:r>
          </w:p>
        </w:tc>
      </w:tr>
      <w:tr w:rsidR="00434D22" w:rsidRPr="001E599B" w14:paraId="5CCAD0A7" w14:textId="77777777" w:rsidTr="003F7A9C">
        <w:trPr>
          <w:trHeight w:val="305"/>
          <w:jc w:val="center"/>
        </w:trPr>
        <w:tc>
          <w:tcPr>
            <w:tcW w:w="0" w:type="auto"/>
            <w:hideMark/>
          </w:tcPr>
          <w:p w14:paraId="4DA3925E" w14:textId="77777777" w:rsidR="00434D22" w:rsidRPr="001E599B" w:rsidRDefault="00434D22" w:rsidP="001E599B">
            <w:pPr>
              <w:spacing w:line="360" w:lineRule="auto"/>
              <w:ind w:firstLine="454"/>
              <w:rPr>
                <w:rFonts w:ascii="Arial" w:eastAsia="Times New Roman" w:hAnsi="Arial" w:cs="Arial"/>
                <w:sz w:val="22"/>
              </w:rPr>
            </w:pPr>
            <w:r w:rsidRPr="001E599B">
              <w:rPr>
                <w:rFonts w:ascii="Arial" w:eastAsia="Times New Roman" w:hAnsi="Arial" w:cs="Arial"/>
                <w:color w:val="000000"/>
                <w:sz w:val="22"/>
              </w:rPr>
              <w:t>Total Asset </w:t>
            </w:r>
          </w:p>
        </w:tc>
        <w:tc>
          <w:tcPr>
            <w:tcW w:w="0" w:type="auto"/>
            <w:hideMark/>
          </w:tcPr>
          <w:p w14:paraId="17330DC5"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9,736 </w:t>
            </w:r>
          </w:p>
        </w:tc>
        <w:tc>
          <w:tcPr>
            <w:tcW w:w="0" w:type="auto"/>
            <w:hideMark/>
          </w:tcPr>
          <w:p w14:paraId="1CA40E71" w14:textId="77777777" w:rsidR="00434D22" w:rsidRPr="001E599B" w:rsidRDefault="00434D22" w:rsidP="001E599B">
            <w:pPr>
              <w:spacing w:line="360" w:lineRule="auto"/>
              <w:ind w:firstLine="454"/>
              <w:jc w:val="right"/>
              <w:rPr>
                <w:rFonts w:ascii="Arial" w:eastAsia="Times New Roman" w:hAnsi="Arial" w:cs="Arial"/>
                <w:sz w:val="22"/>
              </w:rPr>
            </w:pPr>
            <w:r w:rsidRPr="001E599B">
              <w:rPr>
                <w:rFonts w:ascii="Arial" w:eastAsia="Times New Roman" w:hAnsi="Arial" w:cs="Arial"/>
                <w:color w:val="000000"/>
                <w:sz w:val="22"/>
              </w:rPr>
              <w:t>10,087</w:t>
            </w:r>
          </w:p>
        </w:tc>
      </w:tr>
      <w:tr w:rsidR="00434D22" w:rsidRPr="001E599B" w14:paraId="44C50A9A" w14:textId="77777777" w:rsidTr="003F7A9C">
        <w:trPr>
          <w:trHeight w:val="305"/>
          <w:jc w:val="center"/>
        </w:trPr>
        <w:tc>
          <w:tcPr>
            <w:tcW w:w="0" w:type="auto"/>
            <w:hideMark/>
          </w:tcPr>
          <w:p w14:paraId="6BB37B12" w14:textId="77777777" w:rsidR="00434D22" w:rsidRPr="001E599B" w:rsidRDefault="00434D22" w:rsidP="001E599B">
            <w:pPr>
              <w:spacing w:line="360" w:lineRule="auto"/>
              <w:ind w:firstLine="454"/>
              <w:rPr>
                <w:rFonts w:ascii="Arial" w:eastAsia="Times New Roman" w:hAnsi="Arial" w:cs="Arial"/>
                <w:sz w:val="22"/>
              </w:rPr>
            </w:pPr>
            <w:r w:rsidRPr="001E599B">
              <w:rPr>
                <w:rFonts w:ascii="Arial" w:eastAsia="Times New Roman" w:hAnsi="Arial" w:cs="Arial"/>
                <w:color w:val="000000"/>
                <w:sz w:val="22"/>
              </w:rPr>
              <w:t>Average total asset </w:t>
            </w:r>
          </w:p>
        </w:tc>
        <w:tc>
          <w:tcPr>
            <w:tcW w:w="0" w:type="auto"/>
            <w:hideMark/>
          </w:tcPr>
          <w:p w14:paraId="5F854AA9" w14:textId="77777777" w:rsidR="00434D22" w:rsidRPr="001E599B" w:rsidRDefault="00434D22" w:rsidP="001E599B">
            <w:pPr>
              <w:spacing w:line="360" w:lineRule="auto"/>
              <w:ind w:right="30" w:firstLine="454"/>
              <w:jc w:val="right"/>
              <w:rPr>
                <w:rFonts w:ascii="Arial" w:eastAsia="Times New Roman" w:hAnsi="Arial" w:cs="Arial"/>
                <w:sz w:val="22"/>
              </w:rPr>
            </w:pPr>
            <w:r w:rsidRPr="001E599B">
              <w:rPr>
                <w:rFonts w:ascii="Arial" w:eastAsia="Times New Roman" w:hAnsi="Arial" w:cs="Arial"/>
                <w:color w:val="000000"/>
                <w:sz w:val="22"/>
              </w:rPr>
              <w:t>9911.5 </w:t>
            </w:r>
          </w:p>
        </w:tc>
        <w:tc>
          <w:tcPr>
            <w:tcW w:w="0" w:type="auto"/>
            <w:hideMark/>
          </w:tcPr>
          <w:p w14:paraId="178E2F9B" w14:textId="77777777" w:rsidR="00434D22" w:rsidRPr="001E599B" w:rsidRDefault="00434D22" w:rsidP="001E599B">
            <w:pPr>
              <w:spacing w:line="360" w:lineRule="auto"/>
              <w:ind w:right="43" w:firstLine="454"/>
              <w:jc w:val="right"/>
              <w:rPr>
                <w:rFonts w:ascii="Arial" w:eastAsia="Times New Roman" w:hAnsi="Arial" w:cs="Arial"/>
                <w:sz w:val="22"/>
              </w:rPr>
            </w:pPr>
            <w:r w:rsidRPr="001E599B">
              <w:rPr>
                <w:rFonts w:ascii="Arial" w:eastAsia="Times New Roman" w:hAnsi="Arial" w:cs="Arial"/>
                <w:color w:val="000000"/>
                <w:sz w:val="22"/>
              </w:rPr>
              <w:t>5043.5</w:t>
            </w:r>
          </w:p>
        </w:tc>
      </w:tr>
      <w:tr w:rsidR="00434D22" w:rsidRPr="001E599B" w14:paraId="42690722" w14:textId="77777777" w:rsidTr="003F7A9C">
        <w:trPr>
          <w:trHeight w:val="305"/>
          <w:jc w:val="center"/>
        </w:trPr>
        <w:tc>
          <w:tcPr>
            <w:tcW w:w="0" w:type="auto"/>
            <w:hideMark/>
          </w:tcPr>
          <w:p w14:paraId="56347FC0" w14:textId="77777777" w:rsidR="00434D22" w:rsidRPr="001E599B" w:rsidRDefault="00434D22" w:rsidP="001E599B">
            <w:pPr>
              <w:spacing w:line="360" w:lineRule="auto"/>
              <w:ind w:firstLine="454"/>
              <w:rPr>
                <w:rFonts w:ascii="Arial" w:eastAsia="Times New Roman" w:hAnsi="Arial" w:cs="Arial"/>
                <w:b/>
                <w:sz w:val="22"/>
              </w:rPr>
            </w:pPr>
            <w:r w:rsidRPr="001E599B">
              <w:rPr>
                <w:rFonts w:ascii="Arial" w:eastAsia="Times New Roman" w:hAnsi="Arial" w:cs="Arial"/>
                <w:b/>
                <w:color w:val="000000"/>
                <w:sz w:val="22"/>
              </w:rPr>
              <w:t>Asset turnover= Revenue/average total asset </w:t>
            </w:r>
          </w:p>
        </w:tc>
        <w:tc>
          <w:tcPr>
            <w:tcW w:w="0" w:type="auto"/>
            <w:hideMark/>
          </w:tcPr>
          <w:p w14:paraId="3715BF5E" w14:textId="77777777" w:rsidR="00434D22" w:rsidRPr="001E599B" w:rsidRDefault="00434D22" w:rsidP="001E599B">
            <w:pPr>
              <w:spacing w:line="360" w:lineRule="auto"/>
              <w:ind w:right="30" w:firstLine="454"/>
              <w:jc w:val="right"/>
              <w:rPr>
                <w:rFonts w:ascii="Arial" w:eastAsia="Times New Roman" w:hAnsi="Arial" w:cs="Arial"/>
                <w:b/>
                <w:sz w:val="22"/>
              </w:rPr>
            </w:pPr>
            <w:r w:rsidRPr="001E599B">
              <w:rPr>
                <w:rFonts w:ascii="Arial" w:eastAsia="Times New Roman" w:hAnsi="Arial" w:cs="Arial"/>
                <w:b/>
                <w:color w:val="000000"/>
                <w:sz w:val="22"/>
              </w:rPr>
              <w:t>0.68</w:t>
            </w:r>
          </w:p>
        </w:tc>
        <w:tc>
          <w:tcPr>
            <w:tcW w:w="0" w:type="auto"/>
            <w:hideMark/>
          </w:tcPr>
          <w:p w14:paraId="585B5216" w14:textId="77777777" w:rsidR="00434D22" w:rsidRPr="001E599B" w:rsidRDefault="00434D22" w:rsidP="001E599B">
            <w:pPr>
              <w:spacing w:line="360" w:lineRule="auto"/>
              <w:ind w:right="42" w:firstLine="454"/>
              <w:jc w:val="right"/>
              <w:rPr>
                <w:rFonts w:ascii="Arial" w:eastAsia="Times New Roman" w:hAnsi="Arial" w:cs="Arial"/>
                <w:b/>
                <w:sz w:val="22"/>
              </w:rPr>
            </w:pPr>
            <w:r w:rsidRPr="001E599B">
              <w:rPr>
                <w:rFonts w:ascii="Arial" w:eastAsia="Times New Roman" w:hAnsi="Arial" w:cs="Arial"/>
                <w:b/>
                <w:color w:val="000000"/>
                <w:sz w:val="22"/>
              </w:rPr>
              <w:t>1.28</w:t>
            </w:r>
          </w:p>
        </w:tc>
      </w:tr>
    </w:tbl>
    <w:p w14:paraId="524387D4" w14:textId="77777777" w:rsidR="00434D22" w:rsidRPr="001E599B" w:rsidRDefault="00434D22" w:rsidP="001E599B">
      <w:pPr>
        <w:spacing w:line="360" w:lineRule="auto"/>
        <w:ind w:firstLine="454"/>
        <w:rPr>
          <w:rFonts w:ascii="Arial" w:hAnsi="Arial" w:cs="Arial"/>
          <w:b/>
          <w:bCs/>
          <w:sz w:val="22"/>
        </w:rPr>
      </w:pPr>
    </w:p>
    <w:p w14:paraId="03BEC01D"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lastRenderedPageBreak/>
        <w:t>Interpretation:</w:t>
      </w:r>
    </w:p>
    <w:p w14:paraId="47DCC1D2" w14:textId="77777777" w:rsidR="00434D22" w:rsidRDefault="00434D22" w:rsidP="001E599B">
      <w:pPr>
        <w:spacing w:line="360" w:lineRule="auto"/>
        <w:ind w:firstLine="454"/>
        <w:rPr>
          <w:rFonts w:ascii="Arial" w:hAnsi="Arial" w:cs="Arial"/>
          <w:bCs/>
          <w:sz w:val="22"/>
        </w:rPr>
      </w:pPr>
      <w:r w:rsidRPr="001E599B">
        <w:rPr>
          <w:rFonts w:ascii="Arial" w:hAnsi="Arial" w:cs="Arial"/>
          <w:bCs/>
          <w:sz w:val="22"/>
        </w:rPr>
        <w:t>This ratio is a metric used for stating the efficiency of the company in regard to using its resources judiciously for the generation of appropriate revenues as well as sales. The assets turnover ratio is used for the comparison of the gross revenue of the entity to the concerned average total number of assets for revealing the number of sales that are generated from each amount of the firm's assets (</w:t>
      </w:r>
      <w:proofErr w:type="spellStart"/>
      <w:r w:rsidRPr="001E599B">
        <w:rPr>
          <w:rFonts w:ascii="Arial" w:hAnsi="Arial" w:cs="Arial"/>
          <w:sz w:val="22"/>
          <w:shd w:val="clear" w:color="auto" w:fill="FFFFFF"/>
        </w:rPr>
        <w:t>Monea</w:t>
      </w:r>
      <w:proofErr w:type="spellEnd"/>
      <w:r w:rsidRPr="001E599B">
        <w:rPr>
          <w:rFonts w:ascii="Arial" w:hAnsi="Arial" w:cs="Arial"/>
          <w:sz w:val="22"/>
          <w:shd w:val="clear" w:color="auto" w:fill="FFFFFF"/>
        </w:rPr>
        <w:t>, 2019)</w:t>
      </w:r>
      <w:r w:rsidRPr="001E599B">
        <w:rPr>
          <w:rFonts w:ascii="Arial" w:hAnsi="Arial" w:cs="Arial"/>
          <w:bCs/>
          <w:sz w:val="22"/>
        </w:rPr>
        <w:t>. The aforementioned estimation of the ratio makes it clear that the company's ratio declined to 0.68 for the year 2021 from 2020 wherein it was 1.28. As the ratio needs to be more than in order to produce effective results. Thus, Sweet's plc needs to improvise its regular business operations for judicious utilisation of the assets.</w:t>
      </w:r>
    </w:p>
    <w:p w14:paraId="3E7AC692" w14:textId="77777777" w:rsidR="001E599B" w:rsidRPr="001E599B" w:rsidRDefault="001E599B" w:rsidP="001E599B">
      <w:pPr>
        <w:spacing w:line="360" w:lineRule="auto"/>
        <w:ind w:firstLine="454"/>
        <w:rPr>
          <w:rFonts w:ascii="Arial" w:hAnsi="Arial" w:cs="Arial"/>
          <w:bCs/>
          <w:sz w:val="22"/>
        </w:rPr>
      </w:pPr>
    </w:p>
    <w:p w14:paraId="7B047259"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6. Stock (or Inventory) Holding Days</w:t>
      </w:r>
    </w:p>
    <w:p w14:paraId="74A3B119"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Calculation:</w:t>
      </w:r>
    </w:p>
    <w:tbl>
      <w:tblPr>
        <w:tblStyle w:val="TableGrid"/>
        <w:tblW w:w="0" w:type="auto"/>
        <w:jc w:val="center"/>
        <w:tblLayout w:type="fixed"/>
        <w:tblLook w:val="04A0" w:firstRow="1" w:lastRow="0" w:firstColumn="1" w:lastColumn="0" w:noHBand="0" w:noVBand="1"/>
      </w:tblPr>
      <w:tblGrid>
        <w:gridCol w:w="5665"/>
        <w:gridCol w:w="1460"/>
        <w:gridCol w:w="1497"/>
      </w:tblGrid>
      <w:tr w:rsidR="00434D22" w:rsidRPr="001E599B" w14:paraId="661C87E8" w14:textId="77777777" w:rsidTr="003F7A9C">
        <w:trPr>
          <w:trHeight w:val="274"/>
          <w:jc w:val="center"/>
        </w:trPr>
        <w:tc>
          <w:tcPr>
            <w:tcW w:w="8622" w:type="dxa"/>
            <w:gridSpan w:val="3"/>
          </w:tcPr>
          <w:p w14:paraId="46CDF428" w14:textId="77777777" w:rsidR="00434D22" w:rsidRPr="001E599B" w:rsidRDefault="00434D22" w:rsidP="001E599B">
            <w:pPr>
              <w:spacing w:line="360" w:lineRule="auto"/>
              <w:ind w:firstLine="454"/>
              <w:jc w:val="center"/>
              <w:rPr>
                <w:rFonts w:ascii="Arial" w:hAnsi="Arial" w:cs="Arial"/>
                <w:b/>
                <w:color w:val="auto"/>
                <w:sz w:val="22"/>
              </w:rPr>
            </w:pPr>
            <w:r w:rsidRPr="001E599B">
              <w:rPr>
                <w:rFonts w:ascii="Arial" w:hAnsi="Arial" w:cs="Arial"/>
                <w:b/>
                <w:color w:val="auto"/>
                <w:sz w:val="22"/>
              </w:rPr>
              <w:t>Calculating the Stock Holding Days</w:t>
            </w:r>
          </w:p>
        </w:tc>
      </w:tr>
      <w:tr w:rsidR="00434D22" w:rsidRPr="001E599B" w14:paraId="13C47FF5" w14:textId="77777777" w:rsidTr="003F7A9C">
        <w:trPr>
          <w:trHeight w:val="274"/>
          <w:jc w:val="center"/>
        </w:trPr>
        <w:tc>
          <w:tcPr>
            <w:tcW w:w="5665" w:type="dxa"/>
          </w:tcPr>
          <w:p w14:paraId="6F96C644" w14:textId="77777777" w:rsidR="00434D22" w:rsidRPr="001E599B" w:rsidRDefault="00434D22" w:rsidP="001E599B">
            <w:pPr>
              <w:spacing w:line="360" w:lineRule="auto"/>
              <w:ind w:firstLine="454"/>
              <w:rPr>
                <w:rFonts w:ascii="Arial" w:eastAsia="Times New Roman" w:hAnsi="Arial" w:cs="Arial"/>
                <w:b/>
                <w:color w:val="auto"/>
                <w:sz w:val="22"/>
              </w:rPr>
            </w:pPr>
            <w:r w:rsidRPr="001E599B">
              <w:rPr>
                <w:rFonts w:ascii="Arial" w:eastAsia="Times New Roman" w:hAnsi="Arial" w:cs="Arial"/>
                <w:b/>
                <w:color w:val="auto"/>
                <w:sz w:val="22"/>
              </w:rPr>
              <w:t>Particulars </w:t>
            </w:r>
          </w:p>
        </w:tc>
        <w:tc>
          <w:tcPr>
            <w:tcW w:w="1460" w:type="dxa"/>
          </w:tcPr>
          <w:p w14:paraId="064109A1"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2021</w:t>
            </w:r>
            <w:r w:rsidRPr="001E599B">
              <w:rPr>
                <w:rFonts w:ascii="Arial" w:eastAsia="Times New Roman" w:hAnsi="Arial" w:cs="Arial"/>
                <w:b/>
                <w:color w:val="000000"/>
                <w:sz w:val="22"/>
              </w:rPr>
              <w:t>(£)</w:t>
            </w:r>
          </w:p>
        </w:tc>
        <w:tc>
          <w:tcPr>
            <w:tcW w:w="1497" w:type="dxa"/>
          </w:tcPr>
          <w:p w14:paraId="081B20C3" w14:textId="77777777" w:rsidR="00434D22" w:rsidRPr="001E599B" w:rsidRDefault="00434D22" w:rsidP="001E599B">
            <w:pPr>
              <w:spacing w:line="360" w:lineRule="auto"/>
              <w:ind w:firstLine="454"/>
              <w:jc w:val="right"/>
              <w:rPr>
                <w:rFonts w:ascii="Arial" w:hAnsi="Arial" w:cs="Arial"/>
                <w:b/>
                <w:color w:val="auto"/>
                <w:sz w:val="22"/>
              </w:rPr>
            </w:pPr>
            <w:r w:rsidRPr="001E599B">
              <w:rPr>
                <w:rFonts w:ascii="Arial" w:hAnsi="Arial" w:cs="Arial"/>
                <w:b/>
                <w:color w:val="auto"/>
                <w:sz w:val="22"/>
              </w:rPr>
              <w:t>2020</w:t>
            </w:r>
            <w:r w:rsidRPr="001E599B">
              <w:rPr>
                <w:rFonts w:ascii="Arial" w:eastAsia="Times New Roman" w:hAnsi="Arial" w:cs="Arial"/>
                <w:b/>
                <w:color w:val="000000"/>
                <w:sz w:val="22"/>
              </w:rPr>
              <w:t>(£)</w:t>
            </w:r>
          </w:p>
        </w:tc>
      </w:tr>
      <w:tr w:rsidR="00434D22" w:rsidRPr="001E599B" w14:paraId="5D34A3F1" w14:textId="77777777" w:rsidTr="003F7A9C">
        <w:trPr>
          <w:trHeight w:val="274"/>
          <w:jc w:val="center"/>
        </w:trPr>
        <w:tc>
          <w:tcPr>
            <w:tcW w:w="5665" w:type="dxa"/>
            <w:hideMark/>
          </w:tcPr>
          <w:p w14:paraId="746D866F" w14:textId="77777777" w:rsidR="00434D22" w:rsidRPr="001E599B" w:rsidRDefault="00434D22" w:rsidP="001E599B">
            <w:pPr>
              <w:spacing w:line="360" w:lineRule="auto"/>
              <w:ind w:firstLine="454"/>
              <w:rPr>
                <w:rFonts w:ascii="Arial" w:eastAsia="Times New Roman" w:hAnsi="Arial" w:cs="Arial"/>
                <w:color w:val="auto"/>
                <w:sz w:val="22"/>
              </w:rPr>
            </w:pPr>
            <w:r w:rsidRPr="001E599B">
              <w:rPr>
                <w:rFonts w:ascii="Arial" w:eastAsia="Times New Roman" w:hAnsi="Arial" w:cs="Arial"/>
                <w:color w:val="auto"/>
                <w:sz w:val="22"/>
              </w:rPr>
              <w:t>Closing stock </w:t>
            </w:r>
          </w:p>
        </w:tc>
        <w:tc>
          <w:tcPr>
            <w:tcW w:w="1460" w:type="dxa"/>
            <w:hideMark/>
          </w:tcPr>
          <w:p w14:paraId="28CB4584"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eastAsia="Times New Roman" w:hAnsi="Arial" w:cs="Arial"/>
                <w:color w:val="auto"/>
                <w:sz w:val="22"/>
              </w:rPr>
              <w:t>708</w:t>
            </w:r>
          </w:p>
        </w:tc>
        <w:tc>
          <w:tcPr>
            <w:tcW w:w="1497" w:type="dxa"/>
          </w:tcPr>
          <w:p w14:paraId="19368FBA"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hAnsi="Arial" w:cs="Arial"/>
                <w:color w:val="auto"/>
                <w:sz w:val="22"/>
              </w:rPr>
              <w:t>659</w:t>
            </w:r>
          </w:p>
        </w:tc>
      </w:tr>
      <w:tr w:rsidR="00434D22" w:rsidRPr="001E599B" w14:paraId="16543EBA" w14:textId="77777777" w:rsidTr="003F7A9C">
        <w:trPr>
          <w:trHeight w:val="274"/>
          <w:jc w:val="center"/>
        </w:trPr>
        <w:tc>
          <w:tcPr>
            <w:tcW w:w="5665" w:type="dxa"/>
            <w:hideMark/>
          </w:tcPr>
          <w:p w14:paraId="4782386E" w14:textId="77777777" w:rsidR="00434D22" w:rsidRPr="001E599B" w:rsidRDefault="00434D22" w:rsidP="001E599B">
            <w:pPr>
              <w:spacing w:line="360" w:lineRule="auto"/>
              <w:ind w:firstLine="454"/>
              <w:rPr>
                <w:rFonts w:ascii="Arial" w:eastAsia="Times New Roman" w:hAnsi="Arial" w:cs="Arial"/>
                <w:color w:val="auto"/>
                <w:sz w:val="22"/>
              </w:rPr>
            </w:pPr>
            <w:r w:rsidRPr="001E599B">
              <w:rPr>
                <w:rFonts w:ascii="Arial" w:eastAsia="Times New Roman" w:hAnsi="Arial" w:cs="Arial"/>
                <w:color w:val="auto"/>
                <w:sz w:val="22"/>
              </w:rPr>
              <w:t>Cost of goods sold </w:t>
            </w:r>
          </w:p>
        </w:tc>
        <w:tc>
          <w:tcPr>
            <w:tcW w:w="1460" w:type="dxa"/>
            <w:hideMark/>
          </w:tcPr>
          <w:p w14:paraId="69BBB2AB"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eastAsia="Times New Roman" w:hAnsi="Arial" w:cs="Arial"/>
                <w:color w:val="auto"/>
                <w:sz w:val="22"/>
              </w:rPr>
              <w:t>3235</w:t>
            </w:r>
          </w:p>
        </w:tc>
        <w:tc>
          <w:tcPr>
            <w:tcW w:w="1497" w:type="dxa"/>
          </w:tcPr>
          <w:p w14:paraId="60C23ABD"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hAnsi="Arial" w:cs="Arial"/>
                <w:color w:val="auto"/>
                <w:sz w:val="22"/>
              </w:rPr>
              <w:t>3096</w:t>
            </w:r>
          </w:p>
        </w:tc>
      </w:tr>
      <w:tr w:rsidR="00434D22" w:rsidRPr="001E599B" w14:paraId="64235B61" w14:textId="77777777" w:rsidTr="003F7A9C">
        <w:trPr>
          <w:trHeight w:val="458"/>
          <w:jc w:val="center"/>
        </w:trPr>
        <w:tc>
          <w:tcPr>
            <w:tcW w:w="5665" w:type="dxa"/>
            <w:hideMark/>
          </w:tcPr>
          <w:p w14:paraId="38F725C9" w14:textId="77777777" w:rsidR="00434D22" w:rsidRPr="001E599B" w:rsidRDefault="00434D22" w:rsidP="001E599B">
            <w:pPr>
              <w:spacing w:line="360" w:lineRule="auto"/>
              <w:ind w:firstLine="454"/>
              <w:rPr>
                <w:rFonts w:ascii="Arial" w:eastAsia="Times New Roman" w:hAnsi="Arial" w:cs="Arial"/>
                <w:b/>
                <w:color w:val="auto"/>
                <w:sz w:val="22"/>
              </w:rPr>
            </w:pPr>
            <w:r w:rsidRPr="001E599B">
              <w:rPr>
                <w:rFonts w:ascii="Arial" w:eastAsia="Times New Roman" w:hAnsi="Arial" w:cs="Arial"/>
                <w:b/>
                <w:color w:val="auto"/>
                <w:sz w:val="22"/>
              </w:rPr>
              <w:t>Stock holding days= (Closing stock / COGS) * 365 </w:t>
            </w:r>
          </w:p>
        </w:tc>
        <w:tc>
          <w:tcPr>
            <w:tcW w:w="1460" w:type="dxa"/>
            <w:hideMark/>
          </w:tcPr>
          <w:p w14:paraId="7C715D0B"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79.88</w:t>
            </w:r>
          </w:p>
        </w:tc>
        <w:tc>
          <w:tcPr>
            <w:tcW w:w="1497" w:type="dxa"/>
          </w:tcPr>
          <w:p w14:paraId="240B64B6" w14:textId="77777777" w:rsidR="00434D22" w:rsidRPr="001E599B" w:rsidRDefault="00434D22" w:rsidP="001E599B">
            <w:pPr>
              <w:pStyle w:val="NormalWeb"/>
              <w:spacing w:line="360" w:lineRule="auto"/>
              <w:ind w:firstLine="454"/>
              <w:jc w:val="right"/>
              <w:rPr>
                <w:rFonts w:ascii="Arial" w:hAnsi="Arial" w:cs="Arial"/>
                <w:b/>
                <w:sz w:val="22"/>
                <w:szCs w:val="22"/>
              </w:rPr>
            </w:pPr>
            <w:r w:rsidRPr="001E599B">
              <w:rPr>
                <w:rFonts w:ascii="Arial" w:hAnsi="Arial" w:cs="Arial"/>
                <w:b/>
                <w:sz w:val="22"/>
                <w:szCs w:val="22"/>
              </w:rPr>
              <w:t>77.69</w:t>
            </w:r>
          </w:p>
        </w:tc>
      </w:tr>
    </w:tbl>
    <w:p w14:paraId="3B757A18" w14:textId="77777777" w:rsidR="00434D22" w:rsidRPr="001E599B" w:rsidRDefault="00434D22" w:rsidP="001E599B">
      <w:pPr>
        <w:spacing w:line="360" w:lineRule="auto"/>
        <w:ind w:firstLine="454"/>
        <w:rPr>
          <w:rFonts w:ascii="Arial" w:hAnsi="Arial" w:cs="Arial"/>
          <w:b/>
          <w:bCs/>
          <w:sz w:val="22"/>
        </w:rPr>
      </w:pPr>
    </w:p>
    <w:p w14:paraId="24D9CD1A"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Interpretation:</w:t>
      </w:r>
    </w:p>
    <w:p w14:paraId="529E24E1" w14:textId="77777777" w:rsidR="00434D22" w:rsidRPr="001E599B" w:rsidRDefault="00434D22" w:rsidP="001E599B">
      <w:pPr>
        <w:spacing w:line="360" w:lineRule="auto"/>
        <w:ind w:firstLine="454"/>
        <w:rPr>
          <w:rFonts w:ascii="Arial" w:hAnsi="Arial" w:cs="Arial"/>
          <w:bCs/>
          <w:sz w:val="22"/>
        </w:rPr>
      </w:pPr>
      <w:r w:rsidRPr="001E599B">
        <w:rPr>
          <w:rFonts w:ascii="Arial" w:hAnsi="Arial" w:cs="Arial"/>
          <w:bCs/>
          <w:sz w:val="22"/>
        </w:rPr>
        <w:t xml:space="preserve">Stock holding or the inventory holding period is expressed as the major indicator of the performance of the managers in order to determine the firm's liquidity </w:t>
      </w:r>
      <w:r w:rsidRPr="001E599B">
        <w:rPr>
          <w:rFonts w:ascii="Arial" w:hAnsi="Arial" w:cs="Arial"/>
          <w:sz w:val="22"/>
          <w:shd w:val="clear" w:color="auto" w:fill="FFFFFF"/>
        </w:rPr>
        <w:t xml:space="preserve">(Barber </w:t>
      </w:r>
      <w:r w:rsidRPr="001E599B">
        <w:rPr>
          <w:rFonts w:ascii="Arial" w:hAnsi="Arial" w:cs="Arial"/>
          <w:i/>
          <w:sz w:val="22"/>
          <w:shd w:val="clear" w:color="auto" w:fill="FFFFFF"/>
        </w:rPr>
        <w:t>et al</w:t>
      </w:r>
      <w:r w:rsidRPr="001E599B">
        <w:rPr>
          <w:rFonts w:ascii="Arial" w:hAnsi="Arial" w:cs="Arial"/>
          <w:sz w:val="22"/>
          <w:shd w:val="clear" w:color="auto" w:fill="FFFFFF"/>
        </w:rPr>
        <w:t>., 2022)</w:t>
      </w:r>
      <w:r w:rsidRPr="001E599B">
        <w:rPr>
          <w:rFonts w:ascii="Arial" w:hAnsi="Arial" w:cs="Arial"/>
          <w:bCs/>
          <w:sz w:val="22"/>
        </w:rPr>
        <w:t>. It is observed from the above-mentioned calculations that stock holding days increased to 79.88 in 2021 in contrast to last year. It signifies that the sales are minimum due to changes occurring as per the trends and it's a warning sign for the business.</w:t>
      </w:r>
    </w:p>
    <w:p w14:paraId="17F99BB1" w14:textId="77777777" w:rsidR="00434D22" w:rsidRPr="001E599B" w:rsidRDefault="00434D22" w:rsidP="001E599B">
      <w:pPr>
        <w:spacing w:line="360" w:lineRule="auto"/>
        <w:ind w:firstLine="454"/>
        <w:rPr>
          <w:rFonts w:ascii="Arial" w:hAnsi="Arial" w:cs="Arial"/>
          <w:b/>
          <w:bCs/>
          <w:sz w:val="22"/>
        </w:rPr>
      </w:pPr>
    </w:p>
    <w:p w14:paraId="5DD68182" w14:textId="77777777" w:rsidR="00434D22" w:rsidRPr="001E599B" w:rsidRDefault="00434D22" w:rsidP="001E599B">
      <w:pPr>
        <w:spacing w:line="360" w:lineRule="auto"/>
        <w:ind w:firstLine="454"/>
        <w:rPr>
          <w:rFonts w:ascii="Arial" w:hAnsi="Arial" w:cs="Arial"/>
          <w:b/>
          <w:bCs/>
          <w:sz w:val="22"/>
        </w:rPr>
      </w:pPr>
    </w:p>
    <w:p w14:paraId="09333883" w14:textId="77777777" w:rsidR="00434D22" w:rsidRDefault="00434D22" w:rsidP="001E599B">
      <w:pPr>
        <w:spacing w:line="360" w:lineRule="auto"/>
        <w:ind w:firstLine="454"/>
        <w:rPr>
          <w:rFonts w:ascii="Arial" w:hAnsi="Arial" w:cs="Arial"/>
          <w:b/>
          <w:bCs/>
          <w:sz w:val="22"/>
        </w:rPr>
      </w:pPr>
    </w:p>
    <w:p w14:paraId="77D8E94F" w14:textId="77777777" w:rsidR="001E599B" w:rsidRDefault="001E599B" w:rsidP="001E599B">
      <w:pPr>
        <w:spacing w:line="360" w:lineRule="auto"/>
        <w:ind w:firstLine="454"/>
        <w:rPr>
          <w:rFonts w:ascii="Arial" w:hAnsi="Arial" w:cs="Arial"/>
          <w:b/>
          <w:bCs/>
          <w:sz w:val="22"/>
        </w:rPr>
      </w:pPr>
    </w:p>
    <w:p w14:paraId="372AA038" w14:textId="77777777" w:rsidR="001E599B" w:rsidRPr="001E599B" w:rsidRDefault="001E599B" w:rsidP="001E599B">
      <w:pPr>
        <w:spacing w:line="360" w:lineRule="auto"/>
        <w:ind w:firstLine="454"/>
        <w:rPr>
          <w:rFonts w:ascii="Arial" w:hAnsi="Arial" w:cs="Arial"/>
          <w:b/>
          <w:bCs/>
          <w:sz w:val="22"/>
        </w:rPr>
      </w:pPr>
    </w:p>
    <w:p w14:paraId="0D0BBCBB"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7. Debtors Collection Period</w:t>
      </w:r>
    </w:p>
    <w:p w14:paraId="1653FBD2"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Calculation:</w:t>
      </w:r>
    </w:p>
    <w:tbl>
      <w:tblPr>
        <w:tblStyle w:val="TableGrid"/>
        <w:tblW w:w="9229" w:type="dxa"/>
        <w:jc w:val="center"/>
        <w:tblLook w:val="04A0" w:firstRow="1" w:lastRow="0" w:firstColumn="1" w:lastColumn="0" w:noHBand="0" w:noVBand="1"/>
      </w:tblPr>
      <w:tblGrid>
        <w:gridCol w:w="6371"/>
        <w:gridCol w:w="1429"/>
        <w:gridCol w:w="1429"/>
      </w:tblGrid>
      <w:tr w:rsidR="00434D22" w:rsidRPr="001E599B" w14:paraId="58ED5F4F" w14:textId="77777777" w:rsidTr="001E599B">
        <w:trPr>
          <w:trHeight w:val="355"/>
          <w:jc w:val="center"/>
        </w:trPr>
        <w:tc>
          <w:tcPr>
            <w:tcW w:w="0" w:type="auto"/>
            <w:gridSpan w:val="3"/>
          </w:tcPr>
          <w:p w14:paraId="2EF06F5F" w14:textId="77777777" w:rsidR="00434D22" w:rsidRPr="001E599B" w:rsidRDefault="00434D22" w:rsidP="001E599B">
            <w:pPr>
              <w:spacing w:line="360" w:lineRule="auto"/>
              <w:ind w:firstLine="454"/>
              <w:jc w:val="center"/>
              <w:rPr>
                <w:rFonts w:ascii="Arial" w:hAnsi="Arial" w:cs="Arial"/>
                <w:b/>
                <w:color w:val="auto"/>
                <w:sz w:val="22"/>
              </w:rPr>
            </w:pPr>
            <w:r w:rsidRPr="001E599B">
              <w:rPr>
                <w:rFonts w:ascii="Arial" w:hAnsi="Arial" w:cs="Arial"/>
                <w:b/>
                <w:color w:val="auto"/>
                <w:sz w:val="22"/>
              </w:rPr>
              <w:t>Estimating the concerned Debtor’s Period of Collection</w:t>
            </w:r>
          </w:p>
        </w:tc>
      </w:tr>
      <w:tr w:rsidR="00434D22" w:rsidRPr="001E599B" w14:paraId="0F99CBBB" w14:textId="77777777" w:rsidTr="001E599B">
        <w:trPr>
          <w:trHeight w:val="195"/>
          <w:jc w:val="center"/>
        </w:trPr>
        <w:tc>
          <w:tcPr>
            <w:tcW w:w="0" w:type="auto"/>
            <w:hideMark/>
          </w:tcPr>
          <w:p w14:paraId="256E44B3" w14:textId="77777777" w:rsidR="00434D22" w:rsidRPr="001E599B" w:rsidRDefault="00434D22" w:rsidP="001E599B">
            <w:pPr>
              <w:spacing w:line="360" w:lineRule="auto"/>
              <w:ind w:firstLine="454"/>
              <w:rPr>
                <w:rFonts w:ascii="Arial" w:eastAsia="Times New Roman" w:hAnsi="Arial" w:cs="Arial"/>
                <w:b/>
                <w:color w:val="auto"/>
                <w:sz w:val="22"/>
              </w:rPr>
            </w:pPr>
            <w:r w:rsidRPr="001E599B">
              <w:rPr>
                <w:rFonts w:ascii="Arial" w:eastAsia="Times New Roman" w:hAnsi="Arial" w:cs="Arial"/>
                <w:b/>
                <w:color w:val="auto"/>
                <w:sz w:val="22"/>
              </w:rPr>
              <w:t>Particulars </w:t>
            </w:r>
          </w:p>
        </w:tc>
        <w:tc>
          <w:tcPr>
            <w:tcW w:w="0" w:type="auto"/>
            <w:hideMark/>
          </w:tcPr>
          <w:p w14:paraId="124E4931"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2021</w:t>
            </w:r>
            <w:r w:rsidRPr="001E599B">
              <w:rPr>
                <w:rFonts w:ascii="Arial" w:eastAsia="Times New Roman" w:hAnsi="Arial" w:cs="Arial"/>
                <w:b/>
                <w:color w:val="000000"/>
                <w:sz w:val="22"/>
              </w:rPr>
              <w:t>(£)</w:t>
            </w:r>
          </w:p>
        </w:tc>
        <w:tc>
          <w:tcPr>
            <w:tcW w:w="0" w:type="auto"/>
          </w:tcPr>
          <w:p w14:paraId="605A9F30"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2020</w:t>
            </w:r>
            <w:r w:rsidRPr="001E599B">
              <w:rPr>
                <w:rFonts w:ascii="Arial" w:eastAsia="Times New Roman" w:hAnsi="Arial" w:cs="Arial"/>
                <w:b/>
                <w:color w:val="000000"/>
                <w:sz w:val="22"/>
              </w:rPr>
              <w:t>(£)</w:t>
            </w:r>
          </w:p>
        </w:tc>
      </w:tr>
      <w:tr w:rsidR="00434D22" w:rsidRPr="001E599B" w14:paraId="71E7AD1D" w14:textId="77777777" w:rsidTr="001E599B">
        <w:trPr>
          <w:trHeight w:val="195"/>
          <w:jc w:val="center"/>
        </w:trPr>
        <w:tc>
          <w:tcPr>
            <w:tcW w:w="0" w:type="auto"/>
            <w:hideMark/>
          </w:tcPr>
          <w:p w14:paraId="1A298FDD" w14:textId="77777777" w:rsidR="00434D22" w:rsidRPr="001E599B" w:rsidRDefault="00434D22" w:rsidP="001E599B">
            <w:pPr>
              <w:spacing w:line="360" w:lineRule="auto"/>
              <w:ind w:firstLine="454"/>
              <w:rPr>
                <w:rFonts w:ascii="Arial" w:eastAsia="Times New Roman" w:hAnsi="Arial" w:cs="Arial"/>
                <w:color w:val="auto"/>
                <w:sz w:val="22"/>
              </w:rPr>
            </w:pPr>
            <w:r w:rsidRPr="001E599B">
              <w:rPr>
                <w:rFonts w:ascii="Arial" w:eastAsia="Times New Roman" w:hAnsi="Arial" w:cs="Arial"/>
                <w:color w:val="auto"/>
                <w:sz w:val="22"/>
              </w:rPr>
              <w:t xml:space="preserve">The amount owed by Debtors </w:t>
            </w:r>
          </w:p>
        </w:tc>
        <w:tc>
          <w:tcPr>
            <w:tcW w:w="0" w:type="auto"/>
            <w:hideMark/>
          </w:tcPr>
          <w:p w14:paraId="4780DD56"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eastAsia="Times New Roman" w:hAnsi="Arial" w:cs="Arial"/>
                <w:color w:val="auto"/>
                <w:sz w:val="22"/>
              </w:rPr>
              <w:t>1,249</w:t>
            </w:r>
          </w:p>
        </w:tc>
        <w:tc>
          <w:tcPr>
            <w:tcW w:w="0" w:type="auto"/>
          </w:tcPr>
          <w:p w14:paraId="35B81418"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eastAsia="Times New Roman" w:hAnsi="Arial" w:cs="Arial"/>
                <w:color w:val="auto"/>
                <w:sz w:val="22"/>
              </w:rPr>
              <w:t>1287</w:t>
            </w:r>
          </w:p>
        </w:tc>
      </w:tr>
      <w:tr w:rsidR="00434D22" w:rsidRPr="001E599B" w14:paraId="1729E1F4" w14:textId="77777777" w:rsidTr="001E599B">
        <w:trPr>
          <w:trHeight w:val="195"/>
          <w:jc w:val="center"/>
        </w:trPr>
        <w:tc>
          <w:tcPr>
            <w:tcW w:w="0" w:type="auto"/>
            <w:hideMark/>
          </w:tcPr>
          <w:p w14:paraId="5FE92DEA" w14:textId="77777777" w:rsidR="00434D22" w:rsidRPr="001E599B" w:rsidRDefault="00434D22" w:rsidP="001E599B">
            <w:pPr>
              <w:spacing w:line="360" w:lineRule="auto"/>
              <w:ind w:firstLine="454"/>
              <w:rPr>
                <w:rFonts w:ascii="Arial" w:eastAsia="Times New Roman" w:hAnsi="Arial" w:cs="Arial"/>
                <w:color w:val="auto"/>
                <w:sz w:val="22"/>
              </w:rPr>
            </w:pPr>
            <w:r w:rsidRPr="001E599B">
              <w:rPr>
                <w:rFonts w:ascii="Arial" w:eastAsia="Times New Roman" w:hAnsi="Arial" w:cs="Arial"/>
                <w:color w:val="auto"/>
                <w:sz w:val="22"/>
              </w:rPr>
              <w:t>credit sales </w:t>
            </w:r>
          </w:p>
        </w:tc>
        <w:tc>
          <w:tcPr>
            <w:tcW w:w="0" w:type="auto"/>
            <w:hideMark/>
          </w:tcPr>
          <w:p w14:paraId="0F9357EE"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eastAsia="Times New Roman" w:hAnsi="Arial" w:cs="Arial"/>
                <w:color w:val="auto"/>
                <w:sz w:val="22"/>
              </w:rPr>
              <w:t>6,738</w:t>
            </w:r>
          </w:p>
        </w:tc>
        <w:tc>
          <w:tcPr>
            <w:tcW w:w="0" w:type="auto"/>
          </w:tcPr>
          <w:p w14:paraId="22A10AD9" w14:textId="77777777" w:rsidR="00434D22" w:rsidRPr="001E599B" w:rsidRDefault="00434D22" w:rsidP="001E599B">
            <w:pPr>
              <w:spacing w:line="360" w:lineRule="auto"/>
              <w:ind w:firstLine="454"/>
              <w:jc w:val="right"/>
              <w:rPr>
                <w:rFonts w:ascii="Arial" w:eastAsia="Times New Roman" w:hAnsi="Arial" w:cs="Arial"/>
                <w:color w:val="auto"/>
                <w:sz w:val="22"/>
              </w:rPr>
            </w:pPr>
            <w:r w:rsidRPr="001E599B">
              <w:rPr>
                <w:rFonts w:ascii="Arial" w:eastAsia="Times New Roman" w:hAnsi="Arial" w:cs="Arial"/>
                <w:color w:val="auto"/>
                <w:sz w:val="22"/>
              </w:rPr>
              <w:t>6441</w:t>
            </w:r>
          </w:p>
        </w:tc>
      </w:tr>
      <w:tr w:rsidR="00434D22" w:rsidRPr="001E599B" w14:paraId="5DCB21D4" w14:textId="77777777" w:rsidTr="001E599B">
        <w:trPr>
          <w:trHeight w:val="195"/>
          <w:jc w:val="center"/>
        </w:trPr>
        <w:tc>
          <w:tcPr>
            <w:tcW w:w="0" w:type="auto"/>
            <w:hideMark/>
          </w:tcPr>
          <w:p w14:paraId="3CCE0D2E" w14:textId="77777777" w:rsidR="00434D22" w:rsidRPr="001E599B" w:rsidRDefault="00434D22" w:rsidP="001E599B">
            <w:pPr>
              <w:spacing w:line="360" w:lineRule="auto"/>
              <w:ind w:firstLine="454"/>
              <w:rPr>
                <w:rFonts w:ascii="Arial" w:eastAsia="Times New Roman" w:hAnsi="Arial" w:cs="Arial"/>
                <w:b/>
                <w:color w:val="auto"/>
                <w:sz w:val="22"/>
              </w:rPr>
            </w:pPr>
            <w:r w:rsidRPr="001E599B">
              <w:rPr>
                <w:rFonts w:ascii="Arial" w:eastAsia="Times New Roman" w:hAnsi="Arial" w:cs="Arial"/>
                <w:b/>
                <w:color w:val="auto"/>
                <w:sz w:val="22"/>
              </w:rPr>
              <w:t>Debtors collection period= (Amount owed by debtor/annual credit sales) * 365 </w:t>
            </w:r>
          </w:p>
        </w:tc>
        <w:tc>
          <w:tcPr>
            <w:tcW w:w="0" w:type="auto"/>
            <w:hideMark/>
          </w:tcPr>
          <w:p w14:paraId="47DC78C0"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67.65</w:t>
            </w:r>
          </w:p>
        </w:tc>
        <w:tc>
          <w:tcPr>
            <w:tcW w:w="0" w:type="auto"/>
          </w:tcPr>
          <w:p w14:paraId="70112BD3"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hAnsi="Arial" w:cs="Arial"/>
                <w:b/>
                <w:color w:val="auto"/>
                <w:sz w:val="22"/>
              </w:rPr>
              <w:t>72.93</w:t>
            </w:r>
          </w:p>
        </w:tc>
      </w:tr>
    </w:tbl>
    <w:p w14:paraId="54DDBCAC" w14:textId="77777777" w:rsidR="00434D22" w:rsidRPr="001E599B" w:rsidRDefault="00434D22" w:rsidP="001E599B">
      <w:pPr>
        <w:spacing w:line="360" w:lineRule="auto"/>
        <w:ind w:firstLine="454"/>
        <w:rPr>
          <w:rFonts w:ascii="Arial" w:hAnsi="Arial" w:cs="Arial"/>
          <w:b/>
          <w:bCs/>
          <w:sz w:val="22"/>
        </w:rPr>
      </w:pPr>
    </w:p>
    <w:p w14:paraId="599BF996"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Interpretation:</w:t>
      </w:r>
    </w:p>
    <w:p w14:paraId="4FC2C6EF"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 xml:space="preserve">As per the accounting terms Debtor Collection Period means the average period of time that would be taken by the business to collect back its trading debts. It can also be expressed as, the lesser the debtor collection period the better the business is in collecting its debts </w:t>
      </w:r>
      <w:sdt>
        <w:sdtPr>
          <w:rPr>
            <w:rFonts w:ascii="Arial" w:hAnsi="Arial" w:cs="Arial"/>
            <w:sz w:val="22"/>
          </w:rPr>
          <w:id w:val="-1507280556"/>
          <w:citation/>
        </w:sdtPr>
        <w:sdtContent>
          <w:r w:rsidRPr="001E599B">
            <w:rPr>
              <w:rFonts w:ascii="Arial" w:hAnsi="Arial" w:cs="Arial"/>
              <w:sz w:val="22"/>
            </w:rPr>
            <w:fldChar w:fldCharType="begin"/>
          </w:r>
          <w:r w:rsidRPr="001E599B">
            <w:rPr>
              <w:rFonts w:ascii="Arial" w:hAnsi="Arial" w:cs="Arial"/>
              <w:sz w:val="22"/>
              <w:lang w:val="en-US"/>
            </w:rPr>
            <w:instrText xml:space="preserve"> CITATION acc2211 \l 1033 </w:instrText>
          </w:r>
          <w:r w:rsidRPr="001E599B">
            <w:rPr>
              <w:rFonts w:ascii="Arial" w:hAnsi="Arial" w:cs="Arial"/>
              <w:sz w:val="22"/>
            </w:rPr>
            <w:fldChar w:fldCharType="separate"/>
          </w:r>
          <w:r w:rsidRPr="001E599B">
            <w:rPr>
              <w:rFonts w:ascii="Arial" w:hAnsi="Arial" w:cs="Arial"/>
              <w:noProof/>
              <w:sz w:val="22"/>
              <w:lang w:val="en-US"/>
            </w:rPr>
            <w:t>(accountingtools, 2022)</w:t>
          </w:r>
          <w:r w:rsidRPr="001E599B">
            <w:rPr>
              <w:rFonts w:ascii="Arial" w:hAnsi="Arial" w:cs="Arial"/>
              <w:sz w:val="22"/>
            </w:rPr>
            <w:fldChar w:fldCharType="end"/>
          </w:r>
        </w:sdtContent>
      </w:sdt>
      <w:r w:rsidRPr="001E599B">
        <w:rPr>
          <w:rFonts w:ascii="Arial" w:hAnsi="Arial" w:cs="Arial"/>
          <w:sz w:val="22"/>
        </w:rPr>
        <w:t>. It is observed from the calculations that the period had been reduced to 67.65 in the year 2021 as compared to the last year 2020. It is a good sign that the company is capable of collecting payments faster and enhancing its sales.</w:t>
      </w:r>
    </w:p>
    <w:p w14:paraId="7E5697B0"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8. Current Ratio</w:t>
      </w:r>
    </w:p>
    <w:p w14:paraId="5B06251C"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Calculation:</w:t>
      </w:r>
    </w:p>
    <w:tbl>
      <w:tblPr>
        <w:tblStyle w:val="TableGrid"/>
        <w:tblW w:w="6593" w:type="dxa"/>
        <w:jc w:val="center"/>
        <w:tblLook w:val="04A0" w:firstRow="1" w:lastRow="0" w:firstColumn="1" w:lastColumn="0" w:noHBand="0" w:noVBand="1"/>
      </w:tblPr>
      <w:tblGrid>
        <w:gridCol w:w="2989"/>
        <w:gridCol w:w="1802"/>
        <w:gridCol w:w="1802"/>
      </w:tblGrid>
      <w:tr w:rsidR="00434D22" w:rsidRPr="001E599B" w14:paraId="1663D428" w14:textId="77777777" w:rsidTr="001E599B">
        <w:trPr>
          <w:trHeight w:val="315"/>
          <w:jc w:val="center"/>
        </w:trPr>
        <w:tc>
          <w:tcPr>
            <w:tcW w:w="0" w:type="auto"/>
            <w:gridSpan w:val="3"/>
          </w:tcPr>
          <w:p w14:paraId="15CA8BD9" w14:textId="77777777" w:rsidR="00434D22" w:rsidRPr="001E599B" w:rsidRDefault="00434D22" w:rsidP="001E599B">
            <w:pPr>
              <w:spacing w:line="360" w:lineRule="auto"/>
              <w:ind w:firstLine="454"/>
              <w:jc w:val="center"/>
              <w:rPr>
                <w:rFonts w:ascii="Arial" w:hAnsi="Arial" w:cs="Arial"/>
                <w:b/>
                <w:color w:val="auto"/>
                <w:sz w:val="22"/>
              </w:rPr>
            </w:pPr>
            <w:r w:rsidRPr="001E599B">
              <w:rPr>
                <w:rFonts w:ascii="Arial" w:hAnsi="Arial" w:cs="Arial"/>
                <w:b/>
                <w:color w:val="auto"/>
                <w:sz w:val="22"/>
              </w:rPr>
              <w:t>Estimating the current ratio</w:t>
            </w:r>
          </w:p>
        </w:tc>
      </w:tr>
      <w:tr w:rsidR="001E599B" w:rsidRPr="001E599B" w14:paraId="77C1A441" w14:textId="77777777" w:rsidTr="001E599B">
        <w:trPr>
          <w:trHeight w:val="172"/>
          <w:jc w:val="center"/>
        </w:trPr>
        <w:tc>
          <w:tcPr>
            <w:tcW w:w="0" w:type="auto"/>
            <w:hideMark/>
          </w:tcPr>
          <w:p w14:paraId="0ECED195" w14:textId="77777777" w:rsidR="00434D22" w:rsidRPr="001E599B" w:rsidRDefault="00434D22" w:rsidP="001E599B">
            <w:pPr>
              <w:spacing w:line="360" w:lineRule="auto"/>
              <w:ind w:firstLine="454"/>
              <w:rPr>
                <w:rFonts w:ascii="Arial" w:hAnsi="Arial" w:cs="Arial"/>
                <w:b/>
                <w:sz w:val="22"/>
              </w:rPr>
            </w:pPr>
            <w:r w:rsidRPr="001E599B">
              <w:rPr>
                <w:rFonts w:ascii="Arial" w:hAnsi="Arial" w:cs="Arial"/>
                <w:b/>
                <w:sz w:val="22"/>
              </w:rPr>
              <w:t>Particulars </w:t>
            </w:r>
          </w:p>
        </w:tc>
        <w:tc>
          <w:tcPr>
            <w:tcW w:w="0" w:type="auto"/>
            <w:hideMark/>
          </w:tcPr>
          <w:p w14:paraId="2F4B0CCF"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2021</w:t>
            </w:r>
            <w:r w:rsidRPr="001E599B">
              <w:rPr>
                <w:rFonts w:ascii="Arial" w:hAnsi="Arial" w:cs="Arial"/>
                <w:b/>
                <w:color w:val="000000"/>
                <w:sz w:val="22"/>
              </w:rPr>
              <w:t>(£)</w:t>
            </w:r>
          </w:p>
        </w:tc>
        <w:tc>
          <w:tcPr>
            <w:tcW w:w="0" w:type="auto"/>
          </w:tcPr>
          <w:p w14:paraId="6D372635"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2020</w:t>
            </w:r>
            <w:r w:rsidRPr="001E599B">
              <w:rPr>
                <w:rFonts w:ascii="Arial" w:hAnsi="Arial" w:cs="Arial"/>
                <w:b/>
                <w:color w:val="000000"/>
                <w:sz w:val="22"/>
              </w:rPr>
              <w:t>(£)</w:t>
            </w:r>
          </w:p>
        </w:tc>
      </w:tr>
      <w:tr w:rsidR="001E599B" w:rsidRPr="001E599B" w14:paraId="02DEB72B" w14:textId="77777777" w:rsidTr="001E599B">
        <w:trPr>
          <w:trHeight w:val="172"/>
          <w:jc w:val="center"/>
        </w:trPr>
        <w:tc>
          <w:tcPr>
            <w:tcW w:w="0" w:type="auto"/>
          </w:tcPr>
          <w:p w14:paraId="5AC74C1F"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Current Assets</w:t>
            </w:r>
          </w:p>
        </w:tc>
        <w:tc>
          <w:tcPr>
            <w:tcW w:w="0" w:type="auto"/>
          </w:tcPr>
          <w:p w14:paraId="2AC01A81"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9736</w:t>
            </w:r>
          </w:p>
        </w:tc>
        <w:tc>
          <w:tcPr>
            <w:tcW w:w="0" w:type="auto"/>
          </w:tcPr>
          <w:p w14:paraId="26C58727"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10087</w:t>
            </w:r>
          </w:p>
        </w:tc>
      </w:tr>
      <w:tr w:rsidR="001E599B" w:rsidRPr="001E599B" w14:paraId="65E944EB" w14:textId="77777777" w:rsidTr="001E599B">
        <w:trPr>
          <w:trHeight w:val="172"/>
          <w:jc w:val="center"/>
        </w:trPr>
        <w:tc>
          <w:tcPr>
            <w:tcW w:w="0" w:type="auto"/>
          </w:tcPr>
          <w:p w14:paraId="3525917D"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Current Liabilities</w:t>
            </w:r>
          </w:p>
        </w:tc>
        <w:tc>
          <w:tcPr>
            <w:tcW w:w="0" w:type="auto"/>
          </w:tcPr>
          <w:p w14:paraId="7D4B29F9"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2511</w:t>
            </w:r>
          </w:p>
        </w:tc>
        <w:tc>
          <w:tcPr>
            <w:tcW w:w="0" w:type="auto"/>
          </w:tcPr>
          <w:p w14:paraId="479623D4"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3046</w:t>
            </w:r>
          </w:p>
        </w:tc>
      </w:tr>
      <w:tr w:rsidR="001E599B" w:rsidRPr="001E599B" w14:paraId="0C40621A" w14:textId="77777777" w:rsidTr="001E599B">
        <w:trPr>
          <w:trHeight w:val="172"/>
          <w:jc w:val="center"/>
        </w:trPr>
        <w:tc>
          <w:tcPr>
            <w:tcW w:w="0" w:type="auto"/>
          </w:tcPr>
          <w:p w14:paraId="4105E175" w14:textId="77777777" w:rsidR="00434D22" w:rsidRPr="001E599B" w:rsidRDefault="00434D22" w:rsidP="001E599B">
            <w:pPr>
              <w:spacing w:line="360" w:lineRule="auto"/>
              <w:ind w:firstLine="454"/>
              <w:rPr>
                <w:rFonts w:ascii="Arial" w:hAnsi="Arial" w:cs="Arial"/>
                <w:b/>
                <w:sz w:val="22"/>
              </w:rPr>
            </w:pPr>
            <w:r w:rsidRPr="001E599B">
              <w:rPr>
                <w:rFonts w:ascii="Arial" w:hAnsi="Arial" w:cs="Arial"/>
                <w:b/>
                <w:sz w:val="22"/>
              </w:rPr>
              <w:t>C.R = C.A / C. L</w:t>
            </w:r>
          </w:p>
        </w:tc>
        <w:tc>
          <w:tcPr>
            <w:tcW w:w="0" w:type="auto"/>
          </w:tcPr>
          <w:p w14:paraId="19A72989"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3.88</w:t>
            </w:r>
          </w:p>
        </w:tc>
        <w:tc>
          <w:tcPr>
            <w:tcW w:w="0" w:type="auto"/>
          </w:tcPr>
          <w:p w14:paraId="3CF1330E"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3.31</w:t>
            </w:r>
          </w:p>
        </w:tc>
      </w:tr>
    </w:tbl>
    <w:p w14:paraId="1D0033E6" w14:textId="77777777" w:rsidR="00434D22" w:rsidRPr="001E599B" w:rsidRDefault="00434D22" w:rsidP="001E599B">
      <w:pPr>
        <w:spacing w:line="360" w:lineRule="auto"/>
        <w:ind w:firstLine="454"/>
        <w:rPr>
          <w:rFonts w:ascii="Arial" w:hAnsi="Arial" w:cs="Arial"/>
          <w:b/>
          <w:bCs/>
          <w:sz w:val="22"/>
        </w:rPr>
      </w:pPr>
    </w:p>
    <w:p w14:paraId="2BD3B7BA"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Interpretation:</w:t>
      </w:r>
    </w:p>
    <w:p w14:paraId="17DD60C4" w14:textId="07209F24" w:rsidR="001E599B" w:rsidRPr="001E599B" w:rsidRDefault="00434D22" w:rsidP="001E599B">
      <w:pPr>
        <w:spacing w:line="360" w:lineRule="auto"/>
        <w:ind w:firstLine="454"/>
        <w:rPr>
          <w:rFonts w:ascii="Arial" w:hAnsi="Arial" w:cs="Arial"/>
          <w:bCs/>
          <w:sz w:val="22"/>
        </w:rPr>
      </w:pPr>
      <w:r w:rsidRPr="001E599B">
        <w:rPr>
          <w:rFonts w:ascii="Arial" w:hAnsi="Arial" w:cs="Arial"/>
          <w:bCs/>
          <w:sz w:val="22"/>
        </w:rPr>
        <w:t xml:space="preserve">The current ratio indicates the relationship between the company's current liability to its available assets. The higher the current ratio of the company the more secure the lenders are with the entities. It can also be inferred as the number of times a company can pay off its liabilities </w:t>
      </w:r>
      <w:r w:rsidRPr="001E599B">
        <w:rPr>
          <w:rFonts w:ascii="Arial" w:hAnsi="Arial" w:cs="Arial"/>
          <w:bCs/>
          <w:sz w:val="22"/>
        </w:rPr>
        <w:lastRenderedPageBreak/>
        <w:t>with the existing assets</w:t>
      </w:r>
      <w:sdt>
        <w:sdtPr>
          <w:rPr>
            <w:rFonts w:ascii="Arial" w:hAnsi="Arial" w:cs="Arial"/>
            <w:bCs/>
            <w:sz w:val="22"/>
          </w:rPr>
          <w:id w:val="-32658133"/>
          <w:citation/>
        </w:sdtPr>
        <w:sdtContent>
          <w:r w:rsidRPr="001E599B">
            <w:rPr>
              <w:rFonts w:ascii="Arial" w:hAnsi="Arial" w:cs="Arial"/>
              <w:bCs/>
              <w:sz w:val="22"/>
            </w:rPr>
            <w:fldChar w:fldCharType="begin"/>
          </w:r>
          <w:r w:rsidRPr="001E599B">
            <w:rPr>
              <w:rFonts w:ascii="Arial" w:hAnsi="Arial" w:cs="Arial"/>
              <w:bCs/>
              <w:sz w:val="22"/>
              <w:lang w:val="en-US"/>
            </w:rPr>
            <w:instrText xml:space="preserve"> CITATION ind23 \l 1033 </w:instrText>
          </w:r>
          <w:r w:rsidRPr="001E599B">
            <w:rPr>
              <w:rFonts w:ascii="Arial" w:hAnsi="Arial" w:cs="Arial"/>
              <w:bCs/>
              <w:sz w:val="22"/>
            </w:rPr>
            <w:fldChar w:fldCharType="separate"/>
          </w:r>
          <w:r w:rsidRPr="001E599B">
            <w:rPr>
              <w:rFonts w:ascii="Arial" w:hAnsi="Arial" w:cs="Arial"/>
              <w:bCs/>
              <w:noProof/>
              <w:sz w:val="22"/>
              <w:lang w:val="en-US"/>
            </w:rPr>
            <w:t xml:space="preserve"> </w:t>
          </w:r>
          <w:r w:rsidRPr="001E599B">
            <w:rPr>
              <w:rFonts w:ascii="Arial" w:hAnsi="Arial" w:cs="Arial"/>
              <w:noProof/>
              <w:sz w:val="22"/>
              <w:lang w:val="en-US"/>
            </w:rPr>
            <w:t>(indeed, 2023)</w:t>
          </w:r>
          <w:r w:rsidRPr="001E599B">
            <w:rPr>
              <w:rFonts w:ascii="Arial" w:hAnsi="Arial" w:cs="Arial"/>
              <w:bCs/>
              <w:sz w:val="22"/>
            </w:rPr>
            <w:fldChar w:fldCharType="end"/>
          </w:r>
        </w:sdtContent>
      </w:sdt>
      <w:r w:rsidRPr="001E599B">
        <w:rPr>
          <w:rFonts w:ascii="Arial" w:hAnsi="Arial" w:cs="Arial"/>
          <w:bCs/>
          <w:sz w:val="22"/>
        </w:rPr>
        <w:t>. From the estimations, it is very much understood that the current ratio increased to 3.88 in the year 2021 from the respective year 2020 when it stood at 3.31. This increment defines that Sweets Plc is capable enough of paying their commitments as they are having huge short-term assets in comparison to the liabilities of the short range.</w:t>
      </w:r>
    </w:p>
    <w:p w14:paraId="425AACD8"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9. Gearing Ratios</w:t>
      </w:r>
    </w:p>
    <w:tbl>
      <w:tblPr>
        <w:tblStyle w:val="TableGrid"/>
        <w:tblpPr w:leftFromText="180" w:rightFromText="180" w:vertAnchor="text" w:horzAnchor="margin" w:tblpXSpec="center" w:tblpY="556"/>
        <w:tblW w:w="0" w:type="auto"/>
        <w:tblLook w:val="04A0" w:firstRow="1" w:lastRow="0" w:firstColumn="1" w:lastColumn="0" w:noHBand="0" w:noVBand="1"/>
      </w:tblPr>
      <w:tblGrid>
        <w:gridCol w:w="6449"/>
        <w:gridCol w:w="1429"/>
        <w:gridCol w:w="1472"/>
      </w:tblGrid>
      <w:tr w:rsidR="00434D22" w:rsidRPr="001E599B" w14:paraId="118CAF26" w14:textId="77777777" w:rsidTr="003F7A9C">
        <w:trPr>
          <w:trHeight w:val="305"/>
        </w:trPr>
        <w:tc>
          <w:tcPr>
            <w:tcW w:w="0" w:type="auto"/>
            <w:gridSpan w:val="3"/>
          </w:tcPr>
          <w:p w14:paraId="2BA5C53E" w14:textId="77777777" w:rsidR="00434D22" w:rsidRPr="001E599B" w:rsidRDefault="00434D22" w:rsidP="001E599B">
            <w:pPr>
              <w:spacing w:line="360" w:lineRule="auto"/>
              <w:ind w:firstLine="454"/>
              <w:jc w:val="center"/>
              <w:rPr>
                <w:rFonts w:ascii="Arial" w:eastAsia="Times New Roman" w:hAnsi="Arial" w:cs="Arial"/>
                <w:b/>
                <w:color w:val="auto"/>
                <w:sz w:val="22"/>
              </w:rPr>
            </w:pPr>
            <w:r w:rsidRPr="001E599B">
              <w:rPr>
                <w:rFonts w:ascii="Arial" w:eastAsia="Times New Roman" w:hAnsi="Arial" w:cs="Arial"/>
                <w:b/>
                <w:color w:val="auto"/>
                <w:sz w:val="22"/>
              </w:rPr>
              <w:t>Estimating the Gearing Ratio</w:t>
            </w:r>
          </w:p>
        </w:tc>
      </w:tr>
      <w:tr w:rsidR="00434D22" w:rsidRPr="001E599B" w14:paraId="7D26F6FE" w14:textId="77777777" w:rsidTr="003F7A9C">
        <w:trPr>
          <w:trHeight w:val="305"/>
        </w:trPr>
        <w:tc>
          <w:tcPr>
            <w:tcW w:w="0" w:type="auto"/>
            <w:hideMark/>
          </w:tcPr>
          <w:p w14:paraId="5D27ED31" w14:textId="77777777" w:rsidR="00434D22" w:rsidRPr="001E599B" w:rsidRDefault="00434D22" w:rsidP="001E599B">
            <w:pPr>
              <w:spacing w:line="360" w:lineRule="auto"/>
              <w:ind w:firstLine="454"/>
              <w:rPr>
                <w:rFonts w:ascii="Arial" w:hAnsi="Arial" w:cs="Arial"/>
                <w:b/>
                <w:color w:val="auto"/>
                <w:sz w:val="22"/>
              </w:rPr>
            </w:pPr>
            <w:r w:rsidRPr="001E599B">
              <w:rPr>
                <w:rFonts w:ascii="Arial" w:hAnsi="Arial" w:cs="Arial"/>
                <w:b/>
                <w:color w:val="auto"/>
                <w:sz w:val="22"/>
              </w:rPr>
              <w:t>Particulars</w:t>
            </w:r>
          </w:p>
        </w:tc>
        <w:tc>
          <w:tcPr>
            <w:tcW w:w="0" w:type="auto"/>
            <w:hideMark/>
          </w:tcPr>
          <w:p w14:paraId="5FC346F7"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2021</w:t>
            </w:r>
            <w:r w:rsidRPr="001E599B">
              <w:rPr>
                <w:rFonts w:ascii="Arial" w:hAnsi="Arial" w:cs="Arial"/>
                <w:b/>
                <w:color w:val="000000"/>
                <w:sz w:val="22"/>
              </w:rPr>
              <w:t>(£)</w:t>
            </w:r>
          </w:p>
        </w:tc>
        <w:tc>
          <w:tcPr>
            <w:tcW w:w="0" w:type="auto"/>
          </w:tcPr>
          <w:p w14:paraId="61866D96"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 xml:space="preserve">2020 </w:t>
            </w:r>
            <w:r w:rsidRPr="001E599B">
              <w:rPr>
                <w:rFonts w:ascii="Arial" w:hAnsi="Arial" w:cs="Arial"/>
                <w:b/>
                <w:color w:val="000000"/>
                <w:sz w:val="22"/>
              </w:rPr>
              <w:t>(£)</w:t>
            </w:r>
          </w:p>
        </w:tc>
      </w:tr>
      <w:tr w:rsidR="00434D22" w:rsidRPr="001E599B" w14:paraId="090C3496" w14:textId="77777777" w:rsidTr="003F7A9C">
        <w:trPr>
          <w:trHeight w:val="305"/>
        </w:trPr>
        <w:tc>
          <w:tcPr>
            <w:tcW w:w="0" w:type="auto"/>
            <w:hideMark/>
          </w:tcPr>
          <w:p w14:paraId="5ADE76DE" w14:textId="77777777" w:rsidR="00434D22" w:rsidRPr="001E599B" w:rsidRDefault="00434D22" w:rsidP="001E599B">
            <w:pPr>
              <w:spacing w:line="360" w:lineRule="auto"/>
              <w:ind w:firstLine="454"/>
              <w:rPr>
                <w:rFonts w:ascii="Arial" w:hAnsi="Arial" w:cs="Arial"/>
                <w:color w:val="auto"/>
                <w:sz w:val="22"/>
              </w:rPr>
            </w:pPr>
            <w:r w:rsidRPr="001E599B">
              <w:rPr>
                <w:rFonts w:ascii="Arial" w:hAnsi="Arial" w:cs="Arial"/>
                <w:color w:val="auto"/>
                <w:sz w:val="22"/>
              </w:rPr>
              <w:t>Loans and borrowings</w:t>
            </w:r>
          </w:p>
        </w:tc>
        <w:tc>
          <w:tcPr>
            <w:tcW w:w="0" w:type="auto"/>
            <w:hideMark/>
          </w:tcPr>
          <w:p w14:paraId="23830196" w14:textId="77777777" w:rsidR="00434D22" w:rsidRPr="001E599B" w:rsidRDefault="00434D22" w:rsidP="001E599B">
            <w:pPr>
              <w:spacing w:line="360" w:lineRule="auto"/>
              <w:ind w:right="41" w:firstLine="454"/>
              <w:jc w:val="right"/>
              <w:rPr>
                <w:rFonts w:ascii="Arial" w:eastAsia="Times New Roman" w:hAnsi="Arial" w:cs="Arial"/>
                <w:color w:val="auto"/>
                <w:sz w:val="22"/>
              </w:rPr>
            </w:pPr>
            <w:r w:rsidRPr="001E599B">
              <w:rPr>
                <w:rFonts w:ascii="Arial" w:eastAsia="Times New Roman" w:hAnsi="Arial" w:cs="Arial"/>
                <w:color w:val="auto"/>
                <w:sz w:val="22"/>
              </w:rPr>
              <w:t>4137</w:t>
            </w:r>
          </w:p>
        </w:tc>
        <w:tc>
          <w:tcPr>
            <w:tcW w:w="0" w:type="auto"/>
          </w:tcPr>
          <w:p w14:paraId="73E09049" w14:textId="77777777" w:rsidR="00434D22" w:rsidRPr="001E599B" w:rsidRDefault="00434D22" w:rsidP="001E599B">
            <w:pPr>
              <w:spacing w:line="360" w:lineRule="auto"/>
              <w:ind w:right="41" w:firstLine="454"/>
              <w:jc w:val="right"/>
              <w:rPr>
                <w:rFonts w:ascii="Arial" w:eastAsia="Times New Roman" w:hAnsi="Arial" w:cs="Arial"/>
                <w:color w:val="auto"/>
                <w:sz w:val="22"/>
              </w:rPr>
            </w:pPr>
            <w:r w:rsidRPr="001E599B">
              <w:rPr>
                <w:rFonts w:ascii="Arial" w:eastAsia="Times New Roman" w:hAnsi="Arial" w:cs="Arial"/>
                <w:color w:val="auto"/>
                <w:sz w:val="22"/>
              </w:rPr>
              <w:t>4129</w:t>
            </w:r>
          </w:p>
        </w:tc>
      </w:tr>
      <w:tr w:rsidR="00434D22" w:rsidRPr="001E599B" w14:paraId="0E839B29" w14:textId="77777777" w:rsidTr="003F7A9C">
        <w:trPr>
          <w:trHeight w:val="305"/>
        </w:trPr>
        <w:tc>
          <w:tcPr>
            <w:tcW w:w="0" w:type="auto"/>
            <w:hideMark/>
          </w:tcPr>
          <w:p w14:paraId="344A1FE8" w14:textId="77777777" w:rsidR="00434D22" w:rsidRPr="001E599B" w:rsidRDefault="00434D22" w:rsidP="001E599B">
            <w:pPr>
              <w:spacing w:line="360" w:lineRule="auto"/>
              <w:ind w:firstLine="454"/>
              <w:rPr>
                <w:rFonts w:ascii="Arial" w:hAnsi="Arial" w:cs="Arial"/>
                <w:color w:val="auto"/>
                <w:sz w:val="22"/>
              </w:rPr>
            </w:pPr>
            <w:r w:rsidRPr="001E599B">
              <w:rPr>
                <w:rFonts w:ascii="Arial" w:hAnsi="Arial" w:cs="Arial"/>
                <w:color w:val="auto"/>
                <w:sz w:val="22"/>
              </w:rPr>
              <w:t>Shareholder equity</w:t>
            </w:r>
          </w:p>
        </w:tc>
        <w:tc>
          <w:tcPr>
            <w:tcW w:w="0" w:type="auto"/>
            <w:hideMark/>
          </w:tcPr>
          <w:p w14:paraId="1AB6D0B7" w14:textId="77777777" w:rsidR="00434D22" w:rsidRPr="001E599B" w:rsidRDefault="00434D22" w:rsidP="001E599B">
            <w:pPr>
              <w:spacing w:line="360" w:lineRule="auto"/>
              <w:ind w:right="44" w:firstLine="454"/>
              <w:jc w:val="right"/>
              <w:rPr>
                <w:rFonts w:ascii="Arial" w:eastAsia="Times New Roman" w:hAnsi="Arial" w:cs="Arial"/>
                <w:color w:val="auto"/>
                <w:sz w:val="22"/>
              </w:rPr>
            </w:pPr>
            <w:r w:rsidRPr="001E599B">
              <w:rPr>
                <w:rFonts w:ascii="Arial" w:eastAsia="Times New Roman" w:hAnsi="Arial" w:cs="Arial"/>
                <w:color w:val="auto"/>
                <w:sz w:val="22"/>
              </w:rPr>
              <w:t>3,088</w:t>
            </w:r>
          </w:p>
        </w:tc>
        <w:tc>
          <w:tcPr>
            <w:tcW w:w="0" w:type="auto"/>
          </w:tcPr>
          <w:p w14:paraId="7271B041" w14:textId="77777777" w:rsidR="00434D22" w:rsidRPr="001E599B" w:rsidRDefault="00434D22" w:rsidP="001E599B">
            <w:pPr>
              <w:spacing w:line="360" w:lineRule="auto"/>
              <w:ind w:right="44" w:firstLine="454"/>
              <w:jc w:val="right"/>
              <w:rPr>
                <w:rFonts w:ascii="Arial" w:eastAsia="Times New Roman" w:hAnsi="Arial" w:cs="Arial"/>
                <w:color w:val="auto"/>
                <w:sz w:val="22"/>
              </w:rPr>
            </w:pPr>
            <w:r w:rsidRPr="001E599B">
              <w:rPr>
                <w:rFonts w:ascii="Arial" w:eastAsia="Times New Roman" w:hAnsi="Arial" w:cs="Arial"/>
                <w:color w:val="auto"/>
                <w:sz w:val="22"/>
              </w:rPr>
              <w:t>2912</w:t>
            </w:r>
          </w:p>
        </w:tc>
      </w:tr>
      <w:tr w:rsidR="00434D22" w:rsidRPr="001E599B" w14:paraId="438B72ED" w14:textId="77777777" w:rsidTr="003F7A9C">
        <w:trPr>
          <w:trHeight w:val="305"/>
        </w:trPr>
        <w:tc>
          <w:tcPr>
            <w:tcW w:w="0" w:type="auto"/>
            <w:hideMark/>
          </w:tcPr>
          <w:p w14:paraId="69E43CF3" w14:textId="77777777" w:rsidR="00434D22" w:rsidRPr="001E599B" w:rsidRDefault="00434D22" w:rsidP="001E599B">
            <w:pPr>
              <w:spacing w:line="360" w:lineRule="auto"/>
              <w:ind w:firstLine="454"/>
              <w:rPr>
                <w:rFonts w:ascii="Arial" w:hAnsi="Arial" w:cs="Arial"/>
                <w:b/>
                <w:color w:val="auto"/>
                <w:sz w:val="22"/>
              </w:rPr>
            </w:pPr>
            <w:r w:rsidRPr="001E599B">
              <w:rPr>
                <w:rFonts w:ascii="Arial" w:hAnsi="Arial" w:cs="Arial"/>
                <w:b/>
                <w:color w:val="auto"/>
                <w:sz w:val="22"/>
              </w:rPr>
              <w:t>Gearing ratio= Loans &amp; Borrowings / Shareholder’s Equity</w:t>
            </w:r>
          </w:p>
        </w:tc>
        <w:tc>
          <w:tcPr>
            <w:tcW w:w="0" w:type="auto"/>
            <w:hideMark/>
          </w:tcPr>
          <w:p w14:paraId="740313EF" w14:textId="77777777" w:rsidR="00434D22" w:rsidRPr="001E599B" w:rsidRDefault="00434D22" w:rsidP="001E599B">
            <w:pPr>
              <w:spacing w:line="360" w:lineRule="auto"/>
              <w:ind w:right="41" w:firstLine="454"/>
              <w:jc w:val="right"/>
              <w:rPr>
                <w:rFonts w:ascii="Arial" w:eastAsia="Times New Roman" w:hAnsi="Arial" w:cs="Arial"/>
                <w:b/>
                <w:color w:val="auto"/>
                <w:sz w:val="22"/>
              </w:rPr>
            </w:pPr>
            <w:r w:rsidRPr="001E599B">
              <w:rPr>
                <w:rFonts w:ascii="Arial" w:eastAsia="Times New Roman" w:hAnsi="Arial" w:cs="Arial"/>
                <w:b/>
                <w:color w:val="auto"/>
                <w:sz w:val="22"/>
              </w:rPr>
              <w:t>1.42</w:t>
            </w:r>
          </w:p>
        </w:tc>
        <w:tc>
          <w:tcPr>
            <w:tcW w:w="0" w:type="auto"/>
          </w:tcPr>
          <w:p w14:paraId="3520B9FA" w14:textId="77777777" w:rsidR="00434D22" w:rsidRPr="001E599B" w:rsidRDefault="00434D22" w:rsidP="001E599B">
            <w:pPr>
              <w:spacing w:line="360" w:lineRule="auto"/>
              <w:ind w:right="41" w:firstLine="454"/>
              <w:jc w:val="right"/>
              <w:rPr>
                <w:rFonts w:ascii="Arial" w:eastAsia="Times New Roman" w:hAnsi="Arial" w:cs="Arial"/>
                <w:b/>
                <w:color w:val="auto"/>
                <w:sz w:val="22"/>
              </w:rPr>
            </w:pPr>
            <w:r w:rsidRPr="001E599B">
              <w:rPr>
                <w:rFonts w:ascii="Arial" w:hAnsi="Arial" w:cs="Arial"/>
                <w:b/>
                <w:color w:val="auto"/>
                <w:sz w:val="22"/>
              </w:rPr>
              <w:t>1.41</w:t>
            </w:r>
          </w:p>
        </w:tc>
      </w:tr>
    </w:tbl>
    <w:p w14:paraId="57C4D666"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Calculations:</w:t>
      </w:r>
    </w:p>
    <w:p w14:paraId="3561DAE7"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Interpretation:</w:t>
      </w:r>
    </w:p>
    <w:p w14:paraId="06178D37" w14:textId="77777777" w:rsidR="00434D22" w:rsidRPr="001E599B" w:rsidRDefault="00434D22" w:rsidP="001E599B">
      <w:pPr>
        <w:spacing w:line="360" w:lineRule="auto"/>
        <w:ind w:firstLine="454"/>
        <w:rPr>
          <w:rFonts w:ascii="Arial" w:hAnsi="Arial" w:cs="Arial"/>
          <w:bCs/>
          <w:sz w:val="22"/>
        </w:rPr>
      </w:pPr>
      <w:r w:rsidRPr="001E599B">
        <w:rPr>
          <w:rFonts w:ascii="Arial" w:hAnsi="Arial" w:cs="Arial"/>
          <w:bCs/>
          <w:sz w:val="22"/>
        </w:rPr>
        <w:t xml:space="preserve">The gearing ratio or debt-equity ratio defines the proportion of the funds obtained by the business compared to its owner's fund in the form of equity </w:t>
      </w:r>
      <w:r w:rsidRPr="001E599B">
        <w:rPr>
          <w:rFonts w:ascii="Arial" w:hAnsi="Arial" w:cs="Arial"/>
          <w:sz w:val="22"/>
          <w:shd w:val="clear" w:color="auto" w:fill="FFFFFF"/>
        </w:rPr>
        <w:t xml:space="preserve">(Zhu </w:t>
      </w:r>
      <w:r w:rsidRPr="001E599B">
        <w:rPr>
          <w:rFonts w:ascii="Arial" w:hAnsi="Arial" w:cs="Arial"/>
          <w:i/>
          <w:sz w:val="22"/>
          <w:shd w:val="clear" w:color="auto" w:fill="FFFFFF"/>
        </w:rPr>
        <w:t>et al</w:t>
      </w:r>
      <w:r w:rsidRPr="001E599B">
        <w:rPr>
          <w:rFonts w:ascii="Arial" w:hAnsi="Arial" w:cs="Arial"/>
          <w:sz w:val="22"/>
          <w:shd w:val="clear" w:color="auto" w:fill="FFFFFF"/>
        </w:rPr>
        <w:t>., 2023)</w:t>
      </w:r>
      <w:r w:rsidRPr="001E599B">
        <w:rPr>
          <w:rFonts w:ascii="Arial" w:hAnsi="Arial" w:cs="Arial"/>
          <w:bCs/>
          <w:sz w:val="22"/>
        </w:rPr>
        <w:t>. From the valuations, it is observed that the company has 1.42 the number of outside funds compared to owners fund in the year 2021 and has been enhanced in a very insignificant way. It will not be affecting the operations of the business of Sweets Plc.</w:t>
      </w:r>
    </w:p>
    <w:p w14:paraId="50911A6C"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10. Interest Coverage Ratio</w:t>
      </w:r>
    </w:p>
    <w:p w14:paraId="69AF77D9"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Calculation:</w:t>
      </w:r>
    </w:p>
    <w:tbl>
      <w:tblPr>
        <w:tblStyle w:val="TableGrid"/>
        <w:tblW w:w="8149" w:type="dxa"/>
        <w:jc w:val="center"/>
        <w:tblLook w:val="04A0" w:firstRow="1" w:lastRow="0" w:firstColumn="1" w:lastColumn="0" w:noHBand="0" w:noVBand="1"/>
      </w:tblPr>
      <w:tblGrid>
        <w:gridCol w:w="5255"/>
        <w:gridCol w:w="1429"/>
        <w:gridCol w:w="1465"/>
      </w:tblGrid>
      <w:tr w:rsidR="00434D22" w:rsidRPr="001E599B" w14:paraId="0AD26C7F" w14:textId="77777777" w:rsidTr="001E599B">
        <w:trPr>
          <w:trHeight w:val="297"/>
          <w:jc w:val="center"/>
        </w:trPr>
        <w:tc>
          <w:tcPr>
            <w:tcW w:w="0" w:type="auto"/>
            <w:gridSpan w:val="3"/>
          </w:tcPr>
          <w:p w14:paraId="0B95BF24" w14:textId="77777777" w:rsidR="00434D22" w:rsidRPr="001E599B" w:rsidRDefault="00434D22" w:rsidP="001E599B">
            <w:pPr>
              <w:spacing w:line="360" w:lineRule="auto"/>
              <w:ind w:firstLine="454"/>
              <w:jc w:val="center"/>
              <w:rPr>
                <w:rFonts w:ascii="Arial" w:eastAsia="Times New Roman" w:hAnsi="Arial" w:cs="Arial"/>
                <w:b/>
                <w:color w:val="auto"/>
                <w:sz w:val="22"/>
              </w:rPr>
            </w:pPr>
            <w:r w:rsidRPr="001E599B">
              <w:rPr>
                <w:rFonts w:ascii="Arial" w:eastAsia="Times New Roman" w:hAnsi="Arial" w:cs="Arial"/>
                <w:b/>
                <w:color w:val="auto"/>
                <w:sz w:val="22"/>
              </w:rPr>
              <w:t>Evaluating the Interest Coverage Ratio</w:t>
            </w:r>
          </w:p>
        </w:tc>
      </w:tr>
      <w:tr w:rsidR="00434D22" w:rsidRPr="001E599B" w14:paraId="7A583675" w14:textId="77777777" w:rsidTr="001E599B">
        <w:trPr>
          <w:trHeight w:val="297"/>
          <w:jc w:val="center"/>
        </w:trPr>
        <w:tc>
          <w:tcPr>
            <w:tcW w:w="0" w:type="auto"/>
            <w:hideMark/>
          </w:tcPr>
          <w:p w14:paraId="45990241" w14:textId="77777777" w:rsidR="00434D22" w:rsidRPr="001E599B" w:rsidRDefault="00434D22" w:rsidP="001E599B">
            <w:pPr>
              <w:spacing w:line="360" w:lineRule="auto"/>
              <w:ind w:firstLine="454"/>
              <w:rPr>
                <w:rFonts w:ascii="Arial" w:hAnsi="Arial" w:cs="Arial"/>
                <w:b/>
                <w:color w:val="auto"/>
                <w:sz w:val="22"/>
              </w:rPr>
            </w:pPr>
            <w:r w:rsidRPr="001E599B">
              <w:rPr>
                <w:rFonts w:ascii="Arial" w:hAnsi="Arial" w:cs="Arial"/>
                <w:b/>
                <w:color w:val="auto"/>
                <w:sz w:val="22"/>
              </w:rPr>
              <w:t>Particulars</w:t>
            </w:r>
          </w:p>
        </w:tc>
        <w:tc>
          <w:tcPr>
            <w:tcW w:w="0" w:type="auto"/>
            <w:hideMark/>
          </w:tcPr>
          <w:p w14:paraId="19F84158"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2021</w:t>
            </w:r>
            <w:r w:rsidRPr="001E599B">
              <w:rPr>
                <w:rFonts w:ascii="Arial" w:hAnsi="Arial" w:cs="Arial"/>
                <w:b/>
                <w:color w:val="000000"/>
                <w:sz w:val="22"/>
              </w:rPr>
              <w:t>(£)</w:t>
            </w:r>
          </w:p>
        </w:tc>
        <w:tc>
          <w:tcPr>
            <w:tcW w:w="0" w:type="auto"/>
          </w:tcPr>
          <w:p w14:paraId="63EF9C9E" w14:textId="77777777" w:rsidR="00434D22" w:rsidRPr="001E599B" w:rsidRDefault="00434D22" w:rsidP="001E599B">
            <w:pPr>
              <w:spacing w:line="360" w:lineRule="auto"/>
              <w:ind w:firstLine="454"/>
              <w:jc w:val="right"/>
              <w:rPr>
                <w:rFonts w:ascii="Arial" w:eastAsia="Times New Roman" w:hAnsi="Arial" w:cs="Arial"/>
                <w:b/>
                <w:color w:val="auto"/>
                <w:sz w:val="22"/>
              </w:rPr>
            </w:pPr>
            <w:r w:rsidRPr="001E599B">
              <w:rPr>
                <w:rFonts w:ascii="Arial" w:eastAsia="Times New Roman" w:hAnsi="Arial" w:cs="Arial"/>
                <w:b/>
                <w:color w:val="auto"/>
                <w:sz w:val="22"/>
              </w:rPr>
              <w:t xml:space="preserve">2020 </w:t>
            </w:r>
            <w:r w:rsidRPr="001E599B">
              <w:rPr>
                <w:rFonts w:ascii="Arial" w:hAnsi="Arial" w:cs="Arial"/>
                <w:b/>
                <w:color w:val="000000"/>
                <w:sz w:val="22"/>
              </w:rPr>
              <w:t>(£)</w:t>
            </w:r>
          </w:p>
        </w:tc>
      </w:tr>
      <w:tr w:rsidR="00434D22" w:rsidRPr="001E599B" w14:paraId="485E4542" w14:textId="77777777" w:rsidTr="001E599B">
        <w:trPr>
          <w:trHeight w:val="297"/>
          <w:jc w:val="center"/>
        </w:trPr>
        <w:tc>
          <w:tcPr>
            <w:tcW w:w="0" w:type="auto"/>
          </w:tcPr>
          <w:p w14:paraId="252E1746"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Earnings before interest and taxes </w:t>
            </w:r>
          </w:p>
        </w:tc>
        <w:tc>
          <w:tcPr>
            <w:tcW w:w="0" w:type="auto"/>
          </w:tcPr>
          <w:p w14:paraId="743F9A24"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805</w:t>
            </w:r>
          </w:p>
        </w:tc>
        <w:tc>
          <w:tcPr>
            <w:tcW w:w="0" w:type="auto"/>
          </w:tcPr>
          <w:p w14:paraId="47093C62"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699</w:t>
            </w:r>
          </w:p>
        </w:tc>
      </w:tr>
      <w:tr w:rsidR="00434D22" w:rsidRPr="001E599B" w14:paraId="10A2CF40" w14:textId="77777777" w:rsidTr="001E599B">
        <w:trPr>
          <w:trHeight w:val="297"/>
          <w:jc w:val="center"/>
        </w:trPr>
        <w:tc>
          <w:tcPr>
            <w:tcW w:w="0" w:type="auto"/>
          </w:tcPr>
          <w:p w14:paraId="6393BDA8"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Interest expenses </w:t>
            </w:r>
          </w:p>
        </w:tc>
        <w:tc>
          <w:tcPr>
            <w:tcW w:w="0" w:type="auto"/>
          </w:tcPr>
          <w:p w14:paraId="35DFB737"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226</w:t>
            </w:r>
          </w:p>
        </w:tc>
        <w:tc>
          <w:tcPr>
            <w:tcW w:w="0" w:type="auto"/>
          </w:tcPr>
          <w:p w14:paraId="62848302" w14:textId="77777777" w:rsidR="00434D22" w:rsidRPr="001E599B" w:rsidRDefault="00434D22" w:rsidP="001E599B">
            <w:pPr>
              <w:spacing w:line="360" w:lineRule="auto"/>
              <w:ind w:firstLine="454"/>
              <w:jc w:val="right"/>
              <w:rPr>
                <w:rFonts w:ascii="Arial" w:hAnsi="Arial" w:cs="Arial"/>
                <w:sz w:val="22"/>
              </w:rPr>
            </w:pPr>
            <w:r w:rsidRPr="001E599B">
              <w:rPr>
                <w:rFonts w:ascii="Arial" w:hAnsi="Arial" w:cs="Arial"/>
                <w:sz w:val="22"/>
              </w:rPr>
              <w:t>181</w:t>
            </w:r>
          </w:p>
        </w:tc>
      </w:tr>
      <w:tr w:rsidR="00434D22" w:rsidRPr="001E599B" w14:paraId="5E5CF428" w14:textId="77777777" w:rsidTr="001E599B">
        <w:trPr>
          <w:trHeight w:val="297"/>
          <w:jc w:val="center"/>
        </w:trPr>
        <w:tc>
          <w:tcPr>
            <w:tcW w:w="0" w:type="auto"/>
          </w:tcPr>
          <w:p w14:paraId="50F596D3" w14:textId="77777777" w:rsidR="00434D22" w:rsidRPr="001E599B" w:rsidRDefault="00434D22" w:rsidP="001E599B">
            <w:pPr>
              <w:spacing w:line="360" w:lineRule="auto"/>
              <w:ind w:firstLine="454"/>
              <w:rPr>
                <w:rFonts w:ascii="Arial" w:hAnsi="Arial" w:cs="Arial"/>
                <w:b/>
                <w:sz w:val="22"/>
              </w:rPr>
            </w:pPr>
            <w:r w:rsidRPr="001E599B">
              <w:rPr>
                <w:rFonts w:ascii="Arial" w:hAnsi="Arial" w:cs="Arial"/>
                <w:b/>
                <w:sz w:val="22"/>
              </w:rPr>
              <w:t>Interest coverage = E.B.I.T / Interest expenses </w:t>
            </w:r>
          </w:p>
        </w:tc>
        <w:tc>
          <w:tcPr>
            <w:tcW w:w="0" w:type="auto"/>
          </w:tcPr>
          <w:p w14:paraId="78A80EEA"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3.6</w:t>
            </w:r>
          </w:p>
        </w:tc>
        <w:tc>
          <w:tcPr>
            <w:tcW w:w="0" w:type="auto"/>
          </w:tcPr>
          <w:p w14:paraId="62512749" w14:textId="77777777" w:rsidR="00434D22" w:rsidRPr="001E599B" w:rsidRDefault="00434D22" w:rsidP="001E599B">
            <w:pPr>
              <w:spacing w:line="360" w:lineRule="auto"/>
              <w:ind w:firstLine="454"/>
              <w:jc w:val="right"/>
              <w:rPr>
                <w:rFonts w:ascii="Arial" w:hAnsi="Arial" w:cs="Arial"/>
                <w:b/>
                <w:sz w:val="22"/>
              </w:rPr>
            </w:pPr>
            <w:r w:rsidRPr="001E599B">
              <w:rPr>
                <w:rFonts w:ascii="Arial" w:hAnsi="Arial" w:cs="Arial"/>
                <w:b/>
                <w:sz w:val="22"/>
              </w:rPr>
              <w:t>3.9</w:t>
            </w:r>
          </w:p>
        </w:tc>
      </w:tr>
    </w:tbl>
    <w:p w14:paraId="2F0F9E2A" w14:textId="77777777" w:rsidR="00434D22" w:rsidRDefault="00434D22" w:rsidP="001E599B">
      <w:pPr>
        <w:spacing w:line="360" w:lineRule="auto"/>
        <w:ind w:firstLine="454"/>
        <w:rPr>
          <w:rFonts w:ascii="Arial" w:hAnsi="Arial" w:cs="Arial"/>
          <w:b/>
          <w:bCs/>
          <w:sz w:val="22"/>
        </w:rPr>
      </w:pPr>
    </w:p>
    <w:p w14:paraId="6AE2F03D" w14:textId="77777777" w:rsidR="001E599B" w:rsidRPr="001E599B" w:rsidRDefault="001E599B" w:rsidP="001E599B">
      <w:pPr>
        <w:spacing w:line="360" w:lineRule="auto"/>
        <w:ind w:firstLine="454"/>
        <w:rPr>
          <w:rFonts w:ascii="Arial" w:hAnsi="Arial" w:cs="Arial"/>
          <w:b/>
          <w:bCs/>
          <w:sz w:val="22"/>
        </w:rPr>
      </w:pPr>
    </w:p>
    <w:p w14:paraId="05337FDD" w14:textId="77777777"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lastRenderedPageBreak/>
        <w:t>Interpretation:</w:t>
      </w:r>
    </w:p>
    <w:p w14:paraId="6BF0128C" w14:textId="77777777" w:rsidR="001E599B" w:rsidRDefault="00434D22" w:rsidP="001E599B">
      <w:pPr>
        <w:spacing w:line="360" w:lineRule="auto"/>
        <w:ind w:firstLine="454"/>
        <w:rPr>
          <w:rFonts w:ascii="Arial" w:hAnsi="Arial" w:cs="Arial"/>
          <w:sz w:val="22"/>
        </w:rPr>
      </w:pPr>
      <w:r w:rsidRPr="001E599B">
        <w:rPr>
          <w:rFonts w:ascii="Arial" w:hAnsi="Arial" w:cs="Arial"/>
          <w:bCs/>
          <w:sz w:val="22"/>
        </w:rPr>
        <w:t xml:space="preserve">The interest coverage ratio is expressed as the number of times a business can cover its interest </w:t>
      </w:r>
      <w:proofErr w:type="spellStart"/>
      <w:r w:rsidRPr="001E599B">
        <w:rPr>
          <w:rFonts w:ascii="Arial" w:hAnsi="Arial" w:cs="Arial"/>
          <w:bCs/>
          <w:sz w:val="22"/>
        </w:rPr>
        <w:t>payouts</w:t>
      </w:r>
      <w:proofErr w:type="spellEnd"/>
      <w:r w:rsidRPr="001E599B">
        <w:rPr>
          <w:rFonts w:ascii="Arial" w:hAnsi="Arial" w:cs="Arial"/>
          <w:bCs/>
          <w:sz w:val="22"/>
        </w:rPr>
        <w:t xml:space="preserve"> from the business earnings for the period </w:t>
      </w:r>
      <w:r w:rsidRPr="001E599B">
        <w:rPr>
          <w:rFonts w:ascii="Arial" w:hAnsi="Arial" w:cs="Arial"/>
          <w:sz w:val="22"/>
          <w:shd w:val="clear" w:color="auto" w:fill="FFFFFF"/>
        </w:rPr>
        <w:t>(</w:t>
      </w:r>
      <w:proofErr w:type="spellStart"/>
      <w:r w:rsidRPr="001E599B">
        <w:rPr>
          <w:rFonts w:ascii="Arial" w:hAnsi="Arial" w:cs="Arial"/>
          <w:sz w:val="22"/>
          <w:shd w:val="clear" w:color="auto" w:fill="FFFFFF"/>
        </w:rPr>
        <w:t>Damgaard</w:t>
      </w:r>
      <w:proofErr w:type="spellEnd"/>
      <w:r w:rsidRPr="001E599B">
        <w:rPr>
          <w:rFonts w:ascii="Arial" w:hAnsi="Arial" w:cs="Arial"/>
          <w:sz w:val="22"/>
          <w:shd w:val="clear" w:color="auto" w:fill="FFFFFF"/>
        </w:rPr>
        <w:t xml:space="preserve"> </w:t>
      </w:r>
      <w:r w:rsidRPr="001E599B">
        <w:rPr>
          <w:rFonts w:ascii="Arial" w:hAnsi="Arial" w:cs="Arial"/>
          <w:i/>
          <w:sz w:val="22"/>
          <w:shd w:val="clear" w:color="auto" w:fill="FFFFFF"/>
        </w:rPr>
        <w:t>et al</w:t>
      </w:r>
      <w:r w:rsidRPr="001E599B">
        <w:rPr>
          <w:rFonts w:ascii="Arial" w:hAnsi="Arial" w:cs="Arial"/>
          <w:sz w:val="22"/>
          <w:shd w:val="clear" w:color="auto" w:fill="FFFFFF"/>
        </w:rPr>
        <w:t>., 2019)</w:t>
      </w:r>
      <w:r w:rsidRPr="001E599B">
        <w:rPr>
          <w:rFonts w:ascii="Arial" w:hAnsi="Arial" w:cs="Arial"/>
          <w:bCs/>
          <w:sz w:val="22"/>
        </w:rPr>
        <w:t>. In the aforementioned table, the interest coverage ratio of the business is 3.6 which means the business has 3.6 times of capabilities to pay off its interest from its earnings in the year 2021. It states that the company has utilised very minimal capital and is being burdened by the expenses of the debts.</w:t>
      </w:r>
      <w:bookmarkStart w:id="6" w:name="_Toc132324552"/>
    </w:p>
    <w:p w14:paraId="693B6D8B" w14:textId="77777777" w:rsidR="001E599B" w:rsidRPr="001E599B" w:rsidRDefault="001E599B" w:rsidP="001E599B">
      <w:pPr>
        <w:spacing w:line="360" w:lineRule="auto"/>
        <w:ind w:firstLine="454"/>
        <w:rPr>
          <w:rFonts w:ascii="Arial" w:hAnsi="Arial" w:cs="Arial"/>
          <w:b/>
          <w:bCs/>
          <w:sz w:val="22"/>
        </w:rPr>
      </w:pPr>
    </w:p>
    <w:p w14:paraId="17BE7CAD" w14:textId="74046FA1" w:rsidR="00434D22" w:rsidRPr="001E599B" w:rsidRDefault="00434D22" w:rsidP="001E599B">
      <w:pPr>
        <w:spacing w:line="360" w:lineRule="auto"/>
        <w:ind w:firstLine="454"/>
        <w:rPr>
          <w:rFonts w:ascii="Arial" w:hAnsi="Arial" w:cs="Arial"/>
          <w:b/>
          <w:bCs/>
          <w:sz w:val="22"/>
        </w:rPr>
      </w:pPr>
      <w:r w:rsidRPr="001E599B">
        <w:rPr>
          <w:rFonts w:ascii="Arial" w:hAnsi="Arial" w:cs="Arial"/>
          <w:b/>
          <w:bCs/>
          <w:sz w:val="22"/>
        </w:rPr>
        <w:t>b. Analysis of the financial performance of the Sweets Plc</w:t>
      </w:r>
      <w:bookmarkEnd w:id="6"/>
    </w:p>
    <w:p w14:paraId="01C1BBC3" w14:textId="77777777" w:rsidR="00434D22" w:rsidRPr="001E599B" w:rsidRDefault="00434D22" w:rsidP="001E599B">
      <w:pPr>
        <w:spacing w:line="360" w:lineRule="auto"/>
        <w:ind w:firstLine="454"/>
        <w:rPr>
          <w:rFonts w:ascii="Arial" w:hAnsi="Arial" w:cs="Arial"/>
          <w:sz w:val="22"/>
          <w:lang w:val="en-US"/>
        </w:rPr>
      </w:pPr>
      <w:r w:rsidRPr="001E599B">
        <w:rPr>
          <w:rFonts w:ascii="Arial" w:hAnsi="Arial" w:cs="Arial"/>
          <w:sz w:val="22"/>
          <w:lang w:val="en-US"/>
        </w:rPr>
        <w:t xml:space="preserve">After, all the calculations it is very much clear that the profitability of the company is better and they are efficiently </w:t>
      </w:r>
      <w:proofErr w:type="spellStart"/>
      <w:r w:rsidRPr="001E599B">
        <w:rPr>
          <w:rFonts w:ascii="Arial" w:hAnsi="Arial" w:cs="Arial"/>
          <w:sz w:val="22"/>
          <w:lang w:val="en-US"/>
        </w:rPr>
        <w:t>utilising</w:t>
      </w:r>
      <w:proofErr w:type="spellEnd"/>
      <w:r w:rsidRPr="001E599B">
        <w:rPr>
          <w:rFonts w:ascii="Arial" w:hAnsi="Arial" w:cs="Arial"/>
          <w:sz w:val="22"/>
          <w:lang w:val="en-US"/>
        </w:rPr>
        <w:t xml:space="preserve"> their resources.</w:t>
      </w:r>
      <w:r w:rsidRPr="001E599B">
        <w:rPr>
          <w:rFonts w:ascii="Arial" w:hAnsi="Arial" w:cs="Arial"/>
          <w:sz w:val="22"/>
        </w:rPr>
        <w:t xml:space="preserve"> </w:t>
      </w:r>
      <w:r w:rsidRPr="001E599B">
        <w:rPr>
          <w:rFonts w:ascii="Arial" w:hAnsi="Arial" w:cs="Arial"/>
          <w:sz w:val="22"/>
          <w:lang w:val="en-US"/>
        </w:rPr>
        <w:t xml:space="preserve">The necessary ROCE has been enhanced from the previous year and the company has enough potential for improving its profit-earning capacity </w:t>
      </w:r>
      <w:sdt>
        <w:sdtPr>
          <w:rPr>
            <w:rFonts w:ascii="Arial" w:hAnsi="Arial" w:cs="Arial"/>
            <w:bCs/>
            <w:sz w:val="22"/>
          </w:rPr>
          <w:id w:val="1224403965"/>
          <w:citation/>
        </w:sdtPr>
        <w:sdtContent>
          <w:r w:rsidRPr="001E599B">
            <w:rPr>
              <w:rFonts w:ascii="Arial" w:hAnsi="Arial" w:cs="Arial"/>
              <w:bCs/>
              <w:sz w:val="22"/>
            </w:rPr>
            <w:fldChar w:fldCharType="begin"/>
          </w:r>
          <w:r w:rsidRPr="001E599B">
            <w:rPr>
              <w:rFonts w:ascii="Arial" w:hAnsi="Arial" w:cs="Arial"/>
              <w:bCs/>
              <w:sz w:val="22"/>
              <w:lang w:val="en-US"/>
            </w:rPr>
            <w:instrText xml:space="preserve"> CITATION Dav222 \l 1033 </w:instrText>
          </w:r>
          <w:r w:rsidRPr="001E599B">
            <w:rPr>
              <w:rFonts w:ascii="Arial" w:hAnsi="Arial" w:cs="Arial"/>
              <w:bCs/>
              <w:sz w:val="22"/>
            </w:rPr>
            <w:fldChar w:fldCharType="separate"/>
          </w:r>
          <w:r w:rsidRPr="001E599B">
            <w:rPr>
              <w:rFonts w:ascii="Arial" w:hAnsi="Arial" w:cs="Arial"/>
              <w:bCs/>
              <w:noProof/>
              <w:sz w:val="22"/>
              <w:lang w:val="en-US"/>
            </w:rPr>
            <w:t xml:space="preserve"> </w:t>
          </w:r>
          <w:r w:rsidRPr="001E599B">
            <w:rPr>
              <w:rFonts w:ascii="Arial" w:hAnsi="Arial" w:cs="Arial"/>
              <w:noProof/>
              <w:sz w:val="22"/>
              <w:lang w:val="en-US"/>
            </w:rPr>
            <w:t>(Lee, 2022)</w:t>
          </w:r>
          <w:r w:rsidRPr="001E599B">
            <w:rPr>
              <w:rFonts w:ascii="Arial" w:hAnsi="Arial" w:cs="Arial"/>
              <w:bCs/>
              <w:sz w:val="22"/>
            </w:rPr>
            <w:fldChar w:fldCharType="end"/>
          </w:r>
        </w:sdtContent>
      </w:sdt>
      <w:r w:rsidRPr="001E599B">
        <w:rPr>
          <w:rFonts w:ascii="Arial" w:hAnsi="Arial" w:cs="Arial"/>
          <w:sz w:val="22"/>
          <w:lang w:val="en-US"/>
        </w:rPr>
        <w:t xml:space="preserve">. Also, the return on equity is increased which provides more clarity on the worthiness of the company for getting better returns on the amount invested by the shareholders. Another profitability starting ratio is the Net profit margin which is also increased to a great extent and depicts the effective management of the company Sweet Plc with proper strategies of pricing. Furthermore, the company will be effectively </w:t>
      </w:r>
      <w:proofErr w:type="spellStart"/>
      <w:r w:rsidRPr="001E599B">
        <w:rPr>
          <w:rFonts w:ascii="Arial" w:hAnsi="Arial" w:cs="Arial"/>
          <w:sz w:val="22"/>
          <w:lang w:val="en-US"/>
        </w:rPr>
        <w:t>utilising</w:t>
      </w:r>
      <w:proofErr w:type="spellEnd"/>
      <w:r w:rsidRPr="001E599B">
        <w:rPr>
          <w:rFonts w:ascii="Arial" w:hAnsi="Arial" w:cs="Arial"/>
          <w:sz w:val="22"/>
          <w:lang w:val="en-US"/>
        </w:rPr>
        <w:t xml:space="preserve"> its respective resources for gaining success in the marketplace in long run.</w:t>
      </w:r>
    </w:p>
    <w:p w14:paraId="004CE330" w14:textId="77777777" w:rsidR="00434D22" w:rsidRPr="001E599B" w:rsidRDefault="00434D22" w:rsidP="001E599B">
      <w:pPr>
        <w:spacing w:line="360" w:lineRule="auto"/>
        <w:ind w:firstLine="454"/>
        <w:rPr>
          <w:rFonts w:ascii="Arial" w:hAnsi="Arial" w:cs="Arial"/>
          <w:sz w:val="22"/>
          <w:lang w:val="en-US"/>
        </w:rPr>
      </w:pPr>
      <w:r w:rsidRPr="001E599B">
        <w:rPr>
          <w:rFonts w:ascii="Arial" w:hAnsi="Arial" w:cs="Arial"/>
          <w:sz w:val="22"/>
          <w:lang w:val="en-US"/>
        </w:rPr>
        <w:br w:type="page"/>
      </w:r>
    </w:p>
    <w:p w14:paraId="20B45686" w14:textId="77777777" w:rsidR="00434D22" w:rsidRPr="001E599B" w:rsidRDefault="00434D22" w:rsidP="001E599B">
      <w:pPr>
        <w:pStyle w:val="Heading1"/>
        <w:spacing w:line="360" w:lineRule="auto"/>
        <w:ind w:firstLine="454"/>
        <w:rPr>
          <w:rFonts w:ascii="Arial" w:hAnsi="Arial" w:cs="Arial"/>
          <w:sz w:val="22"/>
          <w:szCs w:val="22"/>
        </w:rPr>
      </w:pPr>
      <w:bookmarkStart w:id="7" w:name="_Toc132324553"/>
      <w:r w:rsidRPr="001E599B">
        <w:rPr>
          <w:rFonts w:ascii="Arial" w:hAnsi="Arial" w:cs="Arial"/>
          <w:sz w:val="22"/>
          <w:szCs w:val="22"/>
        </w:rPr>
        <w:lastRenderedPageBreak/>
        <w:t>Conclusion-</w:t>
      </w:r>
      <w:bookmarkEnd w:id="7"/>
    </w:p>
    <w:p w14:paraId="416811FD" w14:textId="77777777" w:rsidR="00434D22" w:rsidRPr="001E599B" w:rsidRDefault="00434D22" w:rsidP="001E599B">
      <w:pPr>
        <w:spacing w:line="360" w:lineRule="auto"/>
        <w:ind w:firstLine="454"/>
        <w:rPr>
          <w:rFonts w:ascii="Arial" w:hAnsi="Arial" w:cs="Arial"/>
          <w:sz w:val="22"/>
          <w:lang w:val="en-US"/>
        </w:rPr>
      </w:pPr>
      <w:r w:rsidRPr="001E599B">
        <w:rPr>
          <w:rFonts w:ascii="Arial" w:hAnsi="Arial" w:cs="Arial"/>
          <w:sz w:val="22"/>
          <w:lang w:val="en-US"/>
        </w:rPr>
        <w:t xml:space="preserve">The income statements and respective balance sheets of Wales Plc. were reflected in this report, which illustrated the financial condition of the entity. This was a reflection of the business financial state and the means with the help which it could continue to perform profitably during the concerned accounting year. Moreover, the study reflected the estimation of the appropriate financial ratios which aided in understanding the effectiveness and performance of Sweets Plc.   </w:t>
      </w:r>
    </w:p>
    <w:p w14:paraId="5086F325" w14:textId="77777777" w:rsidR="00434D22" w:rsidRPr="001E599B" w:rsidRDefault="00434D22" w:rsidP="001E599B">
      <w:pPr>
        <w:spacing w:line="360" w:lineRule="auto"/>
        <w:ind w:firstLine="454"/>
        <w:rPr>
          <w:rFonts w:ascii="Arial" w:hAnsi="Arial" w:cs="Arial"/>
          <w:sz w:val="22"/>
          <w:lang w:val="en-US"/>
        </w:rPr>
      </w:pPr>
      <w:r w:rsidRPr="001E599B">
        <w:rPr>
          <w:rFonts w:ascii="Arial" w:hAnsi="Arial" w:cs="Arial"/>
          <w:sz w:val="22"/>
          <w:lang w:val="en-US"/>
        </w:rPr>
        <w:br w:type="page"/>
      </w:r>
    </w:p>
    <w:p w14:paraId="642AC348" w14:textId="77777777" w:rsidR="00434D22" w:rsidRPr="001E599B" w:rsidRDefault="00434D22" w:rsidP="001E599B">
      <w:pPr>
        <w:pStyle w:val="Heading1"/>
        <w:spacing w:line="360" w:lineRule="auto"/>
        <w:ind w:firstLine="454"/>
        <w:rPr>
          <w:rFonts w:ascii="Arial" w:hAnsi="Arial" w:cs="Arial"/>
          <w:sz w:val="22"/>
          <w:szCs w:val="22"/>
        </w:rPr>
      </w:pPr>
      <w:bookmarkStart w:id="8" w:name="_Toc132324554"/>
      <w:r w:rsidRPr="001E599B">
        <w:rPr>
          <w:rFonts w:ascii="Arial" w:hAnsi="Arial" w:cs="Arial"/>
          <w:sz w:val="22"/>
          <w:szCs w:val="22"/>
        </w:rPr>
        <w:lastRenderedPageBreak/>
        <w:t>References</w:t>
      </w:r>
      <w:bookmarkEnd w:id="8"/>
    </w:p>
    <w:p w14:paraId="57929020" w14:textId="77777777" w:rsidR="00434D22" w:rsidRPr="001E599B" w:rsidRDefault="00434D22" w:rsidP="001E599B">
      <w:pPr>
        <w:spacing w:line="360" w:lineRule="auto"/>
        <w:ind w:firstLine="454"/>
        <w:rPr>
          <w:rFonts w:ascii="Arial" w:hAnsi="Arial" w:cs="Arial"/>
          <w:sz w:val="22"/>
        </w:rPr>
      </w:pPr>
      <w:proofErr w:type="spellStart"/>
      <w:r w:rsidRPr="001E599B">
        <w:rPr>
          <w:rFonts w:ascii="Arial" w:hAnsi="Arial" w:cs="Arial"/>
          <w:sz w:val="22"/>
        </w:rPr>
        <w:t>accountingtools</w:t>
      </w:r>
      <w:proofErr w:type="spellEnd"/>
      <w:r w:rsidRPr="001E599B">
        <w:rPr>
          <w:rFonts w:ascii="Arial" w:hAnsi="Arial" w:cs="Arial"/>
          <w:sz w:val="22"/>
        </w:rPr>
        <w:t>, (2022). Collection period definition. [Online] Available at: https://www.accountingtools.com/articles/collection-period [Accessed 10 April 2023].</w:t>
      </w:r>
    </w:p>
    <w:p w14:paraId="2CAFF5D7" w14:textId="77777777" w:rsidR="00434D22" w:rsidRPr="001E599B" w:rsidRDefault="00434D22" w:rsidP="001E599B">
      <w:pPr>
        <w:spacing w:line="360" w:lineRule="auto"/>
        <w:ind w:firstLine="454"/>
        <w:rPr>
          <w:rFonts w:ascii="Arial" w:hAnsi="Arial" w:cs="Arial"/>
          <w:sz w:val="22"/>
          <w:shd w:val="clear" w:color="auto" w:fill="FFFFFF"/>
        </w:rPr>
      </w:pPr>
      <w:r w:rsidRPr="001E599B">
        <w:rPr>
          <w:rFonts w:ascii="Arial" w:hAnsi="Arial" w:cs="Arial"/>
          <w:sz w:val="22"/>
          <w:shd w:val="clear" w:color="auto" w:fill="FFFFFF"/>
        </w:rPr>
        <w:t xml:space="preserve">Barber, B.M., Huang, X., </w:t>
      </w:r>
      <w:proofErr w:type="spellStart"/>
      <w:r w:rsidRPr="001E599B">
        <w:rPr>
          <w:rFonts w:ascii="Arial" w:hAnsi="Arial" w:cs="Arial"/>
          <w:sz w:val="22"/>
          <w:shd w:val="clear" w:color="auto" w:fill="FFFFFF"/>
        </w:rPr>
        <w:t>Odean</w:t>
      </w:r>
      <w:proofErr w:type="spellEnd"/>
      <w:r w:rsidRPr="001E599B">
        <w:rPr>
          <w:rFonts w:ascii="Arial" w:hAnsi="Arial" w:cs="Arial"/>
          <w:sz w:val="22"/>
          <w:shd w:val="clear" w:color="auto" w:fill="FFFFFF"/>
        </w:rPr>
        <w:t>, T. and Schwarz, C., (2022). Attention</w:t>
      </w:r>
      <w:r w:rsidRPr="001E599B">
        <w:rPr>
          <w:rFonts w:ascii="Cambria Math" w:hAnsi="Cambria Math" w:cs="Cambria Math"/>
          <w:sz w:val="22"/>
          <w:shd w:val="clear" w:color="auto" w:fill="FFFFFF"/>
        </w:rPr>
        <w:t>‐</w:t>
      </w:r>
      <w:r w:rsidRPr="001E599B">
        <w:rPr>
          <w:rFonts w:ascii="Arial" w:hAnsi="Arial" w:cs="Arial"/>
          <w:sz w:val="22"/>
          <w:shd w:val="clear" w:color="auto" w:fill="FFFFFF"/>
        </w:rPr>
        <w:t>Induced Trading and Returns: Evidence from Robinhood Users. </w:t>
      </w:r>
      <w:r w:rsidRPr="001E599B">
        <w:rPr>
          <w:rFonts w:ascii="Arial" w:hAnsi="Arial" w:cs="Arial"/>
          <w:i/>
          <w:iCs/>
          <w:sz w:val="22"/>
          <w:shd w:val="clear" w:color="auto" w:fill="FFFFFF"/>
        </w:rPr>
        <w:t>The Journal of Finance</w:t>
      </w:r>
      <w:r w:rsidRPr="001E599B">
        <w:rPr>
          <w:rFonts w:ascii="Arial" w:hAnsi="Arial" w:cs="Arial"/>
          <w:sz w:val="22"/>
          <w:shd w:val="clear" w:color="auto" w:fill="FFFFFF"/>
        </w:rPr>
        <w:t>, </w:t>
      </w:r>
      <w:r w:rsidRPr="001E599B">
        <w:rPr>
          <w:rFonts w:ascii="Arial" w:hAnsi="Arial" w:cs="Arial"/>
          <w:i/>
          <w:iCs/>
          <w:sz w:val="22"/>
          <w:shd w:val="clear" w:color="auto" w:fill="FFFFFF"/>
        </w:rPr>
        <w:t>77</w:t>
      </w:r>
      <w:r w:rsidRPr="001E599B">
        <w:rPr>
          <w:rFonts w:ascii="Arial" w:hAnsi="Arial" w:cs="Arial"/>
          <w:sz w:val="22"/>
          <w:shd w:val="clear" w:color="auto" w:fill="FFFFFF"/>
        </w:rPr>
        <w:t xml:space="preserve">(6), pp.3141-3190. </w:t>
      </w:r>
    </w:p>
    <w:p w14:paraId="75770741"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BBC, (2023). Ratios. [Online] Available at: https://www.bbc.co.uk/bitesize/guides/zrxn47h/revision/2#:~:text=Return%20on%20Equity%20Employed&amp;text=This%20ratio%20calculates%20how%20much,after%20a%20period%20of%20time. [Accessed 11 April 2023].</w:t>
      </w:r>
    </w:p>
    <w:p w14:paraId="725E33C2" w14:textId="77777777" w:rsidR="00434D22" w:rsidRPr="001E599B" w:rsidRDefault="00434D22" w:rsidP="001E599B">
      <w:pPr>
        <w:spacing w:line="360" w:lineRule="auto"/>
        <w:ind w:firstLine="454"/>
        <w:rPr>
          <w:rFonts w:ascii="Arial" w:hAnsi="Arial" w:cs="Arial"/>
          <w:sz w:val="22"/>
        </w:rPr>
      </w:pPr>
      <w:proofErr w:type="spellStart"/>
      <w:r w:rsidRPr="001E599B">
        <w:rPr>
          <w:rFonts w:ascii="Arial" w:hAnsi="Arial" w:cs="Arial"/>
          <w:sz w:val="22"/>
        </w:rPr>
        <w:t>bdc</w:t>
      </w:r>
      <w:proofErr w:type="spellEnd"/>
      <w:r w:rsidRPr="001E599B">
        <w:rPr>
          <w:rFonts w:ascii="Arial" w:hAnsi="Arial" w:cs="Arial"/>
          <w:sz w:val="22"/>
        </w:rPr>
        <w:t>, (2023). Balance sheet. [Online] Available at: https://www.bdc.ca/en/articles-tools/entrepreneur-toolkit/templates-business-guides/glossary/balance-sheet [Accessed 10 April 2023].</w:t>
      </w:r>
    </w:p>
    <w:p w14:paraId="22F49017" w14:textId="77777777" w:rsidR="00434D22" w:rsidRPr="001E599B" w:rsidRDefault="00434D22" w:rsidP="001E599B">
      <w:pPr>
        <w:spacing w:line="360" w:lineRule="auto"/>
        <w:ind w:firstLine="454"/>
        <w:rPr>
          <w:rFonts w:ascii="Arial" w:hAnsi="Arial" w:cs="Arial"/>
          <w:b/>
          <w:bCs/>
          <w:sz w:val="22"/>
        </w:rPr>
      </w:pPr>
      <w:proofErr w:type="spellStart"/>
      <w:r w:rsidRPr="001E599B">
        <w:rPr>
          <w:rFonts w:ascii="Arial" w:hAnsi="Arial" w:cs="Arial"/>
          <w:sz w:val="22"/>
          <w:shd w:val="clear" w:color="auto" w:fill="FFFFFF"/>
        </w:rPr>
        <w:t>Bunea</w:t>
      </w:r>
      <w:proofErr w:type="spellEnd"/>
      <w:r w:rsidRPr="001E599B">
        <w:rPr>
          <w:rFonts w:ascii="Arial" w:hAnsi="Arial" w:cs="Arial"/>
          <w:sz w:val="22"/>
          <w:shd w:val="clear" w:color="auto" w:fill="FFFFFF"/>
        </w:rPr>
        <w:t xml:space="preserve">, O.I., </w:t>
      </w:r>
      <w:proofErr w:type="spellStart"/>
      <w:r w:rsidRPr="001E599B">
        <w:rPr>
          <w:rFonts w:ascii="Arial" w:hAnsi="Arial" w:cs="Arial"/>
          <w:sz w:val="22"/>
          <w:shd w:val="clear" w:color="auto" w:fill="FFFFFF"/>
        </w:rPr>
        <w:t>Corbos</w:t>
      </w:r>
      <w:proofErr w:type="spellEnd"/>
      <w:r w:rsidRPr="001E599B">
        <w:rPr>
          <w:rFonts w:ascii="Arial" w:hAnsi="Arial" w:cs="Arial"/>
          <w:sz w:val="22"/>
          <w:shd w:val="clear" w:color="auto" w:fill="FFFFFF"/>
        </w:rPr>
        <w:t>, R.A. and Popescu, R.I., (2019). Influence of some financial indicators on return on equity ratio in the Romanian energy sector-A competitive approach using a DuPont-based analysis. </w:t>
      </w:r>
      <w:r w:rsidRPr="001E599B">
        <w:rPr>
          <w:rFonts w:ascii="Arial" w:hAnsi="Arial" w:cs="Arial"/>
          <w:i/>
          <w:iCs/>
          <w:sz w:val="22"/>
          <w:shd w:val="clear" w:color="auto" w:fill="FFFFFF"/>
        </w:rPr>
        <w:t>Energy</w:t>
      </w:r>
      <w:r w:rsidRPr="001E599B">
        <w:rPr>
          <w:rFonts w:ascii="Arial" w:hAnsi="Arial" w:cs="Arial"/>
          <w:sz w:val="22"/>
          <w:shd w:val="clear" w:color="auto" w:fill="FFFFFF"/>
        </w:rPr>
        <w:t>, </w:t>
      </w:r>
      <w:r w:rsidRPr="001E599B">
        <w:rPr>
          <w:rFonts w:ascii="Arial" w:hAnsi="Arial" w:cs="Arial"/>
          <w:i/>
          <w:iCs/>
          <w:sz w:val="22"/>
          <w:shd w:val="clear" w:color="auto" w:fill="FFFFFF"/>
        </w:rPr>
        <w:t>189</w:t>
      </w:r>
      <w:r w:rsidRPr="001E599B">
        <w:rPr>
          <w:rFonts w:ascii="Arial" w:hAnsi="Arial" w:cs="Arial"/>
          <w:sz w:val="22"/>
          <w:shd w:val="clear" w:color="auto" w:fill="FFFFFF"/>
        </w:rPr>
        <w:t>, p.116251.</w:t>
      </w:r>
    </w:p>
    <w:p w14:paraId="1B488A84" w14:textId="77777777" w:rsidR="00434D22" w:rsidRPr="001E599B" w:rsidRDefault="00434D22" w:rsidP="001E599B">
      <w:pPr>
        <w:spacing w:line="360" w:lineRule="auto"/>
        <w:ind w:firstLine="454"/>
        <w:rPr>
          <w:rFonts w:ascii="Arial" w:hAnsi="Arial" w:cs="Arial"/>
          <w:sz w:val="22"/>
          <w:shd w:val="clear" w:color="auto" w:fill="FFFFFF"/>
        </w:rPr>
      </w:pPr>
      <w:proofErr w:type="spellStart"/>
      <w:r w:rsidRPr="001E599B">
        <w:rPr>
          <w:rFonts w:ascii="Arial" w:hAnsi="Arial" w:cs="Arial"/>
          <w:sz w:val="22"/>
          <w:shd w:val="clear" w:color="auto" w:fill="FFFFFF"/>
        </w:rPr>
        <w:t>Damgaard</w:t>
      </w:r>
      <w:proofErr w:type="spellEnd"/>
      <w:r w:rsidRPr="001E599B">
        <w:rPr>
          <w:rFonts w:ascii="Arial" w:hAnsi="Arial" w:cs="Arial"/>
          <w:sz w:val="22"/>
          <w:shd w:val="clear" w:color="auto" w:fill="FFFFFF"/>
        </w:rPr>
        <w:t xml:space="preserve">, J., </w:t>
      </w:r>
      <w:proofErr w:type="spellStart"/>
      <w:r w:rsidRPr="001E599B">
        <w:rPr>
          <w:rFonts w:ascii="Arial" w:hAnsi="Arial" w:cs="Arial"/>
          <w:sz w:val="22"/>
          <w:shd w:val="clear" w:color="auto" w:fill="FFFFFF"/>
        </w:rPr>
        <w:t>Elkjaer</w:t>
      </w:r>
      <w:proofErr w:type="spellEnd"/>
      <w:r w:rsidRPr="001E599B">
        <w:rPr>
          <w:rFonts w:ascii="Arial" w:hAnsi="Arial" w:cs="Arial"/>
          <w:sz w:val="22"/>
          <w:shd w:val="clear" w:color="auto" w:fill="FFFFFF"/>
        </w:rPr>
        <w:t>, T. and Johannesen, N., (2019). </w:t>
      </w:r>
      <w:r w:rsidRPr="001E599B">
        <w:rPr>
          <w:rFonts w:ascii="Arial" w:hAnsi="Arial" w:cs="Arial"/>
          <w:i/>
          <w:iCs/>
          <w:sz w:val="22"/>
          <w:shd w:val="clear" w:color="auto" w:fill="FFFFFF"/>
        </w:rPr>
        <w:t>What is real and what is not in the global FDI network?</w:t>
      </w:r>
      <w:r w:rsidRPr="001E599B">
        <w:rPr>
          <w:rFonts w:ascii="Arial" w:hAnsi="Arial" w:cs="Arial"/>
          <w:sz w:val="22"/>
          <w:shd w:val="clear" w:color="auto" w:fill="FFFFFF"/>
        </w:rPr>
        <w:t xml:space="preserve">. International Monetary Fund. </w:t>
      </w:r>
    </w:p>
    <w:p w14:paraId="48F69A5B"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entrepreneur, (2023). Balance Sheet. [Online] Available at: https://www.entrepreneur.com/encyclopedia/balance-sheet [Accessed 12 April 2023].</w:t>
      </w:r>
    </w:p>
    <w:p w14:paraId="378C7BF0" w14:textId="77777777" w:rsidR="00434D22" w:rsidRPr="001E599B" w:rsidRDefault="00434D22" w:rsidP="001E599B">
      <w:pPr>
        <w:spacing w:line="360" w:lineRule="auto"/>
        <w:ind w:firstLine="454"/>
        <w:rPr>
          <w:rFonts w:ascii="Arial" w:hAnsi="Arial" w:cs="Arial"/>
          <w:sz w:val="22"/>
        </w:rPr>
      </w:pPr>
      <w:proofErr w:type="spellStart"/>
      <w:r w:rsidRPr="001E599B">
        <w:rPr>
          <w:rFonts w:ascii="Arial" w:hAnsi="Arial" w:cs="Arial"/>
          <w:sz w:val="22"/>
        </w:rPr>
        <w:t>europa</w:t>
      </w:r>
      <w:proofErr w:type="spellEnd"/>
      <w:r w:rsidRPr="001E599B">
        <w:rPr>
          <w:rFonts w:ascii="Arial" w:hAnsi="Arial" w:cs="Arial"/>
          <w:sz w:val="22"/>
        </w:rPr>
        <w:t>, (2023). CHAPTER 7 Balance sheets. [Online] Available at: https://ec.europa.eu/eurostat/esa2010/chapter/view/7/ [Accessed 10 April 2023].</w:t>
      </w:r>
    </w:p>
    <w:p w14:paraId="237B68BA"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indeed, (2023). What Is Current Ratio? (With Definition and Examples). [Online] Available at: https://www.indeed.com/career-advice/career-development/current-ratio [Accessed 11 April 2023].</w:t>
      </w:r>
    </w:p>
    <w:p w14:paraId="506D666F" w14:textId="77777777" w:rsidR="00434D22" w:rsidRPr="001E599B" w:rsidRDefault="00434D22" w:rsidP="001E599B">
      <w:pPr>
        <w:spacing w:line="360" w:lineRule="auto"/>
        <w:ind w:firstLine="454"/>
        <w:rPr>
          <w:rFonts w:ascii="Arial" w:hAnsi="Arial" w:cs="Arial"/>
          <w:sz w:val="22"/>
          <w:lang w:val="en-US"/>
        </w:rPr>
      </w:pPr>
      <w:r w:rsidRPr="001E599B">
        <w:rPr>
          <w:rFonts w:ascii="Arial" w:hAnsi="Arial" w:cs="Arial"/>
          <w:sz w:val="22"/>
          <w:shd w:val="clear" w:color="auto" w:fill="FFFFFF"/>
        </w:rPr>
        <w:t>Kim, R., Lee, Y.G. and Lobo, G.J., (2022). Rounding of earnings per share and managerial insider selling. </w:t>
      </w:r>
      <w:r w:rsidRPr="001E599B">
        <w:rPr>
          <w:rFonts w:ascii="Arial" w:hAnsi="Arial" w:cs="Arial"/>
          <w:i/>
          <w:iCs/>
          <w:sz w:val="22"/>
          <w:shd w:val="clear" w:color="auto" w:fill="FFFFFF"/>
        </w:rPr>
        <w:t>Asia-Pacific Journal of Accounting &amp; Economics</w:t>
      </w:r>
      <w:r w:rsidRPr="001E599B">
        <w:rPr>
          <w:rFonts w:ascii="Arial" w:hAnsi="Arial" w:cs="Arial"/>
          <w:sz w:val="22"/>
          <w:shd w:val="clear" w:color="auto" w:fill="FFFFFF"/>
        </w:rPr>
        <w:t>, pp.1-34.</w:t>
      </w:r>
    </w:p>
    <w:p w14:paraId="0FFF9960"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Lee, D., (2022). How To Calculate Return on Capital Employed (With Examples). [Online]  Available at: https://www.indeed.com/career-advice/career-development/returns-on-capital-employed [Accessed 10 April 2023].</w:t>
      </w:r>
    </w:p>
    <w:p w14:paraId="5BABC4AD" w14:textId="77777777" w:rsidR="00434D22" w:rsidRPr="001E599B" w:rsidRDefault="00434D22" w:rsidP="001E599B">
      <w:pPr>
        <w:spacing w:line="360" w:lineRule="auto"/>
        <w:ind w:firstLine="454"/>
        <w:rPr>
          <w:rFonts w:ascii="Arial" w:hAnsi="Arial" w:cs="Arial"/>
          <w:sz w:val="22"/>
          <w:shd w:val="clear" w:color="auto" w:fill="FFFFFF"/>
        </w:rPr>
      </w:pPr>
      <w:proofErr w:type="spellStart"/>
      <w:r w:rsidRPr="001E599B">
        <w:rPr>
          <w:rFonts w:ascii="Arial" w:hAnsi="Arial" w:cs="Arial"/>
          <w:sz w:val="22"/>
          <w:shd w:val="clear" w:color="auto" w:fill="FFFFFF"/>
        </w:rPr>
        <w:lastRenderedPageBreak/>
        <w:t>Monea</w:t>
      </w:r>
      <w:proofErr w:type="spellEnd"/>
      <w:r w:rsidRPr="001E599B">
        <w:rPr>
          <w:rFonts w:ascii="Arial" w:hAnsi="Arial" w:cs="Arial"/>
          <w:sz w:val="22"/>
          <w:shd w:val="clear" w:color="auto" w:fill="FFFFFF"/>
        </w:rPr>
        <w:t>, M., (2019). Asset management ratios. </w:t>
      </w:r>
      <w:r w:rsidRPr="001E599B">
        <w:rPr>
          <w:rFonts w:ascii="Arial" w:hAnsi="Arial" w:cs="Arial"/>
          <w:i/>
          <w:iCs/>
          <w:sz w:val="22"/>
          <w:shd w:val="clear" w:color="auto" w:fill="FFFFFF"/>
        </w:rPr>
        <w:t xml:space="preserve">Annals of the University of </w:t>
      </w:r>
      <w:proofErr w:type="spellStart"/>
      <w:r w:rsidRPr="001E599B">
        <w:rPr>
          <w:rFonts w:ascii="Arial" w:hAnsi="Arial" w:cs="Arial"/>
          <w:i/>
          <w:iCs/>
          <w:sz w:val="22"/>
          <w:shd w:val="clear" w:color="auto" w:fill="FFFFFF"/>
        </w:rPr>
        <w:t>Petroşani</w:t>
      </w:r>
      <w:proofErr w:type="spellEnd"/>
      <w:r w:rsidRPr="001E599B">
        <w:rPr>
          <w:rFonts w:ascii="Arial" w:hAnsi="Arial" w:cs="Arial"/>
          <w:i/>
          <w:iCs/>
          <w:sz w:val="22"/>
          <w:shd w:val="clear" w:color="auto" w:fill="FFFFFF"/>
        </w:rPr>
        <w:t>. Economics</w:t>
      </w:r>
      <w:r w:rsidRPr="001E599B">
        <w:rPr>
          <w:rFonts w:ascii="Arial" w:hAnsi="Arial" w:cs="Arial"/>
          <w:sz w:val="22"/>
          <w:shd w:val="clear" w:color="auto" w:fill="FFFFFF"/>
        </w:rPr>
        <w:t>, </w:t>
      </w:r>
      <w:r w:rsidRPr="001E599B">
        <w:rPr>
          <w:rFonts w:ascii="Arial" w:hAnsi="Arial" w:cs="Arial"/>
          <w:i/>
          <w:iCs/>
          <w:sz w:val="22"/>
          <w:shd w:val="clear" w:color="auto" w:fill="FFFFFF"/>
        </w:rPr>
        <w:t>19</w:t>
      </w:r>
      <w:r w:rsidRPr="001E599B">
        <w:rPr>
          <w:rFonts w:ascii="Arial" w:hAnsi="Arial" w:cs="Arial"/>
          <w:sz w:val="22"/>
          <w:shd w:val="clear" w:color="auto" w:fill="FFFFFF"/>
        </w:rPr>
        <w:t>(2), pp.63-70.</w:t>
      </w:r>
    </w:p>
    <w:p w14:paraId="67A501A7" w14:textId="77777777" w:rsidR="00434D22" w:rsidRPr="001E599B" w:rsidRDefault="00434D22" w:rsidP="001E599B">
      <w:pPr>
        <w:spacing w:line="360" w:lineRule="auto"/>
        <w:ind w:firstLine="454"/>
        <w:rPr>
          <w:rFonts w:ascii="Arial" w:hAnsi="Arial" w:cs="Arial"/>
          <w:sz w:val="22"/>
        </w:rPr>
      </w:pPr>
      <w:r w:rsidRPr="001E599B">
        <w:rPr>
          <w:rFonts w:ascii="Arial" w:hAnsi="Arial" w:cs="Arial"/>
          <w:sz w:val="22"/>
        </w:rPr>
        <w:t>Pires, E., (2023). Income Statement Vs. Profit And Loss: Are They The Same?. [Online] Available at: https://www.zeni.ai/blog/income-statement-vs-profit-and-loss [Accessed 12 April 2023].</w:t>
      </w:r>
    </w:p>
    <w:p w14:paraId="403D5795" w14:textId="77777777" w:rsidR="00434D22" w:rsidRPr="001E599B" w:rsidRDefault="00434D22" w:rsidP="001E599B">
      <w:pPr>
        <w:spacing w:line="360" w:lineRule="auto"/>
        <w:ind w:firstLine="454"/>
        <w:rPr>
          <w:rFonts w:ascii="Arial" w:hAnsi="Arial" w:cs="Arial"/>
          <w:sz w:val="22"/>
        </w:rPr>
      </w:pPr>
      <w:proofErr w:type="spellStart"/>
      <w:r w:rsidRPr="001E599B">
        <w:rPr>
          <w:rFonts w:ascii="Arial" w:hAnsi="Arial" w:cs="Arial"/>
          <w:sz w:val="22"/>
        </w:rPr>
        <w:t>Uzialko</w:t>
      </w:r>
      <w:proofErr w:type="spellEnd"/>
      <w:r w:rsidRPr="001E599B">
        <w:rPr>
          <w:rFonts w:ascii="Arial" w:hAnsi="Arial" w:cs="Arial"/>
          <w:sz w:val="22"/>
        </w:rPr>
        <w:t>, A., (2023). What Is A Profit And Loss Statement?. [Online] Available at: https://www.businessnewsdaily.com/2359-profit-loss-statement-bndmp.html [Accessed 11 April 2023].</w:t>
      </w:r>
    </w:p>
    <w:p w14:paraId="0C55C8E5" w14:textId="77777777" w:rsidR="00434D22" w:rsidRPr="001E599B" w:rsidRDefault="00434D22" w:rsidP="001E599B">
      <w:pPr>
        <w:spacing w:line="360" w:lineRule="auto"/>
        <w:ind w:firstLine="454"/>
        <w:rPr>
          <w:rFonts w:ascii="Arial" w:hAnsi="Arial" w:cs="Arial"/>
          <w:sz w:val="22"/>
          <w:shd w:val="clear" w:color="auto" w:fill="FFFFFF"/>
        </w:rPr>
      </w:pPr>
      <w:r w:rsidRPr="001E599B">
        <w:rPr>
          <w:rFonts w:ascii="Arial" w:hAnsi="Arial" w:cs="Arial"/>
          <w:sz w:val="22"/>
          <w:shd w:val="clear" w:color="auto" w:fill="FFFFFF"/>
        </w:rPr>
        <w:t>Zhu, B., Liang, C., Mirza, N. and Umar, M., (2023). What drives gearing in early-stage firms? Evidence from blue economy startups. </w:t>
      </w:r>
      <w:r w:rsidRPr="001E599B">
        <w:rPr>
          <w:rFonts w:ascii="Arial" w:hAnsi="Arial" w:cs="Arial"/>
          <w:i/>
          <w:iCs/>
          <w:sz w:val="22"/>
          <w:shd w:val="clear" w:color="auto" w:fill="FFFFFF"/>
        </w:rPr>
        <w:t>Journal of Business Research</w:t>
      </w:r>
      <w:r w:rsidRPr="001E599B">
        <w:rPr>
          <w:rFonts w:ascii="Arial" w:hAnsi="Arial" w:cs="Arial"/>
          <w:sz w:val="22"/>
          <w:shd w:val="clear" w:color="auto" w:fill="FFFFFF"/>
        </w:rPr>
        <w:t>, </w:t>
      </w:r>
      <w:r w:rsidRPr="001E599B">
        <w:rPr>
          <w:rFonts w:ascii="Arial" w:hAnsi="Arial" w:cs="Arial"/>
          <w:i/>
          <w:iCs/>
          <w:sz w:val="22"/>
          <w:shd w:val="clear" w:color="auto" w:fill="FFFFFF"/>
        </w:rPr>
        <w:t>161</w:t>
      </w:r>
      <w:r w:rsidRPr="001E599B">
        <w:rPr>
          <w:rFonts w:ascii="Arial" w:hAnsi="Arial" w:cs="Arial"/>
          <w:sz w:val="22"/>
          <w:shd w:val="clear" w:color="auto" w:fill="FFFFFF"/>
        </w:rPr>
        <w:t xml:space="preserve">, p.113840.  </w:t>
      </w:r>
    </w:p>
    <w:p w14:paraId="5208C3E5" w14:textId="77777777" w:rsidR="00434D22" w:rsidRPr="001E599B" w:rsidRDefault="00434D22" w:rsidP="001E599B">
      <w:pPr>
        <w:spacing w:line="360" w:lineRule="auto"/>
        <w:ind w:firstLine="454"/>
        <w:rPr>
          <w:rFonts w:ascii="Arial" w:hAnsi="Arial" w:cs="Arial"/>
          <w:sz w:val="22"/>
        </w:rPr>
      </w:pPr>
      <w:proofErr w:type="spellStart"/>
      <w:r w:rsidRPr="001E599B">
        <w:rPr>
          <w:rFonts w:ascii="Arial" w:hAnsi="Arial" w:cs="Arial"/>
          <w:sz w:val="22"/>
        </w:rPr>
        <w:t>zoho</w:t>
      </w:r>
      <w:proofErr w:type="spellEnd"/>
      <w:r w:rsidRPr="001E599B">
        <w:rPr>
          <w:rFonts w:ascii="Arial" w:hAnsi="Arial" w:cs="Arial"/>
          <w:sz w:val="22"/>
        </w:rPr>
        <w:t>, (2023). Income statement – Definition, Importance and Example. [Online] Available at: https://www.zoho.com/books/guides/what-is-an-income-statement.html [Accessed 10 April 2023].</w:t>
      </w:r>
    </w:p>
    <w:p w14:paraId="355005B4" w14:textId="77777777" w:rsidR="00434D22" w:rsidRPr="001E599B" w:rsidRDefault="00434D22" w:rsidP="001E599B">
      <w:pPr>
        <w:spacing w:line="360" w:lineRule="auto"/>
        <w:ind w:firstLine="454"/>
        <w:rPr>
          <w:rFonts w:ascii="Arial" w:hAnsi="Arial" w:cs="Arial"/>
          <w:sz w:val="22"/>
          <w:shd w:val="clear" w:color="auto" w:fill="FFFFFF"/>
        </w:rPr>
      </w:pPr>
    </w:p>
    <w:p w14:paraId="2BDBF315" w14:textId="77777777" w:rsidR="009C4312" w:rsidRPr="001E599B" w:rsidRDefault="009C4312" w:rsidP="001E599B">
      <w:pPr>
        <w:spacing w:line="360" w:lineRule="auto"/>
        <w:ind w:firstLine="454"/>
        <w:rPr>
          <w:rFonts w:ascii="Arial" w:hAnsi="Arial" w:cs="Arial"/>
          <w:sz w:val="22"/>
        </w:rPr>
      </w:pPr>
    </w:p>
    <w:sectPr w:rsidR="009C4312" w:rsidRPr="001E599B" w:rsidSect="001D7096">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3532D" w14:textId="77777777" w:rsidR="00434D22" w:rsidRDefault="00434D22" w:rsidP="00434D22">
      <w:pPr>
        <w:spacing w:after="0" w:line="240" w:lineRule="auto"/>
      </w:pPr>
      <w:r>
        <w:separator/>
      </w:r>
    </w:p>
  </w:endnote>
  <w:endnote w:type="continuationSeparator" w:id="0">
    <w:p w14:paraId="0E669A53" w14:textId="77777777" w:rsidR="00434D22" w:rsidRDefault="00434D22" w:rsidP="00434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643792"/>
      <w:docPartObj>
        <w:docPartGallery w:val="Page Numbers (Bottom of Page)"/>
        <w:docPartUnique/>
      </w:docPartObj>
    </w:sdtPr>
    <w:sdtEndPr>
      <w:rPr>
        <w:noProof/>
      </w:rPr>
    </w:sdtEndPr>
    <w:sdtContent>
      <w:p w14:paraId="42825521" w14:textId="71EF0645" w:rsidR="00434D22" w:rsidRDefault="00434D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A2C78C" w14:textId="77777777" w:rsidR="00B21C65" w:rsidRDefault="00281FFC" w:rsidP="006A5508">
    <w:pPr>
      <w:pStyle w:val="Footer"/>
      <w:tabs>
        <w:tab w:val="clear" w:pos="4680"/>
        <w:tab w:val="clear" w:pos="9360"/>
        <w:tab w:val="left" w:pos="6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AA82C" w14:textId="77777777" w:rsidR="00434D22" w:rsidRDefault="00434D22" w:rsidP="00434D22">
      <w:pPr>
        <w:spacing w:after="0" w:line="240" w:lineRule="auto"/>
      </w:pPr>
      <w:r>
        <w:separator/>
      </w:r>
    </w:p>
  </w:footnote>
  <w:footnote w:type="continuationSeparator" w:id="0">
    <w:p w14:paraId="7E053652" w14:textId="77777777" w:rsidR="00434D22" w:rsidRDefault="00434D22" w:rsidP="00434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6DFB2" w14:textId="77777777" w:rsidR="001D7096" w:rsidRDefault="00281FFC" w:rsidP="001D7096">
    <w:pPr>
      <w:pStyle w:val="Header"/>
      <w:jc w:val="right"/>
    </w:pPr>
    <w:r>
      <w:t>Accounting Fundamentals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D22"/>
    <w:rsid w:val="001E599B"/>
    <w:rsid w:val="00281FFC"/>
    <w:rsid w:val="00434D22"/>
    <w:rsid w:val="005730D7"/>
    <w:rsid w:val="009C4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9D6A0"/>
  <w15:chartTrackingRefBased/>
  <w15:docId w15:val="{22D62BD3-6B75-4A95-82A5-2BAA90B06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D22"/>
    <w:pPr>
      <w:spacing w:line="480" w:lineRule="auto"/>
      <w:jc w:val="both"/>
    </w:pPr>
    <w:rPr>
      <w:rFonts w:ascii="Times New Roman" w:hAnsi="Times New Roman"/>
      <w:color w:val="000000" w:themeColor="text1"/>
      <w:kern w:val="0"/>
      <w:sz w:val="24"/>
      <w14:ligatures w14:val="none"/>
    </w:rPr>
  </w:style>
  <w:style w:type="paragraph" w:styleId="Heading1">
    <w:name w:val="heading 1"/>
    <w:basedOn w:val="Normal"/>
    <w:next w:val="Normal"/>
    <w:link w:val="Heading1Char"/>
    <w:uiPriority w:val="9"/>
    <w:qFormat/>
    <w:rsid w:val="00434D22"/>
    <w:pPr>
      <w:keepNext/>
      <w:keepLines/>
      <w:spacing w:before="240"/>
      <w:outlineLvl w:val="0"/>
    </w:pPr>
    <w:rPr>
      <w:rFonts w:eastAsiaTheme="majorEastAsia" w:cstheme="majorBidi"/>
      <w:b/>
      <w:sz w:val="28"/>
      <w:szCs w:val="32"/>
      <w:lang w:val="en-US"/>
    </w:rPr>
  </w:style>
  <w:style w:type="paragraph" w:styleId="Heading2">
    <w:name w:val="heading 2"/>
    <w:basedOn w:val="Normal"/>
    <w:next w:val="Normal"/>
    <w:link w:val="Heading2Char"/>
    <w:uiPriority w:val="9"/>
    <w:unhideWhenUsed/>
    <w:qFormat/>
    <w:rsid w:val="00434D22"/>
    <w:pPr>
      <w:keepNext/>
      <w:keepLines/>
      <w:spacing w:before="40"/>
      <w:outlineLvl w:val="1"/>
    </w:pPr>
    <w:rPr>
      <w:rFonts w:eastAsiaTheme="majorEastAsia" w:cstheme="majorBidi"/>
      <w:b/>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D22"/>
    <w:rPr>
      <w:rFonts w:ascii="Times New Roman" w:eastAsiaTheme="majorEastAsia" w:hAnsi="Times New Roman" w:cstheme="majorBidi"/>
      <w:b/>
      <w:color w:val="000000" w:themeColor="text1"/>
      <w:kern w:val="0"/>
      <w:sz w:val="28"/>
      <w:szCs w:val="32"/>
      <w:lang w:val="en-US"/>
      <w14:ligatures w14:val="none"/>
    </w:rPr>
  </w:style>
  <w:style w:type="character" w:customStyle="1" w:styleId="Heading2Char">
    <w:name w:val="Heading 2 Char"/>
    <w:basedOn w:val="DefaultParagraphFont"/>
    <w:link w:val="Heading2"/>
    <w:uiPriority w:val="9"/>
    <w:rsid w:val="00434D22"/>
    <w:rPr>
      <w:rFonts w:ascii="Times New Roman" w:eastAsiaTheme="majorEastAsia" w:hAnsi="Times New Roman" w:cstheme="majorBidi"/>
      <w:b/>
      <w:color w:val="000000" w:themeColor="text1"/>
      <w:kern w:val="0"/>
      <w:sz w:val="26"/>
      <w:szCs w:val="26"/>
      <w:lang w:val="en-US"/>
      <w14:ligatures w14:val="none"/>
    </w:rPr>
  </w:style>
  <w:style w:type="table" w:styleId="TableGrid">
    <w:name w:val="Table Grid"/>
    <w:basedOn w:val="TableNormal"/>
    <w:uiPriority w:val="39"/>
    <w:rsid w:val="00434D22"/>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4D22"/>
    <w:pPr>
      <w:spacing w:before="100" w:beforeAutospacing="1" w:after="100" w:afterAutospacing="1" w:line="240" w:lineRule="auto"/>
      <w:jc w:val="left"/>
    </w:pPr>
    <w:rPr>
      <w:rFonts w:eastAsia="Times New Roman" w:cs="Times New Roman"/>
      <w:color w:val="auto"/>
      <w:szCs w:val="24"/>
      <w:lang w:val="en-US"/>
    </w:rPr>
  </w:style>
  <w:style w:type="character" w:styleId="Hyperlink">
    <w:name w:val="Hyperlink"/>
    <w:basedOn w:val="DefaultParagraphFont"/>
    <w:uiPriority w:val="99"/>
    <w:unhideWhenUsed/>
    <w:rsid w:val="00434D22"/>
    <w:rPr>
      <w:color w:val="0563C1" w:themeColor="hyperlink"/>
      <w:u w:val="single"/>
    </w:rPr>
  </w:style>
  <w:style w:type="paragraph" w:styleId="Header">
    <w:name w:val="header"/>
    <w:basedOn w:val="Normal"/>
    <w:link w:val="HeaderChar"/>
    <w:uiPriority w:val="99"/>
    <w:unhideWhenUsed/>
    <w:rsid w:val="00434D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4D22"/>
    <w:rPr>
      <w:rFonts w:ascii="Times New Roman" w:hAnsi="Times New Roman"/>
      <w:color w:val="000000" w:themeColor="text1"/>
      <w:kern w:val="0"/>
      <w:sz w:val="24"/>
      <w14:ligatures w14:val="none"/>
    </w:rPr>
  </w:style>
  <w:style w:type="paragraph" w:styleId="Footer">
    <w:name w:val="footer"/>
    <w:basedOn w:val="Normal"/>
    <w:link w:val="FooterChar"/>
    <w:uiPriority w:val="99"/>
    <w:unhideWhenUsed/>
    <w:rsid w:val="00434D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4D22"/>
    <w:rPr>
      <w:rFonts w:ascii="Times New Roman" w:hAnsi="Times New Roman"/>
      <w:color w:val="000000" w:themeColor="text1"/>
      <w:kern w:val="0"/>
      <w:sz w:val="24"/>
      <w14:ligatures w14:val="none"/>
    </w:rPr>
  </w:style>
  <w:style w:type="paragraph" w:styleId="TOCHeading">
    <w:name w:val="TOC Heading"/>
    <w:basedOn w:val="Heading1"/>
    <w:next w:val="Normal"/>
    <w:uiPriority w:val="39"/>
    <w:unhideWhenUsed/>
    <w:qFormat/>
    <w:rsid w:val="00434D22"/>
    <w:pPr>
      <w:spacing w:after="0"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34D22"/>
    <w:pPr>
      <w:spacing w:after="100"/>
    </w:pPr>
  </w:style>
  <w:style w:type="paragraph" w:styleId="TOC2">
    <w:name w:val="toc 2"/>
    <w:basedOn w:val="Normal"/>
    <w:next w:val="Normal"/>
    <w:autoRedefine/>
    <w:uiPriority w:val="39"/>
    <w:unhideWhenUsed/>
    <w:rsid w:val="00434D2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F5250A5-12A1-453E-A936-3BFC2852D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3198</Words>
  <Characters>18231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Alexandra Chesoiu (2123374)</dc:creator>
  <cp:keywords/>
  <dc:description/>
  <cp:lastModifiedBy>Maria Alexandra Chesoiu (2123374)</cp:lastModifiedBy>
  <cp:revision>1</cp:revision>
  <dcterms:created xsi:type="dcterms:W3CDTF">2023-04-14T07:23:00Z</dcterms:created>
  <dcterms:modified xsi:type="dcterms:W3CDTF">2023-04-14T07:46:00Z</dcterms:modified>
</cp:coreProperties>
</file>