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F9E19" w14:textId="50B68202" w:rsidR="00FF0F83" w:rsidRPr="001F591E" w:rsidRDefault="001F591E" w:rsidP="00852871">
      <w:pPr>
        <w:spacing w:line="360" w:lineRule="auto"/>
        <w:rPr>
          <w:rFonts w:ascii="Arial" w:hAnsi="Arial" w:cs="Arial"/>
          <w:b/>
          <w:bCs/>
        </w:rPr>
      </w:pPr>
      <w:r w:rsidRPr="001F591E">
        <w:rPr>
          <w:rFonts w:ascii="Arial" w:hAnsi="Arial" w:cs="Arial"/>
          <w:b/>
          <w:bCs/>
        </w:rPr>
        <w:t>Module:</w:t>
      </w:r>
      <w:r w:rsidRPr="001F591E">
        <w:rPr>
          <w:rFonts w:ascii="Arial" w:hAnsi="Arial" w:cs="Arial"/>
          <w:b/>
          <w:bCs/>
        </w:rPr>
        <w:t xml:space="preserve"> </w:t>
      </w:r>
      <w:r w:rsidRPr="001F591E">
        <w:rPr>
          <w:rFonts w:ascii="Arial" w:hAnsi="Arial" w:cs="Arial"/>
          <w:b/>
          <w:bCs/>
        </w:rPr>
        <w:t>Introduction to Health and Social Care</w:t>
      </w:r>
    </w:p>
    <w:p w14:paraId="010F471B" w14:textId="3AF54C5D" w:rsidR="001F591E" w:rsidRPr="001F591E" w:rsidRDefault="001F591E" w:rsidP="00852871">
      <w:pPr>
        <w:spacing w:line="360" w:lineRule="auto"/>
        <w:rPr>
          <w:rFonts w:ascii="Arial" w:hAnsi="Arial" w:cs="Arial"/>
          <w:b/>
          <w:bCs/>
        </w:rPr>
      </w:pPr>
      <w:r w:rsidRPr="001F591E">
        <w:rPr>
          <w:rFonts w:ascii="Arial" w:hAnsi="Arial" w:cs="Arial"/>
          <w:b/>
          <w:bCs/>
        </w:rPr>
        <w:t>Module code:</w:t>
      </w:r>
      <w:r w:rsidRPr="001F591E">
        <w:rPr>
          <w:rFonts w:ascii="Arial" w:hAnsi="Arial" w:cs="Arial"/>
          <w:b/>
          <w:bCs/>
        </w:rPr>
        <w:t xml:space="preserve"> </w:t>
      </w:r>
      <w:r w:rsidRPr="001F591E">
        <w:rPr>
          <w:rFonts w:ascii="Arial" w:hAnsi="Arial" w:cs="Arial"/>
          <w:b/>
          <w:bCs/>
        </w:rPr>
        <w:t>LCHS4003</w:t>
      </w:r>
    </w:p>
    <w:p w14:paraId="05FD1635" w14:textId="210347C1" w:rsidR="001F591E" w:rsidRPr="001F591E" w:rsidRDefault="001F591E" w:rsidP="00852871">
      <w:pPr>
        <w:spacing w:line="360" w:lineRule="auto"/>
        <w:rPr>
          <w:rFonts w:ascii="Arial" w:hAnsi="Arial" w:cs="Arial"/>
          <w:b/>
          <w:bCs/>
        </w:rPr>
      </w:pPr>
      <w:r w:rsidRPr="001F591E">
        <w:rPr>
          <w:rFonts w:ascii="Arial" w:hAnsi="Arial" w:cs="Arial"/>
          <w:b/>
          <w:bCs/>
        </w:rPr>
        <w:t>Student Name: Rahela Mandache</w:t>
      </w:r>
    </w:p>
    <w:p w14:paraId="77B46AB2" w14:textId="3B37E96B" w:rsidR="001F591E" w:rsidRDefault="001F591E" w:rsidP="00852871">
      <w:pPr>
        <w:spacing w:line="360" w:lineRule="auto"/>
        <w:rPr>
          <w:rFonts w:ascii="Arial" w:hAnsi="Arial" w:cs="Arial"/>
          <w:b/>
          <w:bCs/>
        </w:rPr>
      </w:pPr>
      <w:r w:rsidRPr="001F591E">
        <w:rPr>
          <w:rFonts w:ascii="Arial" w:hAnsi="Arial" w:cs="Arial"/>
          <w:b/>
          <w:bCs/>
        </w:rPr>
        <w:t>Student ID: 251115</w:t>
      </w:r>
    </w:p>
    <w:p w14:paraId="74CD7784" w14:textId="65466694" w:rsidR="00852871" w:rsidRDefault="00852871" w:rsidP="00852871">
      <w:pPr>
        <w:spacing w:line="360" w:lineRule="auto"/>
        <w:rPr>
          <w:rFonts w:ascii="Arial" w:hAnsi="Arial" w:cs="Arial"/>
          <w:b/>
          <w:bCs/>
        </w:rPr>
      </w:pPr>
      <w:r w:rsidRPr="00852871">
        <w:rPr>
          <w:rFonts w:ascii="Arial" w:hAnsi="Arial" w:cs="Arial"/>
          <w:b/>
          <w:bCs/>
        </w:rPr>
        <w:t>Supporting Mrs. Thompson: Communication, Record Keeping, and Multi-Agency Collaboration in Care</w:t>
      </w:r>
    </w:p>
    <w:p w14:paraId="4202C6E7" w14:textId="2978D9A9" w:rsidR="00852871" w:rsidRDefault="00852871" w:rsidP="00852871">
      <w:pPr>
        <w:spacing w:line="360" w:lineRule="auto"/>
        <w:rPr>
          <w:rFonts w:ascii="Arial" w:hAnsi="Arial" w:cs="Arial"/>
          <w:b/>
          <w:bCs/>
        </w:rPr>
      </w:pPr>
    </w:p>
    <w:p w14:paraId="1C42F1FA" w14:textId="77777777" w:rsidR="00852871" w:rsidRDefault="00852871" w:rsidP="00852871">
      <w:pPr>
        <w:spacing w:line="360" w:lineRule="auto"/>
        <w:rPr>
          <w:rFonts w:ascii="Arial" w:hAnsi="Arial" w:cs="Arial"/>
          <w:b/>
          <w:bCs/>
        </w:rPr>
      </w:pPr>
      <w:r>
        <w:rPr>
          <w:rFonts w:ascii="Arial" w:hAnsi="Arial" w:cs="Arial"/>
          <w:b/>
          <w:bCs/>
        </w:rPr>
        <w:br w:type="page"/>
      </w:r>
    </w:p>
    <w:p w14:paraId="6F2CD217" w14:textId="77777777" w:rsidR="00852871" w:rsidRPr="00852871" w:rsidRDefault="00852871" w:rsidP="00852871">
      <w:pPr>
        <w:spacing w:line="360" w:lineRule="auto"/>
        <w:rPr>
          <w:rFonts w:ascii="Arial" w:hAnsi="Arial" w:cs="Arial"/>
          <w:b/>
          <w:bCs/>
        </w:rPr>
      </w:pPr>
      <w:r w:rsidRPr="00852871">
        <w:rPr>
          <w:rFonts w:ascii="Arial" w:hAnsi="Arial" w:cs="Arial"/>
          <w:b/>
          <w:bCs/>
        </w:rPr>
        <w:lastRenderedPageBreak/>
        <w:t>Table of Contents</w:t>
      </w:r>
    </w:p>
    <w:p w14:paraId="2584A57B" w14:textId="77777777" w:rsidR="00852871" w:rsidRPr="00852871" w:rsidRDefault="00852871" w:rsidP="00852871">
      <w:pPr>
        <w:spacing w:line="360" w:lineRule="auto"/>
        <w:rPr>
          <w:rFonts w:ascii="Arial" w:hAnsi="Arial" w:cs="Arial"/>
          <w:b/>
          <w:bCs/>
        </w:rPr>
      </w:pPr>
    </w:p>
    <w:p w14:paraId="2A028A94" w14:textId="77777777" w:rsidR="00852871" w:rsidRDefault="00852871" w:rsidP="00852871">
      <w:pPr>
        <w:pStyle w:val="ListParagraph"/>
        <w:numPr>
          <w:ilvl w:val="0"/>
          <w:numId w:val="1"/>
        </w:numPr>
        <w:spacing w:line="360" w:lineRule="auto"/>
        <w:rPr>
          <w:rFonts w:ascii="Arial" w:hAnsi="Arial" w:cs="Arial"/>
          <w:b/>
          <w:bCs/>
        </w:rPr>
      </w:pPr>
      <w:r w:rsidRPr="00852871">
        <w:rPr>
          <w:rFonts w:ascii="Arial" w:hAnsi="Arial" w:cs="Arial"/>
          <w:b/>
          <w:bCs/>
        </w:rPr>
        <w:t xml:space="preserve">Introduction </w:t>
      </w:r>
    </w:p>
    <w:p w14:paraId="50A4AFF0" w14:textId="77777777" w:rsidR="00852871" w:rsidRDefault="00852871" w:rsidP="00852871">
      <w:pPr>
        <w:pStyle w:val="ListParagraph"/>
        <w:numPr>
          <w:ilvl w:val="0"/>
          <w:numId w:val="1"/>
        </w:numPr>
        <w:spacing w:line="360" w:lineRule="auto"/>
        <w:rPr>
          <w:rFonts w:ascii="Arial" w:hAnsi="Arial" w:cs="Arial"/>
          <w:b/>
          <w:bCs/>
        </w:rPr>
      </w:pPr>
      <w:r w:rsidRPr="00852871">
        <w:rPr>
          <w:rFonts w:ascii="Arial" w:hAnsi="Arial" w:cs="Arial"/>
          <w:b/>
          <w:bCs/>
        </w:rPr>
        <w:t xml:space="preserve">Effective Communication in Mrs. Thompson’s Care </w:t>
      </w:r>
    </w:p>
    <w:p w14:paraId="6376B107" w14:textId="77777777" w:rsidR="00852871" w:rsidRPr="00852871" w:rsidRDefault="00852871" w:rsidP="00852871">
      <w:pPr>
        <w:pStyle w:val="ListParagraph"/>
        <w:spacing w:line="360" w:lineRule="auto"/>
        <w:rPr>
          <w:rFonts w:ascii="Arial" w:hAnsi="Arial" w:cs="Arial"/>
        </w:rPr>
      </w:pPr>
      <w:r w:rsidRPr="00852871">
        <w:rPr>
          <w:rFonts w:ascii="Arial" w:hAnsi="Arial" w:cs="Arial"/>
        </w:rPr>
        <w:t>Importance of Effective Communication</w:t>
      </w:r>
    </w:p>
    <w:p w14:paraId="049DB56E" w14:textId="77777777" w:rsidR="00852871" w:rsidRPr="00852871" w:rsidRDefault="00852871" w:rsidP="00852871">
      <w:pPr>
        <w:pStyle w:val="ListParagraph"/>
        <w:spacing w:line="360" w:lineRule="auto"/>
        <w:rPr>
          <w:rFonts w:ascii="Arial" w:hAnsi="Arial" w:cs="Arial"/>
        </w:rPr>
      </w:pPr>
      <w:r w:rsidRPr="00852871">
        <w:rPr>
          <w:rFonts w:ascii="Arial" w:hAnsi="Arial" w:cs="Arial"/>
        </w:rPr>
        <w:t xml:space="preserve">Communicating with Mrs. Thompson and Family </w:t>
      </w:r>
    </w:p>
    <w:p w14:paraId="173EA5B3" w14:textId="7EB2C248" w:rsidR="00852871" w:rsidRPr="00852871" w:rsidRDefault="00852871" w:rsidP="00852871">
      <w:pPr>
        <w:pStyle w:val="ListParagraph"/>
        <w:spacing w:line="360" w:lineRule="auto"/>
        <w:rPr>
          <w:rFonts w:ascii="Arial" w:hAnsi="Arial" w:cs="Arial"/>
        </w:rPr>
      </w:pPr>
      <w:r w:rsidRPr="00852871">
        <w:rPr>
          <w:rFonts w:ascii="Arial" w:hAnsi="Arial" w:cs="Arial"/>
        </w:rPr>
        <w:t xml:space="preserve">Communication Model: The SPIKES Protocol   </w:t>
      </w:r>
    </w:p>
    <w:p w14:paraId="47D91893" w14:textId="77777777" w:rsidR="00852871" w:rsidRDefault="00852871" w:rsidP="00852871">
      <w:pPr>
        <w:pStyle w:val="ListParagraph"/>
        <w:numPr>
          <w:ilvl w:val="0"/>
          <w:numId w:val="1"/>
        </w:numPr>
        <w:spacing w:line="360" w:lineRule="auto"/>
        <w:rPr>
          <w:rFonts w:ascii="Arial" w:hAnsi="Arial" w:cs="Arial"/>
          <w:b/>
          <w:bCs/>
        </w:rPr>
      </w:pPr>
      <w:r w:rsidRPr="00852871">
        <w:rPr>
          <w:rFonts w:ascii="Arial" w:hAnsi="Arial" w:cs="Arial"/>
          <w:b/>
          <w:bCs/>
        </w:rPr>
        <w:t>Good Administrative Skills and Record Keeping</w:t>
      </w:r>
    </w:p>
    <w:p w14:paraId="79BA8C34" w14:textId="77777777" w:rsidR="00852871" w:rsidRPr="00852871" w:rsidRDefault="00852871" w:rsidP="00852871">
      <w:pPr>
        <w:pStyle w:val="ListParagraph"/>
        <w:spacing w:line="360" w:lineRule="auto"/>
        <w:rPr>
          <w:rFonts w:ascii="Arial" w:hAnsi="Arial" w:cs="Arial"/>
        </w:rPr>
      </w:pPr>
      <w:r w:rsidRPr="00852871">
        <w:rPr>
          <w:rFonts w:ascii="Arial" w:hAnsi="Arial" w:cs="Arial"/>
        </w:rPr>
        <w:t xml:space="preserve">Importance of Record Keeping in Professional Practice </w:t>
      </w:r>
    </w:p>
    <w:p w14:paraId="66DA171E" w14:textId="77777777" w:rsidR="00852871" w:rsidRPr="00852871" w:rsidRDefault="00852871" w:rsidP="00852871">
      <w:pPr>
        <w:pStyle w:val="ListParagraph"/>
        <w:spacing w:line="360" w:lineRule="auto"/>
        <w:rPr>
          <w:rFonts w:ascii="Arial" w:hAnsi="Arial" w:cs="Arial"/>
        </w:rPr>
      </w:pPr>
      <w:r w:rsidRPr="00852871">
        <w:rPr>
          <w:rFonts w:ascii="Arial" w:hAnsi="Arial" w:cs="Arial"/>
        </w:rPr>
        <w:t xml:space="preserve">Principles of Data Protection and Confidentiality </w:t>
      </w:r>
    </w:p>
    <w:p w14:paraId="59678DFB" w14:textId="72F651B9" w:rsidR="00852871" w:rsidRPr="00852871" w:rsidRDefault="00852871" w:rsidP="00852871">
      <w:pPr>
        <w:pStyle w:val="ListParagraph"/>
        <w:spacing w:line="360" w:lineRule="auto"/>
        <w:rPr>
          <w:rFonts w:ascii="Arial" w:hAnsi="Arial" w:cs="Arial"/>
        </w:rPr>
      </w:pPr>
      <w:r w:rsidRPr="00852871">
        <w:rPr>
          <w:rFonts w:ascii="Arial" w:hAnsi="Arial" w:cs="Arial"/>
        </w:rPr>
        <w:t xml:space="preserve">Applying Legislation: Data Protection Act 2018 and NHS Policies </w:t>
      </w:r>
    </w:p>
    <w:p w14:paraId="2FCC07E5" w14:textId="77777777" w:rsidR="00852871" w:rsidRDefault="00852871" w:rsidP="00852871">
      <w:pPr>
        <w:pStyle w:val="ListParagraph"/>
        <w:numPr>
          <w:ilvl w:val="0"/>
          <w:numId w:val="1"/>
        </w:numPr>
        <w:spacing w:line="360" w:lineRule="auto"/>
        <w:rPr>
          <w:rFonts w:ascii="Arial" w:hAnsi="Arial" w:cs="Arial"/>
          <w:b/>
          <w:bCs/>
        </w:rPr>
      </w:pPr>
      <w:r w:rsidRPr="00852871">
        <w:rPr>
          <w:rFonts w:ascii="Arial" w:hAnsi="Arial" w:cs="Arial"/>
          <w:b/>
          <w:bCs/>
        </w:rPr>
        <w:t xml:space="preserve">Collaborative Working with Other Professionals </w:t>
      </w:r>
    </w:p>
    <w:p w14:paraId="635E9EE1" w14:textId="77777777" w:rsidR="00852871" w:rsidRPr="00852871" w:rsidRDefault="00852871" w:rsidP="00852871">
      <w:pPr>
        <w:pStyle w:val="ListParagraph"/>
        <w:spacing w:line="360" w:lineRule="auto"/>
        <w:rPr>
          <w:rFonts w:ascii="Arial" w:hAnsi="Arial" w:cs="Arial"/>
        </w:rPr>
      </w:pPr>
      <w:r w:rsidRPr="00852871">
        <w:rPr>
          <w:rFonts w:ascii="Arial" w:hAnsi="Arial" w:cs="Arial"/>
        </w:rPr>
        <w:t xml:space="preserve">The Role of Multi-Agency Collaboration </w:t>
      </w:r>
    </w:p>
    <w:p w14:paraId="74BEBABC" w14:textId="29D69429" w:rsidR="00852871" w:rsidRPr="00852871" w:rsidRDefault="00852871" w:rsidP="00852871">
      <w:pPr>
        <w:pStyle w:val="ListParagraph"/>
        <w:spacing w:line="360" w:lineRule="auto"/>
        <w:rPr>
          <w:rFonts w:ascii="Arial" w:hAnsi="Arial" w:cs="Arial"/>
        </w:rPr>
      </w:pPr>
      <w:r w:rsidRPr="00852871">
        <w:rPr>
          <w:rFonts w:ascii="Arial" w:hAnsi="Arial" w:cs="Arial"/>
        </w:rPr>
        <w:t xml:space="preserve">Strategies for Effective Collaboration and Overcoming Challenges </w:t>
      </w:r>
    </w:p>
    <w:p w14:paraId="540EB55B" w14:textId="1A56D1DE" w:rsidR="00852871" w:rsidRPr="00852871" w:rsidRDefault="00852871" w:rsidP="00852871">
      <w:pPr>
        <w:pStyle w:val="ListParagraph"/>
        <w:numPr>
          <w:ilvl w:val="0"/>
          <w:numId w:val="1"/>
        </w:numPr>
        <w:spacing w:line="360" w:lineRule="auto"/>
        <w:rPr>
          <w:rFonts w:ascii="Arial" w:hAnsi="Arial" w:cs="Arial"/>
          <w:b/>
          <w:bCs/>
        </w:rPr>
      </w:pPr>
      <w:r w:rsidRPr="00852871">
        <w:rPr>
          <w:rFonts w:ascii="Arial" w:hAnsi="Arial" w:cs="Arial"/>
          <w:b/>
          <w:bCs/>
        </w:rPr>
        <w:t xml:space="preserve">Conclusion </w:t>
      </w:r>
    </w:p>
    <w:p w14:paraId="09FAFBA4" w14:textId="36CF2BC4" w:rsidR="00852871" w:rsidRDefault="00852871" w:rsidP="00852871">
      <w:pPr>
        <w:pStyle w:val="ListParagraph"/>
        <w:numPr>
          <w:ilvl w:val="0"/>
          <w:numId w:val="1"/>
        </w:numPr>
        <w:spacing w:line="360" w:lineRule="auto"/>
        <w:rPr>
          <w:rFonts w:ascii="Arial" w:hAnsi="Arial" w:cs="Arial"/>
          <w:b/>
          <w:bCs/>
        </w:rPr>
      </w:pPr>
      <w:r w:rsidRPr="00852871">
        <w:rPr>
          <w:rFonts w:ascii="Arial" w:hAnsi="Arial" w:cs="Arial"/>
          <w:b/>
          <w:bCs/>
        </w:rPr>
        <w:t xml:space="preserve">References </w:t>
      </w:r>
    </w:p>
    <w:p w14:paraId="4E87EC90" w14:textId="40394BD8" w:rsidR="00852871" w:rsidRDefault="00852871" w:rsidP="00852871">
      <w:pPr>
        <w:spacing w:line="360" w:lineRule="auto"/>
        <w:rPr>
          <w:rFonts w:ascii="Arial" w:hAnsi="Arial" w:cs="Arial"/>
          <w:b/>
          <w:bCs/>
        </w:rPr>
      </w:pPr>
    </w:p>
    <w:p w14:paraId="711F7E93" w14:textId="77777777" w:rsidR="00852871" w:rsidRDefault="00852871" w:rsidP="00852871">
      <w:pPr>
        <w:spacing w:line="360" w:lineRule="auto"/>
        <w:rPr>
          <w:rFonts w:ascii="Arial" w:hAnsi="Arial" w:cs="Arial"/>
          <w:b/>
          <w:bCs/>
        </w:rPr>
      </w:pPr>
      <w:r>
        <w:rPr>
          <w:rFonts w:ascii="Arial" w:hAnsi="Arial" w:cs="Arial"/>
          <w:b/>
          <w:bCs/>
        </w:rPr>
        <w:br w:type="page"/>
      </w:r>
    </w:p>
    <w:p w14:paraId="34B6C186" w14:textId="77777777" w:rsidR="00852871" w:rsidRPr="00852871" w:rsidRDefault="00852871" w:rsidP="00852871">
      <w:pPr>
        <w:spacing w:line="360" w:lineRule="auto"/>
        <w:rPr>
          <w:rFonts w:ascii="Arial" w:hAnsi="Arial" w:cs="Arial"/>
          <w:b/>
          <w:bCs/>
        </w:rPr>
      </w:pPr>
      <w:r w:rsidRPr="00852871">
        <w:rPr>
          <w:rFonts w:ascii="Arial" w:hAnsi="Arial" w:cs="Arial"/>
          <w:b/>
          <w:bCs/>
        </w:rPr>
        <w:lastRenderedPageBreak/>
        <w:t>Introduction</w:t>
      </w:r>
    </w:p>
    <w:p w14:paraId="6C36F36D" w14:textId="77777777" w:rsidR="00852871" w:rsidRPr="00852871" w:rsidRDefault="00852871" w:rsidP="00852871">
      <w:pPr>
        <w:spacing w:line="360" w:lineRule="auto"/>
        <w:rPr>
          <w:rFonts w:ascii="Arial" w:hAnsi="Arial" w:cs="Arial"/>
        </w:rPr>
      </w:pPr>
      <w:r w:rsidRPr="00852871">
        <w:rPr>
          <w:rFonts w:ascii="Arial" w:hAnsi="Arial" w:cs="Arial"/>
        </w:rPr>
        <w:t xml:space="preserve">Mrs. Thompson is an 84-year-old woman who has recently been discharged from hospital following an episode of pneumonia. She lives alone in sheltered housing and relies on twice-daily domiciliary care to support her daily needs. Despite her independence, she has mild dementia, which affects her short-term memory and ability to manage her medications, making her vulnerable to lapses in her health management. Recent incidents, including missing medication doses and being found outside without appropriate clothing in cold weather, have raised concerns about her safety and well-being. These incidents highlight the importance of a coordinated approach that ensures her safety while respecting her dignity and autonomy. </w:t>
      </w:r>
    </w:p>
    <w:p w14:paraId="6BD5CBC2" w14:textId="13259995" w:rsidR="00852871" w:rsidRDefault="00852871" w:rsidP="00852871">
      <w:pPr>
        <w:spacing w:line="360" w:lineRule="auto"/>
        <w:rPr>
          <w:rFonts w:ascii="Arial" w:hAnsi="Arial" w:cs="Arial"/>
        </w:rPr>
      </w:pPr>
      <w:r w:rsidRPr="00852871">
        <w:rPr>
          <w:rFonts w:ascii="Arial" w:hAnsi="Arial" w:cs="Arial"/>
        </w:rPr>
        <w:t>Supporting Mrs. Thompson requires a comprehensive understanding of effective communication, accurate administrative practices, and collaborative multi-agency working. Each of these elements plays a vital role in promoting her health, safeguarding her from harm, and ensuring her needs are met in a person-</w:t>
      </w:r>
      <w:proofErr w:type="spellStart"/>
      <w:r w:rsidRPr="00852871">
        <w:rPr>
          <w:rFonts w:ascii="Arial" w:hAnsi="Arial" w:cs="Arial"/>
        </w:rPr>
        <w:t>centered</w:t>
      </w:r>
      <w:proofErr w:type="spellEnd"/>
      <w:r w:rsidRPr="00852871">
        <w:rPr>
          <w:rFonts w:ascii="Arial" w:hAnsi="Arial" w:cs="Arial"/>
        </w:rPr>
        <w:t xml:space="preserve"> manner. Legislation such as the Equality Act 2010 and Data Protection Act 2018 provide the legal framework that guides responsible practice, safeguarding her rights and confidentiality. This report explores these three essential aspects of her care, emphasizing their significance in delivering safe, respectful, and effective support that enhances her quality of life.</w:t>
      </w:r>
    </w:p>
    <w:p w14:paraId="06CBCCC6" w14:textId="77777777" w:rsidR="00852871" w:rsidRPr="00852871" w:rsidRDefault="00852871" w:rsidP="00852871">
      <w:pPr>
        <w:spacing w:line="360" w:lineRule="auto"/>
        <w:rPr>
          <w:rFonts w:ascii="Arial" w:hAnsi="Arial" w:cs="Arial"/>
          <w:b/>
          <w:bCs/>
        </w:rPr>
      </w:pPr>
      <w:r w:rsidRPr="00852871">
        <w:rPr>
          <w:rFonts w:ascii="Arial" w:hAnsi="Arial" w:cs="Arial"/>
          <w:b/>
          <w:bCs/>
        </w:rPr>
        <w:t>1. The Importance of Effective Communication in Mrs. Thompson’s Care</w:t>
      </w:r>
    </w:p>
    <w:p w14:paraId="537B721D" w14:textId="77777777" w:rsidR="00852871" w:rsidRPr="00852871" w:rsidRDefault="00852871" w:rsidP="00852871">
      <w:pPr>
        <w:spacing w:line="360" w:lineRule="auto"/>
        <w:rPr>
          <w:rFonts w:ascii="Arial" w:hAnsi="Arial" w:cs="Arial"/>
        </w:rPr>
      </w:pPr>
      <w:r w:rsidRPr="00852871">
        <w:rPr>
          <w:rFonts w:ascii="Arial" w:hAnsi="Arial" w:cs="Arial"/>
        </w:rPr>
        <w:t>Effective communication is fundamental in health and social care, particularly for vulnerable adults like Mrs. Thompson, who has mild dementia and complex needs. Clear, compassionate, and person-</w:t>
      </w:r>
      <w:proofErr w:type="spellStart"/>
      <w:r w:rsidRPr="00852871">
        <w:rPr>
          <w:rFonts w:ascii="Arial" w:hAnsi="Arial" w:cs="Arial"/>
        </w:rPr>
        <w:t>centered</w:t>
      </w:r>
      <w:proofErr w:type="spellEnd"/>
      <w:r w:rsidRPr="00852871">
        <w:rPr>
          <w:rFonts w:ascii="Arial" w:hAnsi="Arial" w:cs="Arial"/>
        </w:rPr>
        <w:t xml:space="preserve"> communication ensures her safety, fosters trust, and supports her autonomy. It enables carers and professionals to accurately understand her needs, preferences, and concerns, which is vital given her recent medication lapses and wandering incidents.</w:t>
      </w:r>
    </w:p>
    <w:p w14:paraId="41D5A67D" w14:textId="77777777" w:rsidR="00852871" w:rsidRPr="00852871" w:rsidRDefault="00852871" w:rsidP="00852871">
      <w:pPr>
        <w:spacing w:line="360" w:lineRule="auto"/>
        <w:rPr>
          <w:rFonts w:ascii="Arial" w:hAnsi="Arial" w:cs="Arial"/>
        </w:rPr>
      </w:pPr>
      <w:r w:rsidRPr="00852871">
        <w:rPr>
          <w:rFonts w:ascii="Arial" w:hAnsi="Arial" w:cs="Arial"/>
        </w:rPr>
        <w:t>Communicating effectively with Mrs. Thompson and her family requires sensitivity and adherence to the principles of the Equality Act 2010, which mandates non-discrimination and equal access to services regardless of age, disability, or background (Legislation.gov.uk, 2010). For example, her mild dementia may affect her comprehension; thus, using simple language, visual aids, and patience helps facilitate understanding. Respecting her dignity and preferences aligns with the core principles of person-</w:t>
      </w:r>
      <w:proofErr w:type="spellStart"/>
      <w:r w:rsidRPr="00852871">
        <w:rPr>
          <w:rFonts w:ascii="Arial" w:hAnsi="Arial" w:cs="Arial"/>
        </w:rPr>
        <w:t>centered</w:t>
      </w:r>
      <w:proofErr w:type="spellEnd"/>
      <w:r w:rsidRPr="00852871">
        <w:rPr>
          <w:rFonts w:ascii="Arial" w:hAnsi="Arial" w:cs="Arial"/>
        </w:rPr>
        <w:t xml:space="preserve"> care, ensuring she feels valued and involved in her care decisions (Kitson et al., 2013).</w:t>
      </w:r>
    </w:p>
    <w:p w14:paraId="3C60EF17" w14:textId="77777777" w:rsidR="00852871" w:rsidRPr="00852871" w:rsidRDefault="00852871" w:rsidP="00852871">
      <w:pPr>
        <w:spacing w:line="360" w:lineRule="auto"/>
        <w:rPr>
          <w:rFonts w:ascii="Arial" w:hAnsi="Arial" w:cs="Arial"/>
        </w:rPr>
      </w:pPr>
      <w:r w:rsidRPr="00852871">
        <w:rPr>
          <w:rFonts w:ascii="Arial" w:hAnsi="Arial" w:cs="Arial"/>
        </w:rPr>
        <w:t xml:space="preserve">A useful communication model in this context is the SPIKES model, originally developed for delivering difficult news but adaptable for ongoing care discussions (Baile et al., 2000). It </w:t>
      </w:r>
      <w:r w:rsidRPr="00852871">
        <w:rPr>
          <w:rFonts w:ascii="Arial" w:hAnsi="Arial" w:cs="Arial"/>
        </w:rPr>
        <w:lastRenderedPageBreak/>
        <w:t>involves six steps: Setting (creating a private, calm environment), Perception (assessing her understanding), Invitation (asking how much she wishes to know), Knowledge (providing clear information), Empathy (recognizing her feelings), and Strategy &amp; Summary (collaborating on care plans). Applying SPIKES allows carers to communicate effectively, ensuring Mrs. Thompson is involved, informed, and reassured.</w:t>
      </w:r>
    </w:p>
    <w:p w14:paraId="2EDF71A5" w14:textId="6DC10B7C" w:rsidR="00852871" w:rsidRDefault="00852871" w:rsidP="00852871">
      <w:pPr>
        <w:spacing w:line="360" w:lineRule="auto"/>
        <w:rPr>
          <w:rFonts w:ascii="Arial" w:hAnsi="Arial" w:cs="Arial"/>
        </w:rPr>
      </w:pPr>
      <w:r w:rsidRPr="00852871">
        <w:rPr>
          <w:rFonts w:ascii="Arial" w:hAnsi="Arial" w:cs="Arial"/>
        </w:rPr>
        <w:t>Furthermore, involving family members—if appropriate—can reinforce understanding and provide additional support, especially when she forgets medication or becomes confused. Regular, open dialogue with her family also aligns with person-</w:t>
      </w:r>
      <w:proofErr w:type="spellStart"/>
      <w:r w:rsidRPr="00852871">
        <w:rPr>
          <w:rFonts w:ascii="Arial" w:hAnsi="Arial" w:cs="Arial"/>
        </w:rPr>
        <w:t>centered</w:t>
      </w:r>
      <w:proofErr w:type="spellEnd"/>
      <w:r w:rsidRPr="00852871">
        <w:rPr>
          <w:rFonts w:ascii="Arial" w:hAnsi="Arial" w:cs="Arial"/>
        </w:rPr>
        <w:t xml:space="preserve"> care principles, fostering a team approach </w:t>
      </w:r>
      <w:proofErr w:type="spellStart"/>
      <w:r w:rsidRPr="00852871">
        <w:rPr>
          <w:rFonts w:ascii="Arial" w:hAnsi="Arial" w:cs="Arial"/>
        </w:rPr>
        <w:t>centered</w:t>
      </w:r>
      <w:proofErr w:type="spellEnd"/>
      <w:r w:rsidRPr="00852871">
        <w:rPr>
          <w:rFonts w:ascii="Arial" w:hAnsi="Arial" w:cs="Arial"/>
        </w:rPr>
        <w:t xml:space="preserve"> on her best interests (Buse et al., 2018). In conclusion, effective communication tailored to her needs and rights under the Equality Act supports her safety, emotional stability, and independence.</w:t>
      </w:r>
    </w:p>
    <w:p w14:paraId="0C752BF7" w14:textId="77777777" w:rsidR="00852871" w:rsidRDefault="00852871" w:rsidP="00852871">
      <w:pPr>
        <w:spacing w:line="360" w:lineRule="auto"/>
        <w:rPr>
          <w:rFonts w:ascii="Arial" w:hAnsi="Arial" w:cs="Arial"/>
        </w:rPr>
      </w:pPr>
    </w:p>
    <w:p w14:paraId="46A6E57C" w14:textId="77777777" w:rsidR="00852871" w:rsidRPr="00852871" w:rsidRDefault="00852871" w:rsidP="00852871">
      <w:pPr>
        <w:spacing w:line="360" w:lineRule="auto"/>
        <w:rPr>
          <w:rFonts w:ascii="Arial" w:hAnsi="Arial" w:cs="Arial"/>
          <w:b/>
          <w:bCs/>
        </w:rPr>
      </w:pPr>
      <w:r w:rsidRPr="00852871">
        <w:rPr>
          <w:rFonts w:ascii="Arial" w:hAnsi="Arial" w:cs="Arial"/>
          <w:b/>
          <w:bCs/>
        </w:rPr>
        <w:t>2. The Significance of Good Administrative Skills and Record Keeping</w:t>
      </w:r>
    </w:p>
    <w:p w14:paraId="0BBE8FDB" w14:textId="77777777" w:rsidR="00852871" w:rsidRPr="00852871" w:rsidRDefault="00852871" w:rsidP="00852871">
      <w:pPr>
        <w:spacing w:line="360" w:lineRule="auto"/>
        <w:rPr>
          <w:rFonts w:ascii="Arial" w:hAnsi="Arial" w:cs="Arial"/>
        </w:rPr>
      </w:pPr>
      <w:r w:rsidRPr="00852871">
        <w:rPr>
          <w:rFonts w:ascii="Arial" w:hAnsi="Arial" w:cs="Arial"/>
        </w:rPr>
        <w:t>Accurate and thorough record-keeping is a cornerstone of professional health and social care practice. For Mrs. Thompson, proper documentation ensures continuity of care, legal accountability, and adherence to safeguarding protocols. It enables professionals to monitor her health status, medication adherence, incidents, and interventions, which is crucial given her recent missed doses and wandering episodes.</w:t>
      </w:r>
    </w:p>
    <w:p w14:paraId="28A174D0" w14:textId="77777777" w:rsidR="00852871" w:rsidRPr="00852871" w:rsidRDefault="00852871" w:rsidP="00852871">
      <w:pPr>
        <w:spacing w:line="360" w:lineRule="auto"/>
        <w:rPr>
          <w:rFonts w:ascii="Arial" w:hAnsi="Arial" w:cs="Arial"/>
        </w:rPr>
      </w:pPr>
      <w:r w:rsidRPr="00852871">
        <w:rPr>
          <w:rFonts w:ascii="Arial" w:hAnsi="Arial" w:cs="Arial"/>
        </w:rPr>
        <w:t>Legislation such as the Data Protection Act 2018 (Legislation.gov.uk, 2018) (which incorporates GDPR principles) underpins the ethical and legal handling of personal data. Care providers must ensure that Mrs. Thompson’s personal and health information is processed lawfully, transparently, and securely. Records must be factual, timely, and legible, including details of her medication, incidents, care plans, and contact with other professionals (NHS Digital, 2018). Proper documentation supports effective communication among team members and provides evidence for safeguarding and legal purposes.</w:t>
      </w:r>
    </w:p>
    <w:p w14:paraId="550B2880" w14:textId="77777777" w:rsidR="00852871" w:rsidRPr="00852871" w:rsidRDefault="00852871" w:rsidP="00852871">
      <w:pPr>
        <w:spacing w:line="360" w:lineRule="auto"/>
        <w:rPr>
          <w:rFonts w:ascii="Arial" w:hAnsi="Arial" w:cs="Arial"/>
        </w:rPr>
      </w:pPr>
      <w:r w:rsidRPr="00852871">
        <w:rPr>
          <w:rFonts w:ascii="Arial" w:hAnsi="Arial" w:cs="Arial"/>
        </w:rPr>
        <w:t>Data security is a key consideration; information should be stored securely, with access limited to authorized personnel. When sharing information, consent must be obtained unless there are safeguarding concerns, aligning with the Act's emphasis on privacy rights (Legislation.gov.uk, 2018). For instance, her recent wandering incident should be recorded with an appropriate action plan, and any disclosures to other professionals should be documented meticulously.</w:t>
      </w:r>
    </w:p>
    <w:p w14:paraId="3CD50C5D" w14:textId="281DA7A5" w:rsidR="00852871" w:rsidRDefault="00852871" w:rsidP="00852871">
      <w:pPr>
        <w:spacing w:line="360" w:lineRule="auto"/>
        <w:rPr>
          <w:rFonts w:ascii="Arial" w:hAnsi="Arial" w:cs="Arial"/>
        </w:rPr>
      </w:pPr>
      <w:r w:rsidRPr="00852871">
        <w:rPr>
          <w:rFonts w:ascii="Arial" w:hAnsi="Arial" w:cs="Arial"/>
        </w:rPr>
        <w:t xml:space="preserve">Care policies, such as the NHS Confidentiality Code of Practice, reinforce the importance of confidentiality and data protection (NHS England, 2013). Maintaining accurate records not only promotes quality of care but also safeguards her rights and ensures compliance with </w:t>
      </w:r>
      <w:r w:rsidRPr="00852871">
        <w:rPr>
          <w:rFonts w:ascii="Arial" w:hAnsi="Arial" w:cs="Arial"/>
        </w:rPr>
        <w:lastRenderedPageBreak/>
        <w:t>statutory requirements. In essence, good administrative practices support safe, ethical, and person-</w:t>
      </w:r>
      <w:proofErr w:type="spellStart"/>
      <w:r w:rsidRPr="00852871">
        <w:rPr>
          <w:rFonts w:ascii="Arial" w:hAnsi="Arial" w:cs="Arial"/>
        </w:rPr>
        <w:t>centered</w:t>
      </w:r>
      <w:proofErr w:type="spellEnd"/>
      <w:r w:rsidRPr="00852871">
        <w:rPr>
          <w:rFonts w:ascii="Arial" w:hAnsi="Arial" w:cs="Arial"/>
        </w:rPr>
        <w:t xml:space="preserve"> care, enabling professionals to respond promptly to Mrs. Thompson’s changing needs.</w:t>
      </w:r>
    </w:p>
    <w:p w14:paraId="040EC02F" w14:textId="77777777" w:rsidR="00852871" w:rsidRDefault="00852871" w:rsidP="00852871">
      <w:pPr>
        <w:spacing w:line="360" w:lineRule="auto"/>
        <w:rPr>
          <w:rFonts w:ascii="Arial" w:hAnsi="Arial" w:cs="Arial"/>
        </w:rPr>
      </w:pPr>
    </w:p>
    <w:p w14:paraId="48319C97" w14:textId="77777777" w:rsidR="00852871" w:rsidRPr="00852871" w:rsidRDefault="00852871" w:rsidP="00852871">
      <w:pPr>
        <w:spacing w:line="360" w:lineRule="auto"/>
        <w:rPr>
          <w:rFonts w:ascii="Arial" w:hAnsi="Arial" w:cs="Arial"/>
          <w:b/>
          <w:bCs/>
        </w:rPr>
      </w:pPr>
      <w:r w:rsidRPr="00852871">
        <w:rPr>
          <w:rFonts w:ascii="Arial" w:hAnsi="Arial" w:cs="Arial"/>
          <w:b/>
          <w:bCs/>
        </w:rPr>
        <w:t>3. Working Collaboratively with Other Professionals</w:t>
      </w:r>
    </w:p>
    <w:p w14:paraId="325118AF" w14:textId="77777777" w:rsidR="00852871" w:rsidRPr="00852871" w:rsidRDefault="00852871" w:rsidP="00852871">
      <w:pPr>
        <w:spacing w:line="360" w:lineRule="auto"/>
        <w:rPr>
          <w:rFonts w:ascii="Arial" w:hAnsi="Arial" w:cs="Arial"/>
        </w:rPr>
      </w:pPr>
      <w:r w:rsidRPr="00852871">
        <w:rPr>
          <w:rFonts w:ascii="Arial" w:hAnsi="Arial" w:cs="Arial"/>
        </w:rPr>
        <w:t>Mrs. Thompson’s complex needs necessitate effective multi-agency collaboration involving her GP, community nurse, social workers, and domiciliary care workers. Such teamwork ensures her physical health, mental well-being, and safety are comprehensively addressed (Glasby &amp; Dickinson, 2014).</w:t>
      </w:r>
    </w:p>
    <w:p w14:paraId="6C2CC484" w14:textId="77777777" w:rsidR="00852871" w:rsidRPr="00852871" w:rsidRDefault="00852871" w:rsidP="00852871">
      <w:pPr>
        <w:spacing w:line="360" w:lineRule="auto"/>
        <w:rPr>
          <w:rFonts w:ascii="Arial" w:hAnsi="Arial" w:cs="Arial"/>
        </w:rPr>
      </w:pPr>
      <w:r w:rsidRPr="00852871">
        <w:rPr>
          <w:rFonts w:ascii="Arial" w:hAnsi="Arial" w:cs="Arial"/>
        </w:rPr>
        <w:t>Effective collaboration begins with clear communication channels, regular multidisciplinary team (MDT) meetings, and shared care plans. These foster mutual understanding among professionals, promote consistency in care, and enable swift responses to incidents like her missed medication or wandering. Building trust and respect among team members is essential to overcoming barriers such as differing priorities or professional jargon (Huxley, 2016).</w:t>
      </w:r>
    </w:p>
    <w:p w14:paraId="0C7BFF15" w14:textId="77777777" w:rsidR="00852871" w:rsidRPr="00852871" w:rsidRDefault="00852871" w:rsidP="00852871">
      <w:pPr>
        <w:spacing w:line="360" w:lineRule="auto"/>
        <w:rPr>
          <w:rFonts w:ascii="Arial" w:hAnsi="Arial" w:cs="Arial"/>
        </w:rPr>
      </w:pPr>
      <w:r w:rsidRPr="00852871">
        <w:rPr>
          <w:rFonts w:ascii="Arial" w:hAnsi="Arial" w:cs="Arial"/>
        </w:rPr>
        <w:t>Strategies like appointing a designated care coordinator or case manager can streamline communication and accountability, ensuring Mrs. Thompson’s voice remains central. Challenges such as information gaps or conflicting approaches can be addressed through joint training, shared documentation, and open dialogue. For example, her recent incidents could be discussed collaboratively to develop tailored interventions, such as medication reminders or safeguarding measures.</w:t>
      </w:r>
    </w:p>
    <w:p w14:paraId="314FCA7C" w14:textId="0BF57750" w:rsidR="00852871" w:rsidRDefault="00852871" w:rsidP="00852871">
      <w:pPr>
        <w:spacing w:line="360" w:lineRule="auto"/>
        <w:rPr>
          <w:rFonts w:ascii="Arial" w:hAnsi="Arial" w:cs="Arial"/>
        </w:rPr>
      </w:pPr>
      <w:r w:rsidRPr="00852871">
        <w:rPr>
          <w:rFonts w:ascii="Arial" w:hAnsi="Arial" w:cs="Arial"/>
        </w:rPr>
        <w:t>Overcoming challenges also requires fostering a culture of mutual respect and shared goal-setting, emphasizing her rights and preferences (Murphy &amp; Hall, 2020). Effective multi-agency working reduces risks, enhances safety, and promotes holistic, person-</w:t>
      </w:r>
      <w:proofErr w:type="spellStart"/>
      <w:r w:rsidRPr="00852871">
        <w:rPr>
          <w:rFonts w:ascii="Arial" w:hAnsi="Arial" w:cs="Arial"/>
        </w:rPr>
        <w:t>centered</w:t>
      </w:r>
      <w:proofErr w:type="spellEnd"/>
      <w:r w:rsidRPr="00852871">
        <w:rPr>
          <w:rFonts w:ascii="Arial" w:hAnsi="Arial" w:cs="Arial"/>
        </w:rPr>
        <w:t xml:space="preserve"> care. For Mrs. Thompson, coordinated efforts are vital to safeguarding her and supporting her independence.</w:t>
      </w:r>
    </w:p>
    <w:p w14:paraId="03BD7413" w14:textId="4D96D55D" w:rsidR="00852871" w:rsidRDefault="00852871" w:rsidP="00852871">
      <w:pPr>
        <w:spacing w:line="360" w:lineRule="auto"/>
        <w:rPr>
          <w:rFonts w:ascii="Arial" w:hAnsi="Arial" w:cs="Arial"/>
        </w:rPr>
      </w:pPr>
    </w:p>
    <w:p w14:paraId="4F24B093" w14:textId="6F3FA043" w:rsidR="00852871" w:rsidRDefault="00852871" w:rsidP="00852871">
      <w:pPr>
        <w:spacing w:line="360" w:lineRule="auto"/>
        <w:rPr>
          <w:rFonts w:ascii="Arial" w:hAnsi="Arial" w:cs="Arial"/>
        </w:rPr>
      </w:pPr>
    </w:p>
    <w:p w14:paraId="4116FCF7" w14:textId="0B623E40" w:rsidR="00852871" w:rsidRDefault="00852871" w:rsidP="00852871">
      <w:pPr>
        <w:spacing w:line="360" w:lineRule="auto"/>
        <w:rPr>
          <w:rFonts w:ascii="Arial" w:hAnsi="Arial" w:cs="Arial"/>
        </w:rPr>
      </w:pPr>
    </w:p>
    <w:p w14:paraId="7C00B769" w14:textId="77777777" w:rsidR="00852871" w:rsidRDefault="00852871" w:rsidP="00852871">
      <w:pPr>
        <w:spacing w:line="360" w:lineRule="auto"/>
        <w:rPr>
          <w:rFonts w:ascii="Arial" w:hAnsi="Arial" w:cs="Arial"/>
        </w:rPr>
      </w:pPr>
    </w:p>
    <w:p w14:paraId="241A6EB8" w14:textId="77777777" w:rsidR="00852871" w:rsidRDefault="00852871" w:rsidP="00852871">
      <w:pPr>
        <w:spacing w:line="360" w:lineRule="auto"/>
        <w:rPr>
          <w:rFonts w:ascii="Arial" w:hAnsi="Arial" w:cs="Arial"/>
        </w:rPr>
      </w:pPr>
    </w:p>
    <w:p w14:paraId="65E60FFA" w14:textId="77777777" w:rsidR="00852871" w:rsidRDefault="00852871" w:rsidP="00852871">
      <w:pPr>
        <w:spacing w:line="360" w:lineRule="auto"/>
        <w:rPr>
          <w:rFonts w:ascii="Arial" w:hAnsi="Arial" w:cs="Arial"/>
        </w:rPr>
      </w:pPr>
    </w:p>
    <w:p w14:paraId="0534E031" w14:textId="77777777" w:rsidR="00852871" w:rsidRDefault="00852871" w:rsidP="00852871">
      <w:pPr>
        <w:spacing w:line="360" w:lineRule="auto"/>
        <w:rPr>
          <w:rFonts w:ascii="Arial" w:hAnsi="Arial" w:cs="Arial"/>
        </w:rPr>
      </w:pPr>
    </w:p>
    <w:p w14:paraId="2C5823C9" w14:textId="77777777" w:rsidR="00852871" w:rsidRDefault="00852871" w:rsidP="00852871">
      <w:pPr>
        <w:spacing w:line="360" w:lineRule="auto"/>
        <w:rPr>
          <w:rFonts w:ascii="Arial" w:hAnsi="Arial" w:cs="Arial"/>
        </w:rPr>
      </w:pPr>
    </w:p>
    <w:p w14:paraId="55A53625" w14:textId="77777777" w:rsidR="00852871" w:rsidRDefault="00852871" w:rsidP="00852871">
      <w:pPr>
        <w:spacing w:line="360" w:lineRule="auto"/>
        <w:rPr>
          <w:rFonts w:ascii="Arial" w:hAnsi="Arial" w:cs="Arial"/>
        </w:rPr>
      </w:pPr>
    </w:p>
    <w:p w14:paraId="2C2620AB" w14:textId="77777777" w:rsidR="00852871" w:rsidRDefault="00852871" w:rsidP="00852871">
      <w:pPr>
        <w:spacing w:line="360" w:lineRule="auto"/>
        <w:rPr>
          <w:rFonts w:ascii="Arial" w:hAnsi="Arial" w:cs="Arial"/>
        </w:rPr>
      </w:pPr>
    </w:p>
    <w:p w14:paraId="5AB7064F" w14:textId="77777777" w:rsidR="00852871" w:rsidRDefault="00852871" w:rsidP="00852871">
      <w:pPr>
        <w:spacing w:line="360" w:lineRule="auto"/>
        <w:rPr>
          <w:rFonts w:ascii="Arial" w:hAnsi="Arial" w:cs="Arial"/>
        </w:rPr>
      </w:pPr>
    </w:p>
    <w:p w14:paraId="0BF9864D" w14:textId="77777777" w:rsidR="00852871" w:rsidRPr="00852871" w:rsidRDefault="00852871" w:rsidP="00852871">
      <w:pPr>
        <w:spacing w:line="360" w:lineRule="auto"/>
        <w:rPr>
          <w:rFonts w:ascii="Arial" w:hAnsi="Arial" w:cs="Arial"/>
          <w:b/>
          <w:bCs/>
        </w:rPr>
      </w:pPr>
      <w:r w:rsidRPr="00852871">
        <w:rPr>
          <w:rFonts w:ascii="Arial" w:hAnsi="Arial" w:cs="Arial"/>
          <w:b/>
          <w:bCs/>
        </w:rPr>
        <w:t>Conclusion</w:t>
      </w:r>
    </w:p>
    <w:p w14:paraId="0A3CF5A3" w14:textId="77777777" w:rsidR="00852871" w:rsidRPr="00852871" w:rsidRDefault="00852871" w:rsidP="00852871">
      <w:pPr>
        <w:spacing w:line="360" w:lineRule="auto"/>
        <w:rPr>
          <w:rFonts w:ascii="Arial" w:hAnsi="Arial" w:cs="Arial"/>
        </w:rPr>
      </w:pPr>
      <w:r w:rsidRPr="00852871">
        <w:rPr>
          <w:rFonts w:ascii="Arial" w:hAnsi="Arial" w:cs="Arial"/>
        </w:rPr>
        <w:t>Supporting Mrs. Thompson requires a holistic and integrated approach that prioritizes her safety, dignity, and independence. Effective communication forms the foundation of person-</w:t>
      </w:r>
      <w:proofErr w:type="spellStart"/>
      <w:r w:rsidRPr="00852871">
        <w:rPr>
          <w:rFonts w:ascii="Arial" w:hAnsi="Arial" w:cs="Arial"/>
        </w:rPr>
        <w:t>centered</w:t>
      </w:r>
      <w:proofErr w:type="spellEnd"/>
      <w:r w:rsidRPr="00852871">
        <w:rPr>
          <w:rFonts w:ascii="Arial" w:hAnsi="Arial" w:cs="Arial"/>
        </w:rPr>
        <w:t xml:space="preserve"> care, ensuring her needs, preferences, and concerns are understood and respected by all involved professionals. Tailoring interactions using models like SPIKES helps foster trust and clear understanding, which is especially vital given her dementia and recent incidents. </w:t>
      </w:r>
    </w:p>
    <w:p w14:paraId="5FA81A6C" w14:textId="77777777" w:rsidR="00852871" w:rsidRPr="00852871" w:rsidRDefault="00852871" w:rsidP="00852871">
      <w:pPr>
        <w:spacing w:line="360" w:lineRule="auto"/>
        <w:rPr>
          <w:rFonts w:ascii="Arial" w:hAnsi="Arial" w:cs="Arial"/>
        </w:rPr>
      </w:pPr>
      <w:r w:rsidRPr="00852871">
        <w:rPr>
          <w:rFonts w:ascii="Arial" w:hAnsi="Arial" w:cs="Arial"/>
        </w:rPr>
        <w:t>Accurate and secure record-keeping is equally essential, serving not only as a means of documentation but also as a safeguard that ensures accountability, continuity, and compliance with legal frameworks such as the Data Protection Act 2018. Proper documentation enables timely interventions and supports effective communication among multidisciplinary teams, ultimately enhancing the quality of care she receives.</w:t>
      </w:r>
    </w:p>
    <w:p w14:paraId="4F0A8184" w14:textId="77777777" w:rsidR="00852871" w:rsidRPr="00852871" w:rsidRDefault="00852871" w:rsidP="00852871">
      <w:pPr>
        <w:spacing w:line="360" w:lineRule="auto"/>
        <w:rPr>
          <w:rFonts w:ascii="Arial" w:hAnsi="Arial" w:cs="Arial"/>
        </w:rPr>
      </w:pPr>
      <w:r w:rsidRPr="00852871">
        <w:rPr>
          <w:rFonts w:ascii="Arial" w:hAnsi="Arial" w:cs="Arial"/>
        </w:rPr>
        <w:t>Furthermore, collaborative working across health and social care agencies is crucial in managing her complex needs. Multi-agency collaboration promotes shared responsibility and pooled expertise, which can address her holistic needs more effectively. Overcoming barriers such as communication gaps or conflicting priorities through open dialogue, mutual respect, and clear care planning ensures she receives safe, coordinated, and person-</w:t>
      </w:r>
      <w:proofErr w:type="spellStart"/>
      <w:r w:rsidRPr="00852871">
        <w:rPr>
          <w:rFonts w:ascii="Arial" w:hAnsi="Arial" w:cs="Arial"/>
        </w:rPr>
        <w:t>centered</w:t>
      </w:r>
      <w:proofErr w:type="spellEnd"/>
      <w:r w:rsidRPr="00852871">
        <w:rPr>
          <w:rFonts w:ascii="Arial" w:hAnsi="Arial" w:cs="Arial"/>
        </w:rPr>
        <w:t xml:space="preserve"> support.</w:t>
      </w:r>
    </w:p>
    <w:p w14:paraId="149D63B1" w14:textId="61178E73" w:rsidR="00852871" w:rsidRDefault="00852871" w:rsidP="00852871">
      <w:pPr>
        <w:spacing w:line="360" w:lineRule="auto"/>
        <w:rPr>
          <w:rFonts w:ascii="Arial" w:hAnsi="Arial" w:cs="Arial"/>
        </w:rPr>
      </w:pPr>
      <w:r w:rsidRPr="00852871">
        <w:rPr>
          <w:rFonts w:ascii="Arial" w:hAnsi="Arial" w:cs="Arial"/>
        </w:rPr>
        <w:t>In conclusion, the integration of effective communication, meticulous administrative practices, and seamless multi-agency collaboration is essential in safeguarding Mrs. Thompson’s well-being. Adhering to legislative requirements and professional standards not only protects her rights but also enhances the quality and safety of her care. By maintaining a person-</w:t>
      </w:r>
      <w:proofErr w:type="spellStart"/>
      <w:r w:rsidRPr="00852871">
        <w:rPr>
          <w:rFonts w:ascii="Arial" w:hAnsi="Arial" w:cs="Arial"/>
        </w:rPr>
        <w:t>centered</w:t>
      </w:r>
      <w:proofErr w:type="spellEnd"/>
      <w:r w:rsidRPr="00852871">
        <w:rPr>
          <w:rFonts w:ascii="Arial" w:hAnsi="Arial" w:cs="Arial"/>
        </w:rPr>
        <w:t xml:space="preserve"> focus and fostering a culture of respectful teamwork, care providers can significantly improve Mrs. Thompson’s quality of life, ensuring she remains safe, valued, and empowered within her community.</w:t>
      </w:r>
    </w:p>
    <w:p w14:paraId="7F24F66A" w14:textId="77777777" w:rsidR="00852871" w:rsidRDefault="00852871" w:rsidP="00852871">
      <w:pPr>
        <w:spacing w:line="360" w:lineRule="auto"/>
        <w:rPr>
          <w:rFonts w:ascii="Arial" w:hAnsi="Arial" w:cs="Arial"/>
        </w:rPr>
      </w:pPr>
      <w:r>
        <w:rPr>
          <w:rFonts w:ascii="Arial" w:hAnsi="Arial" w:cs="Arial"/>
        </w:rPr>
        <w:br w:type="page"/>
      </w:r>
    </w:p>
    <w:p w14:paraId="1A8CFAB1" w14:textId="77777777" w:rsidR="00852871" w:rsidRPr="00852871" w:rsidRDefault="00852871" w:rsidP="00852871">
      <w:pPr>
        <w:spacing w:line="360" w:lineRule="auto"/>
        <w:rPr>
          <w:rFonts w:ascii="Arial" w:hAnsi="Arial" w:cs="Arial"/>
          <w:b/>
          <w:bCs/>
        </w:rPr>
      </w:pPr>
      <w:r w:rsidRPr="00852871">
        <w:rPr>
          <w:rFonts w:ascii="Arial" w:hAnsi="Arial" w:cs="Arial"/>
          <w:b/>
          <w:bCs/>
        </w:rPr>
        <w:lastRenderedPageBreak/>
        <w:t>References</w:t>
      </w:r>
    </w:p>
    <w:p w14:paraId="2D7A2434" w14:textId="77777777" w:rsidR="00852871" w:rsidRPr="00852871" w:rsidRDefault="00852871" w:rsidP="00852871">
      <w:pPr>
        <w:spacing w:line="360" w:lineRule="auto"/>
        <w:rPr>
          <w:rFonts w:ascii="Arial" w:hAnsi="Arial" w:cs="Arial"/>
        </w:rPr>
      </w:pPr>
      <w:r w:rsidRPr="00852871">
        <w:rPr>
          <w:rFonts w:ascii="Arial" w:hAnsi="Arial" w:cs="Arial"/>
        </w:rPr>
        <w:t>Baile, W.F., Buckman, R., Lenzi, R., et al. (2000). SPIKES — A six-step protocol for delivering bad news: application to the patient with cancer. The Oncologist, 5(4), 302-311.</w:t>
      </w:r>
    </w:p>
    <w:p w14:paraId="41CBB8CE" w14:textId="77777777" w:rsidR="00852871" w:rsidRPr="00852871" w:rsidRDefault="00852871" w:rsidP="00852871">
      <w:pPr>
        <w:spacing w:line="360" w:lineRule="auto"/>
        <w:rPr>
          <w:rFonts w:ascii="Arial" w:hAnsi="Arial" w:cs="Arial"/>
        </w:rPr>
      </w:pPr>
      <w:r w:rsidRPr="00852871">
        <w:rPr>
          <w:rFonts w:ascii="Arial" w:hAnsi="Arial" w:cs="Arial"/>
        </w:rPr>
        <w:t>Buse, C.E., et al. (2018). Communication in health and social care: Principles and practices. Journal of Advanced Nursing, 74(5), 1054–1063.</w:t>
      </w:r>
    </w:p>
    <w:p w14:paraId="3F7D8F7A" w14:textId="77777777" w:rsidR="00852871" w:rsidRPr="00852871" w:rsidRDefault="00852871" w:rsidP="00852871">
      <w:pPr>
        <w:spacing w:line="360" w:lineRule="auto"/>
        <w:rPr>
          <w:rFonts w:ascii="Arial" w:hAnsi="Arial" w:cs="Arial"/>
        </w:rPr>
      </w:pPr>
      <w:r w:rsidRPr="00852871">
        <w:rPr>
          <w:rFonts w:ascii="Arial" w:hAnsi="Arial" w:cs="Arial"/>
        </w:rPr>
        <w:t>Glasby, J. &amp; Dickinson, H. (2014). Personalisation and collaborative practice. Bristol: Policy Press.</w:t>
      </w:r>
    </w:p>
    <w:p w14:paraId="4EF61097" w14:textId="77777777" w:rsidR="00852871" w:rsidRPr="00852871" w:rsidRDefault="00852871" w:rsidP="00852871">
      <w:pPr>
        <w:spacing w:line="360" w:lineRule="auto"/>
        <w:rPr>
          <w:rFonts w:ascii="Arial" w:hAnsi="Arial" w:cs="Arial"/>
        </w:rPr>
      </w:pPr>
      <w:r w:rsidRPr="00852871">
        <w:rPr>
          <w:rFonts w:ascii="Arial" w:hAnsi="Arial" w:cs="Arial"/>
        </w:rPr>
        <w:t>Huxley, P. (2016). Multidisciplinary team working. In: P. Huxley &amp; S. Robinson (Eds.), Introduction to health and social care. London: Sage.</w:t>
      </w:r>
    </w:p>
    <w:p w14:paraId="50E73F74" w14:textId="77777777" w:rsidR="00852871" w:rsidRPr="00852871" w:rsidRDefault="00852871" w:rsidP="00852871">
      <w:pPr>
        <w:spacing w:line="360" w:lineRule="auto"/>
        <w:rPr>
          <w:rFonts w:ascii="Arial" w:hAnsi="Arial" w:cs="Arial"/>
        </w:rPr>
      </w:pPr>
      <w:r w:rsidRPr="00852871">
        <w:rPr>
          <w:rFonts w:ascii="Arial" w:hAnsi="Arial" w:cs="Arial"/>
        </w:rPr>
        <w:t>Kitson, A., et al. (2013). Person-</w:t>
      </w:r>
      <w:proofErr w:type="spellStart"/>
      <w:r w:rsidRPr="00852871">
        <w:rPr>
          <w:rFonts w:ascii="Arial" w:hAnsi="Arial" w:cs="Arial"/>
        </w:rPr>
        <w:t>centered</w:t>
      </w:r>
      <w:proofErr w:type="spellEnd"/>
      <w:r w:rsidRPr="00852871">
        <w:rPr>
          <w:rFonts w:ascii="Arial" w:hAnsi="Arial" w:cs="Arial"/>
        </w:rPr>
        <w:t xml:space="preserve"> care: From ideas to action. The Journal of Nursing Administration, 43(8-9), 423-429.</w:t>
      </w:r>
    </w:p>
    <w:p w14:paraId="527A33BC" w14:textId="6929B24B" w:rsidR="00852871" w:rsidRPr="00852871" w:rsidRDefault="00852871" w:rsidP="00852871">
      <w:pPr>
        <w:spacing w:line="360" w:lineRule="auto"/>
        <w:rPr>
          <w:rFonts w:ascii="Arial" w:hAnsi="Arial" w:cs="Arial"/>
        </w:rPr>
      </w:pPr>
      <w:r w:rsidRPr="00852871">
        <w:rPr>
          <w:rFonts w:ascii="Arial" w:hAnsi="Arial" w:cs="Arial"/>
        </w:rPr>
        <w:t xml:space="preserve">Legislation.gov.uk. (2010). Equality Act 2010. Available at: </w:t>
      </w:r>
      <w:hyperlink r:id="rId5" w:history="1">
        <w:r w:rsidRPr="00A17F11">
          <w:rPr>
            <w:rStyle w:val="Hyperlink"/>
            <w:rFonts w:ascii="Arial" w:hAnsi="Arial" w:cs="Arial"/>
          </w:rPr>
          <w:t>https://www.legislation.gov.uk/ukpga/2010/15/contents</w:t>
        </w:r>
      </w:hyperlink>
      <w:r>
        <w:rPr>
          <w:rFonts w:ascii="Arial" w:hAnsi="Arial" w:cs="Arial"/>
        </w:rPr>
        <w:t xml:space="preserve"> (accessed 20 July 2026)</w:t>
      </w:r>
    </w:p>
    <w:p w14:paraId="351F9108" w14:textId="2E190531" w:rsidR="00852871" w:rsidRPr="00852871" w:rsidRDefault="00852871" w:rsidP="00852871">
      <w:pPr>
        <w:spacing w:line="360" w:lineRule="auto"/>
        <w:rPr>
          <w:rFonts w:ascii="Arial" w:hAnsi="Arial" w:cs="Arial"/>
        </w:rPr>
      </w:pPr>
      <w:r w:rsidRPr="00852871">
        <w:rPr>
          <w:rFonts w:ascii="Arial" w:hAnsi="Arial" w:cs="Arial"/>
        </w:rPr>
        <w:t xml:space="preserve">Legislation.gov.uk. (2018). Data Protection Act 2018. Available at: </w:t>
      </w:r>
      <w:hyperlink r:id="rId6" w:history="1">
        <w:r w:rsidRPr="00A17F11">
          <w:rPr>
            <w:rStyle w:val="Hyperlink"/>
            <w:rFonts w:ascii="Arial" w:hAnsi="Arial" w:cs="Arial"/>
          </w:rPr>
          <w:t>https://www.legislation.gov.uk/ukpga/2018/12/contents</w:t>
        </w:r>
      </w:hyperlink>
      <w:r>
        <w:rPr>
          <w:rFonts w:ascii="Arial" w:hAnsi="Arial" w:cs="Arial"/>
        </w:rPr>
        <w:t xml:space="preserve"> </w:t>
      </w:r>
      <w:r w:rsidRPr="00852871">
        <w:rPr>
          <w:rFonts w:ascii="Arial" w:hAnsi="Arial" w:cs="Arial"/>
        </w:rPr>
        <w:t>(accessed 20 July 2026)</w:t>
      </w:r>
    </w:p>
    <w:p w14:paraId="170BC2AA" w14:textId="77777777" w:rsidR="00852871" w:rsidRPr="00852871" w:rsidRDefault="00852871" w:rsidP="00852871">
      <w:pPr>
        <w:spacing w:line="360" w:lineRule="auto"/>
        <w:rPr>
          <w:rFonts w:ascii="Arial" w:hAnsi="Arial" w:cs="Arial"/>
        </w:rPr>
      </w:pPr>
      <w:r w:rsidRPr="00852871">
        <w:rPr>
          <w:rFonts w:ascii="Arial" w:hAnsi="Arial" w:cs="Arial"/>
        </w:rPr>
        <w:t>NHS Digital. (2018). Records Management Code of Practice. London: NHS England.</w:t>
      </w:r>
    </w:p>
    <w:p w14:paraId="3937B6AB" w14:textId="77777777" w:rsidR="00852871" w:rsidRPr="00852871" w:rsidRDefault="00852871" w:rsidP="00852871">
      <w:pPr>
        <w:spacing w:line="360" w:lineRule="auto"/>
        <w:rPr>
          <w:rFonts w:ascii="Arial" w:hAnsi="Arial" w:cs="Arial"/>
        </w:rPr>
      </w:pPr>
      <w:r w:rsidRPr="00852871">
        <w:rPr>
          <w:rFonts w:ascii="Arial" w:hAnsi="Arial" w:cs="Arial"/>
        </w:rPr>
        <w:t>NHS England. (2013). NHS Confidentiality Code of Practice. London: NHS England.</w:t>
      </w:r>
    </w:p>
    <w:p w14:paraId="0D080BBF" w14:textId="29679FD4" w:rsidR="00852871" w:rsidRPr="00852871" w:rsidRDefault="00852871" w:rsidP="00852871">
      <w:pPr>
        <w:spacing w:line="360" w:lineRule="auto"/>
        <w:rPr>
          <w:rFonts w:ascii="Arial" w:hAnsi="Arial" w:cs="Arial"/>
        </w:rPr>
      </w:pPr>
      <w:r w:rsidRPr="00852871">
        <w:rPr>
          <w:rFonts w:ascii="Arial" w:hAnsi="Arial" w:cs="Arial"/>
        </w:rPr>
        <w:t>Murphy, K. &amp; Hall, S. (2020). Multi-agency working in health and social care: Challenges and strategies. Social Care Review, 15(4), 22-27.</w:t>
      </w:r>
    </w:p>
    <w:sectPr w:rsidR="00852871" w:rsidRPr="008528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0D418B"/>
    <w:multiLevelType w:val="hybridMultilevel"/>
    <w:tmpl w:val="FC14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8959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1E"/>
    <w:rsid w:val="00045426"/>
    <w:rsid w:val="001E12FB"/>
    <w:rsid w:val="001F591E"/>
    <w:rsid w:val="00762BB9"/>
    <w:rsid w:val="00852871"/>
    <w:rsid w:val="00883E95"/>
    <w:rsid w:val="0092451A"/>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85A28"/>
  <w15:chartTrackingRefBased/>
  <w15:docId w15:val="{12B63EFC-DE21-4E82-B6C1-067DB34EC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9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9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9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9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9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9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9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9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9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9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1E"/>
    <w:rPr>
      <w:rFonts w:eastAsiaTheme="majorEastAsia" w:cstheme="majorBidi"/>
      <w:color w:val="272727" w:themeColor="text1" w:themeTint="D8"/>
    </w:rPr>
  </w:style>
  <w:style w:type="paragraph" w:styleId="Title">
    <w:name w:val="Title"/>
    <w:basedOn w:val="Normal"/>
    <w:next w:val="Normal"/>
    <w:link w:val="TitleChar"/>
    <w:uiPriority w:val="10"/>
    <w:qFormat/>
    <w:rsid w:val="001F59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91E"/>
    <w:pPr>
      <w:spacing w:before="160"/>
      <w:jc w:val="center"/>
    </w:pPr>
    <w:rPr>
      <w:i/>
      <w:iCs/>
      <w:color w:val="404040" w:themeColor="text1" w:themeTint="BF"/>
    </w:rPr>
  </w:style>
  <w:style w:type="character" w:customStyle="1" w:styleId="QuoteChar">
    <w:name w:val="Quote Char"/>
    <w:basedOn w:val="DefaultParagraphFont"/>
    <w:link w:val="Quote"/>
    <w:uiPriority w:val="29"/>
    <w:rsid w:val="001F591E"/>
    <w:rPr>
      <w:i/>
      <w:iCs/>
      <w:color w:val="404040" w:themeColor="text1" w:themeTint="BF"/>
    </w:rPr>
  </w:style>
  <w:style w:type="paragraph" w:styleId="ListParagraph">
    <w:name w:val="List Paragraph"/>
    <w:basedOn w:val="Normal"/>
    <w:uiPriority w:val="34"/>
    <w:qFormat/>
    <w:rsid w:val="001F591E"/>
    <w:pPr>
      <w:ind w:left="720"/>
      <w:contextualSpacing/>
    </w:pPr>
  </w:style>
  <w:style w:type="character" w:styleId="IntenseEmphasis">
    <w:name w:val="Intense Emphasis"/>
    <w:basedOn w:val="DefaultParagraphFont"/>
    <w:uiPriority w:val="21"/>
    <w:qFormat/>
    <w:rsid w:val="001F591E"/>
    <w:rPr>
      <w:i/>
      <w:iCs/>
      <w:color w:val="0F4761" w:themeColor="accent1" w:themeShade="BF"/>
    </w:rPr>
  </w:style>
  <w:style w:type="paragraph" w:styleId="IntenseQuote">
    <w:name w:val="Intense Quote"/>
    <w:basedOn w:val="Normal"/>
    <w:next w:val="Normal"/>
    <w:link w:val="IntenseQuoteChar"/>
    <w:uiPriority w:val="30"/>
    <w:qFormat/>
    <w:rsid w:val="001F59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91E"/>
    <w:rPr>
      <w:i/>
      <w:iCs/>
      <w:color w:val="0F4761" w:themeColor="accent1" w:themeShade="BF"/>
    </w:rPr>
  </w:style>
  <w:style w:type="character" w:styleId="IntenseReference">
    <w:name w:val="Intense Reference"/>
    <w:basedOn w:val="DefaultParagraphFont"/>
    <w:uiPriority w:val="32"/>
    <w:qFormat/>
    <w:rsid w:val="001F591E"/>
    <w:rPr>
      <w:b/>
      <w:bCs/>
      <w:smallCaps/>
      <w:color w:val="0F4761" w:themeColor="accent1" w:themeShade="BF"/>
      <w:spacing w:val="5"/>
    </w:rPr>
  </w:style>
  <w:style w:type="character" w:styleId="Hyperlink">
    <w:name w:val="Hyperlink"/>
    <w:basedOn w:val="DefaultParagraphFont"/>
    <w:uiPriority w:val="99"/>
    <w:unhideWhenUsed/>
    <w:rsid w:val="00852871"/>
    <w:rPr>
      <w:color w:val="467886" w:themeColor="hyperlink"/>
      <w:u w:val="single"/>
    </w:rPr>
  </w:style>
  <w:style w:type="character" w:styleId="UnresolvedMention">
    <w:name w:val="Unresolved Mention"/>
    <w:basedOn w:val="DefaultParagraphFont"/>
    <w:uiPriority w:val="99"/>
    <w:semiHidden/>
    <w:unhideWhenUsed/>
    <w:rsid w:val="008528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8/12/contents" TargetMode="External"/><Relationship Id="rId5" Type="http://schemas.openxmlformats.org/officeDocument/2006/relationships/hyperlink" Target="https://www.legislation.gov.uk/ukpga/2010/15/cont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2026-07-21T00:08:00Z</dcterms:created>
  <dcterms:modified xsi:type="dcterms:W3CDTF">2026-07-21T01:15:00Z</dcterms:modified>
</cp:coreProperties>
</file>