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683204341"/>
        <w:docPartObj>
          <w:docPartGallery w:val="Cover Pages"/>
          <w:docPartUnique/>
        </w:docPartObj>
      </w:sdtPr>
      <w:sdtEndPr>
        <w:rPr>
          <w:rFonts w:asciiTheme="majorHAnsi" w:eastAsiaTheme="majorEastAsia" w:hAnsiTheme="majorHAnsi" w:cstheme="majorBidi"/>
          <w:b/>
          <w:bCs/>
          <w:sz w:val="28"/>
          <w:szCs w:val="26"/>
          <w:lang w:eastAsia="en-GB"/>
        </w:rPr>
      </w:sdtEndPr>
      <w:sdtContent>
        <w:p w14:paraId="4BA8116B" w14:textId="758B4301" w:rsidR="00D44C01" w:rsidRDefault="00D44C01" w:rsidP="00E53290">
          <w:r>
            <w:rPr>
              <w:noProof/>
            </w:rPr>
            <mc:AlternateContent>
              <mc:Choice Requires="wps">
                <w:drawing>
                  <wp:anchor distT="0" distB="0" distL="114300" distR="114300" simplePos="0" relativeHeight="251661312" behindDoc="0" locked="0" layoutInCell="1" allowOverlap="1" wp14:anchorId="09B118B5" wp14:editId="6A0D7B45">
                    <wp:simplePos x="0" y="0"/>
                    <wp:positionH relativeFrom="page">
                      <wp:align>left</wp:align>
                    </wp:positionH>
                    <wp:positionV relativeFrom="page">
                      <wp:align>bottom</wp:align>
                    </wp:positionV>
                    <wp:extent cx="5534025" cy="2724912"/>
                    <wp:effectExtent l="0" t="0" r="0" b="0"/>
                    <wp:wrapNone/>
                    <wp:docPr id="36" name="Text Box 135"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2C9F91C1" w14:textId="1BD22FA2" w:rsidR="00D44C01" w:rsidRDefault="00D44C01" w:rsidP="00703C10">
                                    <w:pPr>
                                      <w:pStyle w:val="NoSpacing"/>
                                      <w:spacing w:before="240" w:after="240"/>
                                      <w:rPr>
                                        <w:i/>
                                        <w:color w:val="262626" w:themeColor="text1" w:themeTint="D9"/>
                                        <w:sz w:val="32"/>
                                        <w:szCs w:val="32"/>
                                      </w:rPr>
                                    </w:pPr>
                                    <w:r>
                                      <w:rPr>
                                        <w:i/>
                                        <w:color w:val="262626" w:themeColor="text1" w:themeTint="D9"/>
                                        <w:sz w:val="32"/>
                                        <w:szCs w:val="32"/>
                                      </w:rPr>
                                      <w:t>Marius-Catalin Bobitiu</w:t>
                                    </w:r>
                                  </w:p>
                                </w:sdtContent>
                              </w:sdt>
                              <w:p w14:paraId="00A75908" w14:textId="7AE15271" w:rsidR="00D44C01" w:rsidRDefault="00D44C01">
                                <w:pPr>
                                  <w:pStyle w:val="NoSpacing"/>
                                  <w:rPr>
                                    <w:i/>
                                    <w:color w:val="262626" w:themeColor="text1" w:themeTint="D9"/>
                                    <w:sz w:val="26"/>
                                    <w:szCs w:val="26"/>
                                  </w:rPr>
                                </w:pPr>
                                <w:r>
                                  <w:rPr>
                                    <w:i/>
                                    <w:color w:val="262626" w:themeColor="text1" w:themeTint="D9"/>
                                    <w:sz w:val="26"/>
                                    <w:szCs w:val="26"/>
                                  </w:rPr>
                                  <w:t>StudentID: 1813436</w:t>
                                </w:r>
                              </w:p>
                              <w:p w14:paraId="683636F8" w14:textId="2409F4E2" w:rsidR="00703C10" w:rsidRDefault="00703C10">
                                <w:pPr>
                                  <w:pStyle w:val="NoSpacing"/>
                                  <w:rPr>
                                    <w:i/>
                                    <w:color w:val="262626" w:themeColor="text1" w:themeTint="D9"/>
                                    <w:sz w:val="26"/>
                                    <w:szCs w:val="26"/>
                                  </w:rPr>
                                </w:pPr>
                                <w:r>
                                  <w:rPr>
                                    <w:i/>
                                    <w:color w:val="262626" w:themeColor="text1" w:themeTint="D9"/>
                                    <w:sz w:val="26"/>
                                    <w:szCs w:val="26"/>
                                  </w:rPr>
                                  <w:t xml:space="preserve">Lecturer: </w:t>
                                </w:r>
                                <w:r w:rsidRPr="00703C10">
                                  <w:rPr>
                                    <w:i/>
                                    <w:color w:val="262626" w:themeColor="text1" w:themeTint="D9"/>
                                    <w:sz w:val="26"/>
                                    <w:szCs w:val="26"/>
                                  </w:rPr>
                                  <w:t>Balendran Kandasamy</w:t>
                                </w:r>
                              </w:p>
                              <w:p w14:paraId="18EC5962" w14:textId="72E4ACDE" w:rsidR="00703C10" w:rsidRDefault="00703C10">
                                <w:pPr>
                                  <w:pStyle w:val="NoSpacing"/>
                                  <w:rPr>
                                    <w:i/>
                                    <w:color w:val="262626" w:themeColor="text1" w:themeTint="D9"/>
                                    <w:sz w:val="26"/>
                                    <w:szCs w:val="26"/>
                                  </w:rPr>
                                </w:pPr>
                                <w:r>
                                  <w:rPr>
                                    <w:i/>
                                    <w:color w:val="262626" w:themeColor="text1" w:themeTint="D9"/>
                                    <w:sz w:val="26"/>
                                    <w:szCs w:val="26"/>
                                  </w:rPr>
                                  <w:t xml:space="preserve">Module Code: </w:t>
                                </w:r>
                                <w:r w:rsidRPr="00703C10">
                                  <w:rPr>
                                    <w:i/>
                                    <w:color w:val="262626" w:themeColor="text1" w:themeTint="D9"/>
                                    <w:sz w:val="26"/>
                                    <w:szCs w:val="26"/>
                                  </w:rPr>
                                  <w:t>ACCA6026_LON</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09B118B5" id="_x0000_t202" coordsize="21600,21600" o:spt="202" path="m,l,21600r21600,l21600,xe">
                    <v:stroke joinstyle="miter"/>
                    <v:path gradientshapeok="t" o:connecttype="rect"/>
                  </v:shapetype>
                  <v:shape id="Text Box 135"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2C9F91C1" w14:textId="1BD22FA2" w:rsidR="00D44C01" w:rsidRDefault="00D44C01" w:rsidP="00703C10">
                              <w:pPr>
                                <w:pStyle w:val="NoSpacing"/>
                                <w:spacing w:before="240" w:after="240"/>
                                <w:rPr>
                                  <w:i/>
                                  <w:color w:val="262626" w:themeColor="text1" w:themeTint="D9"/>
                                  <w:sz w:val="32"/>
                                  <w:szCs w:val="32"/>
                                </w:rPr>
                              </w:pPr>
                              <w:r>
                                <w:rPr>
                                  <w:i/>
                                  <w:color w:val="262626" w:themeColor="text1" w:themeTint="D9"/>
                                  <w:sz w:val="32"/>
                                  <w:szCs w:val="32"/>
                                </w:rPr>
                                <w:t>Marius-Catalin Bobitiu</w:t>
                              </w:r>
                            </w:p>
                          </w:sdtContent>
                        </w:sdt>
                        <w:p w14:paraId="00A75908" w14:textId="7AE15271" w:rsidR="00D44C01" w:rsidRDefault="00D44C01">
                          <w:pPr>
                            <w:pStyle w:val="NoSpacing"/>
                            <w:rPr>
                              <w:i/>
                              <w:color w:val="262626" w:themeColor="text1" w:themeTint="D9"/>
                              <w:sz w:val="26"/>
                              <w:szCs w:val="26"/>
                            </w:rPr>
                          </w:pPr>
                          <w:r>
                            <w:rPr>
                              <w:i/>
                              <w:color w:val="262626" w:themeColor="text1" w:themeTint="D9"/>
                              <w:sz w:val="26"/>
                              <w:szCs w:val="26"/>
                            </w:rPr>
                            <w:t>StudentID: 1813436</w:t>
                          </w:r>
                        </w:p>
                        <w:p w14:paraId="683636F8" w14:textId="2409F4E2" w:rsidR="00703C10" w:rsidRDefault="00703C10">
                          <w:pPr>
                            <w:pStyle w:val="NoSpacing"/>
                            <w:rPr>
                              <w:i/>
                              <w:color w:val="262626" w:themeColor="text1" w:themeTint="D9"/>
                              <w:sz w:val="26"/>
                              <w:szCs w:val="26"/>
                            </w:rPr>
                          </w:pPr>
                          <w:r>
                            <w:rPr>
                              <w:i/>
                              <w:color w:val="262626" w:themeColor="text1" w:themeTint="D9"/>
                              <w:sz w:val="26"/>
                              <w:szCs w:val="26"/>
                            </w:rPr>
                            <w:t xml:space="preserve">Lecturer: </w:t>
                          </w:r>
                          <w:r w:rsidRPr="00703C10">
                            <w:rPr>
                              <w:i/>
                              <w:color w:val="262626" w:themeColor="text1" w:themeTint="D9"/>
                              <w:sz w:val="26"/>
                              <w:szCs w:val="26"/>
                            </w:rPr>
                            <w:t>Balendran Kandasamy</w:t>
                          </w:r>
                        </w:p>
                        <w:p w14:paraId="18EC5962" w14:textId="72E4ACDE" w:rsidR="00703C10" w:rsidRDefault="00703C10">
                          <w:pPr>
                            <w:pStyle w:val="NoSpacing"/>
                            <w:rPr>
                              <w:i/>
                              <w:color w:val="262626" w:themeColor="text1" w:themeTint="D9"/>
                              <w:sz w:val="26"/>
                              <w:szCs w:val="26"/>
                            </w:rPr>
                          </w:pPr>
                          <w:r>
                            <w:rPr>
                              <w:i/>
                              <w:color w:val="262626" w:themeColor="text1" w:themeTint="D9"/>
                              <w:sz w:val="26"/>
                              <w:szCs w:val="26"/>
                            </w:rPr>
                            <w:t xml:space="preserve">Module Code: </w:t>
                          </w:r>
                          <w:r w:rsidRPr="00703C10">
                            <w:rPr>
                              <w:i/>
                              <w:color w:val="262626" w:themeColor="text1" w:themeTint="D9"/>
                              <w:sz w:val="26"/>
                              <w:szCs w:val="26"/>
                            </w:rPr>
                            <w:t>ACCA6026_LON</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223EE3A7" wp14:editId="61B0527C">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1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7833D220" id="Straight Connector 1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44595090" wp14:editId="31748545">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139"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760CD448" w14:textId="57491F3F" w:rsidR="00D44C01" w:rsidRDefault="00D44C01">
                                    <w:pPr>
                                      <w:pStyle w:val="NoSpacing"/>
                                      <w:spacing w:after="900"/>
                                      <w:rPr>
                                        <w:rFonts w:asciiTheme="majorHAnsi" w:hAnsiTheme="majorHAnsi"/>
                                        <w:i/>
                                        <w:caps/>
                                        <w:color w:val="262626" w:themeColor="text1" w:themeTint="D9"/>
                                        <w:sz w:val="120"/>
                                        <w:szCs w:val="120"/>
                                      </w:rPr>
                                    </w:pPr>
                                    <w:r w:rsidRPr="00D44C01">
                                      <w:rPr>
                                        <w:rFonts w:asciiTheme="majorHAnsi" w:hAnsiTheme="majorHAnsi"/>
                                        <w:i/>
                                        <w:caps/>
                                        <w:color w:val="262626" w:themeColor="text1" w:themeTint="D9"/>
                                        <w:sz w:val="120"/>
                                        <w:szCs w:val="120"/>
                                      </w:rPr>
                                      <w:t>Data</w:t>
                                    </w:r>
                                    <w:r w:rsidR="00703C10">
                                      <w:rPr>
                                        <w:rFonts w:asciiTheme="majorHAnsi" w:hAnsiTheme="majorHAnsi"/>
                                        <w:i/>
                                        <w:caps/>
                                        <w:color w:val="262626" w:themeColor="text1" w:themeTint="D9"/>
                                        <w:sz w:val="120"/>
                                        <w:szCs w:val="120"/>
                                      </w:rPr>
                                      <w:t xml:space="preserve"> warehousing &amp; data</w:t>
                                    </w:r>
                                    <w:r w:rsidRPr="00D44C01">
                                      <w:rPr>
                                        <w:rFonts w:asciiTheme="majorHAnsi" w:hAnsiTheme="majorHAnsi"/>
                                        <w:i/>
                                        <w:caps/>
                                        <w:color w:val="262626" w:themeColor="text1" w:themeTint="D9"/>
                                        <w:sz w:val="120"/>
                                        <w:szCs w:val="120"/>
                                      </w:rPr>
                                      <w:t xml:space="preserve"> </w:t>
                                    </w:r>
                                    <w:r w:rsidR="00703C10">
                                      <w:rPr>
                                        <w:rFonts w:asciiTheme="majorHAnsi" w:hAnsiTheme="majorHAnsi"/>
                                        <w:i/>
                                        <w:caps/>
                                        <w:color w:val="262626" w:themeColor="text1" w:themeTint="D9"/>
                                        <w:sz w:val="120"/>
                                        <w:szCs w:val="120"/>
                                      </w:rPr>
                                      <w:t>mining</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6538BFB5" w14:textId="4F4F4316" w:rsidR="00D44C01" w:rsidRDefault="00703C10">
                                    <w:pPr>
                                      <w:pStyle w:val="NoSpacing"/>
                                      <w:rPr>
                                        <w:i/>
                                        <w:color w:val="262626" w:themeColor="text1" w:themeTint="D9"/>
                                        <w:sz w:val="36"/>
                                        <w:szCs w:val="36"/>
                                      </w:rPr>
                                    </w:pPr>
                                    <w:r>
                                      <w:rPr>
                                        <w:color w:val="262626" w:themeColor="text1" w:themeTint="D9"/>
                                        <w:sz w:val="36"/>
                                        <w:szCs w:val="36"/>
                                      </w:rPr>
                                      <w:t xml:space="preserve">Assessment </w:t>
                                    </w:r>
                                    <w:r w:rsidR="00EE0131">
                                      <w:rPr>
                                        <w:color w:val="262626" w:themeColor="text1" w:themeTint="D9"/>
                                        <w:sz w:val="36"/>
                                        <w:szCs w:val="36"/>
                                      </w:rPr>
                                      <w:t>1</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44595090" id="Text Box 139"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760CD448" w14:textId="57491F3F" w:rsidR="00D44C01" w:rsidRDefault="00D44C01">
                              <w:pPr>
                                <w:pStyle w:val="NoSpacing"/>
                                <w:spacing w:after="900"/>
                                <w:rPr>
                                  <w:rFonts w:asciiTheme="majorHAnsi" w:hAnsiTheme="majorHAnsi"/>
                                  <w:i/>
                                  <w:caps/>
                                  <w:color w:val="262626" w:themeColor="text1" w:themeTint="D9"/>
                                  <w:sz w:val="120"/>
                                  <w:szCs w:val="120"/>
                                </w:rPr>
                              </w:pPr>
                              <w:r w:rsidRPr="00D44C01">
                                <w:rPr>
                                  <w:rFonts w:asciiTheme="majorHAnsi" w:hAnsiTheme="majorHAnsi"/>
                                  <w:i/>
                                  <w:caps/>
                                  <w:color w:val="262626" w:themeColor="text1" w:themeTint="D9"/>
                                  <w:sz w:val="120"/>
                                  <w:szCs w:val="120"/>
                                </w:rPr>
                                <w:t>Data</w:t>
                              </w:r>
                              <w:r w:rsidR="00703C10">
                                <w:rPr>
                                  <w:rFonts w:asciiTheme="majorHAnsi" w:hAnsiTheme="majorHAnsi"/>
                                  <w:i/>
                                  <w:caps/>
                                  <w:color w:val="262626" w:themeColor="text1" w:themeTint="D9"/>
                                  <w:sz w:val="120"/>
                                  <w:szCs w:val="120"/>
                                </w:rPr>
                                <w:t xml:space="preserve"> warehousing &amp; data</w:t>
                              </w:r>
                              <w:r w:rsidRPr="00D44C01">
                                <w:rPr>
                                  <w:rFonts w:asciiTheme="majorHAnsi" w:hAnsiTheme="majorHAnsi"/>
                                  <w:i/>
                                  <w:caps/>
                                  <w:color w:val="262626" w:themeColor="text1" w:themeTint="D9"/>
                                  <w:sz w:val="120"/>
                                  <w:szCs w:val="120"/>
                                </w:rPr>
                                <w:t xml:space="preserve"> </w:t>
                              </w:r>
                              <w:r w:rsidR="00703C10">
                                <w:rPr>
                                  <w:rFonts w:asciiTheme="majorHAnsi" w:hAnsiTheme="majorHAnsi"/>
                                  <w:i/>
                                  <w:caps/>
                                  <w:color w:val="262626" w:themeColor="text1" w:themeTint="D9"/>
                                  <w:sz w:val="120"/>
                                  <w:szCs w:val="120"/>
                                </w:rPr>
                                <w:t>mining</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6538BFB5" w14:textId="4F4F4316" w:rsidR="00D44C01" w:rsidRDefault="00703C10">
                              <w:pPr>
                                <w:pStyle w:val="NoSpacing"/>
                                <w:rPr>
                                  <w:i/>
                                  <w:color w:val="262626" w:themeColor="text1" w:themeTint="D9"/>
                                  <w:sz w:val="36"/>
                                  <w:szCs w:val="36"/>
                                </w:rPr>
                              </w:pPr>
                              <w:r>
                                <w:rPr>
                                  <w:color w:val="262626" w:themeColor="text1" w:themeTint="D9"/>
                                  <w:sz w:val="36"/>
                                  <w:szCs w:val="36"/>
                                </w:rPr>
                                <w:t xml:space="preserve">Assessment </w:t>
                              </w:r>
                              <w:r w:rsidR="00EE0131">
                                <w:rPr>
                                  <w:color w:val="262626" w:themeColor="text1" w:themeTint="D9"/>
                                  <w:sz w:val="36"/>
                                  <w:szCs w:val="36"/>
                                </w:rPr>
                                <w:t>1</w:t>
                              </w:r>
                            </w:p>
                          </w:sdtContent>
                        </w:sdt>
                      </w:txbxContent>
                    </v:textbox>
                    <w10:wrap anchorx="page" anchory="page"/>
                  </v:shape>
                </w:pict>
              </mc:Fallback>
            </mc:AlternateContent>
          </w:r>
        </w:p>
        <w:p w14:paraId="32074381" w14:textId="6BA36099" w:rsidR="00FA2DB9" w:rsidRPr="00091E3C" w:rsidRDefault="00D44C01" w:rsidP="00091E3C">
          <w:pPr>
            <w:rPr>
              <w:rFonts w:eastAsia="Times New Roman"/>
              <w:lang w:eastAsia="en-GB"/>
            </w:rPr>
          </w:pPr>
          <w:r>
            <w:rPr>
              <w:rFonts w:eastAsia="Times New Roman"/>
              <w:lang w:eastAsia="en-GB"/>
            </w:rPr>
            <w:br w:type="page"/>
          </w:r>
        </w:p>
        <w:sdt>
          <w:sdtPr>
            <w:rPr>
              <w:b/>
              <w:bCs/>
            </w:rPr>
            <w:id w:val="1282615275"/>
            <w:docPartObj>
              <w:docPartGallery w:val="Table of Contents"/>
              <w:docPartUnique/>
            </w:docPartObj>
          </w:sdtPr>
          <w:sdtEndPr>
            <w:rPr>
              <w:b w:val="0"/>
              <w:bCs w:val="0"/>
              <w:noProof/>
            </w:rPr>
          </w:sdtEndPr>
          <w:sdtContent>
            <w:p w14:paraId="1368EF8F" w14:textId="0FB4CD6F" w:rsidR="00FA2DB9" w:rsidRPr="00E53290" w:rsidRDefault="00FA2DB9" w:rsidP="00E53290">
              <w:pPr>
                <w:rPr>
                  <w:rStyle w:val="Heading1Char"/>
                </w:rPr>
              </w:pPr>
              <w:r w:rsidRPr="00E53290">
                <w:rPr>
                  <w:rStyle w:val="Heading1Char"/>
                </w:rPr>
                <w:t>Table of Contents</w:t>
              </w:r>
            </w:p>
            <w:p w14:paraId="6C341BA6" w14:textId="5AE39C60" w:rsidR="00C33AEF" w:rsidRDefault="00FA2DB9">
              <w:pPr>
                <w:pStyle w:val="TOC1"/>
                <w:tabs>
                  <w:tab w:val="right" w:leader="dot" w:pos="10456"/>
                </w:tabs>
                <w:rPr>
                  <w:b w:val="0"/>
                  <w:bCs w:val="0"/>
                  <w:i w:val="0"/>
                  <w:iCs w:val="0"/>
                  <w:noProof/>
                  <w:kern w:val="2"/>
                  <w:lang w:eastAsia="en-GB"/>
                  <w14:ligatures w14:val="standardContextual"/>
                </w:rPr>
              </w:pPr>
              <w:r>
                <w:fldChar w:fldCharType="begin"/>
              </w:r>
              <w:r>
                <w:instrText xml:space="preserve"> TOC \o "1-3" \h \z \u </w:instrText>
              </w:r>
              <w:r>
                <w:fldChar w:fldCharType="separate"/>
              </w:r>
              <w:hyperlink w:anchor="_Toc227148234" w:history="1">
                <w:r w:rsidR="00C33AEF" w:rsidRPr="00060D8F">
                  <w:rPr>
                    <w:rStyle w:val="Hyperlink"/>
                    <w:noProof/>
                  </w:rPr>
                  <w:t>Table of Figures</w:t>
                </w:r>
                <w:r w:rsidR="00C33AEF">
                  <w:rPr>
                    <w:noProof/>
                    <w:webHidden/>
                  </w:rPr>
                  <w:tab/>
                </w:r>
                <w:r w:rsidR="00C33AEF">
                  <w:rPr>
                    <w:noProof/>
                    <w:webHidden/>
                  </w:rPr>
                  <w:fldChar w:fldCharType="begin"/>
                </w:r>
                <w:r w:rsidR="00C33AEF">
                  <w:rPr>
                    <w:noProof/>
                    <w:webHidden/>
                  </w:rPr>
                  <w:instrText xml:space="preserve"> PAGEREF _Toc227148234 \h </w:instrText>
                </w:r>
                <w:r w:rsidR="00C33AEF">
                  <w:rPr>
                    <w:noProof/>
                    <w:webHidden/>
                  </w:rPr>
                </w:r>
                <w:r w:rsidR="00C33AEF">
                  <w:rPr>
                    <w:noProof/>
                    <w:webHidden/>
                  </w:rPr>
                  <w:fldChar w:fldCharType="separate"/>
                </w:r>
                <w:r w:rsidR="00C33AEF">
                  <w:rPr>
                    <w:noProof/>
                    <w:webHidden/>
                  </w:rPr>
                  <w:t>1</w:t>
                </w:r>
                <w:r w:rsidR="00C33AEF">
                  <w:rPr>
                    <w:noProof/>
                    <w:webHidden/>
                  </w:rPr>
                  <w:fldChar w:fldCharType="end"/>
                </w:r>
              </w:hyperlink>
            </w:p>
            <w:p w14:paraId="261596B5" w14:textId="4DCA58A1" w:rsidR="00C33AEF" w:rsidRDefault="00C33AEF">
              <w:pPr>
                <w:pStyle w:val="TOC1"/>
                <w:tabs>
                  <w:tab w:val="right" w:leader="dot" w:pos="10456"/>
                </w:tabs>
                <w:rPr>
                  <w:b w:val="0"/>
                  <w:bCs w:val="0"/>
                  <w:i w:val="0"/>
                  <w:iCs w:val="0"/>
                  <w:noProof/>
                  <w:kern w:val="2"/>
                  <w:lang w:eastAsia="en-GB"/>
                  <w14:ligatures w14:val="standardContextual"/>
                </w:rPr>
              </w:pPr>
              <w:hyperlink w:anchor="_Toc227148235" w:history="1">
                <w:r w:rsidRPr="00060D8F">
                  <w:rPr>
                    <w:rStyle w:val="Hyperlink"/>
                    <w:noProof/>
                    <w:lang w:eastAsia="en-GB"/>
                  </w:rPr>
                  <w:t>Task 1 – Strategic Data Warehousing Proposal for DHL Supply Chain UK &amp; Ireland</w:t>
                </w:r>
                <w:r>
                  <w:rPr>
                    <w:noProof/>
                    <w:webHidden/>
                  </w:rPr>
                  <w:tab/>
                </w:r>
                <w:r>
                  <w:rPr>
                    <w:noProof/>
                    <w:webHidden/>
                  </w:rPr>
                  <w:fldChar w:fldCharType="begin"/>
                </w:r>
                <w:r>
                  <w:rPr>
                    <w:noProof/>
                    <w:webHidden/>
                  </w:rPr>
                  <w:instrText xml:space="preserve"> PAGEREF _Toc227148235 \h </w:instrText>
                </w:r>
                <w:r>
                  <w:rPr>
                    <w:noProof/>
                    <w:webHidden/>
                  </w:rPr>
                </w:r>
                <w:r>
                  <w:rPr>
                    <w:noProof/>
                    <w:webHidden/>
                  </w:rPr>
                  <w:fldChar w:fldCharType="separate"/>
                </w:r>
                <w:r>
                  <w:rPr>
                    <w:noProof/>
                    <w:webHidden/>
                  </w:rPr>
                  <w:t>2</w:t>
                </w:r>
                <w:r>
                  <w:rPr>
                    <w:noProof/>
                    <w:webHidden/>
                  </w:rPr>
                  <w:fldChar w:fldCharType="end"/>
                </w:r>
              </w:hyperlink>
            </w:p>
            <w:p w14:paraId="25436AB5" w14:textId="147E068D" w:rsidR="00C33AEF" w:rsidRDefault="00C33AEF">
              <w:pPr>
                <w:pStyle w:val="TOC2"/>
                <w:tabs>
                  <w:tab w:val="right" w:leader="dot" w:pos="10456"/>
                </w:tabs>
                <w:rPr>
                  <w:b w:val="0"/>
                  <w:bCs w:val="0"/>
                  <w:noProof/>
                  <w:kern w:val="2"/>
                  <w:sz w:val="24"/>
                  <w:szCs w:val="24"/>
                  <w:lang w:eastAsia="en-GB"/>
                  <w14:ligatures w14:val="standardContextual"/>
                </w:rPr>
              </w:pPr>
              <w:hyperlink w:anchor="_Toc227148236" w:history="1">
                <w:r w:rsidRPr="00060D8F">
                  <w:rPr>
                    <w:rStyle w:val="Hyperlink"/>
                    <w:noProof/>
                  </w:rPr>
                  <w:t>Introduction</w:t>
                </w:r>
                <w:r>
                  <w:rPr>
                    <w:noProof/>
                    <w:webHidden/>
                  </w:rPr>
                  <w:tab/>
                </w:r>
                <w:r>
                  <w:rPr>
                    <w:noProof/>
                    <w:webHidden/>
                  </w:rPr>
                  <w:fldChar w:fldCharType="begin"/>
                </w:r>
                <w:r>
                  <w:rPr>
                    <w:noProof/>
                    <w:webHidden/>
                  </w:rPr>
                  <w:instrText xml:space="preserve"> PAGEREF _Toc227148236 \h </w:instrText>
                </w:r>
                <w:r>
                  <w:rPr>
                    <w:noProof/>
                    <w:webHidden/>
                  </w:rPr>
                </w:r>
                <w:r>
                  <w:rPr>
                    <w:noProof/>
                    <w:webHidden/>
                  </w:rPr>
                  <w:fldChar w:fldCharType="separate"/>
                </w:r>
                <w:r>
                  <w:rPr>
                    <w:noProof/>
                    <w:webHidden/>
                  </w:rPr>
                  <w:t>2</w:t>
                </w:r>
                <w:r>
                  <w:rPr>
                    <w:noProof/>
                    <w:webHidden/>
                  </w:rPr>
                  <w:fldChar w:fldCharType="end"/>
                </w:r>
              </w:hyperlink>
            </w:p>
            <w:p w14:paraId="26616A23" w14:textId="1921C97E" w:rsidR="00C33AEF" w:rsidRDefault="00C33AEF">
              <w:pPr>
                <w:pStyle w:val="TOC2"/>
                <w:tabs>
                  <w:tab w:val="right" w:leader="dot" w:pos="10456"/>
                </w:tabs>
                <w:rPr>
                  <w:b w:val="0"/>
                  <w:bCs w:val="0"/>
                  <w:noProof/>
                  <w:kern w:val="2"/>
                  <w:sz w:val="24"/>
                  <w:szCs w:val="24"/>
                  <w:lang w:eastAsia="en-GB"/>
                  <w14:ligatures w14:val="standardContextual"/>
                </w:rPr>
              </w:pPr>
              <w:hyperlink w:anchor="_Toc227148237" w:history="1">
                <w:r w:rsidRPr="00060D8F">
                  <w:rPr>
                    <w:rStyle w:val="Hyperlink"/>
                    <w:rFonts w:eastAsia="Times New Roman"/>
                    <w:noProof/>
                    <w:lang w:eastAsia="en-GB"/>
                  </w:rPr>
                  <w:t>1</w:t>
                </w:r>
                <w:r w:rsidRPr="00060D8F">
                  <w:rPr>
                    <w:rStyle w:val="Hyperlink"/>
                    <w:noProof/>
                    <w:lang w:eastAsia="en-GB"/>
                  </w:rPr>
                  <w:t>.1 OTLP vs Data Warehouse</w:t>
                </w:r>
                <w:r>
                  <w:rPr>
                    <w:noProof/>
                    <w:webHidden/>
                  </w:rPr>
                  <w:tab/>
                </w:r>
                <w:r>
                  <w:rPr>
                    <w:noProof/>
                    <w:webHidden/>
                  </w:rPr>
                  <w:fldChar w:fldCharType="begin"/>
                </w:r>
                <w:r>
                  <w:rPr>
                    <w:noProof/>
                    <w:webHidden/>
                  </w:rPr>
                  <w:instrText xml:space="preserve"> PAGEREF _Toc227148237 \h </w:instrText>
                </w:r>
                <w:r>
                  <w:rPr>
                    <w:noProof/>
                    <w:webHidden/>
                  </w:rPr>
                </w:r>
                <w:r>
                  <w:rPr>
                    <w:noProof/>
                    <w:webHidden/>
                  </w:rPr>
                  <w:fldChar w:fldCharType="separate"/>
                </w:r>
                <w:r>
                  <w:rPr>
                    <w:noProof/>
                    <w:webHidden/>
                  </w:rPr>
                  <w:t>2</w:t>
                </w:r>
                <w:r>
                  <w:rPr>
                    <w:noProof/>
                    <w:webHidden/>
                  </w:rPr>
                  <w:fldChar w:fldCharType="end"/>
                </w:r>
              </w:hyperlink>
            </w:p>
            <w:p w14:paraId="02318607" w14:textId="4BBB8259" w:rsidR="00C33AEF" w:rsidRDefault="00C33AEF">
              <w:pPr>
                <w:pStyle w:val="TOC2"/>
                <w:tabs>
                  <w:tab w:val="right" w:leader="dot" w:pos="10456"/>
                </w:tabs>
                <w:rPr>
                  <w:b w:val="0"/>
                  <w:bCs w:val="0"/>
                  <w:noProof/>
                  <w:kern w:val="2"/>
                  <w:sz w:val="24"/>
                  <w:szCs w:val="24"/>
                  <w:lang w:eastAsia="en-GB"/>
                  <w14:ligatures w14:val="standardContextual"/>
                </w:rPr>
              </w:pPr>
              <w:hyperlink w:anchor="_Toc227148238" w:history="1">
                <w:r w:rsidRPr="00060D8F">
                  <w:rPr>
                    <w:rStyle w:val="Hyperlink"/>
                    <w:noProof/>
                  </w:rPr>
                  <w:t>1.2 Data Warehouse Architecture and ETL</w:t>
                </w:r>
                <w:r>
                  <w:rPr>
                    <w:noProof/>
                    <w:webHidden/>
                  </w:rPr>
                  <w:tab/>
                </w:r>
                <w:r>
                  <w:rPr>
                    <w:noProof/>
                    <w:webHidden/>
                  </w:rPr>
                  <w:fldChar w:fldCharType="begin"/>
                </w:r>
                <w:r>
                  <w:rPr>
                    <w:noProof/>
                    <w:webHidden/>
                  </w:rPr>
                  <w:instrText xml:space="preserve"> PAGEREF _Toc227148238 \h </w:instrText>
                </w:r>
                <w:r>
                  <w:rPr>
                    <w:noProof/>
                    <w:webHidden/>
                  </w:rPr>
                </w:r>
                <w:r>
                  <w:rPr>
                    <w:noProof/>
                    <w:webHidden/>
                  </w:rPr>
                  <w:fldChar w:fldCharType="separate"/>
                </w:r>
                <w:r>
                  <w:rPr>
                    <w:noProof/>
                    <w:webHidden/>
                  </w:rPr>
                  <w:t>2</w:t>
                </w:r>
                <w:r>
                  <w:rPr>
                    <w:noProof/>
                    <w:webHidden/>
                  </w:rPr>
                  <w:fldChar w:fldCharType="end"/>
                </w:r>
              </w:hyperlink>
            </w:p>
            <w:p w14:paraId="40EF6EB1" w14:textId="3D3CC560" w:rsidR="00C33AEF" w:rsidRDefault="00C33AEF">
              <w:pPr>
                <w:pStyle w:val="TOC2"/>
                <w:tabs>
                  <w:tab w:val="right" w:leader="dot" w:pos="10456"/>
                </w:tabs>
                <w:rPr>
                  <w:b w:val="0"/>
                  <w:bCs w:val="0"/>
                  <w:noProof/>
                  <w:kern w:val="2"/>
                  <w:sz w:val="24"/>
                  <w:szCs w:val="24"/>
                  <w:lang w:eastAsia="en-GB"/>
                  <w14:ligatures w14:val="standardContextual"/>
                </w:rPr>
              </w:pPr>
              <w:hyperlink w:anchor="_Toc227148239" w:history="1">
                <w:r w:rsidRPr="00060D8F">
                  <w:rPr>
                    <w:rStyle w:val="Hyperlink"/>
                    <w:noProof/>
                  </w:rPr>
                  <w:t>1.3 Data Marts for Management Decision-Making</w:t>
                </w:r>
                <w:r>
                  <w:rPr>
                    <w:noProof/>
                    <w:webHidden/>
                  </w:rPr>
                  <w:tab/>
                </w:r>
                <w:r>
                  <w:rPr>
                    <w:noProof/>
                    <w:webHidden/>
                  </w:rPr>
                  <w:fldChar w:fldCharType="begin"/>
                </w:r>
                <w:r>
                  <w:rPr>
                    <w:noProof/>
                    <w:webHidden/>
                  </w:rPr>
                  <w:instrText xml:space="preserve"> PAGEREF _Toc227148239 \h </w:instrText>
                </w:r>
                <w:r>
                  <w:rPr>
                    <w:noProof/>
                    <w:webHidden/>
                  </w:rPr>
                </w:r>
                <w:r>
                  <w:rPr>
                    <w:noProof/>
                    <w:webHidden/>
                  </w:rPr>
                  <w:fldChar w:fldCharType="separate"/>
                </w:r>
                <w:r>
                  <w:rPr>
                    <w:noProof/>
                    <w:webHidden/>
                  </w:rPr>
                  <w:t>4</w:t>
                </w:r>
                <w:r>
                  <w:rPr>
                    <w:noProof/>
                    <w:webHidden/>
                  </w:rPr>
                  <w:fldChar w:fldCharType="end"/>
                </w:r>
              </w:hyperlink>
            </w:p>
            <w:p w14:paraId="3C766654" w14:textId="6D366A7A" w:rsidR="00C33AEF" w:rsidRDefault="00C33AEF">
              <w:pPr>
                <w:pStyle w:val="TOC2"/>
                <w:tabs>
                  <w:tab w:val="right" w:leader="dot" w:pos="10456"/>
                </w:tabs>
                <w:rPr>
                  <w:b w:val="0"/>
                  <w:bCs w:val="0"/>
                  <w:noProof/>
                  <w:kern w:val="2"/>
                  <w:sz w:val="24"/>
                  <w:szCs w:val="24"/>
                  <w:lang w:eastAsia="en-GB"/>
                  <w14:ligatures w14:val="standardContextual"/>
                </w:rPr>
              </w:pPr>
              <w:hyperlink w:anchor="_Toc227148240" w:history="1">
                <w:r w:rsidRPr="00060D8F">
                  <w:rPr>
                    <w:rStyle w:val="Hyperlink"/>
                    <w:noProof/>
                  </w:rPr>
                  <w:t>1.4 OLTP Normalisation vs. Data Warehouse Dimensional Modelling</w:t>
                </w:r>
                <w:r>
                  <w:rPr>
                    <w:noProof/>
                    <w:webHidden/>
                  </w:rPr>
                  <w:tab/>
                </w:r>
                <w:r>
                  <w:rPr>
                    <w:noProof/>
                    <w:webHidden/>
                  </w:rPr>
                  <w:fldChar w:fldCharType="begin"/>
                </w:r>
                <w:r>
                  <w:rPr>
                    <w:noProof/>
                    <w:webHidden/>
                  </w:rPr>
                  <w:instrText xml:space="preserve"> PAGEREF _Toc227148240 \h </w:instrText>
                </w:r>
                <w:r>
                  <w:rPr>
                    <w:noProof/>
                    <w:webHidden/>
                  </w:rPr>
                </w:r>
                <w:r>
                  <w:rPr>
                    <w:noProof/>
                    <w:webHidden/>
                  </w:rPr>
                  <w:fldChar w:fldCharType="separate"/>
                </w:r>
                <w:r>
                  <w:rPr>
                    <w:noProof/>
                    <w:webHidden/>
                  </w:rPr>
                  <w:t>4</w:t>
                </w:r>
                <w:r>
                  <w:rPr>
                    <w:noProof/>
                    <w:webHidden/>
                  </w:rPr>
                  <w:fldChar w:fldCharType="end"/>
                </w:r>
              </w:hyperlink>
            </w:p>
            <w:p w14:paraId="25406FD2" w14:textId="190FEC20" w:rsidR="00C33AEF" w:rsidRDefault="00C33AEF">
              <w:pPr>
                <w:pStyle w:val="TOC1"/>
                <w:tabs>
                  <w:tab w:val="right" w:leader="dot" w:pos="10456"/>
                </w:tabs>
                <w:rPr>
                  <w:b w:val="0"/>
                  <w:bCs w:val="0"/>
                  <w:i w:val="0"/>
                  <w:iCs w:val="0"/>
                  <w:noProof/>
                  <w:kern w:val="2"/>
                  <w:lang w:eastAsia="en-GB"/>
                  <w14:ligatures w14:val="standardContextual"/>
                </w:rPr>
              </w:pPr>
              <w:hyperlink w:anchor="_Toc227148241" w:history="1">
                <w:r w:rsidRPr="00060D8F">
                  <w:rPr>
                    <w:rStyle w:val="Hyperlink"/>
                    <w:noProof/>
                  </w:rPr>
                  <w:t>Task 2 – Designing DHL’s Data Warehouse Star Schema and Implementation Plan</w:t>
                </w:r>
                <w:r>
                  <w:rPr>
                    <w:noProof/>
                    <w:webHidden/>
                  </w:rPr>
                  <w:tab/>
                </w:r>
                <w:r>
                  <w:rPr>
                    <w:noProof/>
                    <w:webHidden/>
                  </w:rPr>
                  <w:fldChar w:fldCharType="begin"/>
                </w:r>
                <w:r>
                  <w:rPr>
                    <w:noProof/>
                    <w:webHidden/>
                  </w:rPr>
                  <w:instrText xml:space="preserve"> PAGEREF _Toc227148241 \h </w:instrText>
                </w:r>
                <w:r>
                  <w:rPr>
                    <w:noProof/>
                    <w:webHidden/>
                  </w:rPr>
                </w:r>
                <w:r>
                  <w:rPr>
                    <w:noProof/>
                    <w:webHidden/>
                  </w:rPr>
                  <w:fldChar w:fldCharType="separate"/>
                </w:r>
                <w:r>
                  <w:rPr>
                    <w:noProof/>
                    <w:webHidden/>
                  </w:rPr>
                  <w:t>5</w:t>
                </w:r>
                <w:r>
                  <w:rPr>
                    <w:noProof/>
                    <w:webHidden/>
                  </w:rPr>
                  <w:fldChar w:fldCharType="end"/>
                </w:r>
              </w:hyperlink>
            </w:p>
            <w:p w14:paraId="340E93D2" w14:textId="0AF6D226" w:rsidR="00C33AEF" w:rsidRDefault="00C33AEF">
              <w:pPr>
                <w:pStyle w:val="TOC2"/>
                <w:tabs>
                  <w:tab w:val="right" w:leader="dot" w:pos="10456"/>
                </w:tabs>
                <w:rPr>
                  <w:b w:val="0"/>
                  <w:bCs w:val="0"/>
                  <w:noProof/>
                  <w:kern w:val="2"/>
                  <w:sz w:val="24"/>
                  <w:szCs w:val="24"/>
                  <w:lang w:eastAsia="en-GB"/>
                  <w14:ligatures w14:val="standardContextual"/>
                </w:rPr>
              </w:pPr>
              <w:hyperlink w:anchor="_Toc227148242" w:history="1">
                <w:r w:rsidRPr="00060D8F">
                  <w:rPr>
                    <w:rStyle w:val="Hyperlink"/>
                    <w:noProof/>
                  </w:rPr>
                  <w:t>2.1 Source System Identification</w:t>
                </w:r>
                <w:r>
                  <w:rPr>
                    <w:noProof/>
                    <w:webHidden/>
                  </w:rPr>
                  <w:tab/>
                </w:r>
                <w:r>
                  <w:rPr>
                    <w:noProof/>
                    <w:webHidden/>
                  </w:rPr>
                  <w:fldChar w:fldCharType="begin"/>
                </w:r>
                <w:r>
                  <w:rPr>
                    <w:noProof/>
                    <w:webHidden/>
                  </w:rPr>
                  <w:instrText xml:space="preserve"> PAGEREF _Toc227148242 \h </w:instrText>
                </w:r>
                <w:r>
                  <w:rPr>
                    <w:noProof/>
                    <w:webHidden/>
                  </w:rPr>
                </w:r>
                <w:r>
                  <w:rPr>
                    <w:noProof/>
                    <w:webHidden/>
                  </w:rPr>
                  <w:fldChar w:fldCharType="separate"/>
                </w:r>
                <w:r>
                  <w:rPr>
                    <w:noProof/>
                    <w:webHidden/>
                  </w:rPr>
                  <w:t>5</w:t>
                </w:r>
                <w:r>
                  <w:rPr>
                    <w:noProof/>
                    <w:webHidden/>
                  </w:rPr>
                  <w:fldChar w:fldCharType="end"/>
                </w:r>
              </w:hyperlink>
            </w:p>
            <w:p w14:paraId="2E49B289" w14:textId="2E799041" w:rsidR="00C33AEF" w:rsidRDefault="00C33AEF">
              <w:pPr>
                <w:pStyle w:val="TOC2"/>
                <w:tabs>
                  <w:tab w:val="right" w:leader="dot" w:pos="10456"/>
                </w:tabs>
                <w:rPr>
                  <w:b w:val="0"/>
                  <w:bCs w:val="0"/>
                  <w:noProof/>
                  <w:kern w:val="2"/>
                  <w:sz w:val="24"/>
                  <w:szCs w:val="24"/>
                  <w:lang w:eastAsia="en-GB"/>
                  <w14:ligatures w14:val="standardContextual"/>
                </w:rPr>
              </w:pPr>
              <w:hyperlink w:anchor="_Toc227148243" w:history="1">
                <w:r w:rsidRPr="00060D8F">
                  <w:rPr>
                    <w:rStyle w:val="Hyperlink"/>
                    <w:noProof/>
                  </w:rPr>
                  <w:t>2.2 Star Schema Design</w:t>
                </w:r>
                <w:r>
                  <w:rPr>
                    <w:noProof/>
                    <w:webHidden/>
                  </w:rPr>
                  <w:tab/>
                </w:r>
                <w:r>
                  <w:rPr>
                    <w:noProof/>
                    <w:webHidden/>
                  </w:rPr>
                  <w:fldChar w:fldCharType="begin"/>
                </w:r>
                <w:r>
                  <w:rPr>
                    <w:noProof/>
                    <w:webHidden/>
                  </w:rPr>
                  <w:instrText xml:space="preserve"> PAGEREF _Toc227148243 \h </w:instrText>
                </w:r>
                <w:r>
                  <w:rPr>
                    <w:noProof/>
                    <w:webHidden/>
                  </w:rPr>
                </w:r>
                <w:r>
                  <w:rPr>
                    <w:noProof/>
                    <w:webHidden/>
                  </w:rPr>
                  <w:fldChar w:fldCharType="separate"/>
                </w:r>
                <w:r>
                  <w:rPr>
                    <w:noProof/>
                    <w:webHidden/>
                  </w:rPr>
                  <w:t>6</w:t>
                </w:r>
                <w:r>
                  <w:rPr>
                    <w:noProof/>
                    <w:webHidden/>
                  </w:rPr>
                  <w:fldChar w:fldCharType="end"/>
                </w:r>
              </w:hyperlink>
            </w:p>
            <w:p w14:paraId="5C53040A" w14:textId="74B975C6" w:rsidR="00C33AEF" w:rsidRDefault="00C33AEF">
              <w:pPr>
                <w:pStyle w:val="TOC2"/>
                <w:tabs>
                  <w:tab w:val="right" w:leader="dot" w:pos="10456"/>
                </w:tabs>
                <w:rPr>
                  <w:b w:val="0"/>
                  <w:bCs w:val="0"/>
                  <w:noProof/>
                  <w:kern w:val="2"/>
                  <w:sz w:val="24"/>
                  <w:szCs w:val="24"/>
                  <w:lang w:eastAsia="en-GB"/>
                  <w14:ligatures w14:val="standardContextual"/>
                </w:rPr>
              </w:pPr>
              <w:hyperlink w:anchor="_Toc227148244" w:history="1">
                <w:r w:rsidRPr="00060D8F">
                  <w:rPr>
                    <w:rStyle w:val="Hyperlink"/>
                    <w:noProof/>
                  </w:rPr>
                  <w:t>2.3 Data Marts and Schema</w:t>
                </w:r>
                <w:r>
                  <w:rPr>
                    <w:noProof/>
                    <w:webHidden/>
                  </w:rPr>
                  <w:tab/>
                </w:r>
                <w:r>
                  <w:rPr>
                    <w:noProof/>
                    <w:webHidden/>
                  </w:rPr>
                  <w:fldChar w:fldCharType="begin"/>
                </w:r>
                <w:r>
                  <w:rPr>
                    <w:noProof/>
                    <w:webHidden/>
                  </w:rPr>
                  <w:instrText xml:space="preserve"> PAGEREF _Toc227148244 \h </w:instrText>
                </w:r>
                <w:r>
                  <w:rPr>
                    <w:noProof/>
                    <w:webHidden/>
                  </w:rPr>
                </w:r>
                <w:r>
                  <w:rPr>
                    <w:noProof/>
                    <w:webHidden/>
                  </w:rPr>
                  <w:fldChar w:fldCharType="separate"/>
                </w:r>
                <w:r>
                  <w:rPr>
                    <w:noProof/>
                    <w:webHidden/>
                  </w:rPr>
                  <w:t>8</w:t>
                </w:r>
                <w:r>
                  <w:rPr>
                    <w:noProof/>
                    <w:webHidden/>
                  </w:rPr>
                  <w:fldChar w:fldCharType="end"/>
                </w:r>
              </w:hyperlink>
            </w:p>
            <w:p w14:paraId="77CEDE67" w14:textId="290A3AB1" w:rsidR="00C33AEF" w:rsidRDefault="00C33AEF">
              <w:pPr>
                <w:pStyle w:val="TOC2"/>
                <w:tabs>
                  <w:tab w:val="right" w:leader="dot" w:pos="10456"/>
                </w:tabs>
                <w:rPr>
                  <w:b w:val="0"/>
                  <w:bCs w:val="0"/>
                  <w:noProof/>
                  <w:kern w:val="2"/>
                  <w:sz w:val="24"/>
                  <w:szCs w:val="24"/>
                  <w:lang w:eastAsia="en-GB"/>
                  <w14:ligatures w14:val="standardContextual"/>
                </w:rPr>
              </w:pPr>
              <w:hyperlink w:anchor="_Toc227148245" w:history="1">
                <w:r w:rsidRPr="00060D8F">
                  <w:rPr>
                    <w:rStyle w:val="Hyperlink"/>
                    <w:noProof/>
                  </w:rPr>
                  <w:t>2.4 ETL Plan</w:t>
                </w:r>
                <w:r>
                  <w:rPr>
                    <w:noProof/>
                    <w:webHidden/>
                  </w:rPr>
                  <w:tab/>
                </w:r>
                <w:r>
                  <w:rPr>
                    <w:noProof/>
                    <w:webHidden/>
                  </w:rPr>
                  <w:fldChar w:fldCharType="begin"/>
                </w:r>
                <w:r>
                  <w:rPr>
                    <w:noProof/>
                    <w:webHidden/>
                  </w:rPr>
                  <w:instrText xml:space="preserve"> PAGEREF _Toc227148245 \h </w:instrText>
                </w:r>
                <w:r>
                  <w:rPr>
                    <w:noProof/>
                    <w:webHidden/>
                  </w:rPr>
                </w:r>
                <w:r>
                  <w:rPr>
                    <w:noProof/>
                    <w:webHidden/>
                  </w:rPr>
                  <w:fldChar w:fldCharType="separate"/>
                </w:r>
                <w:r>
                  <w:rPr>
                    <w:noProof/>
                    <w:webHidden/>
                  </w:rPr>
                  <w:t>8</w:t>
                </w:r>
                <w:r>
                  <w:rPr>
                    <w:noProof/>
                    <w:webHidden/>
                  </w:rPr>
                  <w:fldChar w:fldCharType="end"/>
                </w:r>
              </w:hyperlink>
            </w:p>
            <w:p w14:paraId="56370F66" w14:textId="5A715828" w:rsidR="00C33AEF" w:rsidRDefault="00C33AEF">
              <w:pPr>
                <w:pStyle w:val="TOC2"/>
                <w:tabs>
                  <w:tab w:val="right" w:leader="dot" w:pos="10456"/>
                </w:tabs>
                <w:rPr>
                  <w:b w:val="0"/>
                  <w:bCs w:val="0"/>
                  <w:noProof/>
                  <w:kern w:val="2"/>
                  <w:sz w:val="24"/>
                  <w:szCs w:val="24"/>
                  <w:lang w:eastAsia="en-GB"/>
                  <w14:ligatures w14:val="standardContextual"/>
                </w:rPr>
              </w:pPr>
              <w:hyperlink w:anchor="_Toc227148246" w:history="1">
                <w:r w:rsidRPr="00060D8F">
                  <w:rPr>
                    <w:rStyle w:val="Hyperlink"/>
                    <w:noProof/>
                  </w:rPr>
                  <w:t>2.5 Data Quality and Governance</w:t>
                </w:r>
                <w:r>
                  <w:rPr>
                    <w:noProof/>
                    <w:webHidden/>
                  </w:rPr>
                  <w:tab/>
                </w:r>
                <w:r>
                  <w:rPr>
                    <w:noProof/>
                    <w:webHidden/>
                  </w:rPr>
                  <w:fldChar w:fldCharType="begin"/>
                </w:r>
                <w:r>
                  <w:rPr>
                    <w:noProof/>
                    <w:webHidden/>
                  </w:rPr>
                  <w:instrText xml:space="preserve"> PAGEREF _Toc227148246 \h </w:instrText>
                </w:r>
                <w:r>
                  <w:rPr>
                    <w:noProof/>
                    <w:webHidden/>
                  </w:rPr>
                </w:r>
                <w:r>
                  <w:rPr>
                    <w:noProof/>
                    <w:webHidden/>
                  </w:rPr>
                  <w:fldChar w:fldCharType="separate"/>
                </w:r>
                <w:r>
                  <w:rPr>
                    <w:noProof/>
                    <w:webHidden/>
                  </w:rPr>
                  <w:t>8</w:t>
                </w:r>
                <w:r>
                  <w:rPr>
                    <w:noProof/>
                    <w:webHidden/>
                  </w:rPr>
                  <w:fldChar w:fldCharType="end"/>
                </w:r>
              </w:hyperlink>
            </w:p>
            <w:p w14:paraId="1956B12C" w14:textId="1874E19B" w:rsidR="00C33AEF" w:rsidRDefault="00C33AEF">
              <w:pPr>
                <w:pStyle w:val="TOC1"/>
                <w:tabs>
                  <w:tab w:val="right" w:leader="dot" w:pos="10456"/>
                </w:tabs>
                <w:rPr>
                  <w:b w:val="0"/>
                  <w:bCs w:val="0"/>
                  <w:i w:val="0"/>
                  <w:iCs w:val="0"/>
                  <w:noProof/>
                  <w:kern w:val="2"/>
                  <w:lang w:eastAsia="en-GB"/>
                  <w14:ligatures w14:val="standardContextual"/>
                </w:rPr>
              </w:pPr>
              <w:hyperlink w:anchor="_Toc227148247" w:history="1">
                <w:r w:rsidRPr="00060D8F">
                  <w:rPr>
                    <w:rStyle w:val="Hyperlink"/>
                    <w:noProof/>
                  </w:rPr>
                  <w:t>References</w:t>
                </w:r>
                <w:r>
                  <w:rPr>
                    <w:noProof/>
                    <w:webHidden/>
                  </w:rPr>
                  <w:tab/>
                </w:r>
                <w:r>
                  <w:rPr>
                    <w:noProof/>
                    <w:webHidden/>
                  </w:rPr>
                  <w:fldChar w:fldCharType="begin"/>
                </w:r>
                <w:r>
                  <w:rPr>
                    <w:noProof/>
                    <w:webHidden/>
                  </w:rPr>
                  <w:instrText xml:space="preserve"> PAGEREF _Toc227148247 \h </w:instrText>
                </w:r>
                <w:r>
                  <w:rPr>
                    <w:noProof/>
                    <w:webHidden/>
                  </w:rPr>
                </w:r>
                <w:r>
                  <w:rPr>
                    <w:noProof/>
                    <w:webHidden/>
                  </w:rPr>
                  <w:fldChar w:fldCharType="separate"/>
                </w:r>
                <w:r>
                  <w:rPr>
                    <w:noProof/>
                    <w:webHidden/>
                  </w:rPr>
                  <w:t>9</w:t>
                </w:r>
                <w:r>
                  <w:rPr>
                    <w:noProof/>
                    <w:webHidden/>
                  </w:rPr>
                  <w:fldChar w:fldCharType="end"/>
                </w:r>
              </w:hyperlink>
            </w:p>
            <w:p w14:paraId="3BBAF09B" w14:textId="2DD794CA" w:rsidR="00FA2DB9" w:rsidRDefault="00FA2DB9" w:rsidP="00E53290">
              <w:r>
                <w:rPr>
                  <w:b/>
                  <w:bCs/>
                  <w:noProof/>
                </w:rPr>
                <w:fldChar w:fldCharType="end"/>
              </w:r>
            </w:p>
          </w:sdtContent>
        </w:sdt>
        <w:p w14:paraId="741766D8" w14:textId="02B84244" w:rsidR="00E21281" w:rsidRDefault="00E21281" w:rsidP="00E21281">
          <w:pPr>
            <w:pStyle w:val="Heading1"/>
          </w:pPr>
          <w:bookmarkStart w:id="0" w:name="_Toc227148234"/>
          <w:r>
            <w:t>Table of Figures</w:t>
          </w:r>
          <w:bookmarkEnd w:id="0"/>
        </w:p>
        <w:p w14:paraId="255CFDC0" w14:textId="62606304" w:rsidR="00F15557" w:rsidRDefault="00E21281">
          <w:pPr>
            <w:pStyle w:val="TableofFigures"/>
            <w:tabs>
              <w:tab w:val="right" w:leader="dot" w:pos="10456"/>
            </w:tabs>
            <w:rPr>
              <w:smallCaps w:val="0"/>
              <w:noProof/>
              <w:kern w:val="2"/>
              <w:sz w:val="24"/>
              <w:szCs w:val="24"/>
              <w:lang w:eastAsia="en-GB"/>
              <w14:ligatures w14:val="standardContextual"/>
            </w:rPr>
          </w:pPr>
          <w:r>
            <w:fldChar w:fldCharType="begin"/>
          </w:r>
          <w:r>
            <w:instrText xml:space="preserve"> TOC \h \z \c "Figure" </w:instrText>
          </w:r>
          <w:r>
            <w:fldChar w:fldCharType="separate"/>
          </w:r>
          <w:hyperlink w:anchor="_Toc227147602" w:history="1">
            <w:r w:rsidR="00F15557" w:rsidRPr="00D659BA">
              <w:rPr>
                <w:rStyle w:val="Hyperlink"/>
                <w:noProof/>
              </w:rPr>
              <w:t>Figure 1 - Example ETL process</w:t>
            </w:r>
            <w:r w:rsidR="00F15557">
              <w:rPr>
                <w:noProof/>
                <w:webHidden/>
              </w:rPr>
              <w:tab/>
            </w:r>
            <w:r w:rsidR="00F15557">
              <w:rPr>
                <w:noProof/>
                <w:webHidden/>
              </w:rPr>
              <w:fldChar w:fldCharType="begin"/>
            </w:r>
            <w:r w:rsidR="00F15557">
              <w:rPr>
                <w:noProof/>
                <w:webHidden/>
              </w:rPr>
              <w:instrText xml:space="preserve"> PAGEREF _Toc227147602 \h </w:instrText>
            </w:r>
            <w:r w:rsidR="00F15557">
              <w:rPr>
                <w:noProof/>
                <w:webHidden/>
              </w:rPr>
            </w:r>
            <w:r w:rsidR="00F15557">
              <w:rPr>
                <w:noProof/>
                <w:webHidden/>
              </w:rPr>
              <w:fldChar w:fldCharType="separate"/>
            </w:r>
            <w:r w:rsidR="00F15557">
              <w:rPr>
                <w:noProof/>
                <w:webHidden/>
              </w:rPr>
              <w:t>3</w:t>
            </w:r>
            <w:r w:rsidR="00F15557">
              <w:rPr>
                <w:noProof/>
                <w:webHidden/>
              </w:rPr>
              <w:fldChar w:fldCharType="end"/>
            </w:r>
          </w:hyperlink>
        </w:p>
        <w:p w14:paraId="7B7F8750" w14:textId="352A2A61" w:rsidR="00F15557" w:rsidRDefault="00F15557">
          <w:pPr>
            <w:pStyle w:val="TableofFigures"/>
            <w:tabs>
              <w:tab w:val="right" w:leader="dot" w:pos="10456"/>
            </w:tabs>
            <w:rPr>
              <w:smallCaps w:val="0"/>
              <w:noProof/>
              <w:kern w:val="2"/>
              <w:sz w:val="24"/>
              <w:szCs w:val="24"/>
              <w:lang w:eastAsia="en-GB"/>
              <w14:ligatures w14:val="standardContextual"/>
            </w:rPr>
          </w:pPr>
          <w:hyperlink w:anchor="_Toc227147603" w:history="1">
            <w:r w:rsidRPr="00D659BA">
              <w:rPr>
                <w:rStyle w:val="Hyperlink"/>
                <w:noProof/>
              </w:rPr>
              <w:t>Figure 2 - Star schema for DHL shipment analytics</w:t>
            </w:r>
            <w:r>
              <w:rPr>
                <w:noProof/>
                <w:webHidden/>
              </w:rPr>
              <w:tab/>
            </w:r>
            <w:r>
              <w:rPr>
                <w:noProof/>
                <w:webHidden/>
              </w:rPr>
              <w:fldChar w:fldCharType="begin"/>
            </w:r>
            <w:r>
              <w:rPr>
                <w:noProof/>
                <w:webHidden/>
              </w:rPr>
              <w:instrText xml:space="preserve"> PAGEREF _Toc227147603 \h </w:instrText>
            </w:r>
            <w:r>
              <w:rPr>
                <w:noProof/>
                <w:webHidden/>
              </w:rPr>
            </w:r>
            <w:r>
              <w:rPr>
                <w:noProof/>
                <w:webHidden/>
              </w:rPr>
              <w:fldChar w:fldCharType="separate"/>
            </w:r>
            <w:r>
              <w:rPr>
                <w:noProof/>
                <w:webHidden/>
              </w:rPr>
              <w:t>5</w:t>
            </w:r>
            <w:r>
              <w:rPr>
                <w:noProof/>
                <w:webHidden/>
              </w:rPr>
              <w:fldChar w:fldCharType="end"/>
            </w:r>
          </w:hyperlink>
        </w:p>
        <w:p w14:paraId="6676FCB9" w14:textId="39AF437D" w:rsidR="00F15557" w:rsidRDefault="00F15557">
          <w:pPr>
            <w:pStyle w:val="TableofFigures"/>
            <w:tabs>
              <w:tab w:val="right" w:leader="dot" w:pos="10456"/>
            </w:tabs>
            <w:rPr>
              <w:smallCaps w:val="0"/>
              <w:noProof/>
              <w:kern w:val="2"/>
              <w:sz w:val="24"/>
              <w:szCs w:val="24"/>
              <w:lang w:eastAsia="en-GB"/>
              <w14:ligatures w14:val="standardContextual"/>
            </w:rPr>
          </w:pPr>
          <w:hyperlink w:anchor="_Toc227147604" w:history="1">
            <w:r w:rsidRPr="00D659BA">
              <w:rPr>
                <w:rStyle w:val="Hyperlink"/>
                <w:noProof/>
              </w:rPr>
              <w:t>Figure 3 - Star schema for DHL's data warehouse, focusing on shipment analytics and logistics performance</w:t>
            </w:r>
            <w:r>
              <w:rPr>
                <w:noProof/>
                <w:webHidden/>
              </w:rPr>
              <w:tab/>
            </w:r>
            <w:r>
              <w:rPr>
                <w:noProof/>
                <w:webHidden/>
              </w:rPr>
              <w:fldChar w:fldCharType="begin"/>
            </w:r>
            <w:r>
              <w:rPr>
                <w:noProof/>
                <w:webHidden/>
              </w:rPr>
              <w:instrText xml:space="preserve"> PAGEREF _Toc227147604 \h </w:instrText>
            </w:r>
            <w:r>
              <w:rPr>
                <w:noProof/>
                <w:webHidden/>
              </w:rPr>
            </w:r>
            <w:r>
              <w:rPr>
                <w:noProof/>
                <w:webHidden/>
              </w:rPr>
              <w:fldChar w:fldCharType="separate"/>
            </w:r>
            <w:r>
              <w:rPr>
                <w:noProof/>
                <w:webHidden/>
              </w:rPr>
              <w:t>7</w:t>
            </w:r>
            <w:r>
              <w:rPr>
                <w:noProof/>
                <w:webHidden/>
              </w:rPr>
              <w:fldChar w:fldCharType="end"/>
            </w:r>
          </w:hyperlink>
        </w:p>
        <w:p w14:paraId="3E975F6F" w14:textId="7DCA3E5D" w:rsidR="00E21281" w:rsidRDefault="00E21281" w:rsidP="00E21281">
          <w:r>
            <w:fldChar w:fldCharType="end"/>
          </w:r>
        </w:p>
        <w:p w14:paraId="43CBF9A8" w14:textId="77777777" w:rsidR="00E21281" w:rsidRDefault="00E21281">
          <w:pPr>
            <w:spacing w:after="200"/>
          </w:pPr>
          <w:r>
            <w:br w:type="page"/>
          </w:r>
        </w:p>
        <w:p w14:paraId="5398F989" w14:textId="77777777" w:rsidR="00E21281" w:rsidRPr="00E21281" w:rsidRDefault="00E21281" w:rsidP="00E21281"/>
        <w:p w14:paraId="08A72228" w14:textId="5C8EF9F0" w:rsidR="00091E3C" w:rsidRDefault="00EE0131" w:rsidP="00091E3C">
          <w:pPr>
            <w:pStyle w:val="Heading1"/>
            <w:rPr>
              <w:lang w:eastAsia="en-GB"/>
            </w:rPr>
          </w:pPr>
          <w:bookmarkStart w:id="1" w:name="_Toc227148235"/>
          <w:r w:rsidRPr="00EE0131">
            <w:rPr>
              <w:lang w:eastAsia="en-GB"/>
            </w:rPr>
            <w:t>Task 1 – Strategic Data Warehousing Proposal for DHL Supply Chain UK &amp; Ireland</w:t>
          </w:r>
          <w:bookmarkEnd w:id="1"/>
        </w:p>
        <w:p w14:paraId="15FCA463" w14:textId="2EC73CAA" w:rsidR="00EE0131" w:rsidRPr="00EE0131" w:rsidRDefault="00EE0131" w:rsidP="00EE0131">
          <w:pPr>
            <w:pStyle w:val="Heading2"/>
          </w:pPr>
          <w:bookmarkStart w:id="2" w:name="_Toc227148236"/>
          <w:r w:rsidRPr="00EE0131">
            <w:t>Introduction</w:t>
          </w:r>
          <w:bookmarkEnd w:id="2"/>
        </w:p>
        <w:p w14:paraId="26AA2188" w14:textId="4B5E8821" w:rsidR="00EE0131" w:rsidRDefault="00EE0131" w:rsidP="003F405C">
          <w:pPr>
            <w:rPr>
              <w:b/>
              <w:bCs/>
              <w:lang w:eastAsia="en-GB"/>
            </w:rPr>
          </w:pPr>
          <w:r w:rsidRPr="00EE0131">
            <w:rPr>
              <w:lang w:eastAsia="en-GB"/>
            </w:rPr>
            <w:t>DHL Supply Chain manages complex logistics operations across the UK and Europe, with data generated from multiple operational systems including warehouse, transport, order and financial platforms. The case study highlights that, while these systems work effectively at a local level, their fragmented nature limits DHL’s ability to gain integrated performance insights across sites, clients and regions. This report therefore evaluates how a data warehouse could support DHL’s UK and Ireland division by improving data integration, reporting and decision-making.</w:t>
          </w:r>
        </w:p>
        <w:p w14:paraId="2062E4E7" w14:textId="538304FE" w:rsidR="006D79B7" w:rsidRPr="00E53290" w:rsidRDefault="00EE0131" w:rsidP="00EE0131">
          <w:pPr>
            <w:pStyle w:val="Heading2"/>
            <w:rPr>
              <w:rFonts w:eastAsia="Times New Roman"/>
              <w:lang w:eastAsia="en-GB"/>
            </w:rPr>
          </w:pPr>
          <w:bookmarkStart w:id="3" w:name="_Toc227148237"/>
          <w:r>
            <w:rPr>
              <w:rFonts w:eastAsia="Times New Roman"/>
              <w:lang w:eastAsia="en-GB"/>
            </w:rPr>
            <w:t>1</w:t>
          </w:r>
          <w:r w:rsidRPr="00EE0131">
            <w:rPr>
              <w:lang w:eastAsia="en-GB"/>
            </w:rPr>
            <w:t>.1 OTLP vs Data Warehouse</w:t>
          </w:r>
        </w:p>
      </w:sdtContent>
    </w:sdt>
    <w:bookmarkEnd w:id="3" w:displacedByCustomXml="prev"/>
    <w:p w14:paraId="55BBC636" w14:textId="77777777" w:rsidR="00F15557" w:rsidRDefault="00F15557" w:rsidP="00F15557">
      <w:r w:rsidRPr="00F15557">
        <w:t>Online Transaction Processing (OLTP) systems are made to help businesses run smoothly by quickly and accurately processing a lot of everyday transactions. For example, DHL's Warehouse Management System (WMS), Transportation Management System (TMS), and Order Management System (OMS) are all OLTP environments because they keep track of real-time events like parcel scans, stock movements, dispatches, deliveries, and invoice updates. Most of the time, OLTP databases are very normalised, only hold current data, and are set up to make it easy to add, change, and delete small numbers of records quickly [1].</w:t>
      </w:r>
      <w:r>
        <w:t xml:space="preserve"> </w:t>
      </w:r>
    </w:p>
    <w:p w14:paraId="61733048" w14:textId="366B8435" w:rsidR="00F15557" w:rsidRDefault="00F15557" w:rsidP="00F15557">
      <w:r w:rsidRPr="00F15557">
        <w:t>A data warehouse has a different job. It is a subject-oriented, integrated, time-variant, and non-volatile repository that is mainly used for making decisions in organisations. Instead of supporting individual transactions, it combines data from several operational systems and keeps historical data so that managers can look at trends, compare performance, and help with strategic planning. Data warehouses are built to handle complicated queries on big data sets, and they are usually set up to make analysis faster instead of transactions [1], [2].</w:t>
      </w:r>
    </w:p>
    <w:p w14:paraId="0328164F" w14:textId="5FB94404" w:rsidR="00F15557" w:rsidRDefault="00F15557" w:rsidP="00F15557">
      <w:pPr>
        <w:rPr>
          <w:b/>
          <w:bCs/>
        </w:rPr>
      </w:pPr>
      <w:r w:rsidRPr="00F15557">
        <w:t>For DHL, this means that OLTP systems are necessary for running the business, but they don't give a complete picture of logistics performance in the UK and Europe on their own. A data warehouse would let the CEO and senior team look at on-time delivery, warehouse use, client profitability, and SLA performance over time and across sites without getting in the way of operational systems. This is the main reason to put money into a warehouse in addition to the OLTP systems you already have.</w:t>
      </w:r>
      <w:r w:rsidRPr="00F15557">
        <w:t xml:space="preserve"> </w:t>
      </w:r>
    </w:p>
    <w:p w14:paraId="1AC01953" w14:textId="061588A7" w:rsidR="00EE0131" w:rsidRDefault="00EE0131" w:rsidP="00EE0131">
      <w:pPr>
        <w:pStyle w:val="Heading2"/>
      </w:pPr>
      <w:bookmarkStart w:id="4" w:name="_Toc227148238"/>
      <w:r>
        <w:t>1.2 Data Warehouse Architecture and ETL</w:t>
      </w:r>
      <w:bookmarkEnd w:id="4"/>
    </w:p>
    <w:p w14:paraId="7C041179" w14:textId="77777777" w:rsidR="00F15557" w:rsidRDefault="00F15557" w:rsidP="00F15557">
      <w:bookmarkStart w:id="5" w:name="_Hlk227147720"/>
      <w:r>
        <w:t>A data warehouse architecture gives you a way to organise the data you get from many operational systems so that you can clean, combine, and analyse it. DHL's main source systems are Warehouse Management Systems (WMS), Transportation Management Systems (TMS), Order Management Systems (OMS), fleet and GPS systems, client records, and financial systems. The assignment also shows that DHL gets its data from several hubs in the UK and Europe. This data includes information about shipments, warehouses, orders, transportation, clients, and finances. This means that senior managers need one consistent view of performance instead of separate reports from each local system. This is why an integrated warehouse architecture is needed.</w:t>
      </w:r>
    </w:p>
    <w:p w14:paraId="2191F63B" w14:textId="5DBDFCDA" w:rsidR="00EE0131" w:rsidRDefault="00F15557" w:rsidP="00F15557">
      <w:r>
        <w:t>There are four main layers in a typical data warehouse architecture: source systems, staging/ETL, the central data warehouse, and presentation tools like reports, dashboards, and data marts. Kimball calls this a back-room space for extraction, transformation, and loading, and a front-room space for analysis [3]. Oracle also says that data warehouses are made to combine data from different sources to help with queries and decisions, not to process transactions [4]</w:t>
      </w:r>
      <w:r w:rsidR="00EE0131">
        <w:t>.</w:t>
      </w:r>
    </w:p>
    <w:bookmarkEnd w:id="5"/>
    <w:p w14:paraId="4FF6B58D" w14:textId="77777777" w:rsidR="00EE0131" w:rsidRDefault="00EE0131" w:rsidP="00EE0131"/>
    <w:p w14:paraId="4779257A" w14:textId="0D90A516" w:rsidR="00E21281" w:rsidRDefault="00EE0131" w:rsidP="00EE0131">
      <w:r>
        <w:t>For DHL, the architecture could be shown as:</w:t>
      </w:r>
    </w:p>
    <w:p w14:paraId="05901358" w14:textId="77777777" w:rsidR="00CF53BB" w:rsidRDefault="00CF53BB" w:rsidP="00CF53BB">
      <w:pPr>
        <w:keepNext/>
      </w:pPr>
      <w:r>
        <w:rPr>
          <w:noProof/>
        </w:rPr>
        <w:lastRenderedPageBreak/>
        <w:drawing>
          <wp:inline distT="0" distB="0" distL="0" distR="0" wp14:anchorId="7F03C2F5" wp14:editId="1C5BC5EA">
            <wp:extent cx="4876800" cy="7048500"/>
            <wp:effectExtent l="0" t="0" r="0" b="0"/>
            <wp:docPr id="18032690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26902" name="Picture 180326902"/>
                    <pic:cNvPicPr/>
                  </pic:nvPicPr>
                  <pic:blipFill>
                    <a:blip r:embed="rId6">
                      <a:extLst>
                        <a:ext uri="{28A0092B-C50C-407E-A947-70E740481C1C}">
                          <a14:useLocalDpi xmlns:a14="http://schemas.microsoft.com/office/drawing/2010/main" val="0"/>
                        </a:ext>
                      </a:extLst>
                    </a:blip>
                    <a:stretch>
                      <a:fillRect/>
                    </a:stretch>
                  </pic:blipFill>
                  <pic:spPr>
                    <a:xfrm>
                      <a:off x="0" y="0"/>
                      <a:ext cx="4876800" cy="7048500"/>
                    </a:xfrm>
                    <a:prstGeom prst="rect">
                      <a:avLst/>
                    </a:prstGeom>
                  </pic:spPr>
                </pic:pic>
              </a:graphicData>
            </a:graphic>
          </wp:inline>
        </w:drawing>
      </w:r>
    </w:p>
    <w:p w14:paraId="7686628C" w14:textId="6DC81B39" w:rsidR="00CF53BB" w:rsidRDefault="00CF53BB" w:rsidP="00CF53BB">
      <w:pPr>
        <w:pStyle w:val="Caption"/>
        <w:jc w:val="left"/>
      </w:pPr>
      <w:bookmarkStart w:id="6" w:name="_Toc227147602"/>
      <w:r>
        <w:t xml:space="preserve">Figure </w:t>
      </w:r>
      <w:r>
        <w:fldChar w:fldCharType="begin"/>
      </w:r>
      <w:r>
        <w:instrText xml:space="preserve"> SEQ Figure \* ARABIC </w:instrText>
      </w:r>
      <w:r>
        <w:fldChar w:fldCharType="separate"/>
      </w:r>
      <w:r w:rsidR="0057523A">
        <w:rPr>
          <w:noProof/>
        </w:rPr>
        <w:t>1</w:t>
      </w:r>
      <w:r>
        <w:fldChar w:fldCharType="end"/>
      </w:r>
      <w:r>
        <w:t xml:space="preserve"> - Example ETL process</w:t>
      </w:r>
      <w:bookmarkEnd w:id="6"/>
    </w:p>
    <w:p w14:paraId="777C9087" w14:textId="77777777" w:rsidR="00F15557" w:rsidRDefault="00F15557" w:rsidP="00F15557">
      <w:bookmarkStart w:id="7" w:name="_Hlk227147728"/>
    </w:p>
    <w:p w14:paraId="4E88B607" w14:textId="77777777" w:rsidR="00F15557" w:rsidRDefault="00F15557" w:rsidP="00F15557">
      <w:r>
        <w:t>This architecture is based on the ETL process. Extracting means getting data from DHL's operational systems and outside partners. Transform means cleaning and standardising the data before loading it. For example, it means changing inconsistent location names into standard hub codes, making sure that date formats match up, reconciling client IDs across systems, and figuring out things like the difference between actual and planned transit time. Load means putting the changed data into the warehouse, usually in scheduled batches or controlled increments [3], [4]</w:t>
      </w:r>
      <w:r>
        <w:t>.</w:t>
      </w:r>
    </w:p>
    <w:p w14:paraId="775836A4" w14:textId="18FD7546" w:rsidR="00EE0131" w:rsidRDefault="00F15557" w:rsidP="00F15557">
      <w:r>
        <w:t>This process shouldn't get in the way of DHL's daily business because the warehouse doesn't take the place of OLTP systems; it just reads data from them and keeps separate copies for analysis. ETL jobs are usually scheduled during times when there isn't much going on, or they are done in small steps so that operational systems can keep processing live logistics events while management reporting is done in the warehouse [3]. This separation is important for DHL because the board needs to be able to get reliable information from all over the world while the company's warehousing, transportation, and order systems stay open for business</w:t>
      </w:r>
      <w:r w:rsidR="00EE0131">
        <w:t>.</w:t>
      </w:r>
    </w:p>
    <w:p w14:paraId="754C1566" w14:textId="5E6F6F18" w:rsidR="00EE0131" w:rsidRDefault="00EE0131" w:rsidP="00EE0131">
      <w:pPr>
        <w:pStyle w:val="Heading2"/>
      </w:pPr>
      <w:bookmarkStart w:id="8" w:name="_Toc227148239"/>
      <w:bookmarkEnd w:id="7"/>
      <w:r>
        <w:lastRenderedPageBreak/>
        <w:t>1.3 Data Marts for Management Decision-Making</w:t>
      </w:r>
      <w:bookmarkEnd w:id="8"/>
    </w:p>
    <w:p w14:paraId="720EC1EB" w14:textId="77777777" w:rsidR="00F15557" w:rsidRDefault="00F15557" w:rsidP="00F15557">
      <w:bookmarkStart w:id="9" w:name="_Hlk227147777"/>
      <w:r>
        <w:t xml:space="preserve">Data marts are smaller, subject-specific parts of a data warehouse that are made to meet the analytical needs of certain business users. Data marts give departments focused, relevant, and easier-to-use views of data for decision-making instead of giving everyone access to the whole warehouse [5]. This is useful for DHL because the managing director, finance director, and sales and marketing director all need different information from the same operational data. </w:t>
      </w:r>
    </w:p>
    <w:p w14:paraId="5DD6011E" w14:textId="77777777" w:rsidR="00F15557" w:rsidRDefault="00F15557" w:rsidP="00F15557">
      <w:r>
        <w:t xml:space="preserve">An operations data mart would help the managing director keep an eye on logistics performance across UK and European sites from a strategic point of view. This mart could combine data from shipments, warehouses, transportation, and SLAs to show things like the percentage of orders that were delivered on time, how much of the warehouse was used, how long it took to process an order, how quickly the inventory turned over, how many shipments were late, and how many exceptions there were. With this mart, the managing director could look at how well sites like Daventry, Heathrow, Rotterdam, and Düsseldorf are doing, find problems, and keep an eye on whether service goals are being met in all areas. This is important for DHL because the brief shows that they need to be able to see things better across regions and make decisions more quickly. </w:t>
      </w:r>
    </w:p>
    <w:p w14:paraId="1152AE93" w14:textId="147EC19B" w:rsidR="00F15557" w:rsidRDefault="00F15557" w:rsidP="00F15557">
      <w:r>
        <w:t xml:space="preserve">For the finance director, a financial data mart would look at costs, revenues, and profits. It could combine records of invoices, transportation costs, labour costs, fuel costs, customs duties, contract terms, extra charges, and payment information. Some important measures could be revenue per shipment, cost per route, profit margin by client, warehouse operating cost, and the effect on the company's finances of premium services or returns. This would help the finance director figure out which contracts, services, or locations are making the most money and where costs are too high, which is cutting into margins. This is especially important for DHL because the rules for pricing, discounts, fuel surcharges, and contract terms are different for each client and service type. </w:t>
      </w:r>
    </w:p>
    <w:p w14:paraId="5492FEF9" w14:textId="77777777" w:rsidR="00F15557" w:rsidRDefault="00F15557" w:rsidP="00F15557">
      <w:r>
        <w:t xml:space="preserve">A client and service data mart would help the sales and marketing director understand how customers act, how they use services, and how well their accounts are doing. This mart could bring together information about customers, such as their profiles, order history, sector, type of service, delivery performance, complaints, and use of value-added services. Some examples of measures are trends in client revenue, compliance with service levels, repeat business, high-growth sectors, and patterns of demand by location or industry. This would help the sales and marketing director find important clients, focus on additional services, keep customers longer, and help with better account planning. DHL works with a lot of different industries, like retail, healthcare, and automotive. This type of mart would help figure out which clients and service combinations offer the best strategic opportunities. </w:t>
      </w:r>
    </w:p>
    <w:p w14:paraId="40933443" w14:textId="491C0FB2" w:rsidR="00EE0131" w:rsidRDefault="00F15557" w:rsidP="00F15557">
      <w:r>
        <w:t>Overall, data marts would let DHL customise information for management needs while still using one central warehouse. This makes it easier to use, speeds up reporting, and makes sure that senior decisions are based on consistent data instead of reports that aren't connected to operations [5], [6].</w:t>
      </w:r>
    </w:p>
    <w:p w14:paraId="5D7E1C2A" w14:textId="26AAF65B" w:rsidR="00EE0131" w:rsidRPr="00EE0131" w:rsidRDefault="00EE0131" w:rsidP="00EE0131">
      <w:pPr>
        <w:pStyle w:val="Heading2"/>
      </w:pPr>
      <w:bookmarkStart w:id="10" w:name="_Toc227148240"/>
      <w:bookmarkEnd w:id="9"/>
      <w:r w:rsidRPr="00EE0131">
        <w:t>1.4 OLTP Normalisation vs. Data Warehouse Dimensional Modelling</w:t>
      </w:r>
      <w:bookmarkEnd w:id="10"/>
    </w:p>
    <w:p w14:paraId="3B7D0D99" w14:textId="77777777" w:rsidR="00F15557" w:rsidRDefault="00F15557" w:rsidP="0057523A">
      <w:r w:rsidRPr="00F15557">
        <w:t xml:space="preserve">Because they serve different purposes, OLTP systems and data warehouses use different types of databases. Normalisation is a common way to design OLTP systems. It breaks data up into many related tables to keep data integrity and cut down on redundancy. This structure is good for daily transactions because it lets you add, change, and delete things correctly. For instance, in DHL's operational systems, shipment records, client information, vehicle information, and warehouse locations would probably be stored in separate normalised tables to make sure that everything is consistent while the business is running [7]. </w:t>
      </w:r>
    </w:p>
    <w:p w14:paraId="79493294" w14:textId="77777777" w:rsidR="00F15557" w:rsidRDefault="00F15557" w:rsidP="0057523A">
      <w:r w:rsidRPr="00F15557">
        <w:t xml:space="preserve">Most of the time, data warehouses are built using dimensional modelling, which is usually done with a star schema. A star schema has a central fact table that holds measurable business events. Around it </w:t>
      </w:r>
      <w:proofErr w:type="gramStart"/>
      <w:r w:rsidRPr="00F15557">
        <w:t>are</w:t>
      </w:r>
      <w:proofErr w:type="gramEnd"/>
      <w:r w:rsidRPr="00F15557">
        <w:t xml:space="preserve"> dimension tables that give more information about those events [5]. This method is easier to use for analytical queries and works better for reporting, aggregating, and trend analysis. </w:t>
      </w:r>
    </w:p>
    <w:p w14:paraId="70ACD280" w14:textId="77777777" w:rsidR="00F15557" w:rsidRDefault="00F15557" w:rsidP="0057523A">
      <w:r w:rsidRPr="00F15557">
        <w:t xml:space="preserve">If DHL used a star schema, FactShipment could be in the middle and have measures like transit time, freight cost, delivery delay, shipment volume, and revenue. After that, this fact table could connect to dimension tables like DimDate, DimClient, DimWarehouse, DimRoute, DimVehicle, and DimServiceType. In this model, managers can easily look at questions like which routes have the longest delays, which clients bring in the most money, or which warehouses have the best throughput. </w:t>
      </w:r>
    </w:p>
    <w:p w14:paraId="07B12D40" w14:textId="424BCAB8" w:rsidR="00EE0131" w:rsidRDefault="00F15557" w:rsidP="0057523A">
      <w:r w:rsidRPr="00F15557">
        <w:lastRenderedPageBreak/>
        <w:t>So, the main difference is that OLTP normalisation helps with fast transaction processing, while dimensional modelling helps with fast and easy-to-understand business analysis. For DHL, the star schema would help management make decisions by making it easier to query and understand logistics data.</w:t>
      </w:r>
    </w:p>
    <w:p w14:paraId="7D17C443" w14:textId="77777777" w:rsidR="0057523A" w:rsidRDefault="0057523A" w:rsidP="0057523A">
      <w:pPr>
        <w:keepNext/>
      </w:pPr>
      <w:r>
        <w:rPr>
          <w:noProof/>
        </w:rPr>
        <w:drawing>
          <wp:inline distT="0" distB="0" distL="0" distR="0" wp14:anchorId="57BEFAF6" wp14:editId="14FAB9D9">
            <wp:extent cx="6645910" cy="5501640"/>
            <wp:effectExtent l="0" t="0" r="0" b="0"/>
            <wp:docPr id="18970718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071811" name="Picture 1897071811"/>
                    <pic:cNvPicPr/>
                  </pic:nvPicPr>
                  <pic:blipFill>
                    <a:blip r:embed="rId7">
                      <a:extLst>
                        <a:ext uri="{28A0092B-C50C-407E-A947-70E740481C1C}">
                          <a14:useLocalDpi xmlns:a14="http://schemas.microsoft.com/office/drawing/2010/main" val="0"/>
                        </a:ext>
                      </a:extLst>
                    </a:blip>
                    <a:stretch>
                      <a:fillRect/>
                    </a:stretch>
                  </pic:blipFill>
                  <pic:spPr>
                    <a:xfrm>
                      <a:off x="0" y="0"/>
                      <a:ext cx="6645910" cy="5501640"/>
                    </a:xfrm>
                    <a:prstGeom prst="rect">
                      <a:avLst/>
                    </a:prstGeom>
                  </pic:spPr>
                </pic:pic>
              </a:graphicData>
            </a:graphic>
          </wp:inline>
        </w:drawing>
      </w:r>
    </w:p>
    <w:p w14:paraId="004CC4FB" w14:textId="0A155843" w:rsidR="00BF13CA" w:rsidRDefault="0057523A" w:rsidP="0057523A">
      <w:pPr>
        <w:pStyle w:val="Caption"/>
        <w:jc w:val="left"/>
      </w:pPr>
      <w:bookmarkStart w:id="11" w:name="_Toc227147603"/>
      <w:r>
        <w:t xml:space="preserve">Figure </w:t>
      </w:r>
      <w:r>
        <w:fldChar w:fldCharType="begin"/>
      </w:r>
      <w:r>
        <w:instrText xml:space="preserve"> SEQ Figure \* ARABIC </w:instrText>
      </w:r>
      <w:r>
        <w:fldChar w:fldCharType="separate"/>
      </w:r>
      <w:r>
        <w:rPr>
          <w:noProof/>
        </w:rPr>
        <w:t>2</w:t>
      </w:r>
      <w:r>
        <w:fldChar w:fldCharType="end"/>
      </w:r>
      <w:r>
        <w:t xml:space="preserve"> - </w:t>
      </w:r>
      <w:r w:rsidRPr="00723008">
        <w:t>Star schema for DHL shipment analytics</w:t>
      </w:r>
      <w:bookmarkEnd w:id="11"/>
    </w:p>
    <w:p w14:paraId="59ACBF51" w14:textId="77777777" w:rsidR="0057523A" w:rsidRPr="0057523A" w:rsidRDefault="0057523A" w:rsidP="0057523A"/>
    <w:p w14:paraId="5000C178" w14:textId="68421776" w:rsidR="002C639F" w:rsidRDefault="00F15557" w:rsidP="00EE0131">
      <w:r w:rsidRPr="00F15557">
        <w:t xml:space="preserve">Figure 2 shows a simplified star schema for DHL's data warehouse for logistics. </w:t>
      </w:r>
      <w:r w:rsidRPr="00F15557">
        <w:rPr>
          <w:b/>
          <w:bCs/>
        </w:rPr>
        <w:t>FactShipment</w:t>
      </w:r>
      <w:r w:rsidRPr="00F15557">
        <w:t>, the main fact table, keeps track of measurable shipping events like transit time, delay, cost, revenue, weight, and volume. It is connected to dimension tables that show the date, client, warehouse, route, vehicle, and service type, which give management a better idea of what is going on.</w:t>
      </w:r>
    </w:p>
    <w:p w14:paraId="3AC9A27C" w14:textId="73464E70" w:rsidR="002C639F" w:rsidRDefault="002C639F" w:rsidP="002C639F">
      <w:pPr>
        <w:pStyle w:val="Heading1"/>
      </w:pPr>
      <w:bookmarkStart w:id="12" w:name="_Toc227148241"/>
      <w:r>
        <w:t>Task 2 – Designing DHL’s Data Warehouse Star Schema and Implementation Plan</w:t>
      </w:r>
      <w:bookmarkEnd w:id="12"/>
    </w:p>
    <w:p w14:paraId="7F59D92D" w14:textId="592206BD" w:rsidR="002C639F" w:rsidRPr="002C639F" w:rsidRDefault="002C639F" w:rsidP="002C639F">
      <w:pPr>
        <w:pStyle w:val="Heading2"/>
      </w:pPr>
      <w:bookmarkStart w:id="13" w:name="_Toc227148242"/>
      <w:r w:rsidRPr="002C639F">
        <w:t>2.1 Source System Identification</w:t>
      </w:r>
      <w:bookmarkEnd w:id="13"/>
    </w:p>
    <w:p w14:paraId="13EE77CF" w14:textId="77777777" w:rsidR="00F15557" w:rsidRDefault="00F15557" w:rsidP="00F15557">
      <w:bookmarkStart w:id="14" w:name="_Hlk227144929"/>
      <w:r w:rsidRPr="00F15557">
        <w:t xml:space="preserve">To give a full picture of logistics performance, DHL's data warehouse would need to combine data from both internal and external sources. The Order Management System (OMS), which keeps track of customer orders, requested delivery dates, and order status; the Warehouse Management System (WMS), which keeps track of inventory levels, storage locations, inbound and outbound activity, and pick-and-pack operations; the Transportation Management System (TMS), which keeps track of shipment movement, carrier details, route planning, and delivery performance; and fleet management systems, which keep track of vehicle, driver, fuel, </w:t>
      </w:r>
      <w:r w:rsidRPr="00F15557">
        <w:lastRenderedPageBreak/>
        <w:t xml:space="preserve">mileage, DHL would also need financial systems to keep track of costs, revenue, and profits, as well as systems for managing clients or SLAs to keep track of contract terms, industry sector, and service-level commitments. </w:t>
      </w:r>
    </w:p>
    <w:p w14:paraId="35871DAF" w14:textId="6E4CD0AD" w:rsidR="00F15557" w:rsidRDefault="00F15557" w:rsidP="00F15557">
      <w:r w:rsidRPr="00F15557">
        <w:t>Customs data, updates from third-party carriers, data from supplier or client portals, and sustainability data like carbon-emission measures are all examples of relevant external sources. DHL needs these sources because they do cross-border shipping, hire outside companies to do transportation, and report on green logistics. Management would be able to look at operational efficiency, customer service, and profitability across DHL's UK and European network from one integrated platform if these systems were all in the same warehouse.</w:t>
      </w:r>
    </w:p>
    <w:p w14:paraId="41E39348" w14:textId="3B11D0E1" w:rsidR="002C639F" w:rsidRPr="002C639F" w:rsidRDefault="002C639F" w:rsidP="002C639F">
      <w:pPr>
        <w:pStyle w:val="Heading2"/>
      </w:pPr>
      <w:bookmarkStart w:id="15" w:name="_Toc227148243"/>
      <w:r w:rsidRPr="002C639F">
        <w:t>2.2 Star Schema Design</w:t>
      </w:r>
      <w:bookmarkEnd w:id="15"/>
    </w:p>
    <w:p w14:paraId="6A652350" w14:textId="77777777" w:rsidR="00F15557" w:rsidRDefault="00F15557" w:rsidP="00E21281">
      <w:r w:rsidRPr="00F15557">
        <w:t xml:space="preserve">The star schema is the best way to set up DHL's data warehouse because it makes it easy for managers to report on data and lets them run quick analytical queries. This is better than a highly normalised operational database [5], [6]. DHL's case includes a number of important business processes, such as moving shipments, running warehouses, delivering orders, and settling accounts. These processes are related but not the same, so the warehouse should use a multi-star design. One star should be for shipment analysis, and the other stars should be for warehouse and financial analysis. This method lets DHL look at each major area in detail while still using the same dimensions across the whole warehouse. </w:t>
      </w:r>
    </w:p>
    <w:p w14:paraId="74D76EF7" w14:textId="76551046" w:rsidR="00F15557" w:rsidRDefault="00F15557" w:rsidP="00E21281">
      <w:r w:rsidRPr="00F15557">
        <w:rPr>
          <w:b/>
          <w:bCs/>
        </w:rPr>
        <w:t>FactShipment</w:t>
      </w:r>
      <w:r w:rsidRPr="00F15557">
        <w:t xml:space="preserve"> should be at the </w:t>
      </w:r>
      <w:proofErr w:type="spellStart"/>
      <w:r w:rsidRPr="00F15557">
        <w:t>center</w:t>
      </w:r>
      <w:proofErr w:type="spellEnd"/>
      <w:r w:rsidRPr="00F15557">
        <w:t xml:space="preserve"> of the main schema because it is the main process that connects clients, warehouses, routes, vehicles, and service types. This fact table would have numbers that can be measured, like the actual transit time, the planned transit time, the delivery delay, the freight cost, the shipment revenue, the shipment weight, the shipment volume, and the number of packages. These steps are important because they help DHL keep an eye on how well their logistics, service, and profits are doing in the UK and Europe. The fact table would link to dimensions like </w:t>
      </w:r>
      <w:r w:rsidRPr="00F15557">
        <w:rPr>
          <w:b/>
          <w:bCs/>
        </w:rPr>
        <w:t>DimDate</w:t>
      </w:r>
      <w:r w:rsidRPr="00F15557">
        <w:t xml:space="preserve">, </w:t>
      </w:r>
      <w:r w:rsidRPr="00F15557">
        <w:rPr>
          <w:b/>
          <w:bCs/>
        </w:rPr>
        <w:t>DimClient</w:t>
      </w:r>
      <w:r w:rsidRPr="00F15557">
        <w:t xml:space="preserve">, </w:t>
      </w:r>
      <w:r w:rsidRPr="00F15557">
        <w:rPr>
          <w:b/>
          <w:bCs/>
        </w:rPr>
        <w:t>DimWarehouse</w:t>
      </w:r>
      <w:r w:rsidRPr="00F15557">
        <w:t xml:space="preserve">, </w:t>
      </w:r>
      <w:r w:rsidRPr="00F15557">
        <w:rPr>
          <w:b/>
          <w:bCs/>
        </w:rPr>
        <w:t>DimRoute</w:t>
      </w:r>
      <w:r w:rsidRPr="00F15557">
        <w:t xml:space="preserve">, </w:t>
      </w:r>
      <w:r w:rsidRPr="00F15557">
        <w:rPr>
          <w:b/>
          <w:bCs/>
        </w:rPr>
        <w:t>DimVehicle</w:t>
      </w:r>
      <w:r w:rsidRPr="00F15557">
        <w:t xml:space="preserve">, </w:t>
      </w:r>
      <w:r w:rsidRPr="00F15557">
        <w:rPr>
          <w:b/>
          <w:bCs/>
        </w:rPr>
        <w:t>DimServiceType</w:t>
      </w:r>
      <w:r w:rsidRPr="00F15557">
        <w:t xml:space="preserve">, and </w:t>
      </w:r>
      <w:r w:rsidRPr="00F15557">
        <w:rPr>
          <w:b/>
          <w:bCs/>
        </w:rPr>
        <w:t>DimGeography</w:t>
      </w:r>
      <w:r w:rsidRPr="00F15557">
        <w:t>. When combined, these dimensions let managers look at performance by time period, customer, hub, route, vehicle type, region, and service level. DHL could look at which routes have the most delays, which hubs handle the most packages, and which types of service bring in the most money.</w:t>
      </w:r>
    </w:p>
    <w:p w14:paraId="41F0875E" w14:textId="004BBE7D" w:rsidR="00E21281" w:rsidRDefault="00E21281" w:rsidP="00E21281">
      <w:r w:rsidRPr="00E21281">
        <w:rPr>
          <w:b/>
          <w:bCs/>
        </w:rPr>
        <w:t>Figure 3</w:t>
      </w:r>
      <w:r w:rsidRPr="00E21281">
        <w:t xml:space="preserve"> presents this main shipment star schema and shows how the central fact table links to the key descriptive dimensions used for reporting and analysis.</w:t>
      </w:r>
    </w:p>
    <w:p w14:paraId="4064BE86" w14:textId="77777777" w:rsidR="0057523A" w:rsidRDefault="0057523A" w:rsidP="0057523A">
      <w:pPr>
        <w:keepNext/>
      </w:pPr>
      <w:r>
        <w:rPr>
          <w:noProof/>
        </w:rPr>
        <w:lastRenderedPageBreak/>
        <w:drawing>
          <wp:inline distT="0" distB="0" distL="0" distR="0" wp14:anchorId="392B7F20" wp14:editId="4C0B51E4">
            <wp:extent cx="6133323" cy="4803635"/>
            <wp:effectExtent l="0" t="0" r="1270" b="0"/>
            <wp:docPr id="187720563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205636" name="Picture 1877205636"/>
                    <pic:cNvPicPr/>
                  </pic:nvPicPr>
                  <pic:blipFill>
                    <a:blip r:embed="rId8">
                      <a:extLst>
                        <a:ext uri="{28A0092B-C50C-407E-A947-70E740481C1C}">
                          <a14:useLocalDpi xmlns:a14="http://schemas.microsoft.com/office/drawing/2010/main" val="0"/>
                        </a:ext>
                      </a:extLst>
                    </a:blip>
                    <a:stretch>
                      <a:fillRect/>
                    </a:stretch>
                  </pic:blipFill>
                  <pic:spPr>
                    <a:xfrm>
                      <a:off x="0" y="0"/>
                      <a:ext cx="6179408" cy="4839729"/>
                    </a:xfrm>
                    <a:prstGeom prst="rect">
                      <a:avLst/>
                    </a:prstGeom>
                  </pic:spPr>
                </pic:pic>
              </a:graphicData>
            </a:graphic>
          </wp:inline>
        </w:drawing>
      </w:r>
    </w:p>
    <w:p w14:paraId="1BD3BD13" w14:textId="3F95F975" w:rsidR="0057523A" w:rsidRDefault="0057523A" w:rsidP="0057523A">
      <w:pPr>
        <w:pStyle w:val="Caption"/>
        <w:jc w:val="left"/>
      </w:pPr>
      <w:bookmarkStart w:id="16" w:name="_Toc227147604"/>
      <w:r>
        <w:t xml:space="preserve">Figure </w:t>
      </w:r>
      <w:r>
        <w:fldChar w:fldCharType="begin"/>
      </w:r>
      <w:r>
        <w:instrText xml:space="preserve"> SEQ Figure \* ARABIC </w:instrText>
      </w:r>
      <w:r>
        <w:fldChar w:fldCharType="separate"/>
      </w:r>
      <w:r>
        <w:rPr>
          <w:noProof/>
        </w:rPr>
        <w:t>3</w:t>
      </w:r>
      <w:r>
        <w:fldChar w:fldCharType="end"/>
      </w:r>
      <w:r>
        <w:t xml:space="preserve"> - </w:t>
      </w:r>
      <w:r w:rsidRPr="004112B6">
        <w:t>Star schema for DHL's data warehouse, focusing on shipment analytics and logistics performance</w:t>
      </w:r>
      <w:bookmarkEnd w:id="16"/>
    </w:p>
    <w:p w14:paraId="70AD153D" w14:textId="77777777" w:rsidR="0057523A" w:rsidRPr="0057523A" w:rsidRDefault="0057523A" w:rsidP="0057523A"/>
    <w:p w14:paraId="1AB202EA" w14:textId="77777777" w:rsidR="00F15557" w:rsidRDefault="00F15557" w:rsidP="002C639F">
      <w:pPr>
        <w:spacing w:line="276" w:lineRule="auto"/>
      </w:pPr>
      <w:bookmarkStart w:id="17" w:name="_Hlk227148042"/>
      <w:bookmarkEnd w:id="14"/>
      <w:r w:rsidRPr="00F15557">
        <w:t xml:space="preserve">The diagram shows the main analytical structure of the warehouse. The supporting warehouse operations and financial stars add to the design to meet DHL's broader operational and business needs. </w:t>
      </w:r>
    </w:p>
    <w:p w14:paraId="473ADE74" w14:textId="79A06E3D" w:rsidR="00F15557" w:rsidRDefault="00F15557" w:rsidP="002C639F">
      <w:pPr>
        <w:spacing w:line="276" w:lineRule="auto"/>
      </w:pPr>
      <w:r w:rsidRPr="00F15557">
        <w:t xml:space="preserve">After the main shipment schema, the warehouse should have more fact tables for other important business processes. The first one is </w:t>
      </w:r>
      <w:r w:rsidRPr="00F15557">
        <w:rPr>
          <w:b/>
          <w:bCs/>
        </w:rPr>
        <w:t>FactWarehouseOperations</w:t>
      </w:r>
      <w:r w:rsidRPr="00F15557">
        <w:t xml:space="preserve">, which would help with figuring out how productive a warehouse is and how well it handles inventory. Pick time, pack time, put-away time, inventory movement count, storage duration, and space utilisation are some of the things that would be measured in this table. It would have dimensions like </w:t>
      </w:r>
      <w:r w:rsidRPr="00F15557">
        <w:rPr>
          <w:b/>
          <w:bCs/>
        </w:rPr>
        <w:t>DimDate</w:t>
      </w:r>
      <w:r w:rsidRPr="00F15557">
        <w:t xml:space="preserve">, </w:t>
      </w:r>
      <w:r w:rsidRPr="00F15557">
        <w:rPr>
          <w:b/>
          <w:bCs/>
        </w:rPr>
        <w:t>DimWarehouse</w:t>
      </w:r>
      <w:r w:rsidRPr="00F15557">
        <w:t xml:space="preserve">, </w:t>
      </w:r>
      <w:r w:rsidRPr="00F15557">
        <w:rPr>
          <w:b/>
          <w:bCs/>
        </w:rPr>
        <w:t>DimClient</w:t>
      </w:r>
      <w:r w:rsidRPr="00F15557">
        <w:t xml:space="preserve">, and maybe </w:t>
      </w:r>
      <w:proofErr w:type="spellStart"/>
      <w:r w:rsidRPr="00F15557">
        <w:rPr>
          <w:b/>
          <w:bCs/>
        </w:rPr>
        <w:t>DimItem</w:t>
      </w:r>
      <w:proofErr w:type="spellEnd"/>
      <w:r w:rsidRPr="00F15557">
        <w:t xml:space="preserve"> or </w:t>
      </w:r>
      <w:proofErr w:type="spellStart"/>
      <w:r w:rsidRPr="00F15557">
        <w:rPr>
          <w:b/>
          <w:bCs/>
        </w:rPr>
        <w:t>DimStaff</w:t>
      </w:r>
      <w:proofErr w:type="spellEnd"/>
      <w:r w:rsidRPr="00F15557">
        <w:t xml:space="preserve">. This would let DHL check how well warehouses are working at places like Daventry, Heathrow, and Rotterdam. This is important because the case study says that management should focus on optimising inventory and using warehouses more efficiently. </w:t>
      </w:r>
    </w:p>
    <w:p w14:paraId="002DC8AE" w14:textId="64630EC7" w:rsidR="00F15557" w:rsidRDefault="00F15557" w:rsidP="002C639F">
      <w:pPr>
        <w:spacing w:line="276" w:lineRule="auto"/>
      </w:pPr>
      <w:r w:rsidRPr="00F15557">
        <w:rPr>
          <w:b/>
          <w:bCs/>
        </w:rPr>
        <w:t>FactFinancialPerformance</w:t>
      </w:r>
      <w:r w:rsidRPr="00F15557">
        <w:t xml:space="preserve"> should be another star. It should help with analysing business and profitability. The fact table would have the amount billed, the actual cost, the fuel surcharge, the customs duty, the discount amount, the value-added service charge, and the profit margin. It would be connected to dimensions like </w:t>
      </w:r>
      <w:r w:rsidRPr="00F15557">
        <w:rPr>
          <w:b/>
          <w:bCs/>
        </w:rPr>
        <w:t>DimDate</w:t>
      </w:r>
      <w:r w:rsidRPr="00F15557">
        <w:t xml:space="preserve">, </w:t>
      </w:r>
      <w:r w:rsidRPr="00F15557">
        <w:rPr>
          <w:b/>
          <w:bCs/>
        </w:rPr>
        <w:t>DimClient</w:t>
      </w:r>
      <w:r w:rsidRPr="00F15557">
        <w:t xml:space="preserve">, </w:t>
      </w:r>
      <w:r w:rsidRPr="00F15557">
        <w:rPr>
          <w:b/>
          <w:bCs/>
        </w:rPr>
        <w:t>DimContract</w:t>
      </w:r>
      <w:r w:rsidRPr="00F15557">
        <w:t xml:space="preserve">, </w:t>
      </w:r>
      <w:r w:rsidRPr="00F15557">
        <w:rPr>
          <w:b/>
          <w:bCs/>
        </w:rPr>
        <w:t>DimServiceType</w:t>
      </w:r>
      <w:r w:rsidRPr="00F15557">
        <w:t xml:space="preserve">, </w:t>
      </w:r>
      <w:r w:rsidRPr="00F15557">
        <w:rPr>
          <w:b/>
          <w:bCs/>
        </w:rPr>
        <w:t>DimWarehouse</w:t>
      </w:r>
      <w:r w:rsidRPr="00F15557">
        <w:t xml:space="preserve">, and </w:t>
      </w:r>
      <w:r w:rsidRPr="00F15557">
        <w:rPr>
          <w:b/>
          <w:bCs/>
        </w:rPr>
        <w:t>DimRoute</w:t>
      </w:r>
      <w:r w:rsidRPr="00F15557">
        <w:t xml:space="preserve">. This would help DHL figure out which clients, contracts, routes, and services make the most money and where cost pressures hurt financial performance. </w:t>
      </w:r>
    </w:p>
    <w:p w14:paraId="7E956357" w14:textId="5B1999CA" w:rsidR="00F15557" w:rsidRDefault="00F15557" w:rsidP="002C639F">
      <w:pPr>
        <w:spacing w:line="276" w:lineRule="auto"/>
      </w:pPr>
      <w:r w:rsidRPr="00F15557">
        <w:t xml:space="preserve">The design should also include master data, metadata, and aggregate data, as the brief says it should. Shared dimensions like client, warehouse, vehicle, contract, and service type would be used to show master data because these entities are used in more than one fact table. Metadata would keep track of things like source-system mappings, business definitions, KPI formulas, refresh schedules, and data lineage. This would help make sure that reports are clear and consistent. Summary tables, like monthly delivery performance by hub, </w:t>
      </w:r>
      <w:r w:rsidRPr="00F15557">
        <w:lastRenderedPageBreak/>
        <w:t xml:space="preserve">client, or service type, could be used to store aggregate data. These summaries would make the dashboard work better and help with executive reporting, where trends are more important than details about individual transactions [5]. </w:t>
      </w:r>
    </w:p>
    <w:p w14:paraId="5C853EDB" w14:textId="4101D6AC" w:rsidR="0008009A" w:rsidRPr="002C639F" w:rsidRDefault="00F15557" w:rsidP="002C639F">
      <w:pPr>
        <w:spacing w:line="276" w:lineRule="auto"/>
      </w:pPr>
      <w:r w:rsidRPr="00F15557">
        <w:t>Overall, this dimensional design works well for DHL because it shows how the company really works while still being simple enough for management reporting, flexible enough for growth, and efficient enough for cross-regional logistics analysis</w:t>
      </w:r>
      <w:r w:rsidR="00E21281" w:rsidRPr="00E21281">
        <w:t>.</w:t>
      </w:r>
    </w:p>
    <w:p w14:paraId="226407E6" w14:textId="6A96C79E" w:rsidR="0008009A" w:rsidRPr="0008009A" w:rsidRDefault="0008009A" w:rsidP="0008009A">
      <w:pPr>
        <w:pStyle w:val="Heading2"/>
      </w:pPr>
      <w:bookmarkStart w:id="18" w:name="_Toc227148244"/>
      <w:bookmarkEnd w:id="17"/>
      <w:r w:rsidRPr="0008009A">
        <w:t>2.3 Data Marts and Schema</w:t>
      </w:r>
      <w:bookmarkEnd w:id="18"/>
    </w:p>
    <w:p w14:paraId="7147E6A8" w14:textId="77777777" w:rsidR="00F15557" w:rsidRDefault="00F15557" w:rsidP="0008009A">
      <w:bookmarkStart w:id="19" w:name="_Hlk227148103"/>
      <w:r w:rsidRPr="00F15557">
        <w:t xml:space="preserve">DHL should make separate data marts for the main business functions that need help from the warehouse on a regular basis. A data mart is a smaller part of warehouse data that is focused on a certain subject and is made for a certain group of users. This makes reporting faster and more useful [5]. Operations, finance, and client services would be the most useful marts for DHL. </w:t>
      </w:r>
    </w:p>
    <w:p w14:paraId="49ED8F72" w14:textId="77777777" w:rsidR="00F15557" w:rsidRDefault="00F15557" w:rsidP="0008009A">
      <w:r w:rsidRPr="00F15557">
        <w:t xml:space="preserve">The operations data mart would help managers of logistics and supply chains. It would mostly use </w:t>
      </w:r>
      <w:r w:rsidRPr="00F15557">
        <w:rPr>
          <w:b/>
          <w:bCs/>
        </w:rPr>
        <w:t>FactShipment</w:t>
      </w:r>
      <w:r w:rsidRPr="00F15557">
        <w:t xml:space="preserve"> and </w:t>
      </w:r>
      <w:r w:rsidRPr="00F15557">
        <w:rPr>
          <w:b/>
          <w:bCs/>
        </w:rPr>
        <w:t>FactWarehouseOperations</w:t>
      </w:r>
      <w:r w:rsidRPr="00F15557">
        <w:t xml:space="preserve"> as its schema, and it would be linked to dimensions like </w:t>
      </w:r>
      <w:r w:rsidRPr="00F15557">
        <w:rPr>
          <w:b/>
          <w:bCs/>
        </w:rPr>
        <w:t>DimDate</w:t>
      </w:r>
      <w:r w:rsidRPr="00F15557">
        <w:t xml:space="preserve">, </w:t>
      </w:r>
      <w:r w:rsidRPr="00F15557">
        <w:rPr>
          <w:b/>
          <w:bCs/>
        </w:rPr>
        <w:t>DimWarehouse</w:t>
      </w:r>
      <w:r w:rsidRPr="00F15557">
        <w:t xml:space="preserve">, </w:t>
      </w:r>
      <w:r w:rsidRPr="00F15557">
        <w:rPr>
          <w:b/>
          <w:bCs/>
        </w:rPr>
        <w:t>DimRoute</w:t>
      </w:r>
      <w:r w:rsidRPr="00F15557">
        <w:t xml:space="preserve">, </w:t>
      </w:r>
      <w:r w:rsidRPr="00F15557">
        <w:rPr>
          <w:b/>
          <w:bCs/>
        </w:rPr>
        <w:t>DimVehicle</w:t>
      </w:r>
      <w:r w:rsidRPr="00F15557">
        <w:t xml:space="preserve">, and </w:t>
      </w:r>
      <w:r w:rsidRPr="00F15557">
        <w:rPr>
          <w:b/>
          <w:bCs/>
        </w:rPr>
        <w:t>DimServiceType</w:t>
      </w:r>
      <w:r w:rsidRPr="00F15557">
        <w:t xml:space="preserve">. The mart would have metrics like the rate of on-time deliveries, the average time it takes for items to get to their destination, the number of delays, the amount of time the warehouse is used, the time it takes to pick and pack items, and the performance of the route. It would help managers find problems, compare how well hubs work, and keep an eye on how reliable services are across the UK and Europe. </w:t>
      </w:r>
    </w:p>
    <w:p w14:paraId="21F2D7A5" w14:textId="77777777" w:rsidR="00F15557" w:rsidRDefault="00F15557" w:rsidP="0008009A">
      <w:r w:rsidRPr="00F15557">
        <w:t xml:space="preserve">The finance data mart would help the finance director and business analysts. The main part of its schema would be </w:t>
      </w:r>
      <w:r w:rsidRPr="00F15557">
        <w:rPr>
          <w:b/>
          <w:bCs/>
        </w:rPr>
        <w:t>FactFinancialPerformance</w:t>
      </w:r>
      <w:r w:rsidRPr="00F15557">
        <w:t xml:space="preserve">, which would be linked to </w:t>
      </w:r>
      <w:r w:rsidRPr="00F15557">
        <w:rPr>
          <w:b/>
          <w:bCs/>
        </w:rPr>
        <w:t>DimDate</w:t>
      </w:r>
      <w:r w:rsidRPr="00F15557">
        <w:t xml:space="preserve">, </w:t>
      </w:r>
      <w:r w:rsidRPr="00F15557">
        <w:rPr>
          <w:b/>
          <w:bCs/>
        </w:rPr>
        <w:t>DimClient</w:t>
      </w:r>
      <w:r w:rsidRPr="00F15557">
        <w:t xml:space="preserve">, </w:t>
      </w:r>
      <w:r w:rsidRPr="00F15557">
        <w:rPr>
          <w:b/>
          <w:bCs/>
        </w:rPr>
        <w:t>DimContract</w:t>
      </w:r>
      <w:r w:rsidRPr="00F15557">
        <w:t xml:space="preserve">, </w:t>
      </w:r>
      <w:r w:rsidRPr="00F15557">
        <w:rPr>
          <w:b/>
          <w:bCs/>
        </w:rPr>
        <w:t>DimServiceType</w:t>
      </w:r>
      <w:r w:rsidRPr="00F15557">
        <w:t xml:space="preserve">, and </w:t>
      </w:r>
      <w:r w:rsidRPr="00F15557">
        <w:rPr>
          <w:b/>
          <w:bCs/>
        </w:rPr>
        <w:t>DimWarehouse</w:t>
      </w:r>
      <w:r w:rsidRPr="00F15557">
        <w:t xml:space="preserve">. It would have information like the amount billed, the actual cost, the surcharge value, any discounts, and the profit margin. DHL could use this mart to figure out how profitable a client is, how well a contract is being carried out, and how much it costs to ship by route, region, or service type. </w:t>
      </w:r>
    </w:p>
    <w:p w14:paraId="085A9E86" w14:textId="77777777" w:rsidR="00F15557" w:rsidRDefault="00F15557" w:rsidP="0008009A">
      <w:r w:rsidRPr="00F15557">
        <w:t xml:space="preserve">The client services data mart would help account managers and salespeople do their jobs. </w:t>
      </w:r>
      <w:r w:rsidRPr="00F15557">
        <w:rPr>
          <w:b/>
          <w:bCs/>
        </w:rPr>
        <w:t>FactShipment</w:t>
      </w:r>
      <w:r w:rsidRPr="00F15557">
        <w:t xml:space="preserve">, </w:t>
      </w:r>
      <w:r w:rsidRPr="00F15557">
        <w:rPr>
          <w:b/>
          <w:bCs/>
        </w:rPr>
        <w:t>DimClient</w:t>
      </w:r>
      <w:r w:rsidRPr="00F15557">
        <w:t xml:space="preserve">, </w:t>
      </w:r>
      <w:r w:rsidRPr="00F15557">
        <w:rPr>
          <w:b/>
          <w:bCs/>
        </w:rPr>
        <w:t>DimServiceType</w:t>
      </w:r>
      <w:r w:rsidRPr="00F15557">
        <w:t xml:space="preserve">, </w:t>
      </w:r>
      <w:r w:rsidRPr="00F15557">
        <w:rPr>
          <w:b/>
          <w:bCs/>
        </w:rPr>
        <w:t>DimDate</w:t>
      </w:r>
      <w:r w:rsidRPr="00F15557">
        <w:t xml:space="preserve">, and </w:t>
      </w:r>
      <w:r w:rsidRPr="00F15557">
        <w:rPr>
          <w:b/>
          <w:bCs/>
        </w:rPr>
        <w:t>DimGeography</w:t>
      </w:r>
      <w:r w:rsidRPr="00F15557">
        <w:t xml:space="preserve"> would all be used to combine shipment and client-focused data. It would include things like following SLAs, order trends, delivery performance, the number of returns, and how often people use the service. DHL would be able to keep an eye on customer satisfaction, find high-value accounts, and look for more service opportunities with this. </w:t>
      </w:r>
    </w:p>
    <w:p w14:paraId="12FE1EDD" w14:textId="61E4248A" w:rsidR="0008009A" w:rsidRDefault="00F15557" w:rsidP="0008009A">
      <w:r w:rsidRPr="00F15557">
        <w:t>Overall, these data marts would help people make better decisions by giving each department a simpler and more useful view of warehouse data while still keeping things consistent across the whole company [5], [6].</w:t>
      </w:r>
    </w:p>
    <w:p w14:paraId="751C923A" w14:textId="7728384D" w:rsidR="00A12904" w:rsidRPr="00A12904" w:rsidRDefault="00A12904" w:rsidP="00A12904">
      <w:pPr>
        <w:pStyle w:val="Heading2"/>
      </w:pPr>
      <w:bookmarkStart w:id="20" w:name="_Toc227148245"/>
      <w:bookmarkEnd w:id="19"/>
      <w:r w:rsidRPr="00A12904">
        <w:t>2.4 ETL Plan</w:t>
      </w:r>
      <w:bookmarkEnd w:id="20"/>
    </w:p>
    <w:p w14:paraId="007BA10E" w14:textId="77777777" w:rsidR="00F15557" w:rsidRDefault="00F15557" w:rsidP="00A12904">
      <w:pPr>
        <w:spacing w:line="276" w:lineRule="auto"/>
      </w:pPr>
      <w:bookmarkStart w:id="21" w:name="_Hlk227148175"/>
      <w:r>
        <w:t xml:space="preserve">DHL's ETL process would pull data from the main operational systems, such as OMS, WMS, TMS, fleet systems, finance platforms, and outside sources like carriers or customs. Order data would go into tables for clients, contracts, and services; warehouse systems would fill in tables for warehouses, items, and operations; transport systems would fill in tables for shipments, routes, and vehicles; and finance systems would give tables for invoicing, costs, and profits. </w:t>
      </w:r>
    </w:p>
    <w:p w14:paraId="0737132E" w14:textId="263954EC" w:rsidR="00A12904" w:rsidRPr="00A12904" w:rsidRDefault="00F15557" w:rsidP="00A12904">
      <w:pPr>
        <w:spacing w:line="276" w:lineRule="auto"/>
      </w:pPr>
      <w:r>
        <w:t>Before being loaded into the warehouse, the data would be cleaned, standardised, and combined. This would mean getting rid of duplicates, fixing missing or wrong values, making dates, currencies, and location codes consistent, matching client and shipment identifiers across systems, and coming up with calculated measures like delivery delay, profit margin, and on-time delivery rate. Historical keys would also be given to dimension tables to keep track of changes over time. After cleaning, the data would be put into fact and dimension tables. Dashboards and executive reports would then use aggregate summaries, like monthly delivery performance, to show the data. [5], [6]</w:t>
      </w:r>
      <w:r>
        <w:t>.</w:t>
      </w:r>
    </w:p>
    <w:p w14:paraId="589736A9" w14:textId="49249D3D" w:rsidR="00A12904" w:rsidRPr="00A12904" w:rsidRDefault="00A12904" w:rsidP="00A12904">
      <w:pPr>
        <w:pStyle w:val="Heading2"/>
      </w:pPr>
      <w:bookmarkStart w:id="22" w:name="_Toc227148246"/>
      <w:bookmarkEnd w:id="21"/>
      <w:r w:rsidRPr="00A12904">
        <w:t>2.5 Data Quality and Governance</w:t>
      </w:r>
      <w:bookmarkEnd w:id="22"/>
    </w:p>
    <w:p w14:paraId="07BDE4A0" w14:textId="4F80D70B" w:rsidR="0008009A" w:rsidRDefault="003670DC" w:rsidP="002C639F">
      <w:r>
        <w:t xml:space="preserve">To keep DHL's warehouse safe and reliable, data quality and governance are very important. When data comes from different countries and operational systems, accuracy, consistency, completeness, and timeliness are all </w:t>
      </w:r>
      <w:r>
        <w:lastRenderedPageBreak/>
        <w:t>very important. Data ownership, validation rules, access permissions, audit trails, and clear metadata definitions should all be part of governance controls. DHL must also make sure that it follows all legal and contractual requirements, such as keeping client and operational data safe. These controls would help keep people from losing faith in the warehouse and help managers make better decisions. [5], [6]</w:t>
      </w:r>
      <w:r>
        <w:t>.</w:t>
      </w:r>
    </w:p>
    <w:p w14:paraId="15126767" w14:textId="5106FEBB" w:rsidR="00C33AEF" w:rsidRPr="002C639F" w:rsidRDefault="00C33AEF" w:rsidP="00C33AEF">
      <w:pPr>
        <w:spacing w:after="200" w:line="276" w:lineRule="auto"/>
      </w:pPr>
      <w:r>
        <w:br w:type="page"/>
      </w:r>
    </w:p>
    <w:p w14:paraId="26C6F9CE" w14:textId="4ABDA12D" w:rsidR="00EE0131" w:rsidRDefault="00EE0131" w:rsidP="00EE0131">
      <w:pPr>
        <w:pStyle w:val="Heading1"/>
      </w:pPr>
      <w:bookmarkStart w:id="23" w:name="_Toc227148247"/>
      <w:r>
        <w:lastRenderedPageBreak/>
        <w:t>References</w:t>
      </w:r>
      <w:bookmarkEnd w:id="23"/>
    </w:p>
    <w:p w14:paraId="6E78AB0F" w14:textId="7D8AA91F" w:rsidR="00EE0131" w:rsidRDefault="00EE0131" w:rsidP="00EE0131">
      <w:pPr>
        <w:pStyle w:val="ListParagraph"/>
        <w:numPr>
          <w:ilvl w:val="0"/>
          <w:numId w:val="48"/>
        </w:numPr>
      </w:pPr>
      <w:r>
        <w:t xml:space="preserve">[1] </w:t>
      </w:r>
      <w:r>
        <w:t>Chaudhuri, S. and Dayal, U. (1997) ‘An overview of data warehousing and OLAP technology’.</w:t>
      </w:r>
    </w:p>
    <w:p w14:paraId="25A85973" w14:textId="10E5FCE3" w:rsidR="00EE0131" w:rsidRDefault="00EE0131" w:rsidP="00EE0131">
      <w:pPr>
        <w:pStyle w:val="ListParagraph"/>
        <w:numPr>
          <w:ilvl w:val="0"/>
          <w:numId w:val="48"/>
        </w:numPr>
      </w:pPr>
      <w:r>
        <w:t xml:space="preserve">[2] </w:t>
      </w:r>
      <w:r>
        <w:t>Oracle (2022) Database Data Warehousing Guide.</w:t>
      </w:r>
    </w:p>
    <w:p w14:paraId="6E4500FE" w14:textId="2E21A5AF" w:rsidR="00EE0131" w:rsidRPr="00EE0131" w:rsidRDefault="00EE0131" w:rsidP="00EE0131">
      <w:pPr>
        <w:pStyle w:val="ListParagraph"/>
        <w:numPr>
          <w:ilvl w:val="0"/>
          <w:numId w:val="48"/>
        </w:numPr>
        <w:rPr>
          <w:rFonts w:eastAsia="Times New Roman"/>
          <w:lang w:eastAsia="en-GB"/>
        </w:rPr>
      </w:pPr>
      <w:r w:rsidRPr="00EE0131">
        <w:rPr>
          <w:rFonts w:eastAsia="Times New Roman"/>
          <w:lang w:eastAsia="en-GB"/>
        </w:rPr>
        <w:t>[</w:t>
      </w:r>
      <w:r>
        <w:rPr>
          <w:rFonts w:eastAsia="Times New Roman"/>
          <w:lang w:eastAsia="en-GB"/>
        </w:rPr>
        <w:t>3</w:t>
      </w:r>
      <w:r w:rsidRPr="00EE0131">
        <w:rPr>
          <w:rFonts w:eastAsia="Times New Roman"/>
          <w:lang w:eastAsia="en-GB"/>
        </w:rPr>
        <w:t xml:space="preserve">] Kimball Group, “Technical DW/BI System Architecture.”  </w:t>
      </w:r>
    </w:p>
    <w:p w14:paraId="684408E8" w14:textId="6B2BF86A" w:rsidR="00EE0131" w:rsidRPr="00EE0131" w:rsidRDefault="00EE0131" w:rsidP="00EE0131">
      <w:pPr>
        <w:pStyle w:val="ListParagraph"/>
        <w:numPr>
          <w:ilvl w:val="0"/>
          <w:numId w:val="48"/>
        </w:numPr>
        <w:rPr>
          <w:rFonts w:eastAsia="Times New Roman"/>
          <w:lang w:eastAsia="en-GB"/>
        </w:rPr>
      </w:pPr>
      <w:r w:rsidRPr="00EE0131">
        <w:rPr>
          <w:rFonts w:eastAsia="Times New Roman"/>
          <w:lang w:eastAsia="en-GB"/>
        </w:rPr>
        <w:t>[</w:t>
      </w:r>
      <w:r>
        <w:rPr>
          <w:rFonts w:eastAsia="Times New Roman"/>
          <w:lang w:eastAsia="en-GB"/>
        </w:rPr>
        <w:t>4</w:t>
      </w:r>
      <w:r w:rsidRPr="00EE0131">
        <w:rPr>
          <w:rFonts w:eastAsia="Times New Roman"/>
          <w:lang w:eastAsia="en-GB"/>
        </w:rPr>
        <w:t xml:space="preserve">] Oracle, </w:t>
      </w:r>
      <w:r w:rsidRPr="00EE0131">
        <w:rPr>
          <w:rFonts w:eastAsia="Times New Roman"/>
          <w:i/>
          <w:iCs/>
          <w:lang w:eastAsia="en-GB"/>
        </w:rPr>
        <w:t>Database Data Warehousing Guide</w:t>
      </w:r>
      <w:r w:rsidRPr="00EE0131">
        <w:rPr>
          <w:rFonts w:eastAsia="Times New Roman"/>
          <w:lang w:eastAsia="en-GB"/>
        </w:rPr>
        <w:t>, 21c.</w:t>
      </w:r>
    </w:p>
    <w:p w14:paraId="6B95277A" w14:textId="26953770" w:rsidR="00EE0131" w:rsidRPr="00EE0131" w:rsidRDefault="00EE0131" w:rsidP="00EE0131">
      <w:pPr>
        <w:pStyle w:val="ListParagraph"/>
        <w:numPr>
          <w:ilvl w:val="0"/>
          <w:numId w:val="48"/>
        </w:numPr>
        <w:rPr>
          <w:rFonts w:eastAsia="Times New Roman"/>
          <w:lang w:eastAsia="en-GB"/>
        </w:rPr>
      </w:pPr>
      <w:r w:rsidRPr="00EE0131">
        <w:rPr>
          <w:rFonts w:eastAsia="Times New Roman"/>
          <w:lang w:eastAsia="en-GB"/>
        </w:rPr>
        <w:t>[</w:t>
      </w:r>
      <w:r>
        <w:rPr>
          <w:rFonts w:eastAsia="Times New Roman"/>
          <w:lang w:eastAsia="en-GB"/>
        </w:rPr>
        <w:t>5</w:t>
      </w:r>
      <w:r w:rsidRPr="00EE0131">
        <w:rPr>
          <w:rFonts w:eastAsia="Times New Roman"/>
          <w:lang w:eastAsia="en-GB"/>
        </w:rPr>
        <w:t xml:space="preserve">] R. Kimball and M. Ross, </w:t>
      </w:r>
      <w:r w:rsidRPr="00EE0131">
        <w:rPr>
          <w:rFonts w:eastAsia="Times New Roman"/>
          <w:i/>
          <w:iCs/>
          <w:lang w:eastAsia="en-GB"/>
        </w:rPr>
        <w:t xml:space="preserve">The Data Warehouse Toolkit: The Definitive Guide to Dimensional </w:t>
      </w:r>
      <w:proofErr w:type="spellStart"/>
      <w:r w:rsidRPr="00EE0131">
        <w:rPr>
          <w:rFonts w:eastAsia="Times New Roman"/>
          <w:i/>
          <w:iCs/>
          <w:lang w:eastAsia="en-GB"/>
        </w:rPr>
        <w:t>Modeling</w:t>
      </w:r>
      <w:proofErr w:type="spellEnd"/>
      <w:r w:rsidRPr="00EE0131">
        <w:rPr>
          <w:rFonts w:eastAsia="Times New Roman"/>
          <w:lang w:eastAsia="en-GB"/>
        </w:rPr>
        <w:t>, 3rd ed. Indianapolis, IN, USA: Wiley, 2013.</w:t>
      </w:r>
    </w:p>
    <w:p w14:paraId="54186DC1" w14:textId="557DFAB3" w:rsidR="00EE0131" w:rsidRDefault="00EE0131" w:rsidP="00EE0131">
      <w:pPr>
        <w:pStyle w:val="ListParagraph"/>
        <w:numPr>
          <w:ilvl w:val="0"/>
          <w:numId w:val="48"/>
        </w:numPr>
        <w:rPr>
          <w:rFonts w:eastAsia="Times New Roman"/>
          <w:lang w:eastAsia="en-GB"/>
        </w:rPr>
      </w:pPr>
      <w:r w:rsidRPr="00EE0131">
        <w:rPr>
          <w:rFonts w:eastAsia="Times New Roman"/>
          <w:lang w:eastAsia="en-GB"/>
        </w:rPr>
        <w:t>[</w:t>
      </w:r>
      <w:r>
        <w:rPr>
          <w:rFonts w:eastAsia="Times New Roman"/>
          <w:lang w:eastAsia="en-GB"/>
        </w:rPr>
        <w:t>6</w:t>
      </w:r>
      <w:r w:rsidRPr="00EE0131">
        <w:rPr>
          <w:rFonts w:eastAsia="Times New Roman"/>
          <w:lang w:eastAsia="en-GB"/>
        </w:rPr>
        <w:t xml:space="preserve">] P. Vassiliadis, </w:t>
      </w:r>
      <w:r w:rsidRPr="00EE0131">
        <w:rPr>
          <w:rFonts w:eastAsia="Times New Roman"/>
          <w:i/>
          <w:iCs/>
          <w:lang w:eastAsia="en-GB"/>
        </w:rPr>
        <w:t>Fundamentals of Data Warehouses</w:t>
      </w:r>
      <w:r w:rsidRPr="00EE0131">
        <w:rPr>
          <w:rFonts w:eastAsia="Times New Roman"/>
          <w:lang w:eastAsia="en-GB"/>
        </w:rPr>
        <w:t>. Berlin, Germany: Springer, 2009.</w:t>
      </w:r>
    </w:p>
    <w:p w14:paraId="17E3F402" w14:textId="7A650569" w:rsidR="00EE0131" w:rsidRPr="00A12904" w:rsidRDefault="00EE0131" w:rsidP="00EE0131">
      <w:pPr>
        <w:pStyle w:val="ListParagraph"/>
        <w:numPr>
          <w:ilvl w:val="0"/>
          <w:numId w:val="48"/>
        </w:numPr>
        <w:rPr>
          <w:rFonts w:eastAsia="Times New Roman"/>
          <w:lang w:eastAsia="en-GB"/>
        </w:rPr>
      </w:pPr>
      <w:r w:rsidRPr="00EE0131">
        <w:rPr>
          <w:rFonts w:eastAsia="Times New Roman"/>
          <w:lang w:eastAsia="en-GB"/>
        </w:rPr>
        <w:t>[</w:t>
      </w:r>
      <w:r>
        <w:rPr>
          <w:rFonts w:eastAsia="Times New Roman"/>
          <w:lang w:eastAsia="en-GB"/>
        </w:rPr>
        <w:t>7</w:t>
      </w:r>
      <w:r w:rsidRPr="00EE0131">
        <w:rPr>
          <w:rFonts w:eastAsia="Times New Roman"/>
          <w:lang w:eastAsia="en-GB"/>
        </w:rPr>
        <w:t xml:space="preserve">] R. Elmasri and S. B. Navathe, </w:t>
      </w:r>
      <w:r w:rsidRPr="00EE0131">
        <w:rPr>
          <w:rFonts w:eastAsia="Times New Roman"/>
          <w:i/>
          <w:iCs/>
          <w:lang w:eastAsia="en-GB"/>
        </w:rPr>
        <w:t>Fundamentals of Database Systems</w:t>
      </w:r>
      <w:r w:rsidRPr="00EE0131">
        <w:rPr>
          <w:rFonts w:eastAsia="Times New Roman"/>
          <w:lang w:eastAsia="en-GB"/>
        </w:rPr>
        <w:t>, 7th ed. Harlow, U.K.: Pearson, 2016.</w:t>
      </w:r>
    </w:p>
    <w:sectPr w:rsidR="00EE0131" w:rsidRPr="00A12904" w:rsidSect="00D44C01">
      <w:pgSz w:w="11906" w:h="16838"/>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F26354"/>
    <w:multiLevelType w:val="hybridMultilevel"/>
    <w:tmpl w:val="994A24BE"/>
    <w:lvl w:ilvl="0" w:tplc="423426D8">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8713DC"/>
    <w:multiLevelType w:val="hybridMultilevel"/>
    <w:tmpl w:val="23562140"/>
    <w:lvl w:ilvl="0" w:tplc="08090001">
      <w:start w:val="1"/>
      <w:numFmt w:val="bullet"/>
      <w:lvlText w:val=""/>
      <w:lvlJc w:val="left"/>
      <w:pPr>
        <w:ind w:left="1447" w:hanging="360"/>
      </w:pPr>
      <w:rPr>
        <w:rFonts w:ascii="Symbol" w:hAnsi="Symbol" w:hint="default"/>
      </w:rPr>
    </w:lvl>
    <w:lvl w:ilvl="1" w:tplc="08090003" w:tentative="1">
      <w:start w:val="1"/>
      <w:numFmt w:val="bullet"/>
      <w:lvlText w:val="o"/>
      <w:lvlJc w:val="left"/>
      <w:pPr>
        <w:ind w:left="2167" w:hanging="360"/>
      </w:pPr>
      <w:rPr>
        <w:rFonts w:ascii="Courier New" w:hAnsi="Courier New" w:cs="Courier New" w:hint="default"/>
      </w:rPr>
    </w:lvl>
    <w:lvl w:ilvl="2" w:tplc="08090005" w:tentative="1">
      <w:start w:val="1"/>
      <w:numFmt w:val="bullet"/>
      <w:lvlText w:val=""/>
      <w:lvlJc w:val="left"/>
      <w:pPr>
        <w:ind w:left="2887" w:hanging="360"/>
      </w:pPr>
      <w:rPr>
        <w:rFonts w:ascii="Wingdings" w:hAnsi="Wingdings" w:hint="default"/>
      </w:rPr>
    </w:lvl>
    <w:lvl w:ilvl="3" w:tplc="08090001" w:tentative="1">
      <w:start w:val="1"/>
      <w:numFmt w:val="bullet"/>
      <w:lvlText w:val=""/>
      <w:lvlJc w:val="left"/>
      <w:pPr>
        <w:ind w:left="3607" w:hanging="360"/>
      </w:pPr>
      <w:rPr>
        <w:rFonts w:ascii="Symbol" w:hAnsi="Symbol" w:hint="default"/>
      </w:rPr>
    </w:lvl>
    <w:lvl w:ilvl="4" w:tplc="08090003" w:tentative="1">
      <w:start w:val="1"/>
      <w:numFmt w:val="bullet"/>
      <w:lvlText w:val="o"/>
      <w:lvlJc w:val="left"/>
      <w:pPr>
        <w:ind w:left="4327" w:hanging="360"/>
      </w:pPr>
      <w:rPr>
        <w:rFonts w:ascii="Courier New" w:hAnsi="Courier New" w:cs="Courier New" w:hint="default"/>
      </w:rPr>
    </w:lvl>
    <w:lvl w:ilvl="5" w:tplc="08090005" w:tentative="1">
      <w:start w:val="1"/>
      <w:numFmt w:val="bullet"/>
      <w:lvlText w:val=""/>
      <w:lvlJc w:val="left"/>
      <w:pPr>
        <w:ind w:left="5047" w:hanging="360"/>
      </w:pPr>
      <w:rPr>
        <w:rFonts w:ascii="Wingdings" w:hAnsi="Wingdings" w:hint="default"/>
      </w:rPr>
    </w:lvl>
    <w:lvl w:ilvl="6" w:tplc="08090001" w:tentative="1">
      <w:start w:val="1"/>
      <w:numFmt w:val="bullet"/>
      <w:lvlText w:val=""/>
      <w:lvlJc w:val="left"/>
      <w:pPr>
        <w:ind w:left="5767" w:hanging="360"/>
      </w:pPr>
      <w:rPr>
        <w:rFonts w:ascii="Symbol" w:hAnsi="Symbol" w:hint="default"/>
      </w:rPr>
    </w:lvl>
    <w:lvl w:ilvl="7" w:tplc="08090003" w:tentative="1">
      <w:start w:val="1"/>
      <w:numFmt w:val="bullet"/>
      <w:lvlText w:val="o"/>
      <w:lvlJc w:val="left"/>
      <w:pPr>
        <w:ind w:left="6487" w:hanging="360"/>
      </w:pPr>
      <w:rPr>
        <w:rFonts w:ascii="Courier New" w:hAnsi="Courier New" w:cs="Courier New" w:hint="default"/>
      </w:rPr>
    </w:lvl>
    <w:lvl w:ilvl="8" w:tplc="08090005" w:tentative="1">
      <w:start w:val="1"/>
      <w:numFmt w:val="bullet"/>
      <w:lvlText w:val=""/>
      <w:lvlJc w:val="left"/>
      <w:pPr>
        <w:ind w:left="7207" w:hanging="360"/>
      </w:pPr>
      <w:rPr>
        <w:rFonts w:ascii="Wingdings" w:hAnsi="Wingdings" w:hint="default"/>
      </w:rPr>
    </w:lvl>
  </w:abstractNum>
  <w:abstractNum w:abstractNumId="2" w15:restartNumberingAfterBreak="0">
    <w:nsid w:val="068E1DBF"/>
    <w:multiLevelType w:val="multilevel"/>
    <w:tmpl w:val="C7E65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FB5217"/>
    <w:multiLevelType w:val="multilevel"/>
    <w:tmpl w:val="03F4164E"/>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81C5C24"/>
    <w:multiLevelType w:val="hybridMultilevel"/>
    <w:tmpl w:val="7AA6C362"/>
    <w:lvl w:ilvl="0" w:tplc="06787CE2">
      <w:numFmt w:val="bullet"/>
      <w:lvlText w:val="•"/>
      <w:lvlJc w:val="left"/>
      <w:pPr>
        <w:ind w:left="340" w:hanging="340"/>
      </w:pPr>
      <w:rPr>
        <w:rFonts w:ascii="Aptos" w:eastAsiaTheme="minorEastAsia" w:hAnsi="Aptos" w:cstheme="minorBidi"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5" w15:restartNumberingAfterBreak="0">
    <w:nsid w:val="08B23F8E"/>
    <w:multiLevelType w:val="multilevel"/>
    <w:tmpl w:val="DE40B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C9C7BF4"/>
    <w:multiLevelType w:val="multilevel"/>
    <w:tmpl w:val="30CA1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CBE06A6"/>
    <w:multiLevelType w:val="hybridMultilevel"/>
    <w:tmpl w:val="D58C0386"/>
    <w:lvl w:ilvl="0" w:tplc="423426D8">
      <w:numFmt w:val="bullet"/>
      <w:lvlText w:val="-"/>
      <w:lvlJc w:val="left"/>
      <w:pPr>
        <w:ind w:left="502" w:hanging="360"/>
      </w:pPr>
      <w:rPr>
        <w:rFonts w:ascii="Aptos" w:eastAsiaTheme="minorEastAsia" w:hAnsi="Aptos" w:cstheme="minorBidi" w:hint="default"/>
      </w:rPr>
    </w:lvl>
    <w:lvl w:ilvl="1" w:tplc="FFFFFFFF" w:tentative="1">
      <w:start w:val="1"/>
      <w:numFmt w:val="bullet"/>
      <w:lvlText w:val="o"/>
      <w:lvlJc w:val="left"/>
      <w:pPr>
        <w:ind w:left="1222" w:hanging="360"/>
      </w:pPr>
      <w:rPr>
        <w:rFonts w:ascii="Courier New" w:hAnsi="Courier New" w:cs="Courier New" w:hint="default"/>
      </w:rPr>
    </w:lvl>
    <w:lvl w:ilvl="2" w:tplc="FFFFFFFF" w:tentative="1">
      <w:start w:val="1"/>
      <w:numFmt w:val="bullet"/>
      <w:lvlText w:val=""/>
      <w:lvlJc w:val="left"/>
      <w:pPr>
        <w:ind w:left="1942" w:hanging="360"/>
      </w:pPr>
      <w:rPr>
        <w:rFonts w:ascii="Wingdings" w:hAnsi="Wingdings" w:hint="default"/>
      </w:rPr>
    </w:lvl>
    <w:lvl w:ilvl="3" w:tplc="FFFFFFFF" w:tentative="1">
      <w:start w:val="1"/>
      <w:numFmt w:val="bullet"/>
      <w:lvlText w:val=""/>
      <w:lvlJc w:val="left"/>
      <w:pPr>
        <w:ind w:left="2662" w:hanging="360"/>
      </w:pPr>
      <w:rPr>
        <w:rFonts w:ascii="Symbol" w:hAnsi="Symbol" w:hint="default"/>
      </w:rPr>
    </w:lvl>
    <w:lvl w:ilvl="4" w:tplc="FFFFFFFF" w:tentative="1">
      <w:start w:val="1"/>
      <w:numFmt w:val="bullet"/>
      <w:lvlText w:val="o"/>
      <w:lvlJc w:val="left"/>
      <w:pPr>
        <w:ind w:left="3382" w:hanging="360"/>
      </w:pPr>
      <w:rPr>
        <w:rFonts w:ascii="Courier New" w:hAnsi="Courier New" w:cs="Courier New" w:hint="default"/>
      </w:rPr>
    </w:lvl>
    <w:lvl w:ilvl="5" w:tplc="FFFFFFFF" w:tentative="1">
      <w:start w:val="1"/>
      <w:numFmt w:val="bullet"/>
      <w:lvlText w:val=""/>
      <w:lvlJc w:val="left"/>
      <w:pPr>
        <w:ind w:left="4102" w:hanging="360"/>
      </w:pPr>
      <w:rPr>
        <w:rFonts w:ascii="Wingdings" w:hAnsi="Wingdings" w:hint="default"/>
      </w:rPr>
    </w:lvl>
    <w:lvl w:ilvl="6" w:tplc="FFFFFFFF" w:tentative="1">
      <w:start w:val="1"/>
      <w:numFmt w:val="bullet"/>
      <w:lvlText w:val=""/>
      <w:lvlJc w:val="left"/>
      <w:pPr>
        <w:ind w:left="4822" w:hanging="360"/>
      </w:pPr>
      <w:rPr>
        <w:rFonts w:ascii="Symbol" w:hAnsi="Symbol" w:hint="default"/>
      </w:rPr>
    </w:lvl>
    <w:lvl w:ilvl="7" w:tplc="FFFFFFFF" w:tentative="1">
      <w:start w:val="1"/>
      <w:numFmt w:val="bullet"/>
      <w:lvlText w:val="o"/>
      <w:lvlJc w:val="left"/>
      <w:pPr>
        <w:ind w:left="5542" w:hanging="360"/>
      </w:pPr>
      <w:rPr>
        <w:rFonts w:ascii="Courier New" w:hAnsi="Courier New" w:cs="Courier New" w:hint="default"/>
      </w:rPr>
    </w:lvl>
    <w:lvl w:ilvl="8" w:tplc="FFFFFFFF" w:tentative="1">
      <w:start w:val="1"/>
      <w:numFmt w:val="bullet"/>
      <w:lvlText w:val=""/>
      <w:lvlJc w:val="left"/>
      <w:pPr>
        <w:ind w:left="6262" w:hanging="360"/>
      </w:pPr>
      <w:rPr>
        <w:rFonts w:ascii="Wingdings" w:hAnsi="Wingdings" w:hint="default"/>
      </w:rPr>
    </w:lvl>
  </w:abstractNum>
  <w:abstractNum w:abstractNumId="8" w15:restartNumberingAfterBreak="0">
    <w:nsid w:val="157301F9"/>
    <w:multiLevelType w:val="multilevel"/>
    <w:tmpl w:val="D9764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AAF6E16"/>
    <w:multiLevelType w:val="multilevel"/>
    <w:tmpl w:val="43125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DC22D7"/>
    <w:multiLevelType w:val="hybridMultilevel"/>
    <w:tmpl w:val="2C66B55A"/>
    <w:lvl w:ilvl="0" w:tplc="6362122A">
      <w:numFmt w:val="bullet"/>
      <w:lvlText w:val="-"/>
      <w:lvlJc w:val="left"/>
      <w:pPr>
        <w:ind w:left="720" w:hanging="360"/>
      </w:pPr>
      <w:rPr>
        <w:rFonts w:ascii="Times New Roman" w:eastAsia="Times New Roman" w:hAnsi="Times New Roman" w:cs="Times New Roman"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FA0A1A"/>
    <w:multiLevelType w:val="multilevel"/>
    <w:tmpl w:val="59E88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3402C9"/>
    <w:multiLevelType w:val="multilevel"/>
    <w:tmpl w:val="2F80C18C"/>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2E286AF2"/>
    <w:multiLevelType w:val="multilevel"/>
    <w:tmpl w:val="23D86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F2C607F"/>
    <w:multiLevelType w:val="multilevel"/>
    <w:tmpl w:val="49387334"/>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15" w15:restartNumberingAfterBreak="0">
    <w:nsid w:val="2F9B19F0"/>
    <w:multiLevelType w:val="multilevel"/>
    <w:tmpl w:val="6B260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1D620AD"/>
    <w:multiLevelType w:val="multilevel"/>
    <w:tmpl w:val="A3D8F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33547DE"/>
    <w:multiLevelType w:val="multilevel"/>
    <w:tmpl w:val="95046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6F47544"/>
    <w:multiLevelType w:val="multilevel"/>
    <w:tmpl w:val="23D03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8887DCE"/>
    <w:multiLevelType w:val="multilevel"/>
    <w:tmpl w:val="5D609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D367310"/>
    <w:multiLevelType w:val="multilevel"/>
    <w:tmpl w:val="F1E6C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DA2340A"/>
    <w:multiLevelType w:val="multilevel"/>
    <w:tmpl w:val="542A5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DC20CCC"/>
    <w:multiLevelType w:val="multilevel"/>
    <w:tmpl w:val="582E4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DDE367C"/>
    <w:multiLevelType w:val="multilevel"/>
    <w:tmpl w:val="F0CE9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7E31108"/>
    <w:multiLevelType w:val="hybridMultilevel"/>
    <w:tmpl w:val="C90C7A6E"/>
    <w:lvl w:ilvl="0" w:tplc="D6BEB46A">
      <w:numFmt w:val="bullet"/>
      <w:lvlText w:val="•"/>
      <w:lvlJc w:val="left"/>
      <w:pPr>
        <w:ind w:left="1440" w:hanging="720"/>
      </w:pPr>
      <w:rPr>
        <w:rFonts w:ascii="Aptos" w:eastAsiaTheme="minorEastAsia"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E2519F9"/>
    <w:multiLevelType w:val="multilevel"/>
    <w:tmpl w:val="345E5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F2B6C2E"/>
    <w:multiLevelType w:val="hybridMultilevel"/>
    <w:tmpl w:val="F2DA45E0"/>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27" w15:restartNumberingAfterBreak="0">
    <w:nsid w:val="53274D15"/>
    <w:multiLevelType w:val="multilevel"/>
    <w:tmpl w:val="C3A63046"/>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535D4FA5"/>
    <w:multiLevelType w:val="multilevel"/>
    <w:tmpl w:val="761A1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5C06E52"/>
    <w:multiLevelType w:val="multilevel"/>
    <w:tmpl w:val="29D64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5EE56C5"/>
    <w:multiLevelType w:val="multilevel"/>
    <w:tmpl w:val="1360A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6C03CD6"/>
    <w:multiLevelType w:val="multilevel"/>
    <w:tmpl w:val="52D42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7E07396"/>
    <w:multiLevelType w:val="multilevel"/>
    <w:tmpl w:val="4AC60D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85D3F37"/>
    <w:multiLevelType w:val="hybridMultilevel"/>
    <w:tmpl w:val="C25838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B1D335F"/>
    <w:multiLevelType w:val="multilevel"/>
    <w:tmpl w:val="C4EAB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CF43708"/>
    <w:multiLevelType w:val="multilevel"/>
    <w:tmpl w:val="C9822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F837AA8"/>
    <w:multiLevelType w:val="multilevel"/>
    <w:tmpl w:val="87EA8CEA"/>
    <w:lvl w:ilvl="0">
      <w:start w:val="1"/>
      <w:numFmt w:val="decimal"/>
      <w:lvlText w:val="%1"/>
      <w:lvlJc w:val="left"/>
      <w:pPr>
        <w:ind w:left="600" w:hanging="600"/>
      </w:pPr>
      <w:rPr>
        <w:rFonts w:eastAsia="Times New Roman" w:cs="Times New Roman" w:hint="default"/>
        <w:sz w:val="48"/>
      </w:rPr>
    </w:lvl>
    <w:lvl w:ilvl="1">
      <w:start w:val="1"/>
      <w:numFmt w:val="decimal"/>
      <w:lvlText w:val="%1.%2"/>
      <w:lvlJc w:val="left"/>
      <w:pPr>
        <w:ind w:left="720" w:hanging="720"/>
      </w:pPr>
      <w:rPr>
        <w:rFonts w:eastAsia="Times New Roman" w:cs="Times New Roman" w:hint="default"/>
        <w:sz w:val="48"/>
      </w:rPr>
    </w:lvl>
    <w:lvl w:ilvl="2">
      <w:start w:val="1"/>
      <w:numFmt w:val="decimal"/>
      <w:lvlText w:val="%1.%2.%3"/>
      <w:lvlJc w:val="left"/>
      <w:pPr>
        <w:ind w:left="720" w:hanging="720"/>
      </w:pPr>
      <w:rPr>
        <w:rFonts w:eastAsia="Times New Roman" w:cs="Times New Roman" w:hint="default"/>
        <w:sz w:val="48"/>
      </w:rPr>
    </w:lvl>
    <w:lvl w:ilvl="3">
      <w:start w:val="1"/>
      <w:numFmt w:val="decimal"/>
      <w:lvlText w:val="%1.%2.%3.%4"/>
      <w:lvlJc w:val="left"/>
      <w:pPr>
        <w:ind w:left="1080" w:hanging="1080"/>
      </w:pPr>
      <w:rPr>
        <w:rFonts w:eastAsia="Times New Roman" w:cs="Times New Roman" w:hint="default"/>
        <w:sz w:val="48"/>
      </w:rPr>
    </w:lvl>
    <w:lvl w:ilvl="4">
      <w:start w:val="1"/>
      <w:numFmt w:val="decimal"/>
      <w:lvlText w:val="%1.%2.%3.%4.%5"/>
      <w:lvlJc w:val="left"/>
      <w:pPr>
        <w:ind w:left="1440" w:hanging="1440"/>
      </w:pPr>
      <w:rPr>
        <w:rFonts w:eastAsia="Times New Roman" w:cs="Times New Roman" w:hint="default"/>
        <w:sz w:val="48"/>
      </w:rPr>
    </w:lvl>
    <w:lvl w:ilvl="5">
      <w:start w:val="1"/>
      <w:numFmt w:val="decimal"/>
      <w:lvlText w:val="%1.%2.%3.%4.%5.%6"/>
      <w:lvlJc w:val="left"/>
      <w:pPr>
        <w:ind w:left="1800" w:hanging="1800"/>
      </w:pPr>
      <w:rPr>
        <w:rFonts w:eastAsia="Times New Roman" w:cs="Times New Roman" w:hint="default"/>
        <w:sz w:val="48"/>
      </w:rPr>
    </w:lvl>
    <w:lvl w:ilvl="6">
      <w:start w:val="1"/>
      <w:numFmt w:val="decimal"/>
      <w:lvlText w:val="%1.%2.%3.%4.%5.%6.%7"/>
      <w:lvlJc w:val="left"/>
      <w:pPr>
        <w:ind w:left="1800" w:hanging="1800"/>
      </w:pPr>
      <w:rPr>
        <w:rFonts w:eastAsia="Times New Roman" w:cs="Times New Roman" w:hint="default"/>
        <w:sz w:val="48"/>
      </w:rPr>
    </w:lvl>
    <w:lvl w:ilvl="7">
      <w:start w:val="1"/>
      <w:numFmt w:val="decimal"/>
      <w:lvlText w:val="%1.%2.%3.%4.%5.%6.%7.%8"/>
      <w:lvlJc w:val="left"/>
      <w:pPr>
        <w:ind w:left="2160" w:hanging="2160"/>
      </w:pPr>
      <w:rPr>
        <w:rFonts w:eastAsia="Times New Roman" w:cs="Times New Roman" w:hint="default"/>
        <w:sz w:val="48"/>
      </w:rPr>
    </w:lvl>
    <w:lvl w:ilvl="8">
      <w:start w:val="1"/>
      <w:numFmt w:val="decimal"/>
      <w:lvlText w:val="%1.%2.%3.%4.%5.%6.%7.%8.%9"/>
      <w:lvlJc w:val="left"/>
      <w:pPr>
        <w:ind w:left="2520" w:hanging="2520"/>
      </w:pPr>
      <w:rPr>
        <w:rFonts w:eastAsia="Times New Roman" w:cs="Times New Roman" w:hint="default"/>
        <w:sz w:val="48"/>
      </w:rPr>
    </w:lvl>
  </w:abstractNum>
  <w:abstractNum w:abstractNumId="37" w15:restartNumberingAfterBreak="0">
    <w:nsid w:val="5FE77569"/>
    <w:multiLevelType w:val="multilevel"/>
    <w:tmpl w:val="2E1C6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06E3119"/>
    <w:multiLevelType w:val="multilevel"/>
    <w:tmpl w:val="87A08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4240C44"/>
    <w:multiLevelType w:val="hybridMultilevel"/>
    <w:tmpl w:val="6AFEF5B2"/>
    <w:lvl w:ilvl="0" w:tplc="423426D8">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7E0473D"/>
    <w:multiLevelType w:val="multilevel"/>
    <w:tmpl w:val="7A2E9466"/>
    <w:lvl w:ilvl="0">
      <w:start w:val="1"/>
      <w:numFmt w:val="decimal"/>
      <w:lvlText w:val="%1"/>
      <w:lvlJc w:val="left"/>
      <w:pPr>
        <w:ind w:left="460" w:hanging="4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41" w15:restartNumberingAfterBreak="0">
    <w:nsid w:val="6C87474C"/>
    <w:multiLevelType w:val="multilevel"/>
    <w:tmpl w:val="0320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EF73CA1"/>
    <w:multiLevelType w:val="multilevel"/>
    <w:tmpl w:val="3A2E5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18D7B2B"/>
    <w:multiLevelType w:val="multilevel"/>
    <w:tmpl w:val="C78A7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1D36BD8"/>
    <w:multiLevelType w:val="multilevel"/>
    <w:tmpl w:val="FE907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89702EB"/>
    <w:multiLevelType w:val="multilevel"/>
    <w:tmpl w:val="31D2B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D741107"/>
    <w:multiLevelType w:val="multilevel"/>
    <w:tmpl w:val="DD9EA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DF60CCE"/>
    <w:multiLevelType w:val="multilevel"/>
    <w:tmpl w:val="FEA48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582964">
    <w:abstractNumId w:val="34"/>
  </w:num>
  <w:num w:numId="2" w16cid:durableId="938607048">
    <w:abstractNumId w:val="22"/>
  </w:num>
  <w:num w:numId="3" w16cid:durableId="686904499">
    <w:abstractNumId w:val="8"/>
  </w:num>
  <w:num w:numId="4" w16cid:durableId="771165832">
    <w:abstractNumId w:val="21"/>
  </w:num>
  <w:num w:numId="5" w16cid:durableId="572084550">
    <w:abstractNumId w:val="19"/>
  </w:num>
  <w:num w:numId="6" w16cid:durableId="1032993562">
    <w:abstractNumId w:val="15"/>
  </w:num>
  <w:num w:numId="7" w16cid:durableId="279727290">
    <w:abstractNumId w:val="2"/>
  </w:num>
  <w:num w:numId="8" w16cid:durableId="761874576">
    <w:abstractNumId w:val="23"/>
  </w:num>
  <w:num w:numId="9" w16cid:durableId="1549221065">
    <w:abstractNumId w:val="43"/>
  </w:num>
  <w:num w:numId="10" w16cid:durableId="743382937">
    <w:abstractNumId w:val="31"/>
  </w:num>
  <w:num w:numId="11" w16cid:durableId="2106999074">
    <w:abstractNumId w:val="44"/>
  </w:num>
  <w:num w:numId="12" w16cid:durableId="1274751959">
    <w:abstractNumId w:val="5"/>
  </w:num>
  <w:num w:numId="13" w16cid:durableId="995572138">
    <w:abstractNumId w:val="16"/>
  </w:num>
  <w:num w:numId="14" w16cid:durableId="1539195393">
    <w:abstractNumId w:val="35"/>
  </w:num>
  <w:num w:numId="15" w16cid:durableId="1245915724">
    <w:abstractNumId w:val="32"/>
  </w:num>
  <w:num w:numId="16" w16cid:durableId="1711611441">
    <w:abstractNumId w:val="28"/>
  </w:num>
  <w:num w:numId="17" w16cid:durableId="1354841894">
    <w:abstractNumId w:val="47"/>
  </w:num>
  <w:num w:numId="18" w16cid:durableId="1774592145">
    <w:abstractNumId w:val="38"/>
  </w:num>
  <w:num w:numId="19" w16cid:durableId="676808983">
    <w:abstractNumId w:val="41"/>
  </w:num>
  <w:num w:numId="20" w16cid:durableId="903874291">
    <w:abstractNumId w:val="18"/>
  </w:num>
  <w:num w:numId="21" w16cid:durableId="1185095632">
    <w:abstractNumId w:val="29"/>
  </w:num>
  <w:num w:numId="22" w16cid:durableId="2078016712">
    <w:abstractNumId w:val="9"/>
  </w:num>
  <w:num w:numId="23" w16cid:durableId="931427558">
    <w:abstractNumId w:val="6"/>
  </w:num>
  <w:num w:numId="24" w16cid:durableId="1179196471">
    <w:abstractNumId w:val="46"/>
  </w:num>
  <w:num w:numId="25" w16cid:durableId="1235508708">
    <w:abstractNumId w:val="11"/>
  </w:num>
  <w:num w:numId="26" w16cid:durableId="1618751490">
    <w:abstractNumId w:val="20"/>
  </w:num>
  <w:num w:numId="27" w16cid:durableId="258761889">
    <w:abstractNumId w:val="42"/>
  </w:num>
  <w:num w:numId="28" w16cid:durableId="1320307011">
    <w:abstractNumId w:val="13"/>
  </w:num>
  <w:num w:numId="29" w16cid:durableId="996497876">
    <w:abstractNumId w:val="30"/>
  </w:num>
  <w:num w:numId="30" w16cid:durableId="521019550">
    <w:abstractNumId w:val="37"/>
  </w:num>
  <w:num w:numId="31" w16cid:durableId="886647381">
    <w:abstractNumId w:val="10"/>
  </w:num>
  <w:num w:numId="32" w16cid:durableId="936786134">
    <w:abstractNumId w:val="0"/>
  </w:num>
  <w:num w:numId="33" w16cid:durableId="456409328">
    <w:abstractNumId w:val="3"/>
  </w:num>
  <w:num w:numId="34" w16cid:durableId="896360507">
    <w:abstractNumId w:val="27"/>
  </w:num>
  <w:num w:numId="35" w16cid:durableId="1015575329">
    <w:abstractNumId w:val="36"/>
  </w:num>
  <w:num w:numId="36" w16cid:durableId="1270551773">
    <w:abstractNumId w:val="12"/>
  </w:num>
  <w:num w:numId="37" w16cid:durableId="2069641537">
    <w:abstractNumId w:val="17"/>
  </w:num>
  <w:num w:numId="38" w16cid:durableId="1978141401">
    <w:abstractNumId w:val="39"/>
  </w:num>
  <w:num w:numId="39" w16cid:durableId="1204362181">
    <w:abstractNumId w:val="7"/>
  </w:num>
  <w:num w:numId="40" w16cid:durableId="331110503">
    <w:abstractNumId w:val="25"/>
  </w:num>
  <w:num w:numId="41" w16cid:durableId="418791479">
    <w:abstractNumId w:val="45"/>
  </w:num>
  <w:num w:numId="42" w16cid:durableId="1292635405">
    <w:abstractNumId w:val="40"/>
  </w:num>
  <w:num w:numId="43" w16cid:durableId="872303416">
    <w:abstractNumId w:val="33"/>
  </w:num>
  <w:num w:numId="44" w16cid:durableId="246235458">
    <w:abstractNumId w:val="14"/>
  </w:num>
  <w:num w:numId="45" w16cid:durableId="2086174036">
    <w:abstractNumId w:val="26"/>
  </w:num>
  <w:num w:numId="46" w16cid:durableId="1860973597">
    <w:abstractNumId w:val="1"/>
  </w:num>
  <w:num w:numId="47" w16cid:durableId="1470627852">
    <w:abstractNumId w:val="24"/>
  </w:num>
  <w:num w:numId="48" w16cid:durableId="124992516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C01"/>
    <w:rsid w:val="000359D2"/>
    <w:rsid w:val="00075507"/>
    <w:rsid w:val="0008009A"/>
    <w:rsid w:val="00081ADB"/>
    <w:rsid w:val="00091E3C"/>
    <w:rsid w:val="00100C27"/>
    <w:rsid w:val="002354EA"/>
    <w:rsid w:val="0027409B"/>
    <w:rsid w:val="002A3838"/>
    <w:rsid w:val="002C639F"/>
    <w:rsid w:val="00307CB6"/>
    <w:rsid w:val="003670DC"/>
    <w:rsid w:val="00385C7C"/>
    <w:rsid w:val="003F405C"/>
    <w:rsid w:val="00511F7D"/>
    <w:rsid w:val="0057523A"/>
    <w:rsid w:val="006304CA"/>
    <w:rsid w:val="0063705D"/>
    <w:rsid w:val="006D2315"/>
    <w:rsid w:val="006D79B7"/>
    <w:rsid w:val="00703C10"/>
    <w:rsid w:val="007E4264"/>
    <w:rsid w:val="00807796"/>
    <w:rsid w:val="00871310"/>
    <w:rsid w:val="00875AA3"/>
    <w:rsid w:val="00987D72"/>
    <w:rsid w:val="009E622C"/>
    <w:rsid w:val="00A12904"/>
    <w:rsid w:val="00BB229C"/>
    <w:rsid w:val="00BF13CA"/>
    <w:rsid w:val="00C33AEF"/>
    <w:rsid w:val="00CA0ECC"/>
    <w:rsid w:val="00CF53BB"/>
    <w:rsid w:val="00D44C01"/>
    <w:rsid w:val="00E21281"/>
    <w:rsid w:val="00E53290"/>
    <w:rsid w:val="00E91380"/>
    <w:rsid w:val="00EE0131"/>
    <w:rsid w:val="00F15557"/>
    <w:rsid w:val="00F16FA9"/>
    <w:rsid w:val="00FA2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1C6C0F"/>
  <w15:chartTrackingRefBased/>
  <w15:docId w15:val="{BA218D76-0FFA-0249-A048-1D0103E553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5557"/>
    <w:pPr>
      <w:spacing w:after="120" w:line="240" w:lineRule="auto"/>
    </w:pPr>
  </w:style>
  <w:style w:type="paragraph" w:styleId="Heading1">
    <w:name w:val="heading 1"/>
    <w:basedOn w:val="Normal"/>
    <w:next w:val="Normal"/>
    <w:link w:val="Heading1Char"/>
    <w:uiPriority w:val="9"/>
    <w:qFormat/>
    <w:rsid w:val="00E53290"/>
    <w:pPr>
      <w:keepNext/>
      <w:keepLines/>
      <w:spacing w:before="480" w:after="240"/>
      <w:outlineLvl w:val="0"/>
    </w:pPr>
    <w:rPr>
      <w:rFonts w:asciiTheme="majorHAnsi" w:eastAsiaTheme="majorEastAsia" w:hAnsiTheme="majorHAnsi" w:cstheme="majorBidi"/>
      <w:b/>
      <w:bCs/>
      <w:sz w:val="36"/>
      <w:szCs w:val="28"/>
    </w:rPr>
  </w:style>
  <w:style w:type="paragraph" w:styleId="Heading2">
    <w:name w:val="heading 2"/>
    <w:basedOn w:val="Normal"/>
    <w:next w:val="Normal"/>
    <w:link w:val="Heading2Char"/>
    <w:uiPriority w:val="9"/>
    <w:unhideWhenUsed/>
    <w:qFormat/>
    <w:rsid w:val="00EE0131"/>
    <w:pPr>
      <w:keepNext/>
      <w:keepLines/>
      <w:spacing w:before="200"/>
      <w:outlineLvl w:val="1"/>
    </w:pPr>
    <w:rPr>
      <w:rFonts w:asciiTheme="majorHAnsi" w:eastAsiaTheme="majorEastAsia" w:hAnsiTheme="majorHAnsi" w:cstheme="majorBidi"/>
      <w:b/>
      <w:bCs/>
      <w:sz w:val="28"/>
      <w:szCs w:val="26"/>
    </w:rPr>
  </w:style>
  <w:style w:type="paragraph" w:styleId="Heading3">
    <w:name w:val="heading 3"/>
    <w:basedOn w:val="Normal"/>
    <w:next w:val="Normal"/>
    <w:link w:val="Heading3Char"/>
    <w:uiPriority w:val="9"/>
    <w:semiHidden/>
    <w:unhideWhenUsed/>
    <w:qFormat/>
    <w:rsid w:val="00D44C01"/>
    <w:pPr>
      <w:keepNext/>
      <w:keepLines/>
      <w:spacing w:before="200" w:after="0"/>
      <w:outlineLvl w:val="2"/>
    </w:pPr>
    <w:rPr>
      <w:rFonts w:asciiTheme="majorHAnsi" w:eastAsiaTheme="majorEastAsia" w:hAnsiTheme="majorHAnsi" w:cstheme="majorBidi"/>
      <w:b/>
      <w:bCs/>
      <w:color w:val="156082" w:themeColor="accent1"/>
    </w:rPr>
  </w:style>
  <w:style w:type="paragraph" w:styleId="Heading4">
    <w:name w:val="heading 4"/>
    <w:basedOn w:val="Normal"/>
    <w:next w:val="Normal"/>
    <w:link w:val="Heading4Char"/>
    <w:uiPriority w:val="9"/>
    <w:semiHidden/>
    <w:unhideWhenUsed/>
    <w:qFormat/>
    <w:rsid w:val="00D44C01"/>
    <w:pPr>
      <w:keepNext/>
      <w:keepLines/>
      <w:spacing w:before="200" w:after="0"/>
      <w:outlineLvl w:val="3"/>
    </w:pPr>
    <w:rPr>
      <w:rFonts w:asciiTheme="majorHAnsi" w:eastAsiaTheme="majorEastAsia" w:hAnsiTheme="majorHAnsi" w:cstheme="majorBidi"/>
      <w:b/>
      <w:bCs/>
      <w:i/>
      <w:iCs/>
      <w:color w:val="156082" w:themeColor="accent1"/>
    </w:rPr>
  </w:style>
  <w:style w:type="paragraph" w:styleId="Heading5">
    <w:name w:val="heading 5"/>
    <w:basedOn w:val="Normal"/>
    <w:next w:val="Normal"/>
    <w:link w:val="Heading5Char"/>
    <w:uiPriority w:val="9"/>
    <w:semiHidden/>
    <w:unhideWhenUsed/>
    <w:qFormat/>
    <w:rsid w:val="00D44C01"/>
    <w:pPr>
      <w:keepNext/>
      <w:keepLines/>
      <w:spacing w:before="200" w:after="0"/>
      <w:outlineLvl w:val="4"/>
    </w:pPr>
    <w:rPr>
      <w:rFonts w:asciiTheme="majorHAnsi" w:eastAsiaTheme="majorEastAsia" w:hAnsiTheme="majorHAnsi" w:cstheme="majorBidi"/>
      <w:color w:val="0A2F40" w:themeColor="accent1" w:themeShade="7F"/>
    </w:rPr>
  </w:style>
  <w:style w:type="paragraph" w:styleId="Heading6">
    <w:name w:val="heading 6"/>
    <w:basedOn w:val="Normal"/>
    <w:next w:val="Normal"/>
    <w:link w:val="Heading6Char"/>
    <w:uiPriority w:val="9"/>
    <w:semiHidden/>
    <w:unhideWhenUsed/>
    <w:qFormat/>
    <w:rsid w:val="00D44C01"/>
    <w:pPr>
      <w:keepNext/>
      <w:keepLines/>
      <w:spacing w:before="200" w:after="0"/>
      <w:outlineLvl w:val="5"/>
    </w:pPr>
    <w:rPr>
      <w:rFonts w:asciiTheme="majorHAnsi" w:eastAsiaTheme="majorEastAsia" w:hAnsiTheme="majorHAnsi" w:cstheme="majorBidi"/>
      <w:i/>
      <w:iCs/>
      <w:color w:val="0A2F40" w:themeColor="accent1" w:themeShade="7F"/>
    </w:rPr>
  </w:style>
  <w:style w:type="paragraph" w:styleId="Heading7">
    <w:name w:val="heading 7"/>
    <w:basedOn w:val="Normal"/>
    <w:next w:val="Normal"/>
    <w:link w:val="Heading7Char"/>
    <w:uiPriority w:val="9"/>
    <w:semiHidden/>
    <w:unhideWhenUsed/>
    <w:qFormat/>
    <w:rsid w:val="00D44C01"/>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D44C01"/>
    <w:pPr>
      <w:keepNext/>
      <w:keepLines/>
      <w:spacing w:before="200" w:after="0"/>
      <w:outlineLvl w:val="7"/>
    </w:pPr>
    <w:rPr>
      <w:rFonts w:asciiTheme="majorHAnsi" w:eastAsiaTheme="majorEastAsia" w:hAnsiTheme="majorHAnsi" w:cstheme="majorBidi"/>
      <w:color w:val="156082" w:themeColor="accent1"/>
      <w:sz w:val="20"/>
      <w:szCs w:val="20"/>
    </w:rPr>
  </w:style>
  <w:style w:type="paragraph" w:styleId="Heading9">
    <w:name w:val="heading 9"/>
    <w:basedOn w:val="Normal"/>
    <w:next w:val="Normal"/>
    <w:link w:val="Heading9Char"/>
    <w:uiPriority w:val="9"/>
    <w:semiHidden/>
    <w:unhideWhenUsed/>
    <w:qFormat/>
    <w:rsid w:val="00D44C01"/>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3290"/>
    <w:rPr>
      <w:rFonts w:asciiTheme="majorHAnsi" w:eastAsiaTheme="majorEastAsia" w:hAnsiTheme="majorHAnsi" w:cstheme="majorBidi"/>
      <w:b/>
      <w:bCs/>
      <w:sz w:val="36"/>
      <w:szCs w:val="28"/>
    </w:rPr>
  </w:style>
  <w:style w:type="character" w:customStyle="1" w:styleId="Heading2Char">
    <w:name w:val="Heading 2 Char"/>
    <w:basedOn w:val="DefaultParagraphFont"/>
    <w:link w:val="Heading2"/>
    <w:uiPriority w:val="9"/>
    <w:rsid w:val="00EE0131"/>
    <w:rPr>
      <w:rFonts w:asciiTheme="majorHAnsi" w:eastAsiaTheme="majorEastAsia" w:hAnsiTheme="majorHAnsi" w:cstheme="majorBidi"/>
      <w:b/>
      <w:bCs/>
      <w:sz w:val="28"/>
      <w:szCs w:val="26"/>
    </w:rPr>
  </w:style>
  <w:style w:type="character" w:customStyle="1" w:styleId="Heading3Char">
    <w:name w:val="Heading 3 Char"/>
    <w:basedOn w:val="DefaultParagraphFont"/>
    <w:link w:val="Heading3"/>
    <w:uiPriority w:val="9"/>
    <w:semiHidden/>
    <w:rsid w:val="00D44C01"/>
    <w:rPr>
      <w:rFonts w:asciiTheme="majorHAnsi" w:eastAsiaTheme="majorEastAsia" w:hAnsiTheme="majorHAnsi" w:cstheme="majorBidi"/>
      <w:b/>
      <w:bCs/>
      <w:color w:val="156082" w:themeColor="accent1"/>
    </w:rPr>
  </w:style>
  <w:style w:type="character" w:customStyle="1" w:styleId="Heading4Char">
    <w:name w:val="Heading 4 Char"/>
    <w:basedOn w:val="DefaultParagraphFont"/>
    <w:link w:val="Heading4"/>
    <w:uiPriority w:val="9"/>
    <w:semiHidden/>
    <w:rsid w:val="00D44C01"/>
    <w:rPr>
      <w:rFonts w:asciiTheme="majorHAnsi" w:eastAsiaTheme="majorEastAsia" w:hAnsiTheme="majorHAnsi" w:cstheme="majorBidi"/>
      <w:b/>
      <w:bCs/>
      <w:i/>
      <w:iCs/>
      <w:color w:val="156082" w:themeColor="accent1"/>
    </w:rPr>
  </w:style>
  <w:style w:type="character" w:customStyle="1" w:styleId="Heading5Char">
    <w:name w:val="Heading 5 Char"/>
    <w:basedOn w:val="DefaultParagraphFont"/>
    <w:link w:val="Heading5"/>
    <w:uiPriority w:val="9"/>
    <w:semiHidden/>
    <w:rsid w:val="00D44C01"/>
    <w:rPr>
      <w:rFonts w:asciiTheme="majorHAnsi" w:eastAsiaTheme="majorEastAsia" w:hAnsiTheme="majorHAnsi" w:cstheme="majorBidi"/>
      <w:color w:val="0A2F40" w:themeColor="accent1" w:themeShade="7F"/>
    </w:rPr>
  </w:style>
  <w:style w:type="character" w:customStyle="1" w:styleId="Heading6Char">
    <w:name w:val="Heading 6 Char"/>
    <w:basedOn w:val="DefaultParagraphFont"/>
    <w:link w:val="Heading6"/>
    <w:uiPriority w:val="9"/>
    <w:semiHidden/>
    <w:rsid w:val="00D44C01"/>
    <w:rPr>
      <w:rFonts w:asciiTheme="majorHAnsi" w:eastAsiaTheme="majorEastAsia" w:hAnsiTheme="majorHAnsi" w:cstheme="majorBidi"/>
      <w:i/>
      <w:iCs/>
      <w:color w:val="0A2F40" w:themeColor="accent1" w:themeShade="7F"/>
    </w:rPr>
  </w:style>
  <w:style w:type="character" w:customStyle="1" w:styleId="Heading7Char">
    <w:name w:val="Heading 7 Char"/>
    <w:basedOn w:val="DefaultParagraphFont"/>
    <w:link w:val="Heading7"/>
    <w:uiPriority w:val="9"/>
    <w:semiHidden/>
    <w:rsid w:val="00D44C01"/>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D44C01"/>
    <w:rPr>
      <w:rFonts w:asciiTheme="majorHAnsi" w:eastAsiaTheme="majorEastAsia" w:hAnsiTheme="majorHAnsi" w:cstheme="majorBidi"/>
      <w:color w:val="156082" w:themeColor="accent1"/>
      <w:sz w:val="20"/>
      <w:szCs w:val="20"/>
    </w:rPr>
  </w:style>
  <w:style w:type="character" w:customStyle="1" w:styleId="Heading9Char">
    <w:name w:val="Heading 9 Char"/>
    <w:basedOn w:val="DefaultParagraphFont"/>
    <w:link w:val="Heading9"/>
    <w:uiPriority w:val="9"/>
    <w:semiHidden/>
    <w:rsid w:val="00D44C01"/>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D44C01"/>
    <w:pPr>
      <w:pBdr>
        <w:bottom w:val="single" w:sz="8" w:space="4" w:color="156082" w:themeColor="accent1"/>
      </w:pBdr>
      <w:spacing w:after="300"/>
      <w:contextualSpacing/>
    </w:pPr>
    <w:rPr>
      <w:rFonts w:asciiTheme="majorHAnsi" w:eastAsiaTheme="majorEastAsia" w:hAnsiTheme="majorHAnsi" w:cstheme="majorBidi"/>
      <w:color w:val="0A1D30" w:themeColor="text2" w:themeShade="BF"/>
      <w:spacing w:val="5"/>
      <w:kern w:val="28"/>
      <w:sz w:val="52"/>
      <w:szCs w:val="52"/>
    </w:rPr>
  </w:style>
  <w:style w:type="character" w:customStyle="1" w:styleId="TitleChar">
    <w:name w:val="Title Char"/>
    <w:basedOn w:val="DefaultParagraphFont"/>
    <w:link w:val="Title"/>
    <w:uiPriority w:val="10"/>
    <w:rsid w:val="00D44C01"/>
    <w:rPr>
      <w:rFonts w:asciiTheme="majorHAnsi" w:eastAsiaTheme="majorEastAsia" w:hAnsiTheme="majorHAnsi" w:cstheme="majorBidi"/>
      <w:color w:val="0A1D30" w:themeColor="text2" w:themeShade="BF"/>
      <w:spacing w:val="5"/>
      <w:kern w:val="28"/>
      <w:sz w:val="52"/>
      <w:szCs w:val="52"/>
    </w:rPr>
  </w:style>
  <w:style w:type="paragraph" w:styleId="Subtitle">
    <w:name w:val="Subtitle"/>
    <w:basedOn w:val="Normal"/>
    <w:next w:val="Normal"/>
    <w:link w:val="SubtitleChar"/>
    <w:uiPriority w:val="11"/>
    <w:qFormat/>
    <w:rsid w:val="00D44C01"/>
    <w:pPr>
      <w:numPr>
        <w:ilvl w:val="1"/>
      </w:numPr>
    </w:pPr>
    <w:rPr>
      <w:rFonts w:asciiTheme="majorHAnsi" w:eastAsiaTheme="majorEastAsia" w:hAnsiTheme="majorHAnsi" w:cstheme="majorBidi"/>
      <w:i/>
      <w:iCs/>
      <w:color w:val="156082" w:themeColor="accent1"/>
      <w:spacing w:val="15"/>
      <w:sz w:val="24"/>
      <w:szCs w:val="24"/>
    </w:rPr>
  </w:style>
  <w:style w:type="character" w:customStyle="1" w:styleId="SubtitleChar">
    <w:name w:val="Subtitle Char"/>
    <w:basedOn w:val="DefaultParagraphFont"/>
    <w:link w:val="Subtitle"/>
    <w:uiPriority w:val="11"/>
    <w:rsid w:val="00D44C01"/>
    <w:rPr>
      <w:rFonts w:asciiTheme="majorHAnsi" w:eastAsiaTheme="majorEastAsia" w:hAnsiTheme="majorHAnsi" w:cstheme="majorBidi"/>
      <w:i/>
      <w:iCs/>
      <w:color w:val="156082" w:themeColor="accent1"/>
      <w:spacing w:val="15"/>
      <w:sz w:val="24"/>
      <w:szCs w:val="24"/>
    </w:rPr>
  </w:style>
  <w:style w:type="paragraph" w:styleId="Quote">
    <w:name w:val="Quote"/>
    <w:basedOn w:val="Normal"/>
    <w:next w:val="Normal"/>
    <w:link w:val="QuoteChar"/>
    <w:uiPriority w:val="29"/>
    <w:qFormat/>
    <w:rsid w:val="00D44C01"/>
    <w:rPr>
      <w:i/>
      <w:iCs/>
      <w:color w:val="000000" w:themeColor="text1"/>
    </w:rPr>
  </w:style>
  <w:style w:type="character" w:customStyle="1" w:styleId="QuoteChar">
    <w:name w:val="Quote Char"/>
    <w:basedOn w:val="DefaultParagraphFont"/>
    <w:link w:val="Quote"/>
    <w:uiPriority w:val="29"/>
    <w:rsid w:val="00D44C01"/>
    <w:rPr>
      <w:i/>
      <w:iCs/>
      <w:color w:val="000000" w:themeColor="text1"/>
    </w:rPr>
  </w:style>
  <w:style w:type="paragraph" w:styleId="ListParagraph">
    <w:name w:val="List Paragraph"/>
    <w:basedOn w:val="Normal"/>
    <w:uiPriority w:val="34"/>
    <w:qFormat/>
    <w:rsid w:val="00D44C01"/>
    <w:pPr>
      <w:ind w:left="720"/>
      <w:contextualSpacing/>
    </w:pPr>
  </w:style>
  <w:style w:type="character" w:styleId="IntenseEmphasis">
    <w:name w:val="Intense Emphasis"/>
    <w:basedOn w:val="DefaultParagraphFont"/>
    <w:uiPriority w:val="21"/>
    <w:qFormat/>
    <w:rsid w:val="00D44C01"/>
    <w:rPr>
      <w:b/>
      <w:bCs/>
      <w:i/>
      <w:iCs/>
      <w:color w:val="156082" w:themeColor="accent1"/>
    </w:rPr>
  </w:style>
  <w:style w:type="paragraph" w:styleId="IntenseQuote">
    <w:name w:val="Intense Quote"/>
    <w:basedOn w:val="Normal"/>
    <w:next w:val="Normal"/>
    <w:link w:val="IntenseQuoteChar"/>
    <w:uiPriority w:val="30"/>
    <w:qFormat/>
    <w:rsid w:val="00D44C01"/>
    <w:pPr>
      <w:pBdr>
        <w:bottom w:val="single" w:sz="4" w:space="4" w:color="156082" w:themeColor="accent1"/>
      </w:pBdr>
      <w:spacing w:before="200" w:after="280"/>
      <w:ind w:left="936" w:right="936"/>
    </w:pPr>
    <w:rPr>
      <w:b/>
      <w:bCs/>
      <w:i/>
      <w:iCs/>
      <w:color w:val="156082" w:themeColor="accent1"/>
    </w:rPr>
  </w:style>
  <w:style w:type="character" w:customStyle="1" w:styleId="IntenseQuoteChar">
    <w:name w:val="Intense Quote Char"/>
    <w:basedOn w:val="DefaultParagraphFont"/>
    <w:link w:val="IntenseQuote"/>
    <w:uiPriority w:val="30"/>
    <w:rsid w:val="00D44C01"/>
    <w:rPr>
      <w:b/>
      <w:bCs/>
      <w:i/>
      <w:iCs/>
      <w:color w:val="156082" w:themeColor="accent1"/>
    </w:rPr>
  </w:style>
  <w:style w:type="character" w:styleId="IntenseReference">
    <w:name w:val="Intense Reference"/>
    <w:basedOn w:val="DefaultParagraphFont"/>
    <w:uiPriority w:val="32"/>
    <w:qFormat/>
    <w:rsid w:val="00D44C01"/>
    <w:rPr>
      <w:b/>
      <w:bCs/>
      <w:smallCaps/>
      <w:color w:val="E97132" w:themeColor="accent2"/>
      <w:spacing w:val="5"/>
      <w:u w:val="single"/>
    </w:rPr>
  </w:style>
  <w:style w:type="paragraph" w:customStyle="1" w:styleId="p1">
    <w:name w:val="p1"/>
    <w:basedOn w:val="Normal"/>
    <w:rsid w:val="00D44C01"/>
    <w:pPr>
      <w:spacing w:before="100" w:beforeAutospacing="1" w:after="100" w:afterAutospacing="1"/>
    </w:pPr>
    <w:rPr>
      <w:rFonts w:ascii="Times New Roman" w:eastAsia="Times New Roman" w:hAnsi="Times New Roman" w:cs="Times New Roman"/>
      <w:lang w:eastAsia="en-GB"/>
    </w:rPr>
  </w:style>
  <w:style w:type="character" w:customStyle="1" w:styleId="s1">
    <w:name w:val="s1"/>
    <w:basedOn w:val="DefaultParagraphFont"/>
    <w:rsid w:val="00D44C01"/>
  </w:style>
  <w:style w:type="character" w:customStyle="1" w:styleId="apple-converted-space">
    <w:name w:val="apple-converted-space"/>
    <w:basedOn w:val="DefaultParagraphFont"/>
    <w:rsid w:val="00D44C01"/>
  </w:style>
  <w:style w:type="character" w:customStyle="1" w:styleId="s2">
    <w:name w:val="s2"/>
    <w:basedOn w:val="DefaultParagraphFont"/>
    <w:rsid w:val="00D44C01"/>
  </w:style>
  <w:style w:type="paragraph" w:customStyle="1" w:styleId="p2">
    <w:name w:val="p2"/>
    <w:basedOn w:val="Normal"/>
    <w:rsid w:val="00D44C01"/>
    <w:pPr>
      <w:spacing w:before="100" w:beforeAutospacing="1" w:after="100" w:afterAutospacing="1"/>
    </w:pPr>
    <w:rPr>
      <w:rFonts w:ascii="Times New Roman" w:eastAsia="Times New Roman" w:hAnsi="Times New Roman" w:cs="Times New Roman"/>
      <w:lang w:eastAsia="en-GB"/>
    </w:rPr>
  </w:style>
  <w:style w:type="character" w:customStyle="1" w:styleId="s3">
    <w:name w:val="s3"/>
    <w:basedOn w:val="DefaultParagraphFont"/>
    <w:rsid w:val="00D44C01"/>
  </w:style>
  <w:style w:type="paragraph" w:styleId="HTMLPreformatted">
    <w:name w:val="HTML Preformatted"/>
    <w:basedOn w:val="Normal"/>
    <w:link w:val="HTMLPreformattedChar"/>
    <w:uiPriority w:val="99"/>
    <w:semiHidden/>
    <w:unhideWhenUsed/>
    <w:rsid w:val="00D44C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D44C01"/>
    <w:rPr>
      <w:rFonts w:ascii="Courier New" w:eastAsia="Times New Roman" w:hAnsi="Courier New" w:cs="Courier New"/>
      <w:kern w:val="0"/>
      <w:sz w:val="20"/>
      <w:szCs w:val="20"/>
      <w:lang w:eastAsia="en-GB"/>
      <w14:ligatures w14:val="none"/>
    </w:rPr>
  </w:style>
  <w:style w:type="character" w:styleId="HTMLCode">
    <w:name w:val="HTML Code"/>
    <w:basedOn w:val="DefaultParagraphFont"/>
    <w:uiPriority w:val="99"/>
    <w:semiHidden/>
    <w:unhideWhenUsed/>
    <w:rsid w:val="00D44C01"/>
    <w:rPr>
      <w:rFonts w:ascii="Courier New" w:eastAsia="Times New Roman" w:hAnsi="Courier New" w:cs="Courier New"/>
      <w:sz w:val="20"/>
      <w:szCs w:val="20"/>
    </w:rPr>
  </w:style>
  <w:style w:type="paragraph" w:styleId="Caption">
    <w:name w:val="caption"/>
    <w:basedOn w:val="Normal"/>
    <w:next w:val="Normal"/>
    <w:uiPriority w:val="35"/>
    <w:unhideWhenUsed/>
    <w:qFormat/>
    <w:rsid w:val="00703C10"/>
    <w:pPr>
      <w:jc w:val="center"/>
    </w:pPr>
    <w:rPr>
      <w:bCs/>
      <w:sz w:val="20"/>
      <w:szCs w:val="18"/>
    </w:rPr>
  </w:style>
  <w:style w:type="character" w:styleId="Strong">
    <w:name w:val="Strong"/>
    <w:basedOn w:val="DefaultParagraphFont"/>
    <w:uiPriority w:val="22"/>
    <w:qFormat/>
    <w:rsid w:val="00D44C01"/>
    <w:rPr>
      <w:b/>
      <w:bCs/>
    </w:rPr>
  </w:style>
  <w:style w:type="character" w:styleId="Emphasis">
    <w:name w:val="Emphasis"/>
    <w:basedOn w:val="DefaultParagraphFont"/>
    <w:uiPriority w:val="20"/>
    <w:qFormat/>
    <w:rsid w:val="00D44C01"/>
    <w:rPr>
      <w:i/>
      <w:iCs/>
    </w:rPr>
  </w:style>
  <w:style w:type="paragraph" w:styleId="NoSpacing">
    <w:name w:val="No Spacing"/>
    <w:link w:val="NoSpacingChar"/>
    <w:uiPriority w:val="1"/>
    <w:qFormat/>
    <w:rsid w:val="00D44C01"/>
    <w:pPr>
      <w:spacing w:after="0" w:line="240" w:lineRule="auto"/>
    </w:pPr>
  </w:style>
  <w:style w:type="character" w:styleId="SubtleEmphasis">
    <w:name w:val="Subtle Emphasis"/>
    <w:basedOn w:val="DefaultParagraphFont"/>
    <w:uiPriority w:val="19"/>
    <w:qFormat/>
    <w:rsid w:val="00D44C01"/>
    <w:rPr>
      <w:i/>
      <w:iCs/>
      <w:color w:val="808080" w:themeColor="text1" w:themeTint="7F"/>
    </w:rPr>
  </w:style>
  <w:style w:type="character" w:styleId="SubtleReference">
    <w:name w:val="Subtle Reference"/>
    <w:basedOn w:val="DefaultParagraphFont"/>
    <w:uiPriority w:val="31"/>
    <w:qFormat/>
    <w:rsid w:val="00D44C01"/>
    <w:rPr>
      <w:smallCaps/>
      <w:color w:val="E97132" w:themeColor="accent2"/>
      <w:u w:val="single"/>
    </w:rPr>
  </w:style>
  <w:style w:type="character" w:styleId="BookTitle">
    <w:name w:val="Book Title"/>
    <w:basedOn w:val="DefaultParagraphFont"/>
    <w:uiPriority w:val="33"/>
    <w:qFormat/>
    <w:rsid w:val="00D44C01"/>
    <w:rPr>
      <w:b/>
      <w:bCs/>
      <w:smallCaps/>
      <w:spacing w:val="5"/>
    </w:rPr>
  </w:style>
  <w:style w:type="paragraph" w:styleId="TOCHeading">
    <w:name w:val="TOC Heading"/>
    <w:basedOn w:val="Heading1"/>
    <w:next w:val="Normal"/>
    <w:uiPriority w:val="39"/>
    <w:unhideWhenUsed/>
    <w:qFormat/>
    <w:rsid w:val="00D44C01"/>
    <w:pPr>
      <w:outlineLvl w:val="9"/>
    </w:pPr>
  </w:style>
  <w:style w:type="character" w:customStyle="1" w:styleId="NoSpacingChar">
    <w:name w:val="No Spacing Char"/>
    <w:basedOn w:val="DefaultParagraphFont"/>
    <w:link w:val="NoSpacing"/>
    <w:uiPriority w:val="1"/>
    <w:rsid w:val="00D44C01"/>
  </w:style>
  <w:style w:type="paragraph" w:customStyle="1" w:styleId="p3">
    <w:name w:val="p3"/>
    <w:basedOn w:val="Normal"/>
    <w:rsid w:val="00100C27"/>
    <w:pPr>
      <w:spacing w:before="100" w:beforeAutospacing="1" w:after="100" w:afterAutospacing="1"/>
    </w:pPr>
    <w:rPr>
      <w:rFonts w:ascii="Times New Roman" w:eastAsia="Times New Roman" w:hAnsi="Times New Roman" w:cs="Times New Roman"/>
      <w:sz w:val="24"/>
      <w:szCs w:val="24"/>
      <w:lang w:eastAsia="en-GB"/>
    </w:rPr>
  </w:style>
  <w:style w:type="paragraph" w:customStyle="1" w:styleId="p4">
    <w:name w:val="p4"/>
    <w:basedOn w:val="Normal"/>
    <w:rsid w:val="00100C27"/>
    <w:pPr>
      <w:spacing w:before="100" w:beforeAutospacing="1" w:after="100" w:afterAutospacing="1"/>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FA2DB9"/>
    <w:pPr>
      <w:spacing w:before="120" w:after="0"/>
    </w:pPr>
    <w:rPr>
      <w:b/>
      <w:bCs/>
      <w:i/>
      <w:iCs/>
      <w:sz w:val="24"/>
      <w:szCs w:val="24"/>
    </w:rPr>
  </w:style>
  <w:style w:type="character" w:styleId="Hyperlink">
    <w:name w:val="Hyperlink"/>
    <w:basedOn w:val="DefaultParagraphFont"/>
    <w:uiPriority w:val="99"/>
    <w:unhideWhenUsed/>
    <w:rsid w:val="00FA2DB9"/>
    <w:rPr>
      <w:color w:val="467886" w:themeColor="hyperlink"/>
      <w:u w:val="single"/>
    </w:rPr>
  </w:style>
  <w:style w:type="paragraph" w:styleId="TOC2">
    <w:name w:val="toc 2"/>
    <w:basedOn w:val="Normal"/>
    <w:next w:val="Normal"/>
    <w:autoRedefine/>
    <w:uiPriority w:val="39"/>
    <w:unhideWhenUsed/>
    <w:rsid w:val="00FA2DB9"/>
    <w:pPr>
      <w:spacing w:before="120" w:after="0"/>
      <w:ind w:left="220"/>
    </w:pPr>
    <w:rPr>
      <w:b/>
      <w:bCs/>
    </w:rPr>
  </w:style>
  <w:style w:type="paragraph" w:styleId="TOC3">
    <w:name w:val="toc 3"/>
    <w:basedOn w:val="Normal"/>
    <w:next w:val="Normal"/>
    <w:autoRedefine/>
    <w:uiPriority w:val="39"/>
    <w:semiHidden/>
    <w:unhideWhenUsed/>
    <w:rsid w:val="00FA2DB9"/>
    <w:pPr>
      <w:spacing w:after="0"/>
      <w:ind w:left="440"/>
    </w:pPr>
    <w:rPr>
      <w:sz w:val="20"/>
      <w:szCs w:val="20"/>
    </w:rPr>
  </w:style>
  <w:style w:type="paragraph" w:styleId="TOC4">
    <w:name w:val="toc 4"/>
    <w:basedOn w:val="Normal"/>
    <w:next w:val="Normal"/>
    <w:autoRedefine/>
    <w:uiPriority w:val="39"/>
    <w:semiHidden/>
    <w:unhideWhenUsed/>
    <w:rsid w:val="00FA2DB9"/>
    <w:pPr>
      <w:spacing w:after="0"/>
      <w:ind w:left="660"/>
    </w:pPr>
    <w:rPr>
      <w:sz w:val="20"/>
      <w:szCs w:val="20"/>
    </w:rPr>
  </w:style>
  <w:style w:type="paragraph" w:styleId="TOC5">
    <w:name w:val="toc 5"/>
    <w:basedOn w:val="Normal"/>
    <w:next w:val="Normal"/>
    <w:autoRedefine/>
    <w:uiPriority w:val="39"/>
    <w:semiHidden/>
    <w:unhideWhenUsed/>
    <w:rsid w:val="00FA2DB9"/>
    <w:pPr>
      <w:spacing w:after="0"/>
      <w:ind w:left="880"/>
    </w:pPr>
    <w:rPr>
      <w:sz w:val="20"/>
      <w:szCs w:val="20"/>
    </w:rPr>
  </w:style>
  <w:style w:type="paragraph" w:styleId="TOC6">
    <w:name w:val="toc 6"/>
    <w:basedOn w:val="Normal"/>
    <w:next w:val="Normal"/>
    <w:autoRedefine/>
    <w:uiPriority w:val="39"/>
    <w:semiHidden/>
    <w:unhideWhenUsed/>
    <w:rsid w:val="00FA2DB9"/>
    <w:pPr>
      <w:spacing w:after="0"/>
      <w:ind w:left="1100"/>
    </w:pPr>
    <w:rPr>
      <w:sz w:val="20"/>
      <w:szCs w:val="20"/>
    </w:rPr>
  </w:style>
  <w:style w:type="paragraph" w:styleId="TOC7">
    <w:name w:val="toc 7"/>
    <w:basedOn w:val="Normal"/>
    <w:next w:val="Normal"/>
    <w:autoRedefine/>
    <w:uiPriority w:val="39"/>
    <w:semiHidden/>
    <w:unhideWhenUsed/>
    <w:rsid w:val="00FA2DB9"/>
    <w:pPr>
      <w:spacing w:after="0"/>
      <w:ind w:left="1320"/>
    </w:pPr>
    <w:rPr>
      <w:sz w:val="20"/>
      <w:szCs w:val="20"/>
    </w:rPr>
  </w:style>
  <w:style w:type="paragraph" w:styleId="TOC8">
    <w:name w:val="toc 8"/>
    <w:basedOn w:val="Normal"/>
    <w:next w:val="Normal"/>
    <w:autoRedefine/>
    <w:uiPriority w:val="39"/>
    <w:semiHidden/>
    <w:unhideWhenUsed/>
    <w:rsid w:val="00FA2DB9"/>
    <w:pPr>
      <w:spacing w:after="0"/>
      <w:ind w:left="1540"/>
    </w:pPr>
    <w:rPr>
      <w:sz w:val="20"/>
      <w:szCs w:val="20"/>
    </w:rPr>
  </w:style>
  <w:style w:type="paragraph" w:styleId="TOC9">
    <w:name w:val="toc 9"/>
    <w:basedOn w:val="Normal"/>
    <w:next w:val="Normal"/>
    <w:autoRedefine/>
    <w:uiPriority w:val="39"/>
    <w:semiHidden/>
    <w:unhideWhenUsed/>
    <w:rsid w:val="00FA2DB9"/>
    <w:pPr>
      <w:spacing w:after="0"/>
      <w:ind w:left="1760"/>
    </w:pPr>
    <w:rPr>
      <w:sz w:val="20"/>
      <w:szCs w:val="20"/>
    </w:rPr>
  </w:style>
  <w:style w:type="table" w:styleId="TableGrid">
    <w:name w:val="Table Grid"/>
    <w:basedOn w:val="TableNormal"/>
    <w:uiPriority w:val="39"/>
    <w:rsid w:val="009E62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703C10"/>
    <w:pPr>
      <w:spacing w:after="0"/>
      <w:ind w:left="440" w:hanging="440"/>
    </w:pPr>
    <w:rPr>
      <w:smallCap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9F9F0BC-893D-4D40-9681-65F2B662D3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11</Pages>
  <Words>3469</Words>
  <Characters>19776</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Data warehousing &amp; data mining</vt:lpstr>
    </vt:vector>
  </TitlesOfParts>
  <Company/>
  <LinksUpToDate>false</LinksUpToDate>
  <CharactersWithSpaces>23199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warehousing &amp; data mining</dc:title>
  <dc:subject>Assessment 1</dc:subject>
  <dc:creator>Marius-Catalin Bobitiu</dc:creator>
  <cp:keywords/>
  <dc:description/>
  <cp:lastModifiedBy>Marius Bobitiu</cp:lastModifiedBy>
  <cp:revision>9</cp:revision>
  <dcterms:created xsi:type="dcterms:W3CDTF">2026-04-15T09:55:00Z</dcterms:created>
  <dcterms:modified xsi:type="dcterms:W3CDTF">2026-04-15T11:24:00Z</dcterms:modified>
</cp:coreProperties>
</file>