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8478B" w14:textId="0513451A" w:rsidR="00D073B2" w:rsidRPr="00D073B2" w:rsidRDefault="00D073B2" w:rsidP="00D073B2">
      <w:pPr>
        <w:spacing w:line="360" w:lineRule="auto"/>
        <w:rPr>
          <w:rFonts w:ascii="Arial" w:hAnsi="Arial" w:cs="Arial"/>
          <w:color w:val="7030A0"/>
        </w:rPr>
      </w:pPr>
      <w:r w:rsidRPr="00D073B2">
        <w:rPr>
          <w:rFonts w:ascii="Arial" w:hAnsi="Arial" w:cs="Arial"/>
          <w:color w:val="7030A0"/>
        </w:rPr>
        <w:t>Introduction</w:t>
      </w:r>
    </w:p>
    <w:p w14:paraId="61686105" w14:textId="3E01B9F8" w:rsidR="00422474" w:rsidRPr="00D073B2" w:rsidRDefault="00422474" w:rsidP="00D073B2">
      <w:pPr>
        <w:spacing w:line="360" w:lineRule="auto"/>
        <w:rPr>
          <w:rFonts w:ascii="Arial" w:hAnsi="Arial" w:cs="Arial"/>
        </w:rPr>
      </w:pPr>
      <w:r w:rsidRPr="00D073B2">
        <w:rPr>
          <w:rFonts w:ascii="Arial" w:hAnsi="Arial" w:cs="Arial"/>
        </w:rPr>
        <w:t xml:space="preserve">Croseo. Welcome. My name is Alysha Lloyd student number 2305354 and module number today is ECEY4004. </w:t>
      </w:r>
    </w:p>
    <w:p w14:paraId="4C95D9A8" w14:textId="77777777" w:rsidR="00892611" w:rsidRDefault="00892611" w:rsidP="00D073B2">
      <w:pPr>
        <w:spacing w:line="360" w:lineRule="auto"/>
        <w:rPr>
          <w:rFonts w:ascii="Arial" w:hAnsi="Arial" w:cs="Arial"/>
        </w:rPr>
      </w:pPr>
    </w:p>
    <w:p w14:paraId="4703C894" w14:textId="19C8803D" w:rsidR="00892611" w:rsidRDefault="00892611" w:rsidP="00D073B2">
      <w:pPr>
        <w:spacing w:line="360" w:lineRule="auto"/>
        <w:rPr>
          <w:rFonts w:ascii="Arial" w:hAnsi="Arial" w:cs="Arial"/>
        </w:rPr>
      </w:pPr>
      <w:r>
        <w:rPr>
          <w:rFonts w:ascii="Arial" w:hAnsi="Arial" w:cs="Arial"/>
        </w:rPr>
        <w:t xml:space="preserve">The purpose of the presentation is to discuss </w:t>
      </w:r>
      <w:r w:rsidR="0087075B">
        <w:rPr>
          <w:rFonts w:ascii="Arial" w:hAnsi="Arial" w:cs="Arial"/>
        </w:rPr>
        <w:t>multilingualism</w:t>
      </w:r>
      <w:r>
        <w:rPr>
          <w:rFonts w:ascii="Arial" w:hAnsi="Arial" w:cs="Arial"/>
        </w:rPr>
        <w:t xml:space="preserve"> and multi-thinking. There will be five parts; to begin with the benefits will be discussed, next </w:t>
      </w:r>
      <w:r w:rsidR="006A7ED7">
        <w:rPr>
          <w:rFonts w:ascii="Arial" w:hAnsi="Arial" w:cs="Arial"/>
        </w:rPr>
        <w:t>EAL and</w:t>
      </w:r>
      <w:r>
        <w:rPr>
          <w:rFonts w:ascii="Arial" w:hAnsi="Arial" w:cs="Arial"/>
        </w:rPr>
        <w:t xml:space="preserve"> WAL will be touch upon, followed by brain development, then divergent think and finally frameworks and policies. </w:t>
      </w:r>
    </w:p>
    <w:p w14:paraId="1F3C6FB6" w14:textId="77777777" w:rsidR="009E7F73" w:rsidRDefault="009E7F73" w:rsidP="00D073B2">
      <w:pPr>
        <w:spacing w:line="360" w:lineRule="auto"/>
        <w:rPr>
          <w:rFonts w:ascii="Arial" w:hAnsi="Arial" w:cs="Arial"/>
        </w:rPr>
      </w:pPr>
    </w:p>
    <w:p w14:paraId="5C757B5B" w14:textId="77777777" w:rsidR="009E7F73" w:rsidRPr="00D073B2" w:rsidRDefault="009E7F73" w:rsidP="00D073B2">
      <w:pPr>
        <w:spacing w:line="360" w:lineRule="auto"/>
        <w:rPr>
          <w:rFonts w:ascii="Arial" w:hAnsi="Arial" w:cs="Arial"/>
        </w:rPr>
      </w:pPr>
    </w:p>
    <w:p w14:paraId="408A0F83" w14:textId="220A39B0" w:rsidR="007A2347" w:rsidRPr="00D073B2" w:rsidRDefault="007A2347" w:rsidP="00D073B2">
      <w:pPr>
        <w:spacing w:line="360" w:lineRule="auto"/>
        <w:rPr>
          <w:rFonts w:ascii="Arial" w:hAnsi="Arial" w:cs="Arial"/>
        </w:rPr>
      </w:pPr>
      <w:r w:rsidRPr="00D073B2">
        <w:rPr>
          <w:rFonts w:ascii="Arial" w:hAnsi="Arial" w:cs="Arial"/>
        </w:rPr>
        <w:t xml:space="preserve">Early Years Alliance (no date) argues that bilingualism is when an individual has the capacity to communicate in more than one language. In addition to this, Soler- Carbonell (2014) states that multilingualism is when an individual </w:t>
      </w:r>
      <w:proofErr w:type="gramStart"/>
      <w:r w:rsidRPr="00D073B2">
        <w:rPr>
          <w:rFonts w:ascii="Arial" w:hAnsi="Arial" w:cs="Arial"/>
        </w:rPr>
        <w:t>is able to</w:t>
      </w:r>
      <w:proofErr w:type="gramEnd"/>
      <w:r w:rsidRPr="00D073B2">
        <w:rPr>
          <w:rFonts w:ascii="Arial" w:hAnsi="Arial" w:cs="Arial"/>
        </w:rPr>
        <w:t xml:space="preserve"> communicate in a number of languages in tandem and individually. </w:t>
      </w:r>
    </w:p>
    <w:p w14:paraId="20B80131" w14:textId="77777777" w:rsidR="001A0C54" w:rsidRPr="00D073B2" w:rsidRDefault="001A0C54" w:rsidP="00D073B2">
      <w:pPr>
        <w:spacing w:line="360" w:lineRule="auto"/>
        <w:rPr>
          <w:rFonts w:ascii="Arial" w:hAnsi="Arial" w:cs="Arial"/>
        </w:rPr>
      </w:pPr>
    </w:p>
    <w:p w14:paraId="3AD1A211" w14:textId="4BA6185E" w:rsidR="00D073B2" w:rsidRPr="00D073B2" w:rsidRDefault="00D073B2" w:rsidP="00D073B2">
      <w:pPr>
        <w:spacing w:line="360" w:lineRule="auto"/>
        <w:rPr>
          <w:rFonts w:ascii="Arial" w:hAnsi="Arial" w:cs="Arial"/>
          <w:color w:val="7030A0"/>
        </w:rPr>
      </w:pPr>
      <w:proofErr w:type="spellStart"/>
      <w:r w:rsidRPr="00D073B2">
        <w:rPr>
          <w:rFonts w:ascii="Arial" w:hAnsi="Arial" w:cs="Arial"/>
          <w:color w:val="7030A0"/>
        </w:rPr>
        <w:t>Benifits</w:t>
      </w:r>
      <w:proofErr w:type="spellEnd"/>
    </w:p>
    <w:p w14:paraId="053D8B5F" w14:textId="156CABB8" w:rsidR="00422474" w:rsidRPr="00D073B2" w:rsidRDefault="007A2347" w:rsidP="00D073B2">
      <w:pPr>
        <w:spacing w:line="360" w:lineRule="auto"/>
        <w:rPr>
          <w:rFonts w:ascii="Arial" w:hAnsi="Arial" w:cs="Arial"/>
        </w:rPr>
      </w:pPr>
      <w:r w:rsidRPr="00D073B2">
        <w:rPr>
          <w:rFonts w:ascii="Arial" w:hAnsi="Arial" w:cs="Arial"/>
        </w:rPr>
        <w:t xml:space="preserve">There are a variety of benefits to being </w:t>
      </w:r>
      <w:r w:rsidR="00422474" w:rsidRPr="00D073B2">
        <w:rPr>
          <w:rFonts w:ascii="Arial" w:hAnsi="Arial" w:cs="Arial"/>
        </w:rPr>
        <w:t xml:space="preserve">both </w:t>
      </w:r>
      <w:r w:rsidRPr="00D073B2">
        <w:rPr>
          <w:rFonts w:ascii="Arial" w:hAnsi="Arial" w:cs="Arial"/>
        </w:rPr>
        <w:t>bilingual and multilingual</w:t>
      </w:r>
      <w:r w:rsidR="00422474" w:rsidRPr="00D073B2">
        <w:rPr>
          <w:rFonts w:ascii="Arial" w:hAnsi="Arial" w:cs="Arial"/>
        </w:rPr>
        <w:t xml:space="preserve">, however for the purpose of this module education success and cultural benefits will be discussed. </w:t>
      </w:r>
      <w:r w:rsidRPr="00D073B2">
        <w:rPr>
          <w:rFonts w:ascii="Arial" w:hAnsi="Arial" w:cs="Arial"/>
        </w:rPr>
        <w:t xml:space="preserve"> Carmarthenshire County Council (2024) states that children who are bilingual tend to be more successful academically. </w:t>
      </w:r>
      <w:r w:rsidR="00422474" w:rsidRPr="00D073B2">
        <w:rPr>
          <w:rFonts w:ascii="Arial" w:hAnsi="Arial" w:cs="Arial"/>
        </w:rPr>
        <w:t>Complimentary to</w:t>
      </w:r>
      <w:r w:rsidRPr="00D073B2">
        <w:rPr>
          <w:rFonts w:ascii="Arial" w:hAnsi="Arial" w:cs="Arial"/>
        </w:rPr>
        <w:t xml:space="preserve"> this, </w:t>
      </w:r>
      <w:r w:rsidR="00422474" w:rsidRPr="00D073B2">
        <w:rPr>
          <w:rFonts w:ascii="Arial" w:hAnsi="Arial" w:cs="Arial"/>
        </w:rPr>
        <w:t xml:space="preserve">Royal Economic Society (2017) argue that bilingual children tend to achieve better test scores regardless of their wealth, schooling, or background, thus have better academic success. </w:t>
      </w:r>
      <w:r w:rsidRPr="00D073B2">
        <w:rPr>
          <w:rFonts w:ascii="Arial" w:hAnsi="Arial" w:cs="Arial"/>
        </w:rPr>
        <w:t>Colin Baker (</w:t>
      </w:r>
      <w:r w:rsidR="00422474" w:rsidRPr="00D073B2">
        <w:rPr>
          <w:rFonts w:ascii="Arial" w:hAnsi="Arial" w:cs="Arial"/>
        </w:rPr>
        <w:t>no date</w:t>
      </w:r>
      <w:r w:rsidRPr="00D073B2">
        <w:rPr>
          <w:rFonts w:ascii="Arial" w:hAnsi="Arial" w:cs="Arial"/>
        </w:rPr>
        <w:t xml:space="preserve">) </w:t>
      </w:r>
      <w:r w:rsidR="00422474" w:rsidRPr="00D073B2">
        <w:rPr>
          <w:rFonts w:ascii="Arial" w:hAnsi="Arial" w:cs="Arial"/>
        </w:rPr>
        <w:t xml:space="preserve">maintains the idea of bilingual and multilingual children having educational benefits and furthers this by stating </w:t>
      </w:r>
      <w:r w:rsidR="009E7F73">
        <w:rPr>
          <w:rFonts w:ascii="Arial" w:hAnsi="Arial" w:cs="Arial"/>
        </w:rPr>
        <w:t xml:space="preserve">the success is due to thinking </w:t>
      </w:r>
      <w:r w:rsidR="00422474" w:rsidRPr="00D073B2">
        <w:rPr>
          <w:rFonts w:ascii="Arial" w:hAnsi="Arial" w:cs="Arial"/>
        </w:rPr>
        <w:t>advantages. However, World Humanitarian Movement (2023) argue that children who are bilingual may face language confusion and delay due to the child having to navigate</w:t>
      </w:r>
      <w:r w:rsidR="000A20B7">
        <w:rPr>
          <w:rFonts w:ascii="Arial" w:hAnsi="Arial" w:cs="Arial"/>
        </w:rPr>
        <w:t xml:space="preserve"> </w:t>
      </w:r>
      <w:r w:rsidR="00422474" w:rsidRPr="00D073B2">
        <w:rPr>
          <w:rFonts w:ascii="Arial" w:hAnsi="Arial" w:cs="Arial"/>
        </w:rPr>
        <w:t>and distinguish between</w:t>
      </w:r>
      <w:r w:rsidR="000A20B7">
        <w:rPr>
          <w:rFonts w:ascii="Arial" w:hAnsi="Arial" w:cs="Arial"/>
        </w:rPr>
        <w:t xml:space="preserve"> two languages</w:t>
      </w:r>
      <w:r w:rsidR="00422474" w:rsidRPr="00D073B2">
        <w:rPr>
          <w:rFonts w:ascii="Arial" w:hAnsi="Arial" w:cs="Arial"/>
        </w:rPr>
        <w:t xml:space="preserve"> </w:t>
      </w:r>
      <w:r w:rsidR="000A20B7">
        <w:rPr>
          <w:rFonts w:ascii="Arial" w:hAnsi="Arial" w:cs="Arial"/>
        </w:rPr>
        <w:t xml:space="preserve">causing </w:t>
      </w:r>
      <w:r w:rsidR="00422474" w:rsidRPr="00D073B2">
        <w:rPr>
          <w:rFonts w:ascii="Arial" w:hAnsi="Arial" w:cs="Arial"/>
        </w:rPr>
        <w:t xml:space="preserve">communication confusion. </w:t>
      </w:r>
    </w:p>
    <w:p w14:paraId="790F5C4B" w14:textId="77777777" w:rsidR="00422474" w:rsidRPr="00D073B2" w:rsidRDefault="00422474" w:rsidP="00D073B2">
      <w:pPr>
        <w:spacing w:line="360" w:lineRule="auto"/>
        <w:rPr>
          <w:rFonts w:ascii="Arial" w:hAnsi="Arial" w:cs="Arial"/>
        </w:rPr>
      </w:pPr>
    </w:p>
    <w:p w14:paraId="739BBE9A" w14:textId="2DCDB269" w:rsidR="009E7F73" w:rsidRDefault="00422474" w:rsidP="00D073B2">
      <w:pPr>
        <w:spacing w:line="360" w:lineRule="auto"/>
        <w:rPr>
          <w:rFonts w:ascii="Arial" w:hAnsi="Arial" w:cs="Arial"/>
        </w:rPr>
      </w:pPr>
      <w:r w:rsidRPr="00D073B2">
        <w:rPr>
          <w:rFonts w:ascii="Arial" w:hAnsi="Arial" w:cs="Arial"/>
        </w:rPr>
        <w:t>U.S Department of Education (no date)</w:t>
      </w:r>
      <w:r w:rsidR="00D0331C">
        <w:rPr>
          <w:rFonts w:ascii="Arial" w:hAnsi="Arial" w:cs="Arial"/>
        </w:rPr>
        <w:t xml:space="preserve"> and Raising Children (2023) </w:t>
      </w:r>
      <w:r w:rsidRPr="00D073B2">
        <w:rPr>
          <w:rFonts w:ascii="Arial" w:hAnsi="Arial" w:cs="Arial"/>
        </w:rPr>
        <w:t>argue that bilingualism encourages children to develop their self-worth, belonging</w:t>
      </w:r>
      <w:r w:rsidR="00D0331C">
        <w:rPr>
          <w:rFonts w:ascii="Arial" w:hAnsi="Arial" w:cs="Arial"/>
        </w:rPr>
        <w:t xml:space="preserve">, identity and strong ties with their family, </w:t>
      </w:r>
      <w:proofErr w:type="gramStart"/>
      <w:r w:rsidR="00D0331C">
        <w:rPr>
          <w:rFonts w:ascii="Arial" w:hAnsi="Arial" w:cs="Arial"/>
        </w:rPr>
        <w:t>community</w:t>
      </w:r>
      <w:proofErr w:type="gramEnd"/>
      <w:r w:rsidR="00D0331C">
        <w:rPr>
          <w:rFonts w:ascii="Arial" w:hAnsi="Arial" w:cs="Arial"/>
        </w:rPr>
        <w:t xml:space="preserve"> and culture.</w:t>
      </w:r>
      <w:r w:rsidRPr="00D073B2">
        <w:rPr>
          <w:rFonts w:ascii="Arial" w:hAnsi="Arial" w:cs="Arial"/>
        </w:rPr>
        <w:t xml:space="preserve"> This is due to children being confident to converse with family members who only speak their heritage language and learn a wealth of knowledge from them through stories, music, and literature. </w:t>
      </w:r>
      <w:r w:rsidR="00AD1755" w:rsidRPr="00D073B2">
        <w:rPr>
          <w:rFonts w:ascii="Arial" w:hAnsi="Arial" w:cs="Arial"/>
        </w:rPr>
        <w:t xml:space="preserve">Additionally, the UNCRC highlights that every child </w:t>
      </w:r>
      <w:r w:rsidR="00800FEF" w:rsidRPr="00D073B2">
        <w:rPr>
          <w:rFonts w:ascii="Arial" w:hAnsi="Arial" w:cs="Arial"/>
        </w:rPr>
        <w:t xml:space="preserve">has a right to an identity (article </w:t>
      </w:r>
      <w:r w:rsidR="00800FEF" w:rsidRPr="00D073B2">
        <w:rPr>
          <w:rFonts w:ascii="Arial" w:hAnsi="Arial" w:cs="Arial"/>
        </w:rPr>
        <w:lastRenderedPageBreak/>
        <w:t xml:space="preserve">8), every child has the freedom to express themselves (Article 13), every child had a right to an education that respects their culture along with the culture of others (Article 29) and that every child has the right to practice and enjoy their own language, religion and culture </w:t>
      </w:r>
      <w:r w:rsidR="00DB5E1E" w:rsidRPr="00DB5E1E">
        <w:rPr>
          <w:rFonts w:ascii="Arial" w:hAnsi="Arial" w:cs="Arial"/>
          <w:color w:val="000000" w:themeColor="text1"/>
        </w:rPr>
        <w:t xml:space="preserve">(Article 30) </w:t>
      </w:r>
      <w:r w:rsidR="00800FEF" w:rsidRPr="00D073B2">
        <w:rPr>
          <w:rFonts w:ascii="Arial" w:hAnsi="Arial" w:cs="Arial"/>
        </w:rPr>
        <w:t>(save the children, no date).</w:t>
      </w:r>
    </w:p>
    <w:p w14:paraId="0789E3AA" w14:textId="77777777" w:rsidR="00422474" w:rsidRPr="00D073B2" w:rsidRDefault="00422474" w:rsidP="00D073B2">
      <w:pPr>
        <w:spacing w:line="360" w:lineRule="auto"/>
        <w:rPr>
          <w:rFonts w:ascii="Arial" w:hAnsi="Arial" w:cs="Arial"/>
        </w:rPr>
      </w:pPr>
    </w:p>
    <w:p w14:paraId="4C26E441" w14:textId="127B2C84" w:rsidR="00422474" w:rsidRPr="00D073B2" w:rsidRDefault="00422474" w:rsidP="00D073B2">
      <w:pPr>
        <w:spacing w:line="360" w:lineRule="auto"/>
        <w:rPr>
          <w:rFonts w:ascii="Arial" w:hAnsi="Arial" w:cs="Arial"/>
        </w:rPr>
      </w:pPr>
      <w:r w:rsidRPr="00D073B2">
        <w:rPr>
          <w:rFonts w:ascii="Arial" w:hAnsi="Arial" w:cs="Arial"/>
        </w:rPr>
        <w:t xml:space="preserve">Further to this, Maryel School (2023) argues that bilingual children develop tolerance and respect for the traditions, beliefs, and cultures of others. Likewise, Colin Baker (no date) highlights that bilingual children are exposed to wider cultural experiences and therefore have a greater tolerance of other cultures. </w:t>
      </w:r>
    </w:p>
    <w:p w14:paraId="6CDA993F" w14:textId="77777777" w:rsidR="00D073B2" w:rsidRPr="00D073B2" w:rsidRDefault="00D073B2" w:rsidP="00D073B2">
      <w:pPr>
        <w:spacing w:line="360" w:lineRule="auto"/>
        <w:rPr>
          <w:rFonts w:ascii="Arial" w:hAnsi="Arial" w:cs="Arial"/>
        </w:rPr>
      </w:pPr>
    </w:p>
    <w:p w14:paraId="04001A96" w14:textId="4E12790F" w:rsidR="00892611" w:rsidRPr="00D073B2" w:rsidRDefault="00D073B2" w:rsidP="00D073B2">
      <w:pPr>
        <w:spacing w:line="360" w:lineRule="auto"/>
        <w:rPr>
          <w:rFonts w:ascii="Arial" w:hAnsi="Arial" w:cs="Arial"/>
          <w:color w:val="7030A0"/>
        </w:rPr>
      </w:pPr>
      <w:r w:rsidRPr="00D073B2">
        <w:rPr>
          <w:rFonts w:ascii="Arial" w:hAnsi="Arial" w:cs="Arial"/>
          <w:color w:val="7030A0"/>
        </w:rPr>
        <w:t>WAL/EAL</w:t>
      </w:r>
    </w:p>
    <w:p w14:paraId="7651F02C" w14:textId="3C83C8D1" w:rsidR="00DB5E1E" w:rsidRPr="0087075B" w:rsidRDefault="00422474" w:rsidP="00D073B2">
      <w:pPr>
        <w:spacing w:line="360" w:lineRule="auto"/>
        <w:rPr>
          <w:rFonts w:ascii="Arial" w:hAnsi="Arial" w:cs="Arial"/>
          <w:color w:val="000000" w:themeColor="text1"/>
        </w:rPr>
      </w:pPr>
      <w:r w:rsidRPr="0087075B">
        <w:rPr>
          <w:rFonts w:ascii="Arial" w:hAnsi="Arial" w:cs="Arial"/>
          <w:color w:val="000000" w:themeColor="text1"/>
        </w:rPr>
        <w:t>According to Pembrokeshire County Council (2024) children who uses English as an additional language (EAL)</w:t>
      </w:r>
      <w:r w:rsidR="0087075B" w:rsidRPr="0087075B">
        <w:rPr>
          <w:rFonts w:ascii="Arial" w:hAnsi="Arial" w:cs="Arial"/>
          <w:color w:val="000000" w:themeColor="text1"/>
        </w:rPr>
        <w:t xml:space="preserve"> or Welsh as an additional language (</w:t>
      </w:r>
      <w:proofErr w:type="gramStart"/>
      <w:r w:rsidR="0087075B" w:rsidRPr="0087075B">
        <w:rPr>
          <w:rFonts w:ascii="Arial" w:hAnsi="Arial" w:cs="Arial"/>
          <w:color w:val="000000" w:themeColor="text1"/>
        </w:rPr>
        <w:t xml:space="preserve">WAL) </w:t>
      </w:r>
      <w:r w:rsidRPr="0087075B">
        <w:rPr>
          <w:rFonts w:ascii="Arial" w:hAnsi="Arial" w:cs="Arial"/>
          <w:color w:val="000000" w:themeColor="text1"/>
        </w:rPr>
        <w:t xml:space="preserve"> have</w:t>
      </w:r>
      <w:proofErr w:type="gramEnd"/>
      <w:r w:rsidRPr="0087075B">
        <w:rPr>
          <w:rFonts w:ascii="Arial" w:hAnsi="Arial" w:cs="Arial"/>
          <w:color w:val="000000" w:themeColor="text1"/>
        </w:rPr>
        <w:t xml:space="preserve"> an alternative</w:t>
      </w:r>
      <w:r w:rsidR="0087075B" w:rsidRPr="0087075B">
        <w:rPr>
          <w:rFonts w:ascii="Arial" w:hAnsi="Arial" w:cs="Arial"/>
          <w:color w:val="000000" w:themeColor="text1"/>
        </w:rPr>
        <w:t xml:space="preserve"> first language to the settings target language.  </w:t>
      </w:r>
    </w:p>
    <w:p w14:paraId="4C9C52EF" w14:textId="690F5F58" w:rsidR="003C569E" w:rsidRDefault="00DB5E1E" w:rsidP="00D073B2">
      <w:pPr>
        <w:spacing w:line="360" w:lineRule="auto"/>
        <w:rPr>
          <w:rFonts w:ascii="Arial" w:hAnsi="Arial" w:cs="Arial"/>
          <w:color w:val="000000" w:themeColor="text1"/>
        </w:rPr>
      </w:pPr>
      <w:proofErr w:type="spellStart"/>
      <w:r>
        <w:rPr>
          <w:rFonts w:ascii="Arial" w:hAnsi="Arial" w:cs="Arial"/>
          <w:color w:val="000000" w:themeColor="text1"/>
        </w:rPr>
        <w:t>EduCare</w:t>
      </w:r>
      <w:proofErr w:type="spellEnd"/>
      <w:r>
        <w:rPr>
          <w:rFonts w:ascii="Arial" w:hAnsi="Arial" w:cs="Arial"/>
          <w:color w:val="000000" w:themeColor="text1"/>
        </w:rPr>
        <w:t xml:space="preserve"> (no date) suggest one technique to teach children the target language of the setting is the immersion </w:t>
      </w:r>
      <w:r w:rsidR="00970885">
        <w:rPr>
          <w:rFonts w:ascii="Arial" w:hAnsi="Arial" w:cs="Arial"/>
          <w:color w:val="000000" w:themeColor="text1"/>
        </w:rPr>
        <w:t>method;</w:t>
      </w:r>
      <w:r>
        <w:rPr>
          <w:rFonts w:ascii="Arial" w:hAnsi="Arial" w:cs="Arial"/>
          <w:color w:val="000000" w:themeColor="text1"/>
        </w:rPr>
        <w:t xml:space="preserve"> this is when the target language is used within the setting rather than the child's mother tongue language.</w:t>
      </w:r>
      <w:r w:rsidR="00970885">
        <w:rPr>
          <w:rFonts w:ascii="Arial" w:hAnsi="Arial" w:cs="Arial"/>
          <w:color w:val="000000" w:themeColor="text1"/>
        </w:rPr>
        <w:t xml:space="preserve"> </w:t>
      </w:r>
      <w:r w:rsidR="003C569E">
        <w:rPr>
          <w:rFonts w:ascii="Arial" w:hAnsi="Arial" w:cs="Arial"/>
          <w:color w:val="000000" w:themeColor="text1"/>
        </w:rPr>
        <w:t xml:space="preserve">Further to this, Multilingual Montessori (2021) suggests the sandwich technique is </w:t>
      </w:r>
      <w:r w:rsidR="0090280D">
        <w:rPr>
          <w:rFonts w:ascii="Arial" w:hAnsi="Arial" w:cs="Arial"/>
          <w:color w:val="000000" w:themeColor="text1"/>
        </w:rPr>
        <w:t>beneficial</w:t>
      </w:r>
      <w:r w:rsidR="003C569E">
        <w:rPr>
          <w:rFonts w:ascii="Arial" w:hAnsi="Arial" w:cs="Arial"/>
          <w:color w:val="000000" w:themeColor="text1"/>
        </w:rPr>
        <w:t xml:space="preserve"> for individuals learning in an additional language, this is</w:t>
      </w:r>
      <w:r w:rsidR="00970885">
        <w:rPr>
          <w:rFonts w:ascii="Arial" w:hAnsi="Arial" w:cs="Arial"/>
          <w:color w:val="000000" w:themeColor="text1"/>
        </w:rPr>
        <w:t xml:space="preserve"> a bilingual approach where the practitioner alternates between the</w:t>
      </w:r>
      <w:r w:rsidR="00BA1EB6">
        <w:rPr>
          <w:rFonts w:ascii="Arial" w:hAnsi="Arial" w:cs="Arial"/>
          <w:color w:val="000000" w:themeColor="text1"/>
        </w:rPr>
        <w:t xml:space="preserve"> settings </w:t>
      </w:r>
      <w:r w:rsidR="0087075B">
        <w:rPr>
          <w:rFonts w:ascii="Arial" w:hAnsi="Arial" w:cs="Arial"/>
          <w:color w:val="000000" w:themeColor="text1"/>
        </w:rPr>
        <w:t>target</w:t>
      </w:r>
      <w:r w:rsidR="00BA1EB6">
        <w:rPr>
          <w:rFonts w:ascii="Arial" w:hAnsi="Arial" w:cs="Arial"/>
          <w:color w:val="000000" w:themeColor="text1"/>
        </w:rPr>
        <w:t xml:space="preserve"> language and a child’s mother</w:t>
      </w:r>
      <w:r w:rsidR="00970885">
        <w:rPr>
          <w:rFonts w:ascii="Arial" w:hAnsi="Arial" w:cs="Arial"/>
          <w:color w:val="000000" w:themeColor="text1"/>
        </w:rPr>
        <w:t xml:space="preserve"> tongue language. This method can be seen being carried out by the practitioner</w:t>
      </w:r>
      <w:r w:rsidR="00BA1EB6">
        <w:rPr>
          <w:rFonts w:ascii="Arial" w:hAnsi="Arial" w:cs="Arial"/>
          <w:color w:val="000000" w:themeColor="text1"/>
        </w:rPr>
        <w:t xml:space="preserve"> in part </w:t>
      </w:r>
      <w:proofErr w:type="gramStart"/>
      <w:r w:rsidR="00BA1EB6">
        <w:rPr>
          <w:rFonts w:ascii="Arial" w:hAnsi="Arial" w:cs="Arial"/>
          <w:color w:val="000000" w:themeColor="text1"/>
        </w:rPr>
        <w:t xml:space="preserve">1 </w:t>
      </w:r>
      <w:r w:rsidR="00970885">
        <w:rPr>
          <w:rFonts w:ascii="Arial" w:hAnsi="Arial" w:cs="Arial"/>
          <w:color w:val="000000" w:themeColor="text1"/>
        </w:rPr>
        <w:t>.</w:t>
      </w:r>
      <w:proofErr w:type="gramEnd"/>
      <w:r w:rsidR="00970885">
        <w:rPr>
          <w:rFonts w:ascii="Arial" w:hAnsi="Arial" w:cs="Arial"/>
          <w:color w:val="000000" w:themeColor="text1"/>
        </w:rPr>
        <w:t xml:space="preserve"> </w:t>
      </w:r>
    </w:p>
    <w:p w14:paraId="01E92214" w14:textId="3BEC5EE8" w:rsidR="0087075B" w:rsidRDefault="00A75613" w:rsidP="00A75613">
      <w:pPr>
        <w:spacing w:line="360" w:lineRule="auto"/>
        <w:rPr>
          <w:rFonts w:ascii="Arial" w:hAnsi="Arial" w:cs="Arial"/>
          <w:color w:val="000000" w:themeColor="text1"/>
        </w:rPr>
      </w:pPr>
      <w:r w:rsidRPr="00A75613">
        <w:rPr>
          <w:rFonts w:ascii="Arial" w:hAnsi="Arial" w:cs="Arial"/>
          <w:color w:val="000000" w:themeColor="text1"/>
        </w:rPr>
        <w:t xml:space="preserve">According to Early Years Matters (2009) playful learning experiences such as songs, rhymes and stories encourage children to be independent, </w:t>
      </w:r>
      <w:proofErr w:type="gramStart"/>
      <w:r w:rsidRPr="00A75613">
        <w:rPr>
          <w:rFonts w:ascii="Arial" w:hAnsi="Arial" w:cs="Arial"/>
          <w:color w:val="000000" w:themeColor="text1"/>
        </w:rPr>
        <w:t>creative</w:t>
      </w:r>
      <w:proofErr w:type="gramEnd"/>
      <w:r w:rsidRPr="00A75613">
        <w:rPr>
          <w:rFonts w:ascii="Arial" w:hAnsi="Arial" w:cs="Arial"/>
          <w:color w:val="000000" w:themeColor="text1"/>
        </w:rPr>
        <w:t xml:space="preserve"> and confident. </w:t>
      </w:r>
      <w:r w:rsidR="0087075B">
        <w:rPr>
          <w:rFonts w:ascii="Arial" w:hAnsi="Arial" w:cs="Arial"/>
          <w:color w:val="000000" w:themeColor="text1"/>
        </w:rPr>
        <w:t xml:space="preserve"> During part 1 the practitioner can be seen making the learning playful and including songs and stories. </w:t>
      </w:r>
    </w:p>
    <w:p w14:paraId="67D68214" w14:textId="77777777" w:rsidR="0087075B" w:rsidRDefault="0087075B" w:rsidP="00A75613">
      <w:pPr>
        <w:spacing w:line="360" w:lineRule="auto"/>
        <w:rPr>
          <w:rFonts w:ascii="Arial" w:hAnsi="Arial" w:cs="Arial"/>
          <w:color w:val="000000" w:themeColor="text1"/>
        </w:rPr>
      </w:pPr>
    </w:p>
    <w:p w14:paraId="260F3AE7" w14:textId="2FFFAF5D" w:rsidR="00A75613" w:rsidRPr="00A75613" w:rsidRDefault="0087075B" w:rsidP="00A75613">
      <w:pPr>
        <w:spacing w:line="360" w:lineRule="auto"/>
        <w:rPr>
          <w:rFonts w:ascii="Arial" w:hAnsi="Arial" w:cs="Arial"/>
          <w:color w:val="000000" w:themeColor="text1"/>
        </w:rPr>
      </w:pPr>
      <w:r>
        <w:rPr>
          <w:rFonts w:ascii="Arial" w:hAnsi="Arial" w:cs="Arial"/>
          <w:color w:val="000000" w:themeColor="text1"/>
        </w:rPr>
        <w:t>Additionally</w:t>
      </w:r>
      <w:r w:rsidR="00A75613" w:rsidRPr="00A75613">
        <w:rPr>
          <w:rFonts w:ascii="Arial" w:hAnsi="Arial" w:cs="Arial"/>
          <w:color w:val="000000" w:themeColor="text1"/>
        </w:rPr>
        <w:t xml:space="preserve">, Ni Direct Government Services (no date) argues that play is essential for social, emotional, and cognitive development. This is maintained by Piaget’s theory that play is important for cognitive development in children (Smith 2009). </w:t>
      </w:r>
    </w:p>
    <w:p w14:paraId="3153693D" w14:textId="77777777" w:rsidR="00A75613" w:rsidRPr="00A75613" w:rsidRDefault="00A75613" w:rsidP="00A75613">
      <w:pPr>
        <w:spacing w:line="360" w:lineRule="auto"/>
        <w:rPr>
          <w:rFonts w:ascii="Arial" w:hAnsi="Arial" w:cs="Arial"/>
          <w:color w:val="000000" w:themeColor="text1"/>
        </w:rPr>
      </w:pPr>
      <w:r w:rsidRPr="00A75613">
        <w:rPr>
          <w:rFonts w:ascii="Arial" w:hAnsi="Arial" w:cs="Arial"/>
          <w:color w:val="000000" w:themeColor="text1"/>
        </w:rPr>
        <w:t xml:space="preserve">Further to this, Early Years Wales (no date) state play allows children to develop their vocabulary in a natural environment from their peers. Vygotsky theory highlights the importance of children learning through play and experiences with others who are more knowledgeable (Gowrie, no date).  </w:t>
      </w:r>
    </w:p>
    <w:p w14:paraId="0C7495CA" w14:textId="77777777" w:rsidR="0090280D" w:rsidRPr="00D073B2" w:rsidRDefault="0090280D" w:rsidP="00D073B2">
      <w:pPr>
        <w:spacing w:line="360" w:lineRule="auto"/>
        <w:rPr>
          <w:rFonts w:ascii="Arial" w:hAnsi="Arial" w:cs="Arial"/>
          <w:color w:val="000000" w:themeColor="text1"/>
        </w:rPr>
      </w:pPr>
    </w:p>
    <w:p w14:paraId="52B8328D" w14:textId="4F9BC044" w:rsidR="0087075B" w:rsidRDefault="00422474" w:rsidP="00D073B2">
      <w:pPr>
        <w:spacing w:line="360" w:lineRule="auto"/>
        <w:rPr>
          <w:rFonts w:ascii="Arial" w:hAnsi="Arial" w:cs="Arial"/>
          <w:color w:val="000000" w:themeColor="text1"/>
        </w:rPr>
      </w:pPr>
      <w:r w:rsidRPr="00D073B2">
        <w:rPr>
          <w:rFonts w:ascii="Arial" w:hAnsi="Arial" w:cs="Arial"/>
          <w:color w:val="000000" w:themeColor="text1"/>
        </w:rPr>
        <w:t xml:space="preserve">Crosse (2007) states child who are accessing education in their second language benefit from observations as it allows practitioners to observe the child's language development as well as their emotional needs, interests, achievements and learning styles. The wealth of knowledge the practitioner gathers from observations can be </w:t>
      </w:r>
      <w:r w:rsidR="0087075B">
        <w:rPr>
          <w:rFonts w:ascii="Arial" w:hAnsi="Arial" w:cs="Arial"/>
          <w:color w:val="000000" w:themeColor="text1"/>
        </w:rPr>
        <w:t xml:space="preserve">share to other professionals and </w:t>
      </w:r>
      <w:r w:rsidRPr="00D073B2">
        <w:rPr>
          <w:rFonts w:ascii="Arial" w:hAnsi="Arial" w:cs="Arial"/>
          <w:color w:val="000000" w:themeColor="text1"/>
        </w:rPr>
        <w:t xml:space="preserve">used to support the child within the setting and ensure their individual needs are met. </w:t>
      </w:r>
    </w:p>
    <w:p w14:paraId="40E4B4F5" w14:textId="77777777" w:rsidR="0087075B" w:rsidRDefault="0087075B" w:rsidP="00D073B2">
      <w:pPr>
        <w:spacing w:line="360" w:lineRule="auto"/>
        <w:rPr>
          <w:rFonts w:ascii="Arial" w:hAnsi="Arial" w:cs="Arial"/>
          <w:color w:val="000000" w:themeColor="text1"/>
        </w:rPr>
      </w:pPr>
    </w:p>
    <w:p w14:paraId="6EB0A366" w14:textId="77777777" w:rsidR="0087075B" w:rsidRDefault="00422474" w:rsidP="00D073B2">
      <w:pPr>
        <w:spacing w:line="360" w:lineRule="auto"/>
        <w:rPr>
          <w:rFonts w:ascii="Arial" w:hAnsi="Arial" w:cs="Arial"/>
          <w:color w:val="000000" w:themeColor="text1"/>
        </w:rPr>
      </w:pPr>
      <w:r w:rsidRPr="00D073B2">
        <w:rPr>
          <w:rFonts w:ascii="Arial" w:hAnsi="Arial" w:cs="Arial"/>
          <w:color w:val="000000" w:themeColor="text1"/>
        </w:rPr>
        <w:t xml:space="preserve">Furthermore, Clement (2023) argues that children who are being educated in an additional language need support by specialist, trained teachers to identify gaps within their learning so that the individual child can fully access the curriculum.  In addition to this, </w:t>
      </w:r>
    </w:p>
    <w:p w14:paraId="7F9309D7" w14:textId="20FEEC01" w:rsidR="00422474" w:rsidRDefault="00422474" w:rsidP="00D073B2">
      <w:pPr>
        <w:spacing w:line="360" w:lineRule="auto"/>
        <w:rPr>
          <w:rFonts w:ascii="Arial" w:hAnsi="Arial" w:cs="Arial"/>
          <w:color w:val="000000" w:themeColor="text1"/>
        </w:rPr>
      </w:pPr>
      <w:r w:rsidRPr="00D073B2">
        <w:rPr>
          <w:rFonts w:ascii="Arial" w:hAnsi="Arial" w:cs="Arial"/>
          <w:color w:val="000000" w:themeColor="text1"/>
        </w:rPr>
        <w:t xml:space="preserve">Right choice (no date) state that EAL or WAL students need to see examples of their culture, first language, heritage within the curriculum, literature, and surrounding environment. </w:t>
      </w:r>
      <w:r w:rsidR="00892611">
        <w:rPr>
          <w:rFonts w:ascii="Arial" w:hAnsi="Arial" w:cs="Arial"/>
          <w:color w:val="000000" w:themeColor="text1"/>
        </w:rPr>
        <w:t xml:space="preserve"> </w:t>
      </w:r>
      <w:r w:rsidRPr="00D073B2">
        <w:rPr>
          <w:rFonts w:ascii="Arial" w:hAnsi="Arial" w:cs="Arial"/>
          <w:color w:val="000000" w:themeColor="text1"/>
        </w:rPr>
        <w:t xml:space="preserve">Moreover, their multilingualism should be encouraged and valued at both school and home which will allow the child to feel confident about their heritage. Likewise, Mistry and Sood (2015) highlight Vygotsky’s (1986) socio-cultural theory that development in children is fundamentally social and occurs as a result of social, historical, cultural, and lived experiences. Therefore, it is important that early year’s settings also encourage EAL and WAL children to develop and further their first language and culture. </w:t>
      </w:r>
    </w:p>
    <w:p w14:paraId="7638B074" w14:textId="77777777" w:rsidR="00DD722F" w:rsidRPr="00D073B2" w:rsidRDefault="00DD722F" w:rsidP="00D073B2">
      <w:pPr>
        <w:spacing w:line="360" w:lineRule="auto"/>
        <w:rPr>
          <w:rFonts w:ascii="Arial" w:hAnsi="Arial" w:cs="Arial"/>
          <w:color w:val="000000" w:themeColor="text1"/>
        </w:rPr>
      </w:pPr>
    </w:p>
    <w:p w14:paraId="2F6F35ED" w14:textId="651D8BD5" w:rsidR="00422474" w:rsidRDefault="00422474" w:rsidP="00D073B2">
      <w:pPr>
        <w:spacing w:line="360" w:lineRule="auto"/>
        <w:rPr>
          <w:rFonts w:ascii="Arial" w:hAnsi="Arial" w:cs="Arial"/>
          <w:color w:val="000000" w:themeColor="text1"/>
        </w:rPr>
      </w:pPr>
      <w:r w:rsidRPr="00D073B2">
        <w:rPr>
          <w:rFonts w:ascii="Arial" w:hAnsi="Arial" w:cs="Arial"/>
          <w:color w:val="000000" w:themeColor="text1"/>
        </w:rPr>
        <w:t xml:space="preserve">However, EAL and WAL children face </w:t>
      </w:r>
      <w:proofErr w:type="gramStart"/>
      <w:r w:rsidRPr="00D073B2">
        <w:rPr>
          <w:rFonts w:ascii="Arial" w:hAnsi="Arial" w:cs="Arial"/>
          <w:color w:val="000000" w:themeColor="text1"/>
        </w:rPr>
        <w:t>a number of</w:t>
      </w:r>
      <w:proofErr w:type="gramEnd"/>
      <w:r w:rsidRPr="00D073B2">
        <w:rPr>
          <w:rFonts w:ascii="Arial" w:hAnsi="Arial" w:cs="Arial"/>
          <w:color w:val="000000" w:themeColor="text1"/>
        </w:rPr>
        <w:t xml:space="preserve"> challenges when in early years settings. University Of Cambridge (no date) highlights that parents of EAL students sometimes have difficulties conversing in </w:t>
      </w:r>
      <w:r w:rsidR="0087075B" w:rsidRPr="00D073B2">
        <w:rPr>
          <w:rFonts w:ascii="Arial" w:hAnsi="Arial" w:cs="Arial"/>
          <w:color w:val="000000" w:themeColor="text1"/>
        </w:rPr>
        <w:t>English</w:t>
      </w:r>
      <w:r w:rsidR="0087075B">
        <w:rPr>
          <w:rFonts w:ascii="Arial" w:hAnsi="Arial" w:cs="Arial"/>
          <w:color w:val="000000" w:themeColor="text1"/>
        </w:rPr>
        <w:t xml:space="preserve"> which can lead to miscommunication</w:t>
      </w:r>
      <w:r w:rsidRPr="00D073B2">
        <w:rPr>
          <w:rFonts w:ascii="Arial" w:hAnsi="Arial" w:cs="Arial"/>
          <w:color w:val="000000" w:themeColor="text1"/>
        </w:rPr>
        <w:t>.</w:t>
      </w:r>
      <w:r w:rsidR="0087075B">
        <w:rPr>
          <w:rFonts w:ascii="Arial" w:hAnsi="Arial" w:cs="Arial"/>
          <w:color w:val="000000" w:themeColor="text1"/>
        </w:rPr>
        <w:t xml:space="preserve"> </w:t>
      </w:r>
      <w:r w:rsidRPr="00D073B2">
        <w:rPr>
          <w:rFonts w:ascii="Arial" w:hAnsi="Arial" w:cs="Arial"/>
          <w:color w:val="000000" w:themeColor="text1"/>
        </w:rPr>
        <w:t xml:space="preserve"> Further to this, Mistry and Sood (2010) argue that early year’s practitioners lack training and can be culturally unaware when supporting EAL children due to financial constraints and other school priorities. </w:t>
      </w:r>
    </w:p>
    <w:p w14:paraId="30DC6AE4" w14:textId="77777777" w:rsidR="00D073B2" w:rsidRPr="00D073B2" w:rsidRDefault="00D073B2" w:rsidP="00D073B2">
      <w:pPr>
        <w:spacing w:line="360" w:lineRule="auto"/>
        <w:rPr>
          <w:rFonts w:ascii="Arial" w:hAnsi="Arial" w:cs="Arial"/>
          <w:color w:val="000000" w:themeColor="text1"/>
        </w:rPr>
      </w:pPr>
    </w:p>
    <w:p w14:paraId="10F64F8F" w14:textId="2C0BF3F2" w:rsidR="00296A33" w:rsidRPr="00D073B2" w:rsidRDefault="00296A33" w:rsidP="00D073B2">
      <w:pPr>
        <w:spacing w:line="360" w:lineRule="auto"/>
        <w:rPr>
          <w:rFonts w:ascii="Arial" w:hAnsi="Arial" w:cs="Arial"/>
          <w:color w:val="7030A0"/>
        </w:rPr>
      </w:pPr>
      <w:r w:rsidRPr="00D073B2">
        <w:rPr>
          <w:rFonts w:ascii="Arial" w:hAnsi="Arial" w:cs="Arial"/>
          <w:color w:val="7030A0"/>
        </w:rPr>
        <w:t xml:space="preserve">Brain development </w:t>
      </w:r>
    </w:p>
    <w:p w14:paraId="3796880E" w14:textId="1FBD6066" w:rsidR="00892611" w:rsidRPr="00D073B2" w:rsidRDefault="00296A33" w:rsidP="00D073B2">
      <w:pPr>
        <w:spacing w:line="360" w:lineRule="auto"/>
        <w:rPr>
          <w:rFonts w:ascii="Arial" w:hAnsi="Arial" w:cs="Arial"/>
          <w:color w:val="000000" w:themeColor="text1"/>
        </w:rPr>
      </w:pPr>
      <w:r w:rsidRPr="00D073B2">
        <w:rPr>
          <w:rFonts w:ascii="Arial" w:hAnsi="Arial" w:cs="Arial"/>
          <w:color w:val="000000" w:themeColor="text1"/>
        </w:rPr>
        <w:t xml:space="preserve">According to Spence (2022) </w:t>
      </w:r>
      <w:r w:rsidR="00CD110D" w:rsidRPr="00D073B2">
        <w:rPr>
          <w:rFonts w:ascii="Arial" w:hAnsi="Arial" w:cs="Arial"/>
          <w:color w:val="000000" w:themeColor="text1"/>
        </w:rPr>
        <w:t>individuals who began learning two languages simultaneously from early childhood have a denser grey matter, this is due to their brain containing more neurons</w:t>
      </w:r>
      <w:r w:rsidR="00CD110D" w:rsidRPr="000A20B7">
        <w:rPr>
          <w:rFonts w:ascii="Arial" w:hAnsi="Arial" w:cs="Arial"/>
          <w:color w:val="C00000"/>
        </w:rPr>
        <w:t>.</w:t>
      </w:r>
      <w:r w:rsidR="00CD110D" w:rsidRPr="00D073B2">
        <w:rPr>
          <w:rFonts w:ascii="Arial" w:hAnsi="Arial" w:cs="Arial"/>
          <w:color w:val="000000" w:themeColor="text1"/>
        </w:rPr>
        <w:t xml:space="preserve"> Moreover, the brain of a bilingual has increased white matter integrity in comparison to individuals who only speak one language. </w:t>
      </w:r>
      <w:r w:rsidR="00CD110D" w:rsidRPr="00D073B2">
        <w:rPr>
          <w:rFonts w:ascii="Arial" w:hAnsi="Arial" w:cs="Arial"/>
          <w:color w:val="000000" w:themeColor="text1"/>
        </w:rPr>
        <w:lastRenderedPageBreak/>
        <w:t xml:space="preserve">Thus, their experience of learning an additional language </w:t>
      </w:r>
      <w:r w:rsidR="00800FEF" w:rsidRPr="00D073B2">
        <w:rPr>
          <w:rFonts w:ascii="Arial" w:hAnsi="Arial" w:cs="Arial"/>
          <w:color w:val="000000" w:themeColor="text1"/>
        </w:rPr>
        <w:t>increases</w:t>
      </w:r>
      <w:r w:rsidR="00CD110D" w:rsidRPr="00D073B2">
        <w:rPr>
          <w:rFonts w:ascii="Arial" w:hAnsi="Arial" w:cs="Arial"/>
          <w:color w:val="000000" w:themeColor="text1"/>
        </w:rPr>
        <w:t xml:space="preserve"> an </w:t>
      </w:r>
      <w:r w:rsidR="00AD1755" w:rsidRPr="00D073B2">
        <w:rPr>
          <w:rFonts w:ascii="Arial" w:hAnsi="Arial" w:cs="Arial"/>
          <w:color w:val="000000" w:themeColor="text1"/>
        </w:rPr>
        <w:t xml:space="preserve">individual’s mental capacity. </w:t>
      </w:r>
    </w:p>
    <w:p w14:paraId="53A35AAB" w14:textId="77777777" w:rsidR="005B392A" w:rsidRPr="00D073B2" w:rsidRDefault="005B392A" w:rsidP="00D073B2">
      <w:pPr>
        <w:spacing w:line="360" w:lineRule="auto"/>
        <w:rPr>
          <w:rFonts w:ascii="Arial" w:hAnsi="Arial" w:cs="Arial"/>
          <w:color w:val="000000" w:themeColor="text1"/>
        </w:rPr>
      </w:pPr>
    </w:p>
    <w:p w14:paraId="1A900F20" w14:textId="48069597" w:rsidR="000700DE" w:rsidRDefault="005B392A" w:rsidP="00D073B2">
      <w:pPr>
        <w:spacing w:line="360" w:lineRule="auto"/>
        <w:rPr>
          <w:rFonts w:ascii="Arial" w:hAnsi="Arial" w:cs="Arial"/>
          <w:color w:val="000000" w:themeColor="text1"/>
        </w:rPr>
      </w:pPr>
      <w:proofErr w:type="spellStart"/>
      <w:r w:rsidRPr="00D073B2">
        <w:rPr>
          <w:rFonts w:ascii="Arial" w:hAnsi="Arial" w:cs="Arial"/>
          <w:color w:val="000000" w:themeColor="text1"/>
        </w:rPr>
        <w:t>Xai</w:t>
      </w:r>
      <w:proofErr w:type="spellEnd"/>
      <w:r w:rsidRPr="00D073B2">
        <w:rPr>
          <w:rFonts w:ascii="Arial" w:hAnsi="Arial" w:cs="Arial"/>
          <w:color w:val="000000" w:themeColor="text1"/>
        </w:rPr>
        <w:t xml:space="preserve">, An and Guo (2022) state bilinguals have better cognitive control in comparison with monolinguals this is due to bilingual individuals having greater capacity to monitor and regulate ongoing behaviours </w:t>
      </w:r>
      <w:r w:rsidR="000700DE" w:rsidRPr="00D073B2">
        <w:rPr>
          <w:rFonts w:ascii="Arial" w:hAnsi="Arial" w:cs="Arial"/>
          <w:color w:val="000000" w:themeColor="text1"/>
        </w:rPr>
        <w:t>to</w:t>
      </w:r>
      <w:r w:rsidRPr="00D073B2">
        <w:rPr>
          <w:rFonts w:ascii="Arial" w:hAnsi="Arial" w:cs="Arial"/>
          <w:color w:val="000000" w:themeColor="text1"/>
        </w:rPr>
        <w:t xml:space="preserve"> accomplish objectives in innovative ways during unforeseen circumstances. </w:t>
      </w:r>
    </w:p>
    <w:p w14:paraId="5EE9871D" w14:textId="3264503E" w:rsidR="00D0331C" w:rsidRDefault="00D0331C" w:rsidP="00D073B2">
      <w:pPr>
        <w:spacing w:line="360" w:lineRule="auto"/>
        <w:rPr>
          <w:rFonts w:ascii="Arial" w:hAnsi="Arial" w:cs="Arial"/>
          <w:color w:val="000000" w:themeColor="text1"/>
        </w:rPr>
      </w:pPr>
      <w:r>
        <w:rPr>
          <w:rFonts w:ascii="Arial" w:hAnsi="Arial" w:cs="Arial"/>
          <w:color w:val="000000" w:themeColor="text1"/>
        </w:rPr>
        <w:t xml:space="preserve">In addition to this, Yang (2017) and Grundy and Timmer (2017) </w:t>
      </w:r>
      <w:r w:rsidR="00BA1EB6">
        <w:rPr>
          <w:rFonts w:ascii="Arial" w:hAnsi="Arial" w:cs="Arial"/>
          <w:color w:val="000000" w:themeColor="text1"/>
        </w:rPr>
        <w:t>Claim that</w:t>
      </w:r>
      <w:r>
        <w:rPr>
          <w:rFonts w:ascii="Arial" w:hAnsi="Arial" w:cs="Arial"/>
          <w:color w:val="000000" w:themeColor="text1"/>
        </w:rPr>
        <w:t xml:space="preserve"> bilinguals have better cognitive control in comparison to monolinguals. Th</w:t>
      </w:r>
      <w:r w:rsidR="00BA1EB6">
        <w:rPr>
          <w:rFonts w:ascii="Arial" w:hAnsi="Arial" w:cs="Arial"/>
          <w:color w:val="000000" w:themeColor="text1"/>
        </w:rPr>
        <w:t>ey suggest that this is due to bilinguals</w:t>
      </w:r>
      <w:r>
        <w:rPr>
          <w:rFonts w:ascii="Arial" w:hAnsi="Arial" w:cs="Arial"/>
          <w:color w:val="000000" w:themeColor="text1"/>
        </w:rPr>
        <w:t xml:space="preserve"> having to process and maintain two languages within their brain simultaneously and therefore have a higher working memory. </w:t>
      </w:r>
    </w:p>
    <w:p w14:paraId="70802099" w14:textId="299BF3ED" w:rsidR="000700DE" w:rsidRDefault="00445421" w:rsidP="00D073B2">
      <w:pPr>
        <w:spacing w:line="360" w:lineRule="auto"/>
        <w:rPr>
          <w:rFonts w:ascii="Arial" w:hAnsi="Arial" w:cs="Arial"/>
          <w:color w:val="000000" w:themeColor="text1"/>
        </w:rPr>
      </w:pPr>
      <w:r w:rsidRPr="00D073B2">
        <w:rPr>
          <w:rFonts w:ascii="Arial" w:hAnsi="Arial" w:cs="Arial"/>
          <w:color w:val="000000" w:themeColor="text1"/>
        </w:rPr>
        <w:t xml:space="preserve">Further to this, Tubby (2017) suggests that bilingual individuals have an increased cognitive reserve and therefore develop symptoms of diseases such as Alzheimer’s and dementia later in life in comparison to monolog individuals. </w:t>
      </w:r>
    </w:p>
    <w:p w14:paraId="3EC3A03F" w14:textId="77777777" w:rsidR="00DD722F" w:rsidRPr="00D073B2" w:rsidRDefault="00DD722F" w:rsidP="00D073B2">
      <w:pPr>
        <w:spacing w:line="360" w:lineRule="auto"/>
        <w:rPr>
          <w:rFonts w:ascii="Arial" w:hAnsi="Arial" w:cs="Arial"/>
          <w:color w:val="000000" w:themeColor="text1"/>
        </w:rPr>
      </w:pPr>
    </w:p>
    <w:p w14:paraId="0E3FE90F" w14:textId="203BD798" w:rsidR="00BA1EB6" w:rsidRPr="00D073B2" w:rsidRDefault="00D073B2" w:rsidP="00D073B2">
      <w:pPr>
        <w:spacing w:line="360" w:lineRule="auto"/>
        <w:rPr>
          <w:rFonts w:ascii="Arial" w:hAnsi="Arial" w:cs="Arial"/>
          <w:color w:val="7030A0"/>
        </w:rPr>
      </w:pPr>
      <w:r w:rsidRPr="00D073B2">
        <w:rPr>
          <w:rFonts w:ascii="Arial" w:hAnsi="Arial" w:cs="Arial"/>
          <w:color w:val="7030A0"/>
        </w:rPr>
        <w:t>Divergent thinking</w:t>
      </w:r>
    </w:p>
    <w:p w14:paraId="24E6ABA5" w14:textId="77777777" w:rsidR="00F02E5C" w:rsidRDefault="00D073B2" w:rsidP="00D073B2">
      <w:pPr>
        <w:spacing w:line="360" w:lineRule="auto"/>
        <w:rPr>
          <w:rFonts w:ascii="Arial" w:hAnsi="Arial" w:cs="Arial"/>
          <w:color w:val="000000" w:themeColor="text1"/>
        </w:rPr>
      </w:pPr>
      <w:r w:rsidRPr="00D073B2">
        <w:rPr>
          <w:rFonts w:ascii="Arial" w:hAnsi="Arial" w:cs="Arial"/>
          <w:color w:val="000000" w:themeColor="text1"/>
        </w:rPr>
        <w:t xml:space="preserve">The University of Texas at Austin (no date) </w:t>
      </w:r>
      <w:r w:rsidR="00BA1EB6">
        <w:rPr>
          <w:rFonts w:ascii="Arial" w:hAnsi="Arial" w:cs="Arial"/>
          <w:color w:val="000000" w:themeColor="text1"/>
        </w:rPr>
        <w:t>states</w:t>
      </w:r>
      <w:r w:rsidRPr="00D073B2">
        <w:rPr>
          <w:rFonts w:ascii="Arial" w:hAnsi="Arial" w:cs="Arial"/>
          <w:color w:val="000000" w:themeColor="text1"/>
        </w:rPr>
        <w:t xml:space="preserve"> divergent thinking is a creative </w:t>
      </w:r>
      <w:r w:rsidR="00DD722F" w:rsidRPr="00D073B2">
        <w:rPr>
          <w:rFonts w:ascii="Arial" w:hAnsi="Arial" w:cs="Arial"/>
          <w:color w:val="000000" w:themeColor="text1"/>
        </w:rPr>
        <w:t>problem-solving</w:t>
      </w:r>
      <w:r w:rsidRPr="00D073B2">
        <w:rPr>
          <w:rFonts w:ascii="Arial" w:hAnsi="Arial" w:cs="Arial"/>
          <w:color w:val="000000" w:themeColor="text1"/>
        </w:rPr>
        <w:t xml:space="preserve"> process which generates numerous ideas and sol</w:t>
      </w:r>
      <w:r w:rsidR="009E7F73">
        <w:rPr>
          <w:rFonts w:ascii="Arial" w:hAnsi="Arial" w:cs="Arial"/>
          <w:color w:val="000000" w:themeColor="text1"/>
        </w:rPr>
        <w:t xml:space="preserve">utions </w:t>
      </w:r>
      <w:r w:rsidRPr="00D073B2">
        <w:rPr>
          <w:rFonts w:ascii="Arial" w:hAnsi="Arial" w:cs="Arial"/>
          <w:color w:val="000000" w:themeColor="text1"/>
        </w:rPr>
        <w:t xml:space="preserve">freely. </w:t>
      </w:r>
      <w:r w:rsidR="009F3B46">
        <w:rPr>
          <w:rFonts w:ascii="Arial" w:hAnsi="Arial" w:cs="Arial"/>
          <w:color w:val="000000" w:themeColor="text1"/>
        </w:rPr>
        <w:t xml:space="preserve"> </w:t>
      </w:r>
    </w:p>
    <w:p w14:paraId="63E7CC61" w14:textId="77777777" w:rsidR="00F02E5C" w:rsidRDefault="00F02E5C" w:rsidP="00D073B2">
      <w:pPr>
        <w:spacing w:line="360" w:lineRule="auto"/>
        <w:rPr>
          <w:rFonts w:ascii="Arial" w:hAnsi="Arial" w:cs="Arial"/>
          <w:color w:val="000000" w:themeColor="text1"/>
        </w:rPr>
      </w:pPr>
    </w:p>
    <w:p w14:paraId="2E18AF05" w14:textId="77EB8170" w:rsidR="000E1BB2" w:rsidRDefault="00F02E5C" w:rsidP="00D073B2">
      <w:pPr>
        <w:spacing w:line="360" w:lineRule="auto"/>
        <w:rPr>
          <w:rFonts w:ascii="Arial" w:hAnsi="Arial" w:cs="Arial"/>
          <w:color w:val="000000" w:themeColor="text1"/>
        </w:rPr>
      </w:pPr>
      <w:proofErr w:type="spellStart"/>
      <w:r>
        <w:rPr>
          <w:rFonts w:ascii="Arial" w:hAnsi="Arial" w:cs="Arial"/>
          <w:color w:val="000000" w:themeColor="text1"/>
        </w:rPr>
        <w:t>Kharkhurin</w:t>
      </w:r>
      <w:proofErr w:type="spellEnd"/>
      <w:r w:rsidR="006E2580">
        <w:rPr>
          <w:rFonts w:ascii="Arial" w:hAnsi="Arial" w:cs="Arial"/>
          <w:color w:val="000000" w:themeColor="text1"/>
        </w:rPr>
        <w:t xml:space="preserve">, </w:t>
      </w:r>
      <w:proofErr w:type="spellStart"/>
      <w:r w:rsidR="006E2580">
        <w:rPr>
          <w:rFonts w:ascii="Arial" w:hAnsi="Arial" w:cs="Arial"/>
          <w:color w:val="000000" w:themeColor="text1"/>
        </w:rPr>
        <w:t>Koncha</w:t>
      </w:r>
      <w:proofErr w:type="spellEnd"/>
      <w:r w:rsidR="006E2580">
        <w:rPr>
          <w:rFonts w:ascii="Arial" w:hAnsi="Arial" w:cs="Arial"/>
          <w:color w:val="000000" w:themeColor="text1"/>
        </w:rPr>
        <w:t xml:space="preserve"> and </w:t>
      </w:r>
      <w:proofErr w:type="spellStart"/>
      <w:r w:rsidR="006E2580">
        <w:rPr>
          <w:rFonts w:ascii="Arial" w:hAnsi="Arial" w:cs="Arial"/>
          <w:color w:val="000000" w:themeColor="text1"/>
        </w:rPr>
        <w:t>Charkhabi</w:t>
      </w:r>
      <w:proofErr w:type="spellEnd"/>
      <w:r w:rsidR="006E2580">
        <w:rPr>
          <w:rFonts w:ascii="Arial" w:hAnsi="Arial" w:cs="Arial"/>
          <w:color w:val="000000" w:themeColor="text1"/>
        </w:rPr>
        <w:t xml:space="preserve"> (2022) </w:t>
      </w:r>
      <w:r>
        <w:rPr>
          <w:rFonts w:ascii="Arial" w:hAnsi="Arial" w:cs="Arial"/>
          <w:color w:val="000000" w:themeColor="text1"/>
        </w:rPr>
        <w:t xml:space="preserve">argue </w:t>
      </w:r>
      <w:r w:rsidR="006E2580">
        <w:rPr>
          <w:rFonts w:ascii="Arial" w:hAnsi="Arial" w:cs="Arial"/>
          <w:color w:val="000000" w:themeColor="text1"/>
        </w:rPr>
        <w:t>that due multilinguals having multicultural experiences, complex language capabilities, and multicultural curiosity they are creative</w:t>
      </w:r>
      <w:r w:rsidR="000479D6">
        <w:rPr>
          <w:rFonts w:ascii="Arial" w:hAnsi="Arial" w:cs="Arial"/>
          <w:color w:val="000000" w:themeColor="text1"/>
        </w:rPr>
        <w:t xml:space="preserve">, </w:t>
      </w:r>
      <w:proofErr w:type="gramStart"/>
      <w:r w:rsidR="000479D6">
        <w:rPr>
          <w:rFonts w:ascii="Arial" w:hAnsi="Arial" w:cs="Arial"/>
          <w:color w:val="000000" w:themeColor="text1"/>
        </w:rPr>
        <w:t>flexible</w:t>
      </w:r>
      <w:proofErr w:type="gramEnd"/>
      <w:r w:rsidR="000479D6">
        <w:rPr>
          <w:rFonts w:ascii="Arial" w:hAnsi="Arial" w:cs="Arial"/>
          <w:color w:val="000000" w:themeColor="text1"/>
        </w:rPr>
        <w:t xml:space="preserve"> and open-minded thinkers and</w:t>
      </w:r>
      <w:r w:rsidR="006E2580">
        <w:rPr>
          <w:rFonts w:ascii="Arial" w:hAnsi="Arial" w:cs="Arial"/>
          <w:color w:val="000000" w:themeColor="text1"/>
        </w:rPr>
        <w:t xml:space="preserve"> therefore </w:t>
      </w:r>
      <w:r w:rsidR="000479D6">
        <w:rPr>
          <w:rFonts w:ascii="Arial" w:hAnsi="Arial" w:cs="Arial"/>
          <w:color w:val="000000" w:themeColor="text1"/>
        </w:rPr>
        <w:t xml:space="preserve">tend to be </w:t>
      </w:r>
      <w:r w:rsidR="009E7F73">
        <w:rPr>
          <w:rFonts w:ascii="Arial" w:hAnsi="Arial" w:cs="Arial"/>
          <w:color w:val="000000" w:themeColor="text1"/>
        </w:rPr>
        <w:t xml:space="preserve">successful </w:t>
      </w:r>
      <w:r w:rsidR="000479D6">
        <w:rPr>
          <w:rFonts w:ascii="Arial" w:hAnsi="Arial" w:cs="Arial"/>
          <w:color w:val="000000" w:themeColor="text1"/>
        </w:rPr>
        <w:t xml:space="preserve">divergent thinkers.  Likewise, </w:t>
      </w:r>
      <w:r w:rsidR="000E1BB2" w:rsidRPr="00D073B2">
        <w:rPr>
          <w:rFonts w:ascii="Arial" w:hAnsi="Arial" w:cs="Arial"/>
          <w:color w:val="000000" w:themeColor="text1"/>
        </w:rPr>
        <w:t xml:space="preserve">Xia, An and Guo (2022) suggest that bilingual individual tend to have greater creativity in comparison with monolinguals, this is due to bilingualist having greater </w:t>
      </w:r>
      <w:r w:rsidR="005B392A" w:rsidRPr="00D073B2">
        <w:rPr>
          <w:rFonts w:ascii="Arial" w:hAnsi="Arial" w:cs="Arial"/>
          <w:color w:val="000000" w:themeColor="text1"/>
        </w:rPr>
        <w:t>cogitative control</w:t>
      </w:r>
      <w:r w:rsidR="000479D6">
        <w:rPr>
          <w:rFonts w:ascii="Arial" w:hAnsi="Arial" w:cs="Arial"/>
          <w:color w:val="000000" w:themeColor="text1"/>
        </w:rPr>
        <w:t xml:space="preserve"> which makes them competent divergent thinkers. </w:t>
      </w:r>
    </w:p>
    <w:p w14:paraId="62F910EB" w14:textId="1F91D4BC" w:rsidR="00DD722F" w:rsidRDefault="00DD722F" w:rsidP="00D073B2">
      <w:pPr>
        <w:spacing w:line="360" w:lineRule="auto"/>
        <w:rPr>
          <w:rFonts w:ascii="Arial" w:hAnsi="Arial" w:cs="Arial"/>
          <w:color w:val="000000" w:themeColor="text1"/>
        </w:rPr>
      </w:pPr>
      <w:r>
        <w:rPr>
          <w:rFonts w:ascii="Arial" w:hAnsi="Arial" w:cs="Arial"/>
          <w:color w:val="000000" w:themeColor="text1"/>
        </w:rPr>
        <w:t xml:space="preserve">However, Booton </w:t>
      </w:r>
      <w:r>
        <w:rPr>
          <w:rFonts w:ascii="Arial" w:hAnsi="Arial" w:cs="Arial"/>
          <w:i/>
          <w:iCs/>
          <w:color w:val="000000" w:themeColor="text1"/>
        </w:rPr>
        <w:t xml:space="preserve">et al. </w:t>
      </w:r>
      <w:r>
        <w:rPr>
          <w:rFonts w:ascii="Arial" w:hAnsi="Arial" w:cs="Arial"/>
          <w:color w:val="000000" w:themeColor="text1"/>
        </w:rPr>
        <w:t xml:space="preserve">(2021) argues that in recent studies there were no difference in performance of both bilingual and monolingual children in divergent thinking tasks and therefore although bilingualism has numerous benefits for young children, divergent thinking is not one. </w:t>
      </w:r>
    </w:p>
    <w:p w14:paraId="53A5BB58" w14:textId="77777777" w:rsidR="009F3B46" w:rsidRPr="009F3B46" w:rsidRDefault="009F3B46" w:rsidP="00D073B2">
      <w:pPr>
        <w:spacing w:line="360" w:lineRule="auto"/>
        <w:rPr>
          <w:rFonts w:ascii="Arial" w:hAnsi="Arial" w:cs="Arial"/>
          <w:color w:val="7030A0"/>
        </w:rPr>
      </w:pPr>
    </w:p>
    <w:p w14:paraId="02682675" w14:textId="502D94B8" w:rsidR="00296A33" w:rsidRDefault="009F3B46" w:rsidP="00D073B2">
      <w:pPr>
        <w:spacing w:line="360" w:lineRule="auto"/>
        <w:rPr>
          <w:rFonts w:ascii="Arial" w:hAnsi="Arial" w:cs="Arial"/>
          <w:color w:val="7030A0"/>
        </w:rPr>
      </w:pPr>
      <w:r w:rsidRPr="009F3B46">
        <w:rPr>
          <w:rFonts w:ascii="Arial" w:hAnsi="Arial" w:cs="Arial"/>
          <w:color w:val="7030A0"/>
        </w:rPr>
        <w:t xml:space="preserve">Framework and programs </w:t>
      </w:r>
    </w:p>
    <w:p w14:paraId="7EA67270" w14:textId="77777777" w:rsidR="00910B4A" w:rsidRDefault="00910B4A" w:rsidP="00D073B2">
      <w:pPr>
        <w:spacing w:line="360" w:lineRule="auto"/>
        <w:rPr>
          <w:rFonts w:ascii="Arial" w:hAnsi="Arial" w:cs="Arial"/>
          <w:color w:val="7030A0"/>
        </w:rPr>
      </w:pPr>
    </w:p>
    <w:p w14:paraId="0831D66B" w14:textId="3E96A5BC" w:rsidR="001338B6" w:rsidRDefault="00B94219" w:rsidP="00D073B2">
      <w:pPr>
        <w:spacing w:line="360" w:lineRule="auto"/>
        <w:rPr>
          <w:rFonts w:ascii="Arial" w:hAnsi="Arial" w:cs="Arial"/>
          <w:color w:val="000000" w:themeColor="text1"/>
        </w:rPr>
      </w:pPr>
      <w:r>
        <w:rPr>
          <w:rFonts w:ascii="Arial" w:hAnsi="Arial" w:cs="Arial"/>
          <w:color w:val="7030A0"/>
        </w:rPr>
        <w:lastRenderedPageBreak/>
        <w:t>A</w:t>
      </w:r>
      <w:r w:rsidR="00891A3F">
        <w:rPr>
          <w:rFonts w:ascii="Arial" w:hAnsi="Arial" w:cs="Arial"/>
          <w:color w:val="000000" w:themeColor="text1"/>
        </w:rPr>
        <w:t xml:space="preserve">ccording to Welsh Government (2021) across the whole curriculum there is an aim to support children to learn and gain knowledge in Welsh, </w:t>
      </w:r>
      <w:r w:rsidR="00F51440">
        <w:rPr>
          <w:rFonts w:ascii="Arial" w:hAnsi="Arial" w:cs="Arial"/>
          <w:color w:val="000000" w:themeColor="text1"/>
        </w:rPr>
        <w:t>English,</w:t>
      </w:r>
      <w:r w:rsidR="00891A3F">
        <w:rPr>
          <w:rFonts w:ascii="Arial" w:hAnsi="Arial" w:cs="Arial"/>
          <w:color w:val="000000" w:themeColor="text1"/>
        </w:rPr>
        <w:t xml:space="preserve"> and other international languages.</w:t>
      </w:r>
      <w:r w:rsidR="00910B4A">
        <w:rPr>
          <w:rFonts w:ascii="Arial" w:hAnsi="Arial" w:cs="Arial"/>
          <w:color w:val="000000" w:themeColor="text1"/>
        </w:rPr>
        <w:t xml:space="preserve"> Moreover, Thomas (2019) argues the Welsh curriculum inspires and educates children on the importance and usefulness of languages and being bilingual and multilingual. </w:t>
      </w:r>
    </w:p>
    <w:p w14:paraId="57330169" w14:textId="0A10EFF3" w:rsidR="00B94219" w:rsidRDefault="00DC0FBB" w:rsidP="00D073B2">
      <w:pPr>
        <w:spacing w:line="360" w:lineRule="auto"/>
        <w:rPr>
          <w:rFonts w:ascii="Arial" w:hAnsi="Arial" w:cs="Arial"/>
          <w:color w:val="000000" w:themeColor="text1"/>
        </w:rPr>
      </w:pPr>
      <w:r>
        <w:rPr>
          <w:rFonts w:ascii="Arial" w:hAnsi="Arial" w:cs="Arial"/>
          <w:color w:val="000000" w:themeColor="text1"/>
        </w:rPr>
        <w:t>Furthermore, Roberts (no date) states children who attend English medium schools often lack the confidence and vocabulary to converse in the Welsh language. However, the new curriculum will offer children in English medium schools more opportunities to learn through the Welsh language a</w:t>
      </w:r>
      <w:r w:rsidR="001338B6">
        <w:rPr>
          <w:rFonts w:ascii="Arial" w:hAnsi="Arial" w:cs="Arial"/>
          <w:color w:val="000000" w:themeColor="text1"/>
        </w:rPr>
        <w:t xml:space="preserve">s well as use the language. </w:t>
      </w:r>
      <w:r w:rsidR="00910B4A">
        <w:rPr>
          <w:rFonts w:ascii="Arial" w:hAnsi="Arial" w:cs="Arial"/>
          <w:color w:val="000000" w:themeColor="text1"/>
        </w:rPr>
        <w:t xml:space="preserve">Additionally, Thomas (2019) states the Welsh curriculum no longer uses terms such as first and second language and therefore creates a more inclusive environment and encourages children from non-Welsh backgrounds to consider themselves bilingual and apart of the Welsh-speaking world. </w:t>
      </w:r>
    </w:p>
    <w:p w14:paraId="2BC68F37" w14:textId="77777777" w:rsidR="00B94219" w:rsidRDefault="00B94219" w:rsidP="00D073B2">
      <w:pPr>
        <w:spacing w:line="360" w:lineRule="auto"/>
        <w:rPr>
          <w:rFonts w:ascii="Arial" w:hAnsi="Arial" w:cs="Arial"/>
          <w:color w:val="000000" w:themeColor="text1"/>
        </w:rPr>
      </w:pPr>
    </w:p>
    <w:p w14:paraId="1C970C1A" w14:textId="7CA49E4B" w:rsidR="002C216D" w:rsidRDefault="0003709F" w:rsidP="00D073B2">
      <w:pPr>
        <w:spacing w:line="360" w:lineRule="auto"/>
        <w:rPr>
          <w:rFonts w:ascii="Arial" w:hAnsi="Arial" w:cs="Arial"/>
          <w:color w:val="000000" w:themeColor="text1"/>
        </w:rPr>
      </w:pPr>
      <w:r>
        <w:rPr>
          <w:rFonts w:ascii="Arial" w:hAnsi="Arial" w:cs="Arial"/>
          <w:color w:val="000000" w:themeColor="text1"/>
        </w:rPr>
        <w:t>By 2050 The Welsh Government has a target of 1 million Welsh speakers and to increase the percentage of the population who can converse in the Welsh language daily using more than a few words by 20% (Welsh Government, 2024).</w:t>
      </w:r>
      <w:r w:rsidR="009B4F39">
        <w:rPr>
          <w:rFonts w:ascii="Arial" w:hAnsi="Arial" w:cs="Arial"/>
          <w:color w:val="000000" w:themeColor="text1"/>
        </w:rPr>
        <w:t xml:space="preserve"> According to Roberts (no date) one way the Welsh Government plans to hit this target is by </w:t>
      </w:r>
      <w:r w:rsidR="00DC0FBB">
        <w:rPr>
          <w:rFonts w:ascii="Arial" w:hAnsi="Arial" w:cs="Arial"/>
          <w:color w:val="000000" w:themeColor="text1"/>
        </w:rPr>
        <w:t xml:space="preserve">expanding Welsh medium education by 40% by the end of 2050. </w:t>
      </w:r>
    </w:p>
    <w:p w14:paraId="7E39E158" w14:textId="77777777" w:rsidR="0003709F" w:rsidRDefault="0003709F" w:rsidP="00D073B2">
      <w:pPr>
        <w:spacing w:line="360" w:lineRule="auto"/>
        <w:rPr>
          <w:rFonts w:ascii="Arial" w:hAnsi="Arial" w:cs="Arial"/>
          <w:color w:val="000000" w:themeColor="text1"/>
        </w:rPr>
      </w:pPr>
    </w:p>
    <w:p w14:paraId="74459A43" w14:textId="77777777" w:rsidR="00404F91" w:rsidRDefault="00404F91" w:rsidP="00D073B2">
      <w:pPr>
        <w:spacing w:line="360" w:lineRule="auto"/>
        <w:rPr>
          <w:rFonts w:ascii="Arial" w:hAnsi="Arial" w:cs="Arial"/>
          <w:color w:val="7030A0"/>
        </w:rPr>
      </w:pPr>
    </w:p>
    <w:p w14:paraId="5CBEDD27" w14:textId="2F8F05D6" w:rsidR="0091570A" w:rsidRDefault="0090280D" w:rsidP="00D073B2">
      <w:pPr>
        <w:spacing w:line="360" w:lineRule="auto"/>
        <w:rPr>
          <w:rFonts w:ascii="Arial" w:hAnsi="Arial" w:cs="Arial"/>
          <w:color w:val="000000" w:themeColor="text1"/>
        </w:rPr>
      </w:pPr>
      <w:r w:rsidRPr="005976DA">
        <w:rPr>
          <w:rFonts w:ascii="Arial" w:hAnsi="Arial" w:cs="Arial"/>
          <w:color w:val="000000" w:themeColor="text1"/>
        </w:rPr>
        <w:t xml:space="preserve">To conclude, there are numerous benefits to being bilingual such as academic success and cultural awareness. However, funding </w:t>
      </w:r>
      <w:r w:rsidR="0091570A">
        <w:rPr>
          <w:rFonts w:ascii="Arial" w:hAnsi="Arial" w:cs="Arial"/>
          <w:color w:val="000000" w:themeColor="text1"/>
        </w:rPr>
        <w:t xml:space="preserve">is a draw back and practitioners lack training </w:t>
      </w:r>
      <w:r w:rsidRPr="005976DA">
        <w:rPr>
          <w:rFonts w:ascii="Arial" w:hAnsi="Arial" w:cs="Arial"/>
          <w:color w:val="000000" w:themeColor="text1"/>
        </w:rPr>
        <w:t xml:space="preserve">and resources to support and further some EAL </w:t>
      </w:r>
      <w:r w:rsidR="00F51440">
        <w:rPr>
          <w:rFonts w:ascii="Arial" w:hAnsi="Arial" w:cs="Arial"/>
          <w:color w:val="000000" w:themeColor="text1"/>
        </w:rPr>
        <w:t xml:space="preserve">and WAL </w:t>
      </w:r>
      <w:r w:rsidRPr="005976DA">
        <w:rPr>
          <w:rFonts w:ascii="Arial" w:hAnsi="Arial" w:cs="Arial"/>
          <w:color w:val="000000" w:themeColor="text1"/>
        </w:rPr>
        <w:t xml:space="preserve">children. </w:t>
      </w:r>
    </w:p>
    <w:p w14:paraId="56E91AA5" w14:textId="443BB2BB" w:rsidR="0091570A" w:rsidRDefault="0091570A" w:rsidP="00D073B2">
      <w:pPr>
        <w:spacing w:line="360" w:lineRule="auto"/>
        <w:rPr>
          <w:rFonts w:ascii="Arial" w:hAnsi="Arial" w:cs="Arial"/>
          <w:color w:val="000000" w:themeColor="text1"/>
        </w:rPr>
      </w:pPr>
      <w:r>
        <w:rPr>
          <w:rFonts w:ascii="Arial" w:hAnsi="Arial" w:cs="Arial"/>
          <w:color w:val="000000" w:themeColor="text1"/>
        </w:rPr>
        <w:t xml:space="preserve">This module has raised my interests in the Welsh language and has educated me on the importance of the language and culture. By 2050, I aim to be 1 of the 1 million individuals who enjoy and confidently speak the Welsh language. </w:t>
      </w:r>
    </w:p>
    <w:p w14:paraId="4939200A" w14:textId="77777777" w:rsidR="0091570A" w:rsidRDefault="0091570A" w:rsidP="00D073B2">
      <w:pPr>
        <w:spacing w:line="360" w:lineRule="auto"/>
        <w:rPr>
          <w:rFonts w:ascii="Arial" w:hAnsi="Arial" w:cs="Arial"/>
          <w:color w:val="000000" w:themeColor="text1"/>
        </w:rPr>
      </w:pPr>
    </w:p>
    <w:p w14:paraId="0948E94F" w14:textId="19223BC1" w:rsidR="00D277F7" w:rsidRPr="005976DA" w:rsidRDefault="00D277F7" w:rsidP="00D073B2">
      <w:pPr>
        <w:spacing w:line="360" w:lineRule="auto"/>
        <w:rPr>
          <w:rFonts w:ascii="Arial" w:hAnsi="Arial" w:cs="Arial"/>
          <w:color w:val="000000" w:themeColor="text1"/>
        </w:rPr>
      </w:pPr>
      <w:proofErr w:type="spellStart"/>
      <w:r w:rsidRPr="005976DA">
        <w:rPr>
          <w:rFonts w:ascii="Arial" w:hAnsi="Arial" w:cs="Arial"/>
          <w:color w:val="000000" w:themeColor="text1"/>
        </w:rPr>
        <w:t>Diolch</w:t>
      </w:r>
      <w:proofErr w:type="spellEnd"/>
      <w:r w:rsidRPr="005976DA">
        <w:rPr>
          <w:rFonts w:ascii="Arial" w:hAnsi="Arial" w:cs="Arial"/>
          <w:color w:val="000000" w:themeColor="text1"/>
        </w:rPr>
        <w:t xml:space="preserve"> am </w:t>
      </w:r>
      <w:proofErr w:type="spellStart"/>
      <w:proofErr w:type="gramStart"/>
      <w:r w:rsidRPr="005976DA">
        <w:rPr>
          <w:rFonts w:ascii="Arial" w:hAnsi="Arial" w:cs="Arial"/>
          <w:color w:val="000000" w:themeColor="text1"/>
        </w:rPr>
        <w:t>wrando</w:t>
      </w:r>
      <w:proofErr w:type="spellEnd"/>
      <w:proofErr w:type="gramEnd"/>
    </w:p>
    <w:p w14:paraId="0C30C95C" w14:textId="60AB76BA" w:rsidR="00D277F7" w:rsidRPr="005976DA" w:rsidRDefault="00D277F7" w:rsidP="00D073B2">
      <w:pPr>
        <w:spacing w:line="360" w:lineRule="auto"/>
        <w:rPr>
          <w:rFonts w:ascii="Arial" w:hAnsi="Arial" w:cs="Arial"/>
          <w:color w:val="000000" w:themeColor="text1"/>
        </w:rPr>
      </w:pPr>
      <w:r w:rsidRPr="005976DA">
        <w:rPr>
          <w:rFonts w:ascii="Arial" w:hAnsi="Arial" w:cs="Arial"/>
          <w:color w:val="000000" w:themeColor="text1"/>
        </w:rPr>
        <w:t xml:space="preserve">Thank you for </w:t>
      </w:r>
      <w:r w:rsidR="005976DA" w:rsidRPr="005976DA">
        <w:rPr>
          <w:rFonts w:ascii="Arial" w:hAnsi="Arial" w:cs="Arial"/>
          <w:color w:val="000000" w:themeColor="text1"/>
        </w:rPr>
        <w:t>listening.</w:t>
      </w:r>
      <w:r w:rsidRPr="005976DA">
        <w:rPr>
          <w:rFonts w:ascii="Arial" w:hAnsi="Arial" w:cs="Arial"/>
          <w:color w:val="000000" w:themeColor="text1"/>
        </w:rPr>
        <w:t xml:space="preserve"> </w:t>
      </w:r>
    </w:p>
    <w:p w14:paraId="13B55482" w14:textId="77777777" w:rsidR="00296A33" w:rsidRPr="00D073B2" w:rsidRDefault="00296A33" w:rsidP="00D073B2">
      <w:pPr>
        <w:spacing w:line="360" w:lineRule="auto"/>
        <w:rPr>
          <w:rFonts w:ascii="Arial" w:hAnsi="Arial" w:cs="Arial"/>
          <w:color w:val="000000" w:themeColor="text1"/>
        </w:rPr>
      </w:pPr>
    </w:p>
    <w:p w14:paraId="4742B441" w14:textId="77777777" w:rsidR="00422474" w:rsidRPr="00D073B2" w:rsidRDefault="00422474" w:rsidP="00D073B2">
      <w:pPr>
        <w:spacing w:line="360" w:lineRule="auto"/>
        <w:rPr>
          <w:rFonts w:ascii="Arial" w:hAnsi="Arial" w:cs="Arial"/>
          <w:color w:val="000000" w:themeColor="text1"/>
        </w:rPr>
      </w:pPr>
    </w:p>
    <w:p w14:paraId="4CEBECB3" w14:textId="77777777" w:rsidR="00422474" w:rsidRPr="00D073B2" w:rsidRDefault="00422474" w:rsidP="00D073B2">
      <w:pPr>
        <w:spacing w:line="360" w:lineRule="auto"/>
        <w:rPr>
          <w:rFonts w:ascii="Arial" w:hAnsi="Arial" w:cs="Arial"/>
          <w:color w:val="000000" w:themeColor="text1"/>
        </w:rPr>
      </w:pPr>
    </w:p>
    <w:sectPr w:rsidR="00422474" w:rsidRPr="00D07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347"/>
    <w:rsid w:val="0003709F"/>
    <w:rsid w:val="000479D6"/>
    <w:rsid w:val="000700DE"/>
    <w:rsid w:val="000A20B7"/>
    <w:rsid w:val="000E1BB2"/>
    <w:rsid w:val="00107327"/>
    <w:rsid w:val="001338B6"/>
    <w:rsid w:val="001A0C54"/>
    <w:rsid w:val="00296A33"/>
    <w:rsid w:val="002C216D"/>
    <w:rsid w:val="003869E6"/>
    <w:rsid w:val="003C569E"/>
    <w:rsid w:val="00404F91"/>
    <w:rsid w:val="00422474"/>
    <w:rsid w:val="00445421"/>
    <w:rsid w:val="00446A0A"/>
    <w:rsid w:val="004C1BD2"/>
    <w:rsid w:val="005976DA"/>
    <w:rsid w:val="005B392A"/>
    <w:rsid w:val="00641AB8"/>
    <w:rsid w:val="006A7ED7"/>
    <w:rsid w:val="006D6601"/>
    <w:rsid w:val="006E2580"/>
    <w:rsid w:val="007A2347"/>
    <w:rsid w:val="00800FEF"/>
    <w:rsid w:val="0087075B"/>
    <w:rsid w:val="00891A3F"/>
    <w:rsid w:val="00892611"/>
    <w:rsid w:val="00892C1A"/>
    <w:rsid w:val="0090280D"/>
    <w:rsid w:val="00910B4A"/>
    <w:rsid w:val="0091570A"/>
    <w:rsid w:val="00970885"/>
    <w:rsid w:val="009725C0"/>
    <w:rsid w:val="00977C94"/>
    <w:rsid w:val="009B4F39"/>
    <w:rsid w:val="009E018A"/>
    <w:rsid w:val="009E7F73"/>
    <w:rsid w:val="009F3B46"/>
    <w:rsid w:val="00A75613"/>
    <w:rsid w:val="00AD1755"/>
    <w:rsid w:val="00B76522"/>
    <w:rsid w:val="00B94219"/>
    <w:rsid w:val="00BA1EB6"/>
    <w:rsid w:val="00CD110D"/>
    <w:rsid w:val="00D0331C"/>
    <w:rsid w:val="00D073B2"/>
    <w:rsid w:val="00D277F7"/>
    <w:rsid w:val="00DB5E1E"/>
    <w:rsid w:val="00DC0FBB"/>
    <w:rsid w:val="00DD722F"/>
    <w:rsid w:val="00E5773C"/>
    <w:rsid w:val="00E84A0E"/>
    <w:rsid w:val="00F02E5C"/>
    <w:rsid w:val="00F26D60"/>
    <w:rsid w:val="00F51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AF0A20"/>
  <w15:chartTrackingRefBased/>
  <w15:docId w15:val="{9A45DE8F-4CAF-EC44-85B3-9AC1198C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5</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6</cp:revision>
  <dcterms:created xsi:type="dcterms:W3CDTF">2024-04-07T17:17:00Z</dcterms:created>
  <dcterms:modified xsi:type="dcterms:W3CDTF">2024-04-18T21:18:00Z</dcterms:modified>
</cp:coreProperties>
</file>