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sz w:val="28"/>
          <w:szCs w:val="28"/>
        </w:rPr>
      </w:pPr>
      <w:r>
        <w:rPr>
          <w:rFonts w:ascii="Arial" w:hAnsi="Arial" w:cs="Arial"/>
          <w:sz w:val="28"/>
          <w:szCs w:val="28"/>
        </w:rPr>
        <w:t>BMMB7012 – Marketing Management</w:t>
      </w:r>
    </w:p>
    <w:p>
      <w:pPr>
        <w:jc w:val="center"/>
        <w:rPr>
          <w:rFonts w:ascii="Arial" w:hAnsi="Arial" w:cs="Arial"/>
        </w:rPr>
      </w:pPr>
      <w:r>
        <w:rPr>
          <w:rFonts w:ascii="Arial" w:hAnsi="Arial" w:cs="Arial"/>
          <w:b/>
          <w:bCs/>
        </w:rPr>
        <w:t>Assignment 1:</w:t>
      </w:r>
      <w:r>
        <w:rPr>
          <w:rFonts w:ascii="Arial" w:hAnsi="Arial" w:cs="Arial"/>
        </w:rPr>
        <w:t xml:space="preserve"> </w:t>
      </w:r>
      <w:r>
        <w:rPr>
          <w:rFonts w:ascii="Arial" w:hAnsi="Arial" w:cs="Arial"/>
          <w:b/>
        </w:rPr>
        <w:t>A Critical Analysis of a Contemporary Issue in Marketing</w:t>
      </w:r>
    </w:p>
    <w:p>
      <w:pPr>
        <w:jc w:val="center"/>
        <w:rPr>
          <w:rFonts w:ascii="Arial" w:hAnsi="Arial" w:cs="Arial"/>
        </w:rPr>
      </w:pPr>
      <w:r>
        <w:rPr>
          <w:rFonts w:ascii="Arial" w:hAnsi="Arial" w:cs="Arial"/>
        </w:rPr>
        <w:t>Please provide the link to your Video Presentation in the box below:</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016" w:type="dxa"/>
          </w:tcPr>
          <w:p>
            <w:pPr>
              <w:spacing w:line="360" w:lineRule="auto"/>
              <w:rPr>
                <w:rFonts w:hint="default" w:ascii="Arial" w:hAnsi="Arial" w:cs="Arial"/>
                <w:sz w:val="21"/>
                <w:szCs w:val="21"/>
                <w:lang w:val="en-US" w:eastAsia="zh-Hans"/>
              </w:rPr>
            </w:pPr>
          </w:p>
          <w:p>
            <w:pPr>
              <w:spacing w:line="360" w:lineRule="auto"/>
              <w:rPr>
                <w:rFonts w:hint="default" w:ascii="宋体" w:hAnsi="宋体" w:eastAsia="宋体" w:cs="宋体"/>
                <w:kern w:val="0"/>
                <w:sz w:val="24"/>
                <w:szCs w:val="24"/>
                <w:lang w:val="en-US" w:eastAsia="zh-Hans" w:bidi="ar"/>
              </w:rPr>
            </w:pPr>
            <w:r>
              <w:rPr>
                <w:rFonts w:hint="eastAsia" w:ascii="宋体" w:hAnsi="宋体" w:eastAsia="宋体" w:cs="宋体"/>
                <w:kern w:val="0"/>
                <w:sz w:val="24"/>
                <w:szCs w:val="24"/>
                <w:lang w:val="en-US" w:eastAsia="zh-CN" w:bidi="ar"/>
              </w:rPr>
              <w:fldChar w:fldCharType="begin"/>
            </w:r>
            <w:r>
              <w:rPr>
                <w:rFonts w:hint="eastAsia" w:ascii="宋体" w:hAnsi="宋体" w:eastAsia="宋体" w:cs="宋体"/>
                <w:kern w:val="0"/>
                <w:sz w:val="24"/>
                <w:szCs w:val="24"/>
                <w:lang w:val="en-US" w:eastAsia="zh-CN" w:bidi="ar"/>
              </w:rPr>
              <w:instrText xml:space="preserve"> HYPERLINK "https://uowtsd-my.sharepoint.com/:v:/g/personal/2229349_student_uwtsd_ac_uk/EZ4A18DKOBdNk_NoA6PrNRQBBTVwU8YfPc1xFgxgun-t4A" </w:instrText>
            </w:r>
            <w:r>
              <w:rPr>
                <w:rFonts w:hint="eastAsia" w:ascii="宋体" w:hAnsi="宋体" w:eastAsia="宋体" w:cs="宋体"/>
                <w:kern w:val="0"/>
                <w:sz w:val="24"/>
                <w:szCs w:val="24"/>
                <w:lang w:val="en-US" w:eastAsia="zh-CN" w:bidi="ar"/>
              </w:rPr>
              <w:fldChar w:fldCharType="separate"/>
            </w:r>
            <w:r>
              <w:rPr>
                <w:rStyle w:val="10"/>
                <w:rFonts w:hint="eastAsia" w:ascii="宋体" w:hAnsi="宋体" w:eastAsia="宋体" w:cs="宋体"/>
                <w:kern w:val="0"/>
                <w:sz w:val="24"/>
                <w:szCs w:val="24"/>
                <w:lang w:val="en-US" w:eastAsia="zh-CN" w:bidi="ar"/>
              </w:rPr>
              <w:t>https://uowtsd-my.sharepoint.com/:v:/g/personal/2229349_student_uwtsd_ac_uk/EZ4A18DKOBdNk_NoA6PrNRQBBTVwU8YfPc1xFgxgun-t4A</w:t>
            </w:r>
            <w:r>
              <w:rPr>
                <w:rFonts w:hint="eastAsia" w:ascii="宋体" w:hAnsi="宋体" w:eastAsia="宋体" w:cs="宋体"/>
                <w:kern w:val="0"/>
                <w:sz w:val="24"/>
                <w:szCs w:val="24"/>
                <w:lang w:val="en-US" w:eastAsia="zh-CN" w:bidi="ar"/>
              </w:rPr>
              <w:fldChar w:fldCharType="end"/>
            </w:r>
          </w:p>
          <w:p>
            <w:pPr>
              <w:spacing w:line="360" w:lineRule="auto"/>
              <w:rPr>
                <w:rFonts w:hint="default" w:ascii="Arial Bold" w:hAnsi="Arial Bold" w:cs="Arial Bold"/>
                <w:b/>
                <w:bCs/>
                <w:sz w:val="28"/>
                <w:szCs w:val="28"/>
                <w:lang w:eastAsia="zh-Hans"/>
              </w:rPr>
            </w:pPr>
            <w:r>
              <w:rPr>
                <w:rFonts w:hint="default" w:ascii="Arial Bold" w:hAnsi="Arial Bold" w:cs="Arial Bold"/>
                <w:b/>
                <w:bCs/>
                <w:sz w:val="28"/>
                <w:szCs w:val="28"/>
                <w:lang w:eastAsia="zh-Hans"/>
              </w:rPr>
              <w:t>Yali Wang:</w:t>
            </w:r>
          </w:p>
          <w:p>
            <w:pPr>
              <w:spacing w:line="360" w:lineRule="auto"/>
              <w:rPr>
                <w:rFonts w:hint="default" w:ascii="Arial Bold" w:hAnsi="Arial Bold" w:cs="Arial Bold"/>
                <w:b/>
                <w:bCs/>
                <w:sz w:val="21"/>
                <w:szCs w:val="21"/>
                <w:lang w:eastAsia="zh-Hans"/>
              </w:rPr>
            </w:pPr>
            <w:r>
              <w:rPr>
                <w:rFonts w:hint="default" w:ascii="Arial Bold" w:hAnsi="Arial Bold" w:cs="Arial Bold"/>
                <w:b/>
                <w:bCs/>
                <w:sz w:val="21"/>
                <w:szCs w:val="21"/>
                <w:lang w:eastAsia="zh-Hans"/>
              </w:rPr>
              <w:t>Introduction</w:t>
            </w:r>
          </w:p>
          <w:p>
            <w:pPr>
              <w:spacing w:line="360" w:lineRule="auto"/>
              <w:rPr>
                <w:rFonts w:hint="default" w:ascii="Arial" w:hAnsi="Arial" w:cs="Arial"/>
                <w:sz w:val="21"/>
                <w:szCs w:val="21"/>
                <w:lang w:eastAsia="zh-Hans"/>
              </w:rPr>
            </w:pPr>
            <w:r>
              <w:rPr>
                <w:rFonts w:hint="default" w:ascii="Arial" w:hAnsi="Arial" w:cs="Arial"/>
                <w:sz w:val="21"/>
                <w:szCs w:val="21"/>
                <w:lang w:eastAsia="zh-Hans"/>
              </w:rPr>
              <w:t>ByteDance was established in 2012</w:t>
            </w:r>
          </w:p>
          <w:p>
            <w:pPr>
              <w:spacing w:line="360" w:lineRule="auto"/>
              <w:rPr>
                <w:rFonts w:hint="default" w:ascii="Arial" w:hAnsi="Arial" w:cs="Arial"/>
                <w:sz w:val="21"/>
                <w:szCs w:val="21"/>
                <w:lang w:eastAsia="zh-Hans"/>
              </w:rPr>
            </w:pPr>
            <w:r>
              <w:rPr>
                <w:rFonts w:hint="default" w:ascii="Arial" w:hAnsi="Arial" w:cs="Arial"/>
                <w:sz w:val="21"/>
                <w:szCs w:val="21"/>
                <w:lang w:eastAsia="zh-Hans"/>
              </w:rPr>
              <w:t>One of the first companies to apply AI to the mobile internet sector</w:t>
            </w:r>
          </w:p>
          <w:p>
            <w:pPr>
              <w:spacing w:line="360" w:lineRule="auto"/>
              <w:rPr>
                <w:rFonts w:hint="default" w:ascii="Arial" w:hAnsi="Arial" w:cs="Arial"/>
                <w:sz w:val="21"/>
                <w:szCs w:val="21"/>
                <w:lang w:eastAsia="zh-Hans"/>
              </w:rPr>
            </w:pPr>
            <w:r>
              <w:rPr>
                <w:rFonts w:hint="default" w:ascii="Arial" w:hAnsi="Arial" w:cs="Arial"/>
                <w:sz w:val="21"/>
                <w:szCs w:val="21"/>
                <w:lang w:eastAsia="zh-Hans"/>
              </w:rPr>
              <w:t>Market value reached US$180 billion in 2021</w:t>
            </w:r>
          </w:p>
          <w:p>
            <w:pPr>
              <w:spacing w:line="360" w:lineRule="auto"/>
              <w:rPr>
                <w:rFonts w:hint="default" w:ascii="Arial" w:hAnsi="Arial" w:cs="Arial"/>
                <w:sz w:val="21"/>
                <w:szCs w:val="21"/>
                <w:lang w:eastAsia="zh-Hans"/>
              </w:rPr>
            </w:pPr>
            <w:r>
              <w:rPr>
                <w:rFonts w:hint="default" w:ascii="Arial" w:hAnsi="Arial" w:cs="Arial"/>
                <w:sz w:val="21"/>
                <w:szCs w:val="21"/>
                <w:lang w:eastAsia="zh-Hans"/>
              </w:rPr>
              <w:t>Covered in 150 countries worldwide</w:t>
            </w:r>
          </w:p>
          <w:p>
            <w:pPr>
              <w:spacing w:line="360" w:lineRule="auto"/>
              <w:rPr>
                <w:rFonts w:hint="default" w:ascii="Arial" w:hAnsi="Arial" w:cs="Arial"/>
                <w:sz w:val="21"/>
                <w:szCs w:val="21"/>
                <w:lang w:eastAsia="zh-Hans"/>
              </w:rPr>
            </w:pPr>
            <w:r>
              <w:rPr>
                <w:rFonts w:hint="default" w:ascii="Arial" w:hAnsi="Arial" w:cs="Arial"/>
                <w:sz w:val="21"/>
                <w:szCs w:val="21"/>
                <w:lang w:eastAsia="zh-Hans"/>
              </w:rPr>
              <w:t>Products represented：TikTok, Douyin, Toutiao, Xigua Video, Fishu, etc.</w:t>
            </w:r>
          </w:p>
          <w:p>
            <w:pPr>
              <w:spacing w:line="360" w:lineRule="auto"/>
              <w:rPr>
                <w:rFonts w:hint="default" w:ascii="Arial" w:hAnsi="Arial" w:cs="Arial"/>
                <w:sz w:val="21"/>
                <w:szCs w:val="21"/>
                <w:lang w:eastAsia="zh-Hans"/>
              </w:rPr>
            </w:pPr>
            <w:r>
              <w:rPr>
                <w:rFonts w:hint="default" w:ascii="Arial" w:hAnsi="Arial" w:cs="Arial"/>
                <w:sz w:val="21"/>
                <w:szCs w:val="21"/>
                <w:lang w:eastAsia="zh-Hans"/>
              </w:rPr>
              <w:t>Continue to explore new areas and markets: e-commerce, games, education</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SWOT</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Strengths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A wide user base：Having a large user base provides the brand with a broad target audience.(Auxier &amp; Anderson.2021).</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Bytedance's platforms are known for their emphasis on user-generated contentand creativity.</w:t>
            </w:r>
            <w:bookmarkStart w:id="3" w:name="_GoBack"/>
            <w:bookmarkEnd w:id="3"/>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The integration of Artificial Intelligence and machine learning.The ability to provide advertisers with accurate user targeting and delivery, improve advertising effectiveness and achieve marketing objectives. (ICMR,2020)</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Weakness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Low brand recognition in some countries and regions.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Rise in Issues of privacy and security among its users (Chan &amp; Hadero, 2023)</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ByteDance faces various policy risks and regulatory pressures in overseasmarkets.</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Opportunities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ByteDance can take advantage of its advertising platform and user data to attract more advertisers and find new opportunities in the marketing space.</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In some emerging markets, Bytespring can attract more users by providing localised content and services.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ByteDance can improve user experience and further expand its user base through technological innovation and product improvement.</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Threats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ByteDance faces competition from established social media platforms such asInstagram, Snapchat and Facebook.(Liu, 2022).</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Hans"/>
              </w:rPr>
              <w:t>Risk of user churn: Bytespring needs to continue to provide engaging content and features to retain existing users and attract new ones.</w:t>
            </w:r>
          </w:p>
          <w:p>
            <w:pPr>
              <w:spacing w:line="360" w:lineRule="auto"/>
              <w:rPr>
                <w:rFonts w:hint="default" w:ascii="Arial" w:hAnsi="Arial" w:cs="Arial"/>
                <w:sz w:val="21"/>
                <w:szCs w:val="21"/>
                <w:lang w:val="en-US" w:eastAsia="zh-CN"/>
              </w:rPr>
            </w:pPr>
            <w:r>
              <w:rPr>
                <w:rFonts w:hint="default" w:ascii="Arial" w:hAnsi="Arial" w:cs="Arial"/>
                <w:sz w:val="21"/>
                <w:szCs w:val="21"/>
                <w:lang w:val="en-US" w:eastAsia="zh-CN"/>
              </w:rPr>
              <w:t>Political tensions between China and the U.S and Asia-Pacific regions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CN"/>
              </w:rPr>
              <w:t>ByteDance's platform has faced regulatory challenges and temporary bans in a number of countries, including Indonesia and the United States.(Chan &amp; Hadero,2023)</w:t>
            </w:r>
            <w:r>
              <w:rPr>
                <w:rFonts w:hint="default" w:ascii="Arial" w:hAnsi="Arial" w:cs="Arial"/>
                <w:sz w:val="21"/>
                <w:szCs w:val="21"/>
                <w:lang w:val="en-US" w:eastAsia="zh-CN"/>
              </w:rPr>
              <w:br w:type="page"/>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SWOT-Challenges and how to address them</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The challenges ahead</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The challenge of privacy and security issues for users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The challenge of risk of user churn</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Facing regulatory challenges</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Ways to meet the challenge</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Improve the encryption protection of user data and privacy to ensure customers have a good experience</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Close attention to user feedback and market trends through data analysis, user research and market insight. Continuously innovate and improve quality to meet the needs of users.  </w:t>
            </w:r>
            <w:r>
              <w:rPr>
                <w:rFonts w:hint="default" w:ascii="Arial" w:hAnsi="Arial" w:cs="Arial"/>
                <w:sz w:val="21"/>
                <w:szCs w:val="21"/>
                <w:lang w:eastAsia="zh-Hans"/>
              </w:rPr>
              <w:t>(</w:t>
            </w:r>
            <w:r>
              <w:rPr>
                <w:rFonts w:hint="default" w:ascii="Arial" w:hAnsi="Arial" w:cs="Arial"/>
                <w:sz w:val="21"/>
                <w:szCs w:val="21"/>
                <w:lang w:val="en-US" w:eastAsia="zh-Hans"/>
              </w:rPr>
              <w:t>Luyao L,Jiaxin L&amp;Hengsen Z,2022)</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For regulatory requirements in different countries and regions, ensure that their products and services comply with local regulations. This can be achieved through active collaboration with governments and regulators. In the Chinese market, Bytespring has worked with the government to promote agricultural products and traditional Chinese culture.</w:t>
            </w:r>
          </w:p>
          <w:p>
            <w:pPr>
              <w:spacing w:line="360" w:lineRule="auto"/>
              <w:rPr>
                <w:rFonts w:hint="default" w:ascii="Arial Bold" w:hAnsi="Arial Bold" w:cs="Arial Bold"/>
                <w:b/>
                <w:bCs/>
                <w:sz w:val="28"/>
                <w:szCs w:val="28"/>
                <w:lang w:eastAsia="zh-Hans"/>
              </w:rPr>
            </w:pPr>
            <w:r>
              <w:rPr>
                <w:rFonts w:hint="default" w:ascii="Arial Bold" w:hAnsi="Arial Bold" w:cs="Arial Bold"/>
                <w:b/>
                <w:bCs/>
                <w:sz w:val="28"/>
                <w:szCs w:val="28"/>
                <w:lang w:eastAsia="zh-Hans"/>
              </w:rPr>
              <w:t>Yinni M</w:t>
            </w:r>
            <w:r>
              <w:rPr>
                <w:rFonts w:hint="default" w:ascii="Arial Bold" w:hAnsi="Arial Bold" w:cs="Arial Bold"/>
                <w:b/>
                <w:bCs/>
                <w:sz w:val="28"/>
                <w:szCs w:val="28"/>
                <w:lang w:val="en-US" w:eastAsia="zh-Hans"/>
              </w:rPr>
              <w:t>a</w:t>
            </w:r>
            <w:r>
              <w:rPr>
                <w:rFonts w:hint="default" w:ascii="Arial Bold" w:hAnsi="Arial Bold" w:cs="Arial Bold"/>
                <w:b/>
                <w:bCs/>
                <w:sz w:val="28"/>
                <w:szCs w:val="28"/>
                <w:lang w:eastAsia="zh-Hans"/>
              </w:rPr>
              <w:t>:</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Political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Government policies and regulations may relate to content censorship, data privacy and regulatory requirements.</w:t>
            </w:r>
          </w:p>
          <w:p>
            <w:pPr>
              <w:spacing w:line="360" w:lineRule="auto"/>
              <w:rPr>
                <w:rFonts w:hint="default" w:ascii="Arial" w:hAnsi="Arial" w:cs="Arial"/>
                <w:sz w:val="21"/>
                <w:szCs w:val="21"/>
                <w:lang w:val="en-US" w:eastAsia="zh-Hans"/>
              </w:rPr>
            </w:pPr>
            <w:r>
              <w:rPr>
                <w:rFonts w:hint="eastAsia" w:ascii="Arial" w:hAnsi="Arial" w:cs="Arial"/>
                <w:sz w:val="21"/>
                <w:szCs w:val="21"/>
                <w:lang w:val="en-US" w:eastAsia="zh-Hans"/>
              </w:rPr>
              <w:t xml:space="preserve">ByteDance </w:t>
            </w:r>
            <w:r>
              <w:rPr>
                <w:rFonts w:hint="default" w:ascii="Arial" w:hAnsi="Arial" w:cs="Arial"/>
                <w:sz w:val="21"/>
                <w:szCs w:val="21"/>
                <w:lang w:val="en-US" w:eastAsia="zh-Hans"/>
              </w:rPr>
              <w:t>will need to comply with government regulations in each country and ensure that content on its platform complies with relevant laws and regulations.</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Economic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Factors such as economic conditions, advertising spending and user purchasing power can affect the level of engagement and activity of advertisers and marketers on the ByteDance platform.</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A stable economic environment and consumer confidence have a positive impact on ByteDance's market performance.</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Social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Users' needs and preferences will influence ByteDance's product features and content creation direction.</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ByteDance needs to pay attention to social trends, cultural differences and user behaviour in different regions and groups in order to meet user needs and maintain user loyalty.</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Technological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As technology continues to advance, </w:t>
            </w:r>
            <w:r>
              <w:rPr>
                <w:rFonts w:hint="eastAsia" w:ascii="Arial" w:hAnsi="Arial" w:cs="Arial"/>
                <w:sz w:val="21"/>
                <w:szCs w:val="21"/>
                <w:lang w:val="en-US" w:eastAsia="zh-Hans"/>
              </w:rPr>
              <w:t>ByteDance</w:t>
            </w:r>
            <w:r>
              <w:rPr>
                <w:rFonts w:hint="default" w:ascii="Arial" w:hAnsi="Arial" w:cs="Arial"/>
                <w:sz w:val="21"/>
                <w:szCs w:val="21"/>
                <w:lang w:val="en-US" w:eastAsia="zh-Hans"/>
              </w:rPr>
              <w:t xml:space="preserve"> needs to remain sensitive to new technologies and continue to innovate and improve the functionality of its platform.</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For example, technologies such as artificial intelligence, virtual reality and augmented reality offer new opportunities for ByteDance's user experience and advertising targeting.</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Environmental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Sustainability is a concern for all businesses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Byte</w:t>
            </w:r>
            <w:r>
              <w:rPr>
                <w:rFonts w:hint="eastAsia" w:ascii="Arial" w:hAnsi="Arial" w:cs="Arial"/>
                <w:sz w:val="21"/>
                <w:szCs w:val="21"/>
                <w:lang w:val="en-US" w:eastAsia="zh-Hans"/>
              </w:rPr>
              <w:t xml:space="preserve">dance </w:t>
            </w:r>
            <w:r>
              <w:rPr>
                <w:rFonts w:hint="default" w:ascii="Arial" w:hAnsi="Arial" w:cs="Arial"/>
                <w:sz w:val="21"/>
                <w:szCs w:val="21"/>
                <w:lang w:val="en-US" w:eastAsia="zh-Hans"/>
              </w:rPr>
              <w:t>needs to identify environmentally responsible practices and selectively disclose CSR and environmental governance reports.</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Legal factors: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Different countries and regions have different laws and regulations.</w:t>
            </w:r>
          </w:p>
          <w:p>
            <w:pPr>
              <w:spacing w:line="360" w:lineRule="auto"/>
              <w:rPr>
                <w:rFonts w:hint="eastAsia" w:ascii="Arial" w:hAnsi="Arial" w:cs="Arial"/>
                <w:sz w:val="21"/>
                <w:szCs w:val="21"/>
                <w:lang w:val="en-US" w:eastAsia="zh-Hans"/>
              </w:rPr>
            </w:pPr>
            <w:r>
              <w:rPr>
                <w:rFonts w:hint="eastAsia" w:ascii="Arial" w:hAnsi="Arial" w:cs="Arial"/>
                <w:sz w:val="21"/>
                <w:szCs w:val="21"/>
                <w:lang w:val="en-US" w:eastAsia="zh-Hans"/>
              </w:rPr>
              <w:t>ByteDance</w:t>
            </w:r>
            <w:r>
              <w:rPr>
                <w:rFonts w:hint="default" w:ascii="Arial" w:hAnsi="Arial" w:cs="Arial"/>
                <w:sz w:val="21"/>
                <w:szCs w:val="21"/>
                <w:lang w:val="en-US" w:eastAsia="zh-Hans"/>
              </w:rPr>
              <w:t xml:space="preserve"> needs to ensure that the content and advertisements on its platform comply with the relevant laws, while protecting user privacy and data security.</w:t>
            </w:r>
          </w:p>
          <w:p>
            <w:pPr>
              <w:spacing w:line="360" w:lineRule="auto"/>
              <w:rPr>
                <w:rFonts w:hint="default" w:ascii="Arial Bold" w:hAnsi="Arial Bold" w:cs="Arial Bold"/>
                <w:b/>
                <w:bCs/>
                <w:sz w:val="28"/>
                <w:szCs w:val="28"/>
                <w:lang w:eastAsia="zh-Hans"/>
              </w:rPr>
            </w:pPr>
            <w:r>
              <w:rPr>
                <w:rFonts w:hint="default" w:ascii="Arial Bold" w:hAnsi="Arial Bold" w:cs="Arial Bold"/>
                <w:b/>
                <w:bCs/>
                <w:sz w:val="28"/>
                <w:szCs w:val="28"/>
                <w:lang w:eastAsia="zh-Hans"/>
              </w:rPr>
              <w:t>Tingting Zhang:</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Hello, everyone! Applying Porter's Five Forces model to ByteDance, we find the following:</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Competitive Rivalry (High)</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Strong Competition: ByteDance competes in a highly competitive environment with giants like Facebook, Snapchat, Tencent, Alibaba, Baidu, and Kuaishou </w:t>
            </w:r>
            <w:r>
              <w:rPr>
                <w:rFonts w:hint="eastAsia" w:ascii="Arial" w:hAnsi="Arial" w:cs="Arial"/>
                <w:sz w:val="21"/>
                <w:szCs w:val="21"/>
                <w:lang w:val="en-US" w:eastAsia="zh-Hans"/>
              </w:rPr>
              <w:t>(</w:t>
            </w:r>
            <w:r>
              <w:rPr>
                <w:rFonts w:hint="default" w:ascii="Arial" w:hAnsi="Arial" w:cs="Arial"/>
                <w:sz w:val="21"/>
                <w:szCs w:val="21"/>
                <w:lang w:val="en-US" w:eastAsia="zh-Hans"/>
              </w:rPr>
              <w:t>Feldkamp 2022).</w:t>
            </w:r>
            <w:r>
              <w:rPr>
                <w:rFonts w:hint="eastAsia" w:ascii="Arial" w:hAnsi="Arial" w:cs="Arial"/>
                <w:sz w:val="21"/>
                <w:szCs w:val="21"/>
                <w:lang w:val="en-US" w:eastAsia="zh-CN"/>
              </w:rPr>
              <w:t xml:space="preserve">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Unique Positioning Through User-Generated Content: Despite the intense competition, ByteDance carves its niche via user-generated content on platforms like TikTok.</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 xml:space="preserve"> Threat of New Entrants (Low)</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High Entry Barriers: Significant technological, content, and channel resources in the social media industry create formidable entry barriers for new competitors</w:t>
            </w:r>
            <w:r>
              <w:rPr>
                <w:rFonts w:hint="eastAsia" w:ascii="Arial" w:hAnsi="Arial" w:cs="Arial"/>
                <w:sz w:val="21"/>
                <w:szCs w:val="21"/>
                <w:lang w:val="en-US" w:eastAsia="zh-CN"/>
              </w:rPr>
              <w:t xml:space="preserve"> </w:t>
            </w:r>
            <w:r>
              <w:rPr>
                <w:rFonts w:hint="eastAsia" w:ascii="Arial" w:hAnsi="Arial" w:cs="Arial"/>
                <w:sz w:val="21"/>
                <w:szCs w:val="21"/>
                <w:lang w:val="en-US" w:eastAsia="zh-Hans"/>
              </w:rPr>
              <w:t>(Lan 2022)</w:t>
            </w:r>
            <w:r>
              <w:rPr>
                <w:rFonts w:hint="default" w:ascii="Arial" w:hAnsi="Arial" w:cs="Arial"/>
                <w:sz w:val="21"/>
                <w:szCs w:val="21"/>
                <w:lang w:val="en-US" w:eastAsia="zh-Hans"/>
              </w:rPr>
              <w:t>.</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Strong Market Position: ByteDance's secure market position makes it difficult for new entrants to pose a considerable threat.</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 xml:space="preserve"> Threat of Substitutes (Middle)</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Existence of Alternatives: Alternative entertainment options, other social platforms, and games present a moderate substitute threat.</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Indispensable Services: ByteDance's personalized, intelligent, and efficient content services make its products highly preferable and indispensable, reducing the threat of substitution (Anderson 2020). </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Bargaining Power of Customers (Low)</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Wide Range of Choices for Customers: The vast array of available social media platforms could potentially increase customers' bargaining power.</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Continuous Innovation and Value Provision: ByteDance's focus on innovation and providing value helps retain customers and keeps their bargaining power low.</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 xml:space="preserve"> Bargaining Power of Suppliers (Middle)</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Dependence on Technology and Content Ecosystem: ByteDance's dependence on its tech capabilities and vast content ecosystem diminishes the bargaining power of suppliers.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Crucial Role of Suppliers: Despite ByteDance's strong positioning, suppliers still play a key role in the supply chain, holding moderate bargaining power.</w:t>
            </w:r>
          </w:p>
          <w:p>
            <w:pPr>
              <w:spacing w:line="360" w:lineRule="auto"/>
              <w:rPr>
                <w:rFonts w:hint="default" w:ascii="Arial Bold" w:hAnsi="Arial Bold" w:cs="Arial Bold"/>
                <w:b/>
                <w:bCs/>
                <w:sz w:val="21"/>
                <w:szCs w:val="21"/>
                <w:lang w:val="en-US" w:eastAsia="zh-Hans"/>
              </w:rPr>
            </w:pPr>
            <w:r>
              <w:rPr>
                <w:rFonts w:hint="default" w:ascii="Arial Bold" w:hAnsi="Arial Bold" w:cs="Arial Bold"/>
                <w:b/>
                <w:bCs/>
                <w:sz w:val="21"/>
                <w:szCs w:val="21"/>
                <w:lang w:val="en-US" w:eastAsia="zh-Hans"/>
              </w:rPr>
              <w:t xml:space="preserve">ByteDance's Social Media Marketing Strategy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ByteDance employs three effective social media marketing strategies: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User-Generated Content: Encouraging user-generated content helps to build user engagement and brand loyalty (Fan et al. 2021</w:t>
            </w:r>
            <w:r>
              <w:rPr>
                <w:rFonts w:hint="eastAsia" w:ascii="Arial" w:hAnsi="Arial" w:cs="Arial"/>
                <w:sz w:val="21"/>
                <w:szCs w:val="21"/>
                <w:lang w:val="en-US" w:eastAsia="zh-Hans"/>
              </w:rPr>
              <w:t>）</w:t>
            </w:r>
            <w:r>
              <w:rPr>
                <w:rFonts w:hint="default" w:ascii="Arial" w:hAnsi="Arial" w:cs="Arial"/>
                <w:sz w:val="21"/>
                <w:szCs w:val="21"/>
                <w:lang w:val="en-US" w:eastAsia="zh-Hans"/>
              </w:rPr>
              <w:t>.</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Social Commerce: By integrating e-commerce features into their platforms, ByteDance is able to turn social interactions into potential sales.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Data-Driven Personalization: Advanced algorithms track user behavior and preferences to deliver personalized content, leading to increased user engagement and better ad targeting (Guan 2023). </w:t>
            </w:r>
          </w:p>
          <w:p>
            <w:pPr>
              <w:spacing w:line="360" w:lineRule="auto"/>
              <w:rPr>
                <w:rFonts w:hint="default" w:ascii="Arial Bold" w:hAnsi="Arial Bold" w:cs="Arial Bold"/>
                <w:b/>
                <w:bCs/>
                <w:sz w:val="28"/>
                <w:szCs w:val="28"/>
                <w:lang w:eastAsia="zh-Hans"/>
              </w:rPr>
            </w:pPr>
            <w:r>
              <w:rPr>
                <w:rFonts w:hint="default" w:ascii="Arial Bold" w:hAnsi="Arial Bold" w:cs="Arial Bold"/>
                <w:b/>
                <w:bCs/>
                <w:sz w:val="28"/>
                <w:szCs w:val="28"/>
                <w:lang w:eastAsia="zh-Hans"/>
              </w:rPr>
              <w:t>D</w:t>
            </w:r>
            <w:r>
              <w:rPr>
                <w:rFonts w:hint="eastAsia" w:ascii="Arial Bold" w:hAnsi="Arial Bold" w:cs="Arial Bold"/>
                <w:b/>
                <w:bCs/>
                <w:sz w:val="28"/>
                <w:szCs w:val="28"/>
                <w:lang w:val="en-US" w:eastAsia="zh-Hans"/>
              </w:rPr>
              <w:t>ongxue</w:t>
            </w:r>
            <w:r>
              <w:rPr>
                <w:rFonts w:hint="default" w:ascii="Arial Bold" w:hAnsi="Arial Bold" w:cs="Arial Bold"/>
                <w:b/>
                <w:bCs/>
                <w:sz w:val="28"/>
                <w:szCs w:val="28"/>
                <w:lang w:eastAsia="zh-Hans"/>
              </w:rPr>
              <w:t xml:space="preserve"> Huang:</w:t>
            </w:r>
          </w:p>
          <w:p>
            <w:pPr>
              <w:spacing w:line="360" w:lineRule="auto"/>
              <w:rPr>
                <w:rFonts w:hint="default" w:ascii="Arial" w:hAnsi="Arial" w:cs="Arial"/>
                <w:sz w:val="21"/>
                <w:szCs w:val="21"/>
                <w:lang w:val="en-US" w:eastAsia="zh-Hans"/>
              </w:rPr>
            </w:pPr>
            <w:r>
              <w:rPr>
                <w:rFonts w:hint="eastAsia" w:ascii="Arial" w:hAnsi="Arial" w:cs="Arial"/>
                <w:sz w:val="21"/>
                <w:szCs w:val="21"/>
                <w:lang w:val="en-US" w:eastAsia="zh-Hans"/>
              </w:rPr>
              <w:t>This report</w:t>
            </w:r>
            <w:r>
              <w:rPr>
                <w:rFonts w:hint="default" w:ascii="Arial" w:hAnsi="Arial" w:cs="Arial"/>
                <w:sz w:val="21"/>
                <w:szCs w:val="21"/>
                <w:lang w:val="en-US" w:eastAsia="zh-Hans"/>
              </w:rPr>
              <w:t xml:space="preserve">, </w:t>
            </w:r>
            <w:r>
              <w:rPr>
                <w:rFonts w:hint="eastAsia" w:ascii="Arial" w:hAnsi="Arial" w:cs="Arial"/>
                <w:sz w:val="21"/>
                <w:szCs w:val="21"/>
                <w:lang w:val="en-US" w:eastAsia="zh-Hans"/>
              </w:rPr>
              <w:t xml:space="preserve">through the application of the </w:t>
            </w:r>
            <w:r>
              <w:rPr>
                <w:rFonts w:hint="default" w:ascii="Arial" w:hAnsi="Arial" w:cs="Arial"/>
                <w:sz w:val="21"/>
                <w:szCs w:val="21"/>
                <w:lang w:val="en-US" w:eastAsia="zh-Hans"/>
              </w:rPr>
              <w:t>Technology Acceptance</w:t>
            </w:r>
            <w:r>
              <w:rPr>
                <w:rFonts w:hint="eastAsia" w:ascii="Arial" w:hAnsi="Arial" w:cs="Arial"/>
                <w:sz w:val="21"/>
                <w:szCs w:val="21"/>
                <w:lang w:val="en-US" w:eastAsia="zh-Hans"/>
              </w:rPr>
              <w:t xml:space="preserve"> model,</w:t>
            </w:r>
            <w:r>
              <w:rPr>
                <w:rFonts w:hint="default" w:ascii="Arial" w:hAnsi="Arial" w:cs="Arial"/>
                <w:sz w:val="21"/>
                <w:szCs w:val="21"/>
                <w:lang w:val="en-US" w:eastAsia="zh-Hans"/>
              </w:rPr>
              <w:t xml:space="preserve"> </w:t>
            </w:r>
            <w:r>
              <w:rPr>
                <w:rFonts w:hint="eastAsia" w:ascii="Arial" w:hAnsi="Arial" w:cs="Arial"/>
                <w:sz w:val="21"/>
                <w:szCs w:val="21"/>
                <w:lang w:val="en-US" w:eastAsia="zh-Hans"/>
              </w:rPr>
              <w:t>analyzes the effectiveness of Douyin as a sales platform.</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In terms of perceived usefulness, the Douyin platform meets users' needs for entertainment, learning, and socialising and becomes an effective marketing tool with its massive user base and precise recommendation system.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As for perceived ease of use, Douyin's users can quickly get started and enjoy the usage process, and the Intelligent algorithms can increase the efficiency of user search and information exposure.</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Although, there are some issues and challenges with its marketing strategy.</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Firstly, how to ensure the quality of the content becomes a big challenge due to the large number of users and diverse content forms.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Secondly, regarding advertising strategies, excessive advertising may reduce users' perceived usefulness.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Again, because Douyin needs to collect a lot of user data to optimise its recommendation algorithm, this can cause concern about data privacy for users and regulators.</w:t>
            </w:r>
          </w:p>
          <w:p>
            <w:pPr>
              <w:spacing w:line="360" w:lineRule="auto"/>
              <w:rPr>
                <w:rFonts w:hint="eastAsia" w:ascii="Arial" w:hAnsi="Arial" w:cs="Arial"/>
                <w:sz w:val="21"/>
                <w:szCs w:val="21"/>
                <w:lang w:val="en-US" w:eastAsia="zh-Hans"/>
              </w:rPr>
            </w:pPr>
            <w:r>
              <w:rPr>
                <w:rFonts w:hint="default" w:ascii="Arial" w:hAnsi="Arial" w:cs="Arial"/>
                <w:sz w:val="21"/>
                <w:szCs w:val="21"/>
                <w:lang w:val="en-US" w:eastAsia="zh-Hans"/>
              </w:rPr>
              <w:t xml:space="preserve">Finally, Douyin also needs to consider </w:t>
            </w:r>
            <w:bookmarkStart w:id="0" w:name="OLE_LINK3"/>
            <w:r>
              <w:rPr>
                <w:rFonts w:hint="default" w:ascii="Arial" w:hAnsi="Arial" w:cs="Arial"/>
                <w:sz w:val="21"/>
                <w:szCs w:val="21"/>
                <w:lang w:val="en-US" w:eastAsia="zh-Hans"/>
              </w:rPr>
              <w:t>how to better leverage its influence in social networks.</w:t>
            </w:r>
            <w:bookmarkEnd w:id="0"/>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 xml:space="preserve">Based on these analyses, this report proposes some specific recommendations for improvement.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These include</w:t>
            </w:r>
            <w:bookmarkStart w:id="1" w:name="OLE_LINK5"/>
            <w:r>
              <w:rPr>
                <w:rFonts w:hint="default" w:ascii="Arial" w:hAnsi="Arial" w:cs="Arial"/>
                <w:sz w:val="21"/>
                <w:szCs w:val="21"/>
                <w:lang w:val="en-US" w:eastAsia="zh-Hans"/>
              </w:rPr>
              <w:t xml:space="preserve"> improving</w:t>
            </w:r>
            <w:bookmarkEnd w:id="1"/>
            <w:r>
              <w:rPr>
                <w:rFonts w:hint="default" w:ascii="Arial" w:hAnsi="Arial" w:cs="Arial"/>
                <w:sz w:val="21"/>
                <w:szCs w:val="21"/>
                <w:lang w:val="en-US" w:eastAsia="zh-Hans"/>
              </w:rPr>
              <w:t xml:space="preserve"> </w:t>
            </w:r>
            <w:bookmarkStart w:id="2" w:name="OLE_LINK4"/>
            <w:r>
              <w:rPr>
                <w:rFonts w:hint="default" w:ascii="Arial" w:hAnsi="Arial" w:cs="Arial"/>
                <w:sz w:val="21"/>
                <w:szCs w:val="21"/>
                <w:lang w:val="en-US" w:eastAsia="zh-Hans"/>
              </w:rPr>
              <w:t xml:space="preserve">content quality, adopting a more refined content filtering algorithm and encouraging high-quality user-generated content. </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Optimising advertising strategies and trying more personalised advertising strategies.</w:t>
            </w:r>
          </w:p>
          <w:p>
            <w:pPr>
              <w:spacing w:line="360" w:lineRule="auto"/>
              <w:rPr>
                <w:rFonts w:hint="default" w:ascii="Arial" w:hAnsi="Arial" w:cs="Arial"/>
                <w:sz w:val="21"/>
                <w:szCs w:val="21"/>
                <w:lang w:val="en-US" w:eastAsia="zh-Hans"/>
              </w:rPr>
            </w:pPr>
            <w:r>
              <w:rPr>
                <w:rFonts w:hint="default" w:ascii="Arial" w:hAnsi="Arial" w:cs="Arial"/>
                <w:sz w:val="21"/>
                <w:szCs w:val="21"/>
                <w:lang w:val="en-US" w:eastAsia="zh-Hans"/>
              </w:rPr>
              <w:t>Enhancing data privacy protection to alleviate users' data security concerns. Expanding functionality to better utilise social influence.</w:t>
            </w:r>
            <w:bookmarkEnd w:id="2"/>
          </w:p>
          <w:p>
            <w:pPr>
              <w:spacing w:line="360" w:lineRule="auto"/>
              <w:rPr>
                <w:rFonts w:hint="default" w:ascii="Arial" w:hAnsi="Arial" w:cs="Arial"/>
                <w:sz w:val="21"/>
                <w:szCs w:val="21"/>
                <w:lang w:eastAsia="zh-Hans"/>
              </w:rPr>
            </w:pPr>
            <w:r>
              <w:rPr>
                <w:rFonts w:hint="default" w:ascii="Arial" w:hAnsi="Arial" w:cs="Arial"/>
                <w:sz w:val="21"/>
                <w:szCs w:val="21"/>
                <w:lang w:val="en-US" w:eastAsia="zh-Hans"/>
              </w:rPr>
              <w:t>In the future, Douyin needs to continue to focus on the needs and expectations of users, as well as changes in the market and technological environment, in order to continually improve and optimise its marketing strategy.</w:t>
            </w:r>
          </w:p>
          <w:p>
            <w:pPr>
              <w:spacing w:line="360" w:lineRule="auto"/>
              <w:rPr>
                <w:rFonts w:hint="default" w:ascii="Arial Bold" w:hAnsi="Arial Bold" w:cs="Arial Bold"/>
                <w:b/>
                <w:bCs/>
                <w:sz w:val="28"/>
                <w:szCs w:val="28"/>
                <w:lang w:eastAsia="zh-Hans"/>
              </w:rPr>
            </w:pPr>
            <w:r>
              <w:rPr>
                <w:rFonts w:hint="default" w:ascii="Arial Bold" w:hAnsi="Arial Bold" w:cs="Arial Bold"/>
                <w:b/>
                <w:bCs/>
                <w:sz w:val="28"/>
                <w:szCs w:val="28"/>
                <w:lang w:eastAsia="zh-Hans"/>
              </w:rPr>
              <w:t>Yali Wang:</w:t>
            </w:r>
          </w:p>
          <w:p>
            <w:pPr>
              <w:spacing w:line="360" w:lineRule="auto"/>
              <w:rPr>
                <w:rFonts w:hint="default" w:ascii="Arial Bold" w:hAnsi="Arial Bold" w:cs="Arial Bold"/>
                <w:b/>
                <w:bCs/>
                <w:sz w:val="21"/>
                <w:szCs w:val="21"/>
                <w:lang w:eastAsia="zh-Hans"/>
              </w:rPr>
            </w:pPr>
            <w:r>
              <w:rPr>
                <w:rFonts w:hint="default" w:ascii="Arial Bold" w:hAnsi="Arial Bold" w:cs="Arial Bold"/>
                <w:b/>
                <w:bCs/>
                <w:sz w:val="21"/>
                <w:szCs w:val="21"/>
                <w:lang w:eastAsia="zh-Hans"/>
              </w:rPr>
              <w:t>Conclusions</w:t>
            </w:r>
          </w:p>
          <w:p>
            <w:pPr>
              <w:spacing w:line="360" w:lineRule="auto"/>
              <w:rPr>
                <w:rFonts w:hint="default" w:ascii="Arial" w:hAnsi="Arial" w:cs="Arial"/>
                <w:sz w:val="21"/>
                <w:szCs w:val="21"/>
                <w:lang w:eastAsia="zh-Hans"/>
              </w:rPr>
            </w:pPr>
            <w:r>
              <w:rPr>
                <w:rFonts w:hint="default" w:ascii="Arial" w:hAnsi="Arial" w:cs="Arial"/>
                <w:sz w:val="21"/>
                <w:szCs w:val="21"/>
                <w:lang w:eastAsia="zh-Hans"/>
              </w:rPr>
              <w:t>Attention should be paid to data privacy regulatory issues and the diversity of innovative capabilities that would help the company.</w:t>
            </w:r>
          </w:p>
          <w:p>
            <w:pPr>
              <w:spacing w:line="360" w:lineRule="auto"/>
              <w:rPr>
                <w:rFonts w:hint="default" w:ascii="Arial Bold" w:hAnsi="Arial Bold" w:cs="Arial Bold"/>
                <w:b/>
                <w:bCs/>
                <w:sz w:val="21"/>
                <w:szCs w:val="21"/>
                <w:lang w:eastAsia="zh-Hans"/>
              </w:rPr>
            </w:pPr>
            <w:r>
              <w:rPr>
                <w:rFonts w:hint="default" w:ascii="Arial Bold" w:hAnsi="Arial Bold" w:cs="Arial Bold"/>
                <w:b/>
                <w:bCs/>
                <w:sz w:val="21"/>
                <w:szCs w:val="21"/>
                <w:lang w:eastAsia="zh-Hans"/>
              </w:rPr>
              <w:t>Recommendations-Threats:</w:t>
            </w:r>
          </w:p>
          <w:p>
            <w:pPr>
              <w:numPr>
                <w:ilvl w:val="0"/>
                <w:numId w:val="2"/>
              </w:numPr>
              <w:spacing w:line="360" w:lineRule="auto"/>
              <w:ind w:left="420" w:leftChars="0" w:hanging="420" w:firstLineChars="0"/>
              <w:rPr>
                <w:rFonts w:hint="default" w:ascii="Arial" w:hAnsi="Arial" w:cs="Arial"/>
                <w:sz w:val="21"/>
                <w:szCs w:val="21"/>
                <w:lang w:eastAsia="zh-Hans"/>
              </w:rPr>
            </w:pPr>
            <w:r>
              <w:rPr>
                <w:rFonts w:hint="default" w:ascii="Arial" w:hAnsi="Arial" w:cs="Arial"/>
                <w:sz w:val="21"/>
                <w:szCs w:val="21"/>
                <w:lang w:eastAsia="zh-Hans"/>
              </w:rPr>
              <w:t>Working with government and regulators.</w:t>
            </w:r>
          </w:p>
          <w:p>
            <w:pPr>
              <w:numPr>
                <w:ilvl w:val="0"/>
                <w:numId w:val="2"/>
              </w:numPr>
              <w:spacing w:line="360" w:lineRule="auto"/>
              <w:ind w:left="420" w:leftChars="0" w:hanging="420" w:firstLineChars="0"/>
              <w:rPr>
                <w:rFonts w:hint="default" w:ascii="Arial" w:hAnsi="Arial" w:cs="Arial"/>
                <w:sz w:val="21"/>
                <w:szCs w:val="21"/>
                <w:lang w:eastAsia="zh-Hans"/>
              </w:rPr>
            </w:pPr>
            <w:r>
              <w:rPr>
                <w:rFonts w:hint="default" w:ascii="Arial" w:hAnsi="Arial" w:cs="Arial"/>
                <w:sz w:val="21"/>
                <w:szCs w:val="21"/>
                <w:lang w:eastAsia="zh-Hans"/>
              </w:rPr>
              <w:t>Enhanced data security protection.</w:t>
            </w:r>
          </w:p>
          <w:p>
            <w:pPr>
              <w:spacing w:line="360" w:lineRule="auto"/>
              <w:rPr>
                <w:rFonts w:hint="default" w:ascii="Arial Bold" w:hAnsi="Arial Bold" w:cs="Arial Bold"/>
                <w:b/>
                <w:bCs/>
                <w:sz w:val="21"/>
                <w:szCs w:val="21"/>
                <w:lang w:eastAsia="zh-Hans"/>
              </w:rPr>
            </w:pPr>
            <w:r>
              <w:rPr>
                <w:rFonts w:hint="default" w:ascii="Arial Bold" w:hAnsi="Arial Bold" w:cs="Arial Bold"/>
                <w:b/>
                <w:bCs/>
                <w:sz w:val="21"/>
                <w:szCs w:val="21"/>
                <w:lang w:eastAsia="zh-Hans"/>
              </w:rPr>
              <w:t>Recommendations-Opportunities</w:t>
            </w:r>
          </w:p>
          <w:p>
            <w:pPr>
              <w:numPr>
                <w:ilvl w:val="0"/>
                <w:numId w:val="3"/>
              </w:numPr>
              <w:spacing w:line="360" w:lineRule="auto"/>
              <w:ind w:left="420" w:leftChars="0" w:hanging="420" w:firstLineChars="0"/>
              <w:rPr>
                <w:rFonts w:hint="default" w:ascii="Arial" w:hAnsi="Arial" w:cs="Arial"/>
                <w:sz w:val="21"/>
                <w:szCs w:val="21"/>
                <w:lang w:eastAsia="zh-Hans"/>
              </w:rPr>
            </w:pPr>
            <w:r>
              <w:rPr>
                <w:rFonts w:hint="default" w:ascii="Arial" w:hAnsi="Arial" w:cs="Arial"/>
                <w:sz w:val="21"/>
                <w:szCs w:val="21"/>
                <w:lang w:eastAsia="zh-Hans"/>
              </w:rPr>
              <w:t>Continue to provide high quality creative content.</w:t>
            </w:r>
          </w:p>
          <w:p>
            <w:pPr>
              <w:numPr>
                <w:ilvl w:val="0"/>
                <w:numId w:val="3"/>
              </w:numPr>
              <w:spacing w:line="360" w:lineRule="auto"/>
              <w:ind w:left="420" w:leftChars="0" w:hanging="420" w:firstLineChars="0"/>
              <w:rPr>
                <w:rFonts w:hint="default" w:ascii="Arial" w:hAnsi="Arial" w:cs="Arial"/>
                <w:sz w:val="21"/>
                <w:szCs w:val="21"/>
                <w:lang w:eastAsia="zh-Hans"/>
              </w:rPr>
            </w:pPr>
            <w:r>
              <w:rPr>
                <w:rFonts w:hint="default" w:ascii="Arial" w:hAnsi="Arial" w:cs="Arial"/>
                <w:sz w:val="21"/>
                <w:szCs w:val="21"/>
                <w:lang w:eastAsia="zh-Hans"/>
              </w:rPr>
              <w:t>Harnessing the growth of emerging markets to promote globalisation.</w:t>
            </w:r>
          </w:p>
          <w:p>
            <w:pPr>
              <w:numPr>
                <w:ilvl w:val="0"/>
                <w:numId w:val="3"/>
              </w:numPr>
              <w:spacing w:line="360" w:lineRule="auto"/>
              <w:ind w:left="420" w:leftChars="0" w:hanging="420" w:firstLineChars="0"/>
              <w:rPr>
                <w:rFonts w:hint="default" w:ascii="Arial" w:hAnsi="Arial" w:cs="Arial"/>
                <w:sz w:val="21"/>
                <w:szCs w:val="21"/>
                <w:lang w:val="en-US" w:eastAsia="zh-Hans"/>
              </w:rPr>
            </w:pPr>
            <w:r>
              <w:rPr>
                <w:rFonts w:hint="default" w:ascii="Arial" w:hAnsi="Arial" w:cs="Arial"/>
                <w:sz w:val="21"/>
                <w:szCs w:val="21"/>
                <w:lang w:eastAsia="zh-Hans"/>
              </w:rPr>
              <w:t>Provide advertisers with accurate user targeting and placement.</w:t>
            </w:r>
          </w:p>
          <w:p>
            <w:pPr>
              <w:numPr>
                <w:ilvl w:val="0"/>
                <w:numId w:val="0"/>
              </w:numPr>
              <w:spacing w:line="360" w:lineRule="auto"/>
              <w:ind w:leftChars="0"/>
              <w:rPr>
                <w:rFonts w:hint="default" w:ascii="Arial" w:hAnsi="Arial" w:cs="Arial"/>
                <w:sz w:val="21"/>
                <w:szCs w:val="21"/>
                <w:lang w:val="en-US" w:eastAsia="zh-Hans"/>
              </w:rPr>
            </w:pPr>
          </w:p>
        </w:tc>
      </w:tr>
    </w:tbl>
    <w:p>
      <w:pPr>
        <w:jc w:val="center"/>
        <w:rPr>
          <w:rFonts w:ascii="Arial" w:hAnsi="Arial" w:cs="Arial"/>
        </w:rPr>
      </w:pPr>
    </w:p>
    <w:p>
      <w:pPr>
        <w:jc w:val="center"/>
        <w:rPr>
          <w:rFonts w:ascii="Arial" w:hAnsi="Arial" w:cs="Arial"/>
        </w:rPr>
      </w:pPr>
      <w:r>
        <w:rPr>
          <w:rFonts w:ascii="Arial" w:hAnsi="Arial" w:cs="Arial"/>
        </w:rPr>
        <w:t>Please list your group members (name and ID) in the box below:</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016" w:type="dxa"/>
          </w:tcPr>
          <w:p>
            <w:pPr>
              <w:rPr>
                <w:rFonts w:ascii="Arial" w:hAnsi="Arial" w:cs="Arial"/>
              </w:rPr>
            </w:pPr>
          </w:p>
          <w:p>
            <w:pPr>
              <w:rPr>
                <w:rFonts w:hint="eastAsia" w:ascii="Arial" w:hAnsi="Arial" w:cs="Arial"/>
              </w:rPr>
            </w:pPr>
            <w:r>
              <w:rPr>
                <w:rFonts w:hint="eastAsia" w:ascii="Arial" w:hAnsi="Arial" w:cs="Arial"/>
              </w:rPr>
              <w:t>Yali Wang(2229349)</w:t>
            </w:r>
          </w:p>
          <w:p>
            <w:pPr>
              <w:rPr>
                <w:rFonts w:hint="eastAsia" w:ascii="Arial" w:hAnsi="Arial" w:cs="Arial"/>
              </w:rPr>
            </w:pPr>
            <w:r>
              <w:rPr>
                <w:rFonts w:hint="eastAsia" w:ascii="Arial" w:hAnsi="Arial" w:cs="Arial"/>
              </w:rPr>
              <w:t>Yinni Ma(2227825)</w:t>
            </w:r>
          </w:p>
          <w:p>
            <w:pPr>
              <w:rPr>
                <w:rFonts w:hint="eastAsia" w:ascii="Arial" w:hAnsi="Arial" w:cs="Arial"/>
              </w:rPr>
            </w:pPr>
            <w:r>
              <w:rPr>
                <w:rFonts w:hint="eastAsia" w:ascii="Arial" w:hAnsi="Arial" w:cs="Arial"/>
              </w:rPr>
              <w:t>Tingting Zhang(2232836)</w:t>
            </w:r>
          </w:p>
          <w:p>
            <w:pPr>
              <w:rPr>
                <w:rFonts w:ascii="Arial" w:hAnsi="Arial" w:cs="Arial"/>
              </w:rPr>
            </w:pPr>
            <w:r>
              <w:rPr>
                <w:rFonts w:hint="eastAsia" w:ascii="Arial" w:hAnsi="Arial" w:cs="Arial"/>
              </w:rPr>
              <w:t>Dongxue Huang(2229180)</w:t>
            </w:r>
          </w:p>
          <w:p>
            <w:pPr>
              <w:rPr>
                <w:rFonts w:ascii="Arial" w:hAnsi="Arial" w:cs="Arial"/>
              </w:rPr>
            </w:pPr>
          </w:p>
        </w:tc>
      </w:tr>
    </w:tbl>
    <w:p>
      <w:pPr>
        <w:jc w:val="center"/>
        <w:rPr>
          <w:rFonts w:ascii="Arial" w:hAnsi="Arial" w:cs="Arial"/>
        </w:rPr>
      </w:pPr>
    </w:p>
    <w:p>
      <w:pPr>
        <w:jc w:val="center"/>
        <w:rPr>
          <w:rFonts w:ascii="Arial" w:hAnsi="Arial" w:cs="Arial"/>
        </w:rPr>
      </w:pPr>
      <w:r>
        <w:rPr>
          <w:rFonts w:ascii="Arial" w:hAnsi="Arial" w:cs="Arial"/>
        </w:rPr>
        <w:t>Please state your chosen organisation and contemporary issue in the box below:</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c>
          <w:tcPr>
            <w:tcW w:w="9016" w:type="dxa"/>
          </w:tcPr>
          <w:p>
            <w:pPr>
              <w:rPr>
                <w:rFonts w:ascii="Arial" w:hAnsi="Arial" w:cs="Arial"/>
                <w:b/>
                <w:bCs/>
              </w:rPr>
            </w:pPr>
          </w:p>
          <w:p>
            <w:pPr>
              <w:rPr>
                <w:rFonts w:ascii="Arial" w:hAnsi="Arial" w:cs="Arial"/>
                <w:b/>
                <w:bCs/>
              </w:rPr>
            </w:pPr>
            <w:r>
              <w:rPr>
                <w:rFonts w:ascii="Arial" w:hAnsi="Arial" w:cs="Arial"/>
                <w:b/>
                <w:bCs/>
              </w:rPr>
              <w:t>Organisation Name:</w:t>
            </w:r>
          </w:p>
          <w:p>
            <w:pPr>
              <w:rPr>
                <w:rFonts w:hint="eastAsia" w:ascii="Arial" w:hAnsi="Arial" w:cs="Arial"/>
                <w:b/>
                <w:bCs/>
              </w:rPr>
            </w:pPr>
            <w:r>
              <w:rPr>
                <w:rFonts w:hint="eastAsia" w:ascii="Arial" w:hAnsi="Arial" w:cs="Arial"/>
                <w:b/>
                <w:bCs/>
              </w:rPr>
              <w:t>ByteDance</w:t>
            </w:r>
          </w:p>
          <w:p>
            <w:pPr>
              <w:rPr>
                <w:rFonts w:ascii="Arial" w:hAnsi="Arial" w:cs="Arial"/>
                <w:b/>
                <w:bCs/>
              </w:rPr>
            </w:pPr>
            <w:r>
              <w:rPr>
                <w:rFonts w:ascii="Arial" w:hAnsi="Arial" w:cs="Arial"/>
                <w:b/>
                <w:bCs/>
              </w:rPr>
              <w:t>Contemporary Issue:</w:t>
            </w:r>
          </w:p>
          <w:p>
            <w:pPr>
              <w:rPr>
                <w:rFonts w:ascii="Arial" w:hAnsi="Arial" w:cs="Arial"/>
              </w:rPr>
            </w:pPr>
            <w:r>
              <w:rPr>
                <w:rFonts w:hint="eastAsia" w:ascii="Arial" w:hAnsi="Arial" w:cs="Arial"/>
                <w:b/>
                <w:bCs/>
              </w:rPr>
              <w:t>Developments in social media and its use as a marketing platform</w:t>
            </w:r>
          </w:p>
        </w:tc>
      </w:tr>
    </w:tbl>
    <w:p>
      <w:pPr>
        <w:jc w:val="center"/>
        <w:rPr>
          <w:rFonts w:ascii="Arial" w:hAnsi="Arial" w:cs="Arial"/>
        </w:rPr>
      </w:pPr>
    </w:p>
    <w:p>
      <w:pPr>
        <w:jc w:val="center"/>
        <w:rPr>
          <w:rFonts w:ascii="Arial" w:hAnsi="Arial" w:cs="Arial"/>
        </w:rPr>
      </w:pPr>
      <w:r>
        <w:rPr>
          <w:rFonts w:ascii="Arial" w:hAnsi="Arial" w:cs="Arial"/>
        </w:rPr>
        <w:t>Please provide a Reference List of all the sources used to support your Video Presentation in the box below:</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rPr>
          <w:jc w:val="center"/>
        </w:trPr>
        <w:tc>
          <w:tcPr>
            <w:tcW w:w="9016" w:type="dxa"/>
          </w:tcPr>
          <w:p>
            <w:pPr>
              <w:rPr>
                <w:rFonts w:hint="eastAsia" w:ascii="Arial" w:hAnsi="Arial" w:cs="Arial"/>
              </w:rPr>
            </w:pPr>
            <w:r>
              <w:rPr>
                <w:rFonts w:hint="eastAsia" w:ascii="Arial" w:hAnsi="Arial" w:cs="Arial"/>
              </w:rPr>
              <w:t>Auxier, B., &amp; Anderson, M., (2021) Social Media Use in 2021. Pew Research Center https://www.pewresearch.org/internet/2021/04/07/social-media-use-in-2021/</w:t>
            </w:r>
          </w:p>
          <w:p>
            <w:pPr>
              <w:rPr>
                <w:rFonts w:hint="eastAsia" w:ascii="Arial" w:hAnsi="Arial" w:cs="Arial"/>
              </w:rPr>
            </w:pPr>
            <w:r>
              <w:rPr>
                <w:rFonts w:hint="eastAsia" w:ascii="Arial" w:hAnsi="Arial" w:cs="Arial"/>
              </w:rPr>
              <w:t>Aynne (2023) Why TikTok Is a Threat to Democracy – Journal of Democracy. Available at: https://www.journalofdemocracy.org/why-tiktok-is-a-threat-to-democracy/ [Accessed: 17 June 2023].</w:t>
            </w:r>
          </w:p>
          <w:p>
            <w:pPr>
              <w:rPr>
                <w:rFonts w:hint="eastAsia" w:ascii="Arial" w:hAnsi="Arial" w:cs="Arial"/>
              </w:rPr>
            </w:pPr>
            <w:r>
              <w:rPr>
                <w:rFonts w:hint="eastAsia" w:ascii="Arial" w:hAnsi="Arial" w:cs="Arial"/>
              </w:rPr>
              <w:t>Anderson, K.E., 2020. Getting acquainted with social networks and apps: it is time to talk about TikTok. Library hi tech news.</w:t>
            </w:r>
          </w:p>
          <w:p>
            <w:pPr>
              <w:rPr>
                <w:rFonts w:hint="eastAsia" w:ascii="Arial" w:hAnsi="Arial" w:cs="Arial"/>
              </w:rPr>
            </w:pPr>
            <w:r>
              <w:rPr>
                <w:rFonts w:hint="eastAsia" w:ascii="Arial" w:hAnsi="Arial" w:cs="Arial"/>
              </w:rPr>
              <w:t>Bhargava, V. (2022) Social Media Trends to Look Out for in 2023. Available at: https://www.radarr.com/blog/social-media-trends-2023/</w:t>
            </w:r>
          </w:p>
          <w:p>
            <w:pPr>
              <w:rPr>
                <w:rFonts w:hint="eastAsia" w:ascii="Arial" w:hAnsi="Arial" w:cs="Arial"/>
              </w:rPr>
            </w:pPr>
            <w:r>
              <w:rPr>
                <w:rFonts w:hint="eastAsia" w:ascii="Arial" w:hAnsi="Arial" w:cs="Arial"/>
              </w:rPr>
              <w:t>Board, E. (2022) Opinion | TikTok proves why we need privacy and foreign software policies. Available at: https://www.washingtonpost.com/opinions/2022/07/22/tiktok-privacy-foreign-software-policy/</w:t>
            </w:r>
          </w:p>
          <w:p>
            <w:pPr>
              <w:rPr>
                <w:rFonts w:hint="eastAsia" w:ascii="Arial" w:hAnsi="Arial" w:cs="Arial"/>
              </w:rPr>
            </w:pPr>
            <w:r>
              <w:rPr>
                <w:rFonts w:hint="eastAsia" w:ascii="Arial" w:hAnsi="Arial" w:cs="Arial"/>
              </w:rPr>
              <w:t>Chan, K. &amp; hadero, H., (2023) Why TikTok’s Security Risks Keep Raising Fears. Ap News. https://apnews.com/article/tiktok-ceo-shou-zi-chew-security-risk-cc36f36801d84fc0652112fa461ef140.</w:t>
            </w:r>
          </w:p>
          <w:p>
            <w:pPr>
              <w:rPr>
                <w:rFonts w:hint="eastAsia" w:ascii="Arial" w:hAnsi="Arial" w:cs="Arial"/>
              </w:rPr>
            </w:pPr>
            <w:r>
              <w:rPr>
                <w:rFonts w:hint="eastAsia" w:ascii="Arial" w:hAnsi="Arial" w:cs="Arial"/>
              </w:rPr>
              <w:t>Cheung Kong Graduate School of Business (CKGSB), 2022. “The Ups and Downs of ByteDance’s Journey to Success.” https://english.ckgsb.edu.cn/blog/the-ups-and-downs-of-bytedances-journey-to-success.</w:t>
            </w:r>
          </w:p>
          <w:p>
            <w:pPr>
              <w:rPr>
                <w:rFonts w:hint="eastAsia" w:ascii="Arial" w:hAnsi="Arial" w:cs="Arial"/>
              </w:rPr>
            </w:pPr>
            <w:r>
              <w:rPr>
                <w:rFonts w:hint="eastAsia" w:ascii="Arial" w:hAnsi="Arial" w:cs="Arial"/>
              </w:rPr>
              <w:t>CBS News (2023) TikTok vs. Europe: Could EU data privacy law slay the “data dragon”? Available at: https://www.cbsnews.com/news/tiktok-vs-europe-could-eu-data-privacy-law-slay-the-data-dragon/ [Accessed: 17 June 2023].</w:t>
            </w:r>
          </w:p>
          <w:p>
            <w:pPr>
              <w:rPr>
                <w:rFonts w:hint="eastAsia" w:ascii="Arial" w:hAnsi="Arial" w:cs="Arial"/>
              </w:rPr>
            </w:pPr>
            <w:r>
              <w:rPr>
                <w:rFonts w:hint="eastAsia" w:ascii="Arial" w:hAnsi="Arial" w:cs="Arial"/>
              </w:rPr>
              <w:t>Coles, G. (2023) Apple Vision Pro vs Pico VR: which is best? Available at: https://www.pcguide.com/vr/apple-vision-pro-vs-pico-vr/</w:t>
            </w:r>
          </w:p>
          <w:p>
            <w:pPr>
              <w:rPr>
                <w:rFonts w:hint="eastAsia" w:ascii="Arial" w:hAnsi="Arial" w:cs="Arial"/>
              </w:rPr>
            </w:pPr>
            <w:r>
              <w:rPr>
                <w:rFonts w:hint="eastAsia" w:ascii="Arial" w:hAnsi="Arial" w:cs="Arial"/>
              </w:rPr>
              <w:t>Chang, J. &amp; Tian, H., 2018. The culture of short video under the view of meme theory: A case study based on Douyin. News and Writing, (12), pp.32-39.</w:t>
            </w:r>
          </w:p>
          <w:p>
            <w:pPr>
              <w:rPr>
                <w:rFonts w:hint="eastAsia" w:ascii="Arial" w:hAnsi="Arial" w:cs="Arial"/>
              </w:rPr>
            </w:pPr>
            <w:r>
              <w:rPr>
                <w:rFonts w:hint="eastAsia" w:ascii="Arial" w:hAnsi="Arial" w:cs="Arial"/>
              </w:rPr>
              <w:t>Dwivedi, Y.K. et al. (2022) Metaverse beyond the hype: Multidisciplinary perspectives on emerging challenges, opportunities, and agenda for research, practice and policy. International Journal of Information Management, 66, 102542. Elsevier BV.</w:t>
            </w:r>
          </w:p>
          <w:p>
            <w:pPr>
              <w:rPr>
                <w:rFonts w:hint="eastAsia" w:ascii="Arial" w:hAnsi="Arial" w:cs="Arial"/>
              </w:rPr>
            </w:pPr>
            <w:r>
              <w:rPr>
                <w:rFonts w:hint="eastAsia" w:ascii="Arial" w:hAnsi="Arial" w:cs="Arial"/>
              </w:rPr>
              <w:t>Davis, F.D., 1989. Perceived usefulness, perceived ease of use, and user acceptance of information technology. MIS Quarterly, pp.319-340.</w:t>
            </w:r>
          </w:p>
          <w:p>
            <w:pPr>
              <w:rPr>
                <w:rFonts w:hint="eastAsia" w:ascii="Arial" w:hAnsi="Arial" w:cs="Arial"/>
              </w:rPr>
            </w:pPr>
            <w:r>
              <w:rPr>
                <w:rFonts w:hint="eastAsia" w:ascii="Arial" w:hAnsi="Arial" w:cs="Arial"/>
              </w:rPr>
              <w:t>Dong, X., 2020. Research on the brand marketing strategy of Douyin's short video platform. News Enthusiast, (03), pp.61-63.</w:t>
            </w:r>
          </w:p>
          <w:p>
            <w:pPr>
              <w:rPr>
                <w:rFonts w:hint="eastAsia" w:ascii="Arial" w:hAnsi="Arial" w:cs="Arial"/>
              </w:rPr>
            </w:pPr>
            <w:r>
              <w:rPr>
                <w:rFonts w:hint="eastAsia" w:ascii="Arial" w:hAnsi="Arial" w:cs="Arial"/>
              </w:rPr>
              <w:t>Feldkamp, J., 2021. The rise of TikTok: the evolution of a social media platform during COVID-19. Digital Responses to Covid-19: Digital Innovation, Transformation, and Entrepreneurship During Pandemic Outbreaks, pp.73-85.</w:t>
            </w:r>
          </w:p>
          <w:p>
            <w:pPr>
              <w:rPr>
                <w:rFonts w:hint="eastAsia" w:ascii="Arial" w:hAnsi="Arial" w:cs="Arial"/>
              </w:rPr>
            </w:pPr>
            <w:r>
              <w:rPr>
                <w:rFonts w:hint="eastAsia" w:ascii="Arial" w:hAnsi="Arial" w:cs="Arial"/>
              </w:rPr>
              <w:t>Fan, X., Luo, J. and Wang, X., 2023, February. Understanding TikTok Usage: Communication Strategy of ByteDance Based on the Background of New Media. In 2022 4th International Conference on Literature, Art and Human Development (ICLAHD 2022) (pp. 226-236). Atlantis Press.</w:t>
            </w:r>
          </w:p>
          <w:p>
            <w:pPr>
              <w:rPr>
                <w:rFonts w:hint="eastAsia" w:ascii="Arial" w:hAnsi="Arial" w:cs="Arial"/>
              </w:rPr>
            </w:pPr>
            <w:r>
              <w:rPr>
                <w:rFonts w:hint="eastAsia" w:ascii="Arial" w:hAnsi="Arial" w:cs="Arial"/>
              </w:rPr>
              <w:t>Guan, X., 2023. Research on the Marketing Strategy of Bytedance Companies in The Internet Industry. Frontiers in Business, Economics and Management, 8(2), pp.197-201.</w:t>
            </w:r>
          </w:p>
          <w:p>
            <w:pPr>
              <w:rPr>
                <w:rFonts w:hint="eastAsia" w:ascii="Arial" w:hAnsi="Arial" w:cs="Arial"/>
              </w:rPr>
            </w:pPr>
            <w:r>
              <w:rPr>
                <w:rFonts w:hint="eastAsia" w:ascii="Arial" w:hAnsi="Arial" w:cs="Arial"/>
              </w:rPr>
              <w:t>ICMR, (2020). ByteDance: Harnessing Artificial Intelligence for Breakthrough Innovation. https://www.icmrindia.org/casestudies/catalogue/IT%20and%20Systems/ITSY102.html</w:t>
            </w:r>
          </w:p>
          <w:p>
            <w:pPr>
              <w:rPr>
                <w:rFonts w:hint="eastAsia" w:ascii="Arial" w:hAnsi="Arial" w:cs="Arial"/>
              </w:rPr>
            </w:pPr>
            <w:r>
              <w:rPr>
                <w:rFonts w:hint="eastAsia" w:ascii="Arial" w:hAnsi="Arial" w:cs="Arial"/>
              </w:rPr>
              <w:t>Liu, K. (2022). Research on the core competitiveness of short video industry in the context of big data—a case study of tiktok of bytedance company. American Journal of Industrial and Business Management,12(4), 699-730.</w:t>
            </w:r>
          </w:p>
          <w:p>
            <w:pPr>
              <w:rPr>
                <w:rFonts w:hint="eastAsia" w:ascii="Arial" w:hAnsi="Arial" w:cs="Arial"/>
              </w:rPr>
            </w:pPr>
            <w:r>
              <w:rPr>
                <w:rFonts w:hint="eastAsia" w:ascii="Arial" w:hAnsi="Arial" w:cs="Arial"/>
              </w:rPr>
              <w:t>Luyao L,Jiaxin L&amp;Hengsen Z,(2022),An analysis of the survival opportunities and development problems of Byte Jumping - the example of Jitterbug,Modern Business2022(25),pp.103-105,doi:10.14097/j.cnki.5392/2022.25.057.</w:t>
            </w:r>
          </w:p>
          <w:p>
            <w:pPr>
              <w:rPr>
                <w:rFonts w:hint="eastAsia" w:ascii="Arial" w:hAnsi="Arial" w:cs="Arial"/>
              </w:rPr>
            </w:pPr>
            <w:r>
              <w:rPr>
                <w:rFonts w:hint="eastAsia" w:ascii="Arial" w:hAnsi="Arial" w:cs="Arial"/>
              </w:rPr>
              <w:t>Lan, C., 2022, September. The Impact of BYTEDance's Development and Strategy on the Information Industry. In Proceedings of the 2022 International Conference on Business and Policy Studies (pp. 110-114). Singapore: Springer Nature Singapore.</w:t>
            </w:r>
          </w:p>
          <w:p>
            <w:pPr>
              <w:rPr>
                <w:rFonts w:hint="eastAsia" w:ascii="Arial" w:hAnsi="Arial" w:cs="Arial"/>
              </w:rPr>
            </w:pPr>
            <w:r>
              <w:rPr>
                <w:rFonts w:hint="eastAsia" w:ascii="Arial" w:hAnsi="Arial" w:cs="Arial"/>
              </w:rPr>
              <w:t>Liu, L., 2022. Social Media Marketing Strategy-The Case of Tik Tok. Highlights in Business, Economics and Management, 2, pp.147-153.</w:t>
            </w:r>
          </w:p>
          <w:p>
            <w:pPr>
              <w:rPr>
                <w:rFonts w:hint="eastAsia" w:ascii="Arial" w:hAnsi="Arial" w:cs="Arial"/>
              </w:rPr>
            </w:pPr>
            <w:r>
              <w:rPr>
                <w:rFonts w:hint="eastAsia" w:ascii="Arial" w:hAnsi="Arial" w:cs="Arial"/>
              </w:rPr>
              <w:t>Lin, G., Zhang, Z. &amp; Zheng, Y., 2019. The status, features, and development strategy of media Douyin accounts. News and Writing, (03), pp.46-54.</w:t>
            </w:r>
          </w:p>
          <w:p>
            <w:pPr>
              <w:rPr>
                <w:rFonts w:hint="eastAsia" w:ascii="Arial" w:hAnsi="Arial" w:cs="Arial"/>
              </w:rPr>
            </w:pPr>
            <w:r>
              <w:rPr>
                <w:rFonts w:hint="eastAsia" w:ascii="Arial" w:hAnsi="Arial" w:cs="Arial"/>
              </w:rPr>
              <w:t>Qiu, H. &amp; Chen, X., 2020. Research on the continuous use intention of mobile short video platform users based on TAM. Mechatronics Information, (32), pp.101-103.</w:t>
            </w:r>
          </w:p>
          <w:p>
            <w:pPr>
              <w:rPr>
                <w:rFonts w:hint="eastAsia" w:ascii="Arial" w:hAnsi="Arial" w:cs="Arial"/>
              </w:rPr>
            </w:pPr>
            <w:r>
              <w:rPr>
                <w:rFonts w:hint="eastAsia" w:ascii="Arial" w:hAnsi="Arial" w:cs="Arial"/>
              </w:rPr>
              <w:t>Venkatesh, V. &amp; Bala, H., 2008. Technology acceptance model 3 and a research agenda on interventions. Decision sciences, 39(2), pp.273-315.</w:t>
            </w:r>
          </w:p>
          <w:p>
            <w:pPr>
              <w:rPr>
                <w:rFonts w:ascii="Arial" w:hAnsi="Arial" w:cs="Arial"/>
              </w:rPr>
            </w:pPr>
            <w:r>
              <w:rPr>
                <w:rFonts w:hint="eastAsia" w:ascii="Arial" w:hAnsi="Arial" w:cs="Arial"/>
              </w:rPr>
              <w:t>Venkatesh, V. &amp; Davis, F.D., 2000. A theoretical extension of the technology acceptance model: Four longitudinal field studies. Management science, 46(2), pp.186-204.</w:t>
            </w: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tc>
      </w:tr>
    </w:tbl>
    <w:p>
      <w:pPr>
        <w:rPr>
          <w:rFonts w:hint="default"/>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Arial Bold">
    <w:panose1 w:val="020B06040202020202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37EBD6F"/>
    <w:multiLevelType w:val="singleLevel"/>
    <w:tmpl w:val="537EBD6F"/>
    <w:lvl w:ilvl="0" w:tentative="0">
      <w:start w:val="1"/>
      <w:numFmt w:val="bullet"/>
      <w:lvlText w:val=""/>
      <w:lvlJc w:val="left"/>
      <w:pPr>
        <w:ind w:left="420" w:hanging="420"/>
      </w:pPr>
      <w:rPr>
        <w:rFonts w:hint="default" w:ascii="Wingdings" w:hAnsi="Wingdings"/>
      </w:rPr>
    </w:lvl>
  </w:abstractNum>
  <w:abstractNum w:abstractNumId="1">
    <w:nsid w:val="53FE8255"/>
    <w:multiLevelType w:val="singleLevel"/>
    <w:tmpl w:val="53FE8255"/>
    <w:lvl w:ilvl="0" w:tentative="0">
      <w:start w:val="1"/>
      <w:numFmt w:val="bullet"/>
      <w:lvlText w:val=""/>
      <w:lvlJc w:val="left"/>
      <w:pPr>
        <w:ind w:left="420" w:hanging="420"/>
      </w:pPr>
      <w:rPr>
        <w:rFonts w:hint="default" w:ascii="Wingdings" w:hAnsi="Wingdings"/>
      </w:rPr>
    </w:lvl>
  </w:abstractNum>
  <w:abstractNum w:abstractNumId="2">
    <w:nsid w:val="7E914EBB"/>
    <w:multiLevelType w:val="multilevel"/>
    <w:tmpl w:val="7E914EBB"/>
    <w:lvl w:ilvl="0" w:tentative="0">
      <w:start w:val="1"/>
      <w:numFmt w:val="decimal"/>
      <w:pStyle w:val="3"/>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040"/>
    <w:rsid w:val="00093DDB"/>
    <w:rsid w:val="00177985"/>
    <w:rsid w:val="00284040"/>
    <w:rsid w:val="00432F74"/>
    <w:rsid w:val="00547965"/>
    <w:rsid w:val="00B561DC"/>
    <w:rsid w:val="00D9615E"/>
    <w:rsid w:val="3F7702AB"/>
    <w:rsid w:val="FBDF51BF"/>
    <w:rsid w:val="FEFD5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qFormat/>
    <w:uiPriority w:val="0"/>
    <w:pPr>
      <w:tabs>
        <w:tab w:val="center" w:pos="9390"/>
      </w:tabs>
      <w:jc w:val="center"/>
      <w:outlineLvl w:val="0"/>
    </w:pPr>
    <w:rPr>
      <w:b/>
    </w:rPr>
  </w:style>
  <w:style w:type="paragraph" w:styleId="3">
    <w:name w:val="heading 2"/>
    <w:basedOn w:val="1"/>
    <w:next w:val="1"/>
    <w:qFormat/>
    <w:uiPriority w:val="9"/>
    <w:pPr>
      <w:numPr>
        <w:ilvl w:val="0"/>
        <w:numId w:val="1"/>
      </w:numPr>
      <w:spacing w:before="100" w:beforeAutospacing="1" w:after="100" w:afterAutospacing="1"/>
      <w:outlineLvl w:val="1"/>
    </w:pPr>
    <w:rPr>
      <w:rFonts w:eastAsia="Times New Roman"/>
      <w:b/>
      <w:bCs/>
    </w:rPr>
  </w:style>
  <w:style w:type="character" w:default="1" w:styleId="8">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2"/>
    <w:unhideWhenUsed/>
    <w:qFormat/>
    <w:uiPriority w:val="99"/>
    <w:pPr>
      <w:tabs>
        <w:tab w:val="center" w:pos="4513"/>
        <w:tab w:val="right" w:pos="9026"/>
      </w:tabs>
      <w:spacing w:after="0" w:line="240" w:lineRule="auto"/>
    </w:pPr>
  </w:style>
  <w:style w:type="paragraph" w:styleId="5">
    <w:name w:val="header"/>
    <w:basedOn w:val="1"/>
    <w:link w:val="11"/>
    <w:unhideWhenUsed/>
    <w:qFormat/>
    <w:uiPriority w:val="99"/>
    <w:pPr>
      <w:tabs>
        <w:tab w:val="center" w:pos="4513"/>
        <w:tab w:val="right" w:pos="9026"/>
      </w:tabs>
      <w:spacing w:after="0" w:line="240" w:lineRule="auto"/>
    </w:pPr>
  </w:style>
  <w:style w:type="table" w:styleId="7">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Emphasis"/>
    <w:basedOn w:val="8"/>
    <w:qFormat/>
    <w:uiPriority w:val="0"/>
    <w:rPr>
      <w:b/>
      <w:bCs/>
      <w:i/>
      <w:iCs/>
    </w:rPr>
  </w:style>
  <w:style w:type="character" w:styleId="10">
    <w:name w:val="Hyperlink"/>
    <w:basedOn w:val="8"/>
    <w:semiHidden/>
    <w:unhideWhenUsed/>
    <w:uiPriority w:val="99"/>
    <w:rPr>
      <w:color w:val="0000FF"/>
      <w:u w:val="single"/>
    </w:rPr>
  </w:style>
  <w:style w:type="character" w:customStyle="1" w:styleId="11">
    <w:name w:val="Header Char"/>
    <w:basedOn w:val="8"/>
    <w:link w:val="5"/>
    <w:qFormat/>
    <w:uiPriority w:val="99"/>
    <w:rPr>
      <w:rFonts w:ascii="Calibri" w:hAnsi="Calibri" w:eastAsia="Calibri" w:cs="Times New Roman"/>
    </w:rPr>
  </w:style>
  <w:style w:type="character" w:customStyle="1" w:styleId="12">
    <w:name w:val="Footer Char"/>
    <w:basedOn w:val="8"/>
    <w:link w:val="4"/>
    <w:qFormat/>
    <w:uiPriority w:val="99"/>
    <w:rPr>
      <w:rFonts w:ascii="Calibri" w:hAnsi="Calibri" w:eastAsia="Calibri" w:cs="Times New Roman"/>
    </w:rPr>
  </w:style>
  <w:style w:type="paragraph" w:styleId="13">
    <w:name w:val="List Paragraph"/>
    <w:basedOn w:val="1"/>
    <w:qFormat/>
    <w:uiPriority w:val="34"/>
    <w:pPr>
      <w:ind w:firstLine="420" w:firstLineChars="200"/>
    </w:pPr>
  </w:style>
  <w:style w:type="character" w:customStyle="1" w:styleId="14">
    <w:name w:val="Subtle Emphasis"/>
    <w:basedOn w:val="8"/>
    <w:qFormat/>
    <w:uiPriority w:val="19"/>
    <w:rPr>
      <w:i/>
      <w:iCs/>
      <w:color w:val="404040" w:themeColor="text1" w:themeTint="BF"/>
      <w14:textFill>
        <w14:solidFill>
          <w14:schemeClr w14:val="tx1">
            <w14:lumMod w14:val="75000"/>
            <w14:lumOff w14:val="25000"/>
          </w14:schemeClr>
        </w14:solidFill>
      </w14:textFil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Pages>
  <Words>76</Words>
  <Characters>437</Characters>
  <Lines>3</Lines>
  <Paragraphs>1</Paragraphs>
  <TotalTime>14</TotalTime>
  <ScaleCrop>false</ScaleCrop>
  <LinksUpToDate>false</LinksUpToDate>
  <CharactersWithSpaces>512</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2023-06-23T14:39:00Z</dcterms:created>
  <dc:creator>Davina Evans</dc:creator>
  <cp:lastModifiedBy>王</cp:lastModifiedBy>
  <dcterms:modified xsi:type="dcterms:W3CDTF">2023-06-27T00:40:41Z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7029FAEB05D2CB0CC5DC986406AF6C8B_42</vt:lpwstr>
  </property>
</Properties>
</file>