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05CB1" w:rsidRPr="00C07439" w:rsidRDefault="00C07439" w:rsidP="00C07439">
      <w:pPr>
        <w:spacing w:line="360" w:lineRule="auto"/>
        <w:rPr>
          <w:rFonts w:ascii="Arial" w:hAnsi="Arial" w:cs="Arial"/>
          <w:b/>
          <w:u w:val="single"/>
        </w:rPr>
      </w:pPr>
      <w:r w:rsidRPr="00C07439">
        <w:rPr>
          <w:rFonts w:ascii="Arial" w:hAnsi="Arial" w:cs="Arial"/>
          <w:b/>
          <w:u w:val="single"/>
        </w:rPr>
        <w:t xml:space="preserve">Critically analyse how key theories contribute to effective classroom management </w:t>
      </w:r>
    </w:p>
    <w:p w:rsidR="00605CB1" w:rsidRPr="00C07439" w:rsidRDefault="00605CB1" w:rsidP="00C07439">
      <w:pPr>
        <w:spacing w:line="360" w:lineRule="auto"/>
        <w:rPr>
          <w:rFonts w:ascii="Arial" w:hAnsi="Arial" w:cs="Arial"/>
        </w:rPr>
      </w:pPr>
      <w:r w:rsidRPr="00C07439">
        <w:rPr>
          <w:rFonts w:ascii="Arial" w:hAnsi="Arial" w:cs="Arial"/>
        </w:rPr>
        <w:t xml:space="preserve">How </w:t>
      </w:r>
      <w:r w:rsidRPr="00C07439">
        <w:rPr>
          <w:rFonts w:ascii="Arial" w:hAnsi="Arial" w:cs="Arial"/>
        </w:rPr>
        <w:t>teachers</w:t>
      </w:r>
      <w:r w:rsidRPr="00C07439">
        <w:rPr>
          <w:rFonts w:ascii="Arial" w:hAnsi="Arial" w:cs="Arial"/>
        </w:rPr>
        <w:t xml:space="preserve"> manage their classrooms is considered by Lynch (2018) as an important aspect of achieving an effective learning environment. </w:t>
      </w:r>
    </w:p>
    <w:p w:rsidR="00605CB1" w:rsidRPr="00C07439" w:rsidRDefault="00605CB1" w:rsidP="00C07439">
      <w:pPr>
        <w:spacing w:line="360" w:lineRule="auto"/>
        <w:rPr>
          <w:rFonts w:ascii="Arial" w:hAnsi="Arial" w:cs="Arial"/>
        </w:rPr>
      </w:pPr>
      <w:proofErr w:type="spellStart"/>
      <w:r w:rsidRPr="00C07439">
        <w:rPr>
          <w:rFonts w:ascii="Arial" w:hAnsi="Arial" w:cs="Arial"/>
        </w:rPr>
        <w:t>Laslett</w:t>
      </w:r>
      <w:proofErr w:type="spellEnd"/>
      <w:r w:rsidRPr="00C07439">
        <w:rPr>
          <w:rFonts w:ascii="Arial" w:hAnsi="Arial" w:cs="Arial"/>
        </w:rPr>
        <w:t xml:space="preserve"> and Smith (2002) suggest that management within the classroom begins with four rules. Get them in, get them out, get on with it and get on with them. More specifically however, Classroom management can refer to the strategies that are in place which enables teachers to practice within a safe and respectful environment that reflects in pupils’ positive behaviours. By doing this, eliminating negative behaviours that may negative impact on learning opportunities (</w:t>
      </w:r>
      <w:proofErr w:type="spellStart"/>
      <w:r w:rsidRPr="00C07439">
        <w:rPr>
          <w:rFonts w:ascii="Arial" w:hAnsi="Arial" w:cs="Arial"/>
        </w:rPr>
        <w:t>Loeser</w:t>
      </w:r>
      <w:proofErr w:type="spellEnd"/>
      <w:r w:rsidRPr="00C07439">
        <w:rPr>
          <w:rFonts w:ascii="Arial" w:hAnsi="Arial" w:cs="Arial"/>
        </w:rPr>
        <w:t xml:space="preserve">, 2014). </w:t>
      </w:r>
      <w:r w:rsidR="00227409" w:rsidRPr="00C07439">
        <w:rPr>
          <w:rFonts w:ascii="Arial" w:hAnsi="Arial" w:cs="Arial"/>
        </w:rPr>
        <w:t>Whereas</w:t>
      </w:r>
      <w:r w:rsidR="00227409">
        <w:rPr>
          <w:rFonts w:ascii="Arial" w:hAnsi="Arial" w:cs="Arial"/>
        </w:rPr>
        <w:t xml:space="preserve">, </w:t>
      </w:r>
      <w:r w:rsidRPr="00C07439">
        <w:rPr>
          <w:rFonts w:ascii="Arial" w:hAnsi="Arial" w:cs="Arial"/>
        </w:rPr>
        <w:t xml:space="preserve">Tauber (2007) defines classroom management as a discipline measure which prevents the use of bad behaviour and enables pupils to become interested within their learning. This, ensuring they are not inclined to cause problems (Tauber, 2007). </w:t>
      </w:r>
    </w:p>
    <w:p w:rsidR="00605CB1" w:rsidRPr="00C07439" w:rsidRDefault="00605CB1" w:rsidP="00C07439">
      <w:pPr>
        <w:spacing w:line="360" w:lineRule="auto"/>
        <w:rPr>
          <w:rFonts w:ascii="Arial" w:hAnsi="Arial" w:cs="Arial"/>
        </w:rPr>
      </w:pPr>
      <w:r w:rsidRPr="00C07439">
        <w:rPr>
          <w:rFonts w:ascii="Arial" w:hAnsi="Arial" w:cs="Arial"/>
        </w:rPr>
        <w:t xml:space="preserve">There are many features that display a well-mannered classroom environment. A key feature that enables classroom environments to be managed well is the relationship shared between the class teacher and students of the class. According to </w:t>
      </w:r>
      <w:proofErr w:type="spellStart"/>
      <w:r w:rsidRPr="00C07439">
        <w:rPr>
          <w:rFonts w:ascii="Arial" w:hAnsi="Arial" w:cs="Arial"/>
        </w:rPr>
        <w:t>Loeser</w:t>
      </w:r>
      <w:proofErr w:type="spellEnd"/>
      <w:r w:rsidRPr="00C07439">
        <w:rPr>
          <w:rFonts w:ascii="Arial" w:hAnsi="Arial" w:cs="Arial"/>
        </w:rPr>
        <w:t xml:space="preserve"> (2014) no classroom would be able to operate well without the teachers and students developing positive relationships. By having a positive relationship in place, mutual respect and trust will be fostered (</w:t>
      </w:r>
      <w:proofErr w:type="spellStart"/>
      <w:r w:rsidRPr="00C07439">
        <w:rPr>
          <w:rFonts w:ascii="Arial" w:hAnsi="Arial" w:cs="Arial"/>
        </w:rPr>
        <w:t>Laslett</w:t>
      </w:r>
      <w:proofErr w:type="spellEnd"/>
      <w:r w:rsidRPr="00C07439">
        <w:rPr>
          <w:rFonts w:ascii="Arial" w:hAnsi="Arial" w:cs="Arial"/>
        </w:rPr>
        <w:t xml:space="preserve"> and Smith, 2002) which can be done through identifying each child as an individual and being sensitive to the overall mood of the class (</w:t>
      </w:r>
      <w:proofErr w:type="spellStart"/>
      <w:r w:rsidRPr="00C07439">
        <w:rPr>
          <w:rFonts w:ascii="Arial" w:hAnsi="Arial" w:cs="Arial"/>
        </w:rPr>
        <w:t>Laslett</w:t>
      </w:r>
      <w:proofErr w:type="spellEnd"/>
      <w:r w:rsidRPr="00C07439">
        <w:rPr>
          <w:rFonts w:ascii="Arial" w:hAnsi="Arial" w:cs="Arial"/>
        </w:rPr>
        <w:t xml:space="preserve"> and Smith, 2002). </w:t>
      </w:r>
    </w:p>
    <w:p w:rsidR="00605CB1" w:rsidRPr="00C07439" w:rsidRDefault="00605CB1" w:rsidP="00C07439">
      <w:pPr>
        <w:spacing w:line="360" w:lineRule="auto"/>
        <w:rPr>
          <w:rFonts w:ascii="Arial" w:hAnsi="Arial" w:cs="Arial"/>
        </w:rPr>
      </w:pPr>
      <w:r w:rsidRPr="00C07439">
        <w:rPr>
          <w:rFonts w:ascii="Arial" w:hAnsi="Arial" w:cs="Arial"/>
        </w:rPr>
        <w:t xml:space="preserve">Another key feature demonstrating classroom management could be the layout of the classroom and seating plan. </w:t>
      </w:r>
      <w:proofErr w:type="spellStart"/>
      <w:r w:rsidRPr="00C07439">
        <w:rPr>
          <w:rFonts w:ascii="Arial" w:hAnsi="Arial" w:cs="Arial"/>
        </w:rPr>
        <w:t>Laslett</w:t>
      </w:r>
      <w:proofErr w:type="spellEnd"/>
      <w:r w:rsidRPr="00C07439">
        <w:rPr>
          <w:rFonts w:ascii="Arial" w:hAnsi="Arial" w:cs="Arial"/>
        </w:rPr>
        <w:t xml:space="preserve"> and Smith (2002) suggest that it is important where children</w:t>
      </w:r>
      <w:r w:rsidR="00623322">
        <w:rPr>
          <w:rFonts w:ascii="Arial" w:hAnsi="Arial" w:cs="Arial"/>
        </w:rPr>
        <w:t xml:space="preserve"> </w:t>
      </w:r>
      <w:r w:rsidRPr="00C07439">
        <w:rPr>
          <w:rFonts w:ascii="Arial" w:hAnsi="Arial" w:cs="Arial"/>
        </w:rPr>
        <w:t xml:space="preserve">sit within the classroom. Teachers may allow pupils to sit with friends as a way to encourage, or deliberately create a layout of the classroom which prevents disruptive behaviours. For example, </w:t>
      </w:r>
      <w:proofErr w:type="spellStart"/>
      <w:r w:rsidRPr="00C07439">
        <w:rPr>
          <w:rFonts w:ascii="Arial" w:hAnsi="Arial" w:cs="Arial"/>
        </w:rPr>
        <w:t>Merret</w:t>
      </w:r>
      <w:proofErr w:type="spellEnd"/>
      <w:r w:rsidRPr="00C07439">
        <w:rPr>
          <w:rFonts w:ascii="Arial" w:hAnsi="Arial" w:cs="Arial"/>
        </w:rPr>
        <w:t xml:space="preserve"> (1993) suggests that if a teacher sits boys with girls, there tends to be a reduce in disruption within the class. Additionally, there is also less disruption within the class if children are sat within rows rather than in groups (</w:t>
      </w:r>
      <w:proofErr w:type="spellStart"/>
      <w:r w:rsidRPr="00C07439">
        <w:rPr>
          <w:rFonts w:ascii="Arial" w:hAnsi="Arial" w:cs="Arial"/>
        </w:rPr>
        <w:t>Wheldall</w:t>
      </w:r>
      <w:proofErr w:type="spellEnd"/>
      <w:r w:rsidRPr="00C07439">
        <w:rPr>
          <w:rFonts w:ascii="Arial" w:hAnsi="Arial" w:cs="Arial"/>
        </w:rPr>
        <w:t xml:space="preserve"> and Lam, 1987</w:t>
      </w:r>
      <w:r w:rsidR="002523C6" w:rsidRPr="00C07439">
        <w:rPr>
          <w:rFonts w:ascii="Arial" w:hAnsi="Arial" w:cs="Arial"/>
        </w:rPr>
        <w:t>, p. 84</w:t>
      </w:r>
      <w:r w:rsidRPr="00C07439">
        <w:rPr>
          <w:rFonts w:ascii="Arial" w:hAnsi="Arial" w:cs="Arial"/>
        </w:rPr>
        <w:t xml:space="preserve">). </w:t>
      </w:r>
    </w:p>
    <w:p w:rsidR="00605CB1" w:rsidRPr="00C07439" w:rsidRDefault="00605CB1" w:rsidP="00C07439">
      <w:pPr>
        <w:spacing w:line="360" w:lineRule="auto"/>
        <w:rPr>
          <w:rFonts w:ascii="Arial" w:hAnsi="Arial" w:cs="Arial"/>
        </w:rPr>
      </w:pPr>
      <w:r w:rsidRPr="00C07439">
        <w:rPr>
          <w:rFonts w:ascii="Arial" w:hAnsi="Arial" w:cs="Arial"/>
        </w:rPr>
        <w:t xml:space="preserve">Preventing a noisy, chaos environment, </w:t>
      </w:r>
      <w:proofErr w:type="spellStart"/>
      <w:r w:rsidRPr="00C07439">
        <w:rPr>
          <w:rFonts w:ascii="Arial" w:hAnsi="Arial" w:cs="Arial"/>
        </w:rPr>
        <w:t>Laslett</w:t>
      </w:r>
      <w:proofErr w:type="spellEnd"/>
      <w:r w:rsidRPr="00C07439">
        <w:rPr>
          <w:rFonts w:ascii="Arial" w:hAnsi="Arial" w:cs="Arial"/>
        </w:rPr>
        <w:t xml:space="preserve"> and Smith (2002) suggest that by a teacher introducing a starter activity each day, a calm and positive environment will be established, allowing smooth transition into the main purpose of the lesson. Whilst the class teacher is taking the register, planning or having to deal with other situations, using a warm up period will allow them to gain control of the class as they are focused on task and </w:t>
      </w:r>
      <w:r w:rsidR="00623322">
        <w:rPr>
          <w:rFonts w:ascii="Arial" w:hAnsi="Arial" w:cs="Arial"/>
        </w:rPr>
        <w:t>have prepared</w:t>
      </w:r>
      <w:r w:rsidRPr="00C07439">
        <w:rPr>
          <w:rFonts w:ascii="Arial" w:hAnsi="Arial" w:cs="Arial"/>
        </w:rPr>
        <w:t xml:space="preserve"> the students minds for learning. Equally important is the transition from the learning to the end of the lesson. According to </w:t>
      </w:r>
      <w:proofErr w:type="spellStart"/>
      <w:r w:rsidRPr="00C07439">
        <w:rPr>
          <w:rFonts w:ascii="Arial" w:hAnsi="Arial" w:cs="Arial"/>
        </w:rPr>
        <w:t>Laslett</w:t>
      </w:r>
      <w:proofErr w:type="spellEnd"/>
      <w:r w:rsidRPr="00C07439">
        <w:rPr>
          <w:rFonts w:ascii="Arial" w:hAnsi="Arial" w:cs="Arial"/>
        </w:rPr>
        <w:t xml:space="preserve"> and Smith (2002) a learning experience can be lost if the end of the session disperses into a chaos ending. Therefore, for effective classroom management, teachers should consider how best to end a lesson, and how to dismiss the class pupils (</w:t>
      </w:r>
      <w:proofErr w:type="spellStart"/>
      <w:r w:rsidRPr="00C07439">
        <w:rPr>
          <w:rFonts w:ascii="Arial" w:hAnsi="Arial" w:cs="Arial"/>
        </w:rPr>
        <w:t>Laslett</w:t>
      </w:r>
      <w:proofErr w:type="spellEnd"/>
      <w:r w:rsidRPr="00C07439">
        <w:rPr>
          <w:rFonts w:ascii="Arial" w:hAnsi="Arial" w:cs="Arial"/>
        </w:rPr>
        <w:t xml:space="preserve"> and Smith, 2002).</w:t>
      </w:r>
    </w:p>
    <w:p w:rsidR="00837603" w:rsidRPr="00C07439" w:rsidRDefault="00837603" w:rsidP="00C07439">
      <w:pPr>
        <w:spacing w:line="360" w:lineRule="auto"/>
        <w:rPr>
          <w:rFonts w:ascii="Arial" w:hAnsi="Arial" w:cs="Arial"/>
        </w:rPr>
      </w:pPr>
      <w:r w:rsidRPr="00C07439">
        <w:rPr>
          <w:rFonts w:ascii="Arial" w:hAnsi="Arial" w:cs="Arial"/>
        </w:rPr>
        <w:t xml:space="preserve">Whilst there are many theories regarding how to ensure classroom management within the classroom there are specific key theorists which are known to stand out within modern education (Lynch, 2018). According to Arthur et al (2006) introducing rules within a classroom environment does not guarantee good behaviour in return. Therefore, in order to ensure good behaviour, following rules should be consequences (Arthur et al, 2006). This is where Skinner’s behavioural learning theory supports Arthur et al (2006) view that in order for there to be good behaviour, following rules </w:t>
      </w:r>
      <w:r w:rsidR="00D766D0">
        <w:rPr>
          <w:rFonts w:ascii="Arial" w:hAnsi="Arial" w:cs="Arial"/>
        </w:rPr>
        <w:t xml:space="preserve">there </w:t>
      </w:r>
      <w:r w:rsidRPr="00C07439">
        <w:rPr>
          <w:rFonts w:ascii="Arial" w:hAnsi="Arial" w:cs="Arial"/>
        </w:rPr>
        <w:t xml:space="preserve">should be repercussions. </w:t>
      </w:r>
    </w:p>
    <w:p w:rsidR="00605CB1" w:rsidRPr="00C07439" w:rsidRDefault="00605CB1" w:rsidP="00C07439">
      <w:pPr>
        <w:spacing w:line="360" w:lineRule="auto"/>
        <w:rPr>
          <w:rFonts w:ascii="Arial" w:hAnsi="Arial" w:cs="Arial"/>
        </w:rPr>
      </w:pPr>
      <w:r w:rsidRPr="00C07439">
        <w:rPr>
          <w:rFonts w:ascii="Arial" w:hAnsi="Arial" w:cs="Arial"/>
        </w:rPr>
        <w:t xml:space="preserve">The behavioural and humanistic theories within education will be explored to identify how they aim to facilitate effective classroom management. </w:t>
      </w:r>
    </w:p>
    <w:p w:rsidR="00D97D9D" w:rsidRPr="00C07439" w:rsidRDefault="00837603" w:rsidP="00C07439">
      <w:pPr>
        <w:spacing w:line="360" w:lineRule="auto"/>
        <w:rPr>
          <w:rFonts w:ascii="Arial" w:hAnsi="Arial" w:cs="Arial"/>
        </w:rPr>
      </w:pPr>
      <w:r w:rsidRPr="00C07439">
        <w:rPr>
          <w:rFonts w:ascii="Arial" w:hAnsi="Arial" w:cs="Arial"/>
        </w:rPr>
        <w:t xml:space="preserve">At age </w:t>
      </w:r>
      <w:r w:rsidR="00D97D9D" w:rsidRPr="00C07439">
        <w:rPr>
          <w:rFonts w:ascii="Arial" w:hAnsi="Arial" w:cs="Arial"/>
        </w:rPr>
        <w:t>twenty-four</w:t>
      </w:r>
      <w:r w:rsidRPr="00C07439">
        <w:rPr>
          <w:rFonts w:ascii="Arial" w:hAnsi="Arial" w:cs="Arial"/>
        </w:rPr>
        <w:t xml:space="preserve">, Skinner enrolled to Harvard University to study Psychology (Vargas, 2005) and it was whilst studying here that he gathered his </w:t>
      </w:r>
      <w:r w:rsidR="00D97D9D" w:rsidRPr="00C07439">
        <w:rPr>
          <w:rFonts w:ascii="Arial" w:hAnsi="Arial" w:cs="Arial"/>
        </w:rPr>
        <w:t>interest in</w:t>
      </w:r>
      <w:r w:rsidRPr="00C07439">
        <w:rPr>
          <w:rFonts w:ascii="Arial" w:hAnsi="Arial" w:cs="Arial"/>
        </w:rPr>
        <w:t xml:space="preserve"> behaviourism</w:t>
      </w:r>
      <w:r w:rsidR="00D97D9D" w:rsidRPr="00C07439">
        <w:rPr>
          <w:rFonts w:ascii="Arial" w:hAnsi="Arial" w:cs="Arial"/>
        </w:rPr>
        <w:t xml:space="preserve"> (Lynch, 2018). By following his interests into behaviour, Skinner is now considered as one of the most influential psychologists within the twentieth century following his theory which demonstrates how a stimulus can be reinforced to conduct a behaviour (Lynch, 2018). </w:t>
      </w:r>
    </w:p>
    <w:p w:rsidR="007F2601" w:rsidRPr="00C07439" w:rsidRDefault="00D97D9D" w:rsidP="00C07439">
      <w:pPr>
        <w:spacing w:line="360" w:lineRule="auto"/>
        <w:rPr>
          <w:rFonts w:ascii="Arial" w:hAnsi="Arial" w:cs="Arial"/>
        </w:rPr>
      </w:pPr>
      <w:r w:rsidRPr="00C07439">
        <w:rPr>
          <w:rFonts w:ascii="Arial" w:hAnsi="Arial" w:cs="Arial"/>
        </w:rPr>
        <w:t xml:space="preserve">Following his interest of Behaviour and being greatly influenced by the work of theorists John Watson and Ivan Pavlov, who (Skinner, 1971) suggests laid the foundation for his work, Skinner contributed his theory of Behaviourism known as operant conditioning. McLeod (2018) describes Operant conditioning as a method of learning that </w:t>
      </w:r>
      <w:r w:rsidR="00AF0B53" w:rsidRPr="00C07439">
        <w:rPr>
          <w:rFonts w:ascii="Arial" w:hAnsi="Arial" w:cs="Arial"/>
        </w:rPr>
        <w:t xml:space="preserve">develops through the use of rewards and punishments in return for a particular behaviour. Through the operant conditioning theory, an individual is able to associate the link between a behaviour and a consequence (Skinner, 1938). Within the Operant conditioning theory is Positive and negative reinforcements. These reinforcers are what McLeod (2018) suggests are the responses from the environment that increase the possibility of a </w:t>
      </w:r>
      <w:r w:rsidR="00D14EFC" w:rsidRPr="00C07439">
        <w:rPr>
          <w:rFonts w:ascii="Arial" w:hAnsi="Arial" w:cs="Arial"/>
        </w:rPr>
        <w:t xml:space="preserve">behaviour being repeated. Within Skinner’s theory, Skinner demonstrated how positive reinforcement looked when placing a hungry rat in a box. Within the box was a level on the side, and whilst the rat travelled around the box, the lever would be accidentally moved. Following the lever being moved, food would drop into the container (McLeod, 2018). After this continuously happening, the rats learned to continue to move the lever, and the consequence of receiving the food would happen if the action was repeated, which demonstrates that positive reinforcement is able to strengthen a behaviour by introducing a consequence (McLeod, 2018). </w:t>
      </w:r>
      <w:r w:rsidR="007F2601" w:rsidRPr="00C07439">
        <w:rPr>
          <w:rFonts w:ascii="Arial" w:hAnsi="Arial" w:cs="Arial"/>
        </w:rPr>
        <w:t xml:space="preserve">Whereas Skinner’s operant conditioning theory suggest that behaviour can be controlled through positive reinforcements, suggested by </w:t>
      </w:r>
      <w:proofErr w:type="spellStart"/>
      <w:r w:rsidR="007F2601" w:rsidRPr="00C07439">
        <w:rPr>
          <w:rFonts w:ascii="Arial" w:hAnsi="Arial" w:cs="Arial"/>
        </w:rPr>
        <w:t>Hussun</w:t>
      </w:r>
      <w:r w:rsidR="00623322">
        <w:rPr>
          <w:rFonts w:ascii="Arial" w:hAnsi="Arial" w:cs="Arial"/>
        </w:rPr>
        <w:t>g</w:t>
      </w:r>
      <w:proofErr w:type="spellEnd"/>
      <w:r w:rsidR="00623322">
        <w:rPr>
          <w:rFonts w:ascii="Arial" w:hAnsi="Arial" w:cs="Arial"/>
        </w:rPr>
        <w:t xml:space="preserve"> </w:t>
      </w:r>
      <w:r w:rsidR="007F2601" w:rsidRPr="00C07439">
        <w:rPr>
          <w:rFonts w:ascii="Arial" w:hAnsi="Arial" w:cs="Arial"/>
        </w:rPr>
        <w:t xml:space="preserve">(2016) theorist Alfie Kohn argues different. Kohn </w:t>
      </w:r>
      <w:r w:rsidR="0063088D">
        <w:rPr>
          <w:rFonts w:ascii="Arial" w:hAnsi="Arial" w:cs="Arial"/>
        </w:rPr>
        <w:t>suggests</w:t>
      </w:r>
      <w:r w:rsidR="007F2601" w:rsidRPr="00C07439">
        <w:rPr>
          <w:rFonts w:ascii="Arial" w:hAnsi="Arial" w:cs="Arial"/>
        </w:rPr>
        <w:t xml:space="preserve"> that positive enforcements only encourages pupils to seek out more positive enforcements, rather than to actually learn (</w:t>
      </w:r>
      <w:proofErr w:type="spellStart"/>
      <w:r w:rsidR="007F2601" w:rsidRPr="00C07439">
        <w:rPr>
          <w:rFonts w:ascii="Arial" w:hAnsi="Arial" w:cs="Arial"/>
        </w:rPr>
        <w:t>Hussun</w:t>
      </w:r>
      <w:r w:rsidR="00623322">
        <w:rPr>
          <w:rFonts w:ascii="Arial" w:hAnsi="Arial" w:cs="Arial"/>
        </w:rPr>
        <w:t>g</w:t>
      </w:r>
      <w:proofErr w:type="spellEnd"/>
      <w:r w:rsidR="00623322">
        <w:rPr>
          <w:rFonts w:ascii="Arial" w:hAnsi="Arial" w:cs="Arial"/>
        </w:rPr>
        <w:t>,</w:t>
      </w:r>
      <w:r w:rsidR="007F2601" w:rsidRPr="00C07439">
        <w:rPr>
          <w:rFonts w:ascii="Arial" w:hAnsi="Arial" w:cs="Arial"/>
        </w:rPr>
        <w:t xml:space="preserve"> 2016).</w:t>
      </w:r>
    </w:p>
    <w:p w:rsidR="00D14EFC" w:rsidRPr="00C07439" w:rsidRDefault="007F2601" w:rsidP="00C07439">
      <w:pPr>
        <w:spacing w:line="360" w:lineRule="auto"/>
        <w:rPr>
          <w:rFonts w:ascii="Arial" w:hAnsi="Arial" w:cs="Arial"/>
        </w:rPr>
      </w:pPr>
      <w:r w:rsidRPr="00C07439">
        <w:rPr>
          <w:rFonts w:ascii="Arial" w:hAnsi="Arial" w:cs="Arial"/>
        </w:rPr>
        <w:t xml:space="preserve"> </w:t>
      </w:r>
      <w:r w:rsidR="00D14EFC" w:rsidRPr="00C07439">
        <w:rPr>
          <w:rFonts w:ascii="Arial" w:hAnsi="Arial" w:cs="Arial"/>
        </w:rPr>
        <w:t>Equally, the introduction of a negative reinforcer can strengthen a particular behaviour. According to McLeod (2018) a negative reinforcement is able to strengthen behaviour due to it being able to stop an unpleasant experience. In order to demonstrate this within his operant conditioning theory, Skinner placed a rat within the box and would force the rat to experience electric current causing discomfort. Again, instead of when the rat travelled around the box and received food when the lever was hit, the electric current was stopped. The rats learning quickly that</w:t>
      </w:r>
      <w:r w:rsidR="0078502F" w:rsidRPr="00C07439">
        <w:rPr>
          <w:rFonts w:ascii="Arial" w:hAnsi="Arial" w:cs="Arial"/>
        </w:rPr>
        <w:t xml:space="preserve"> in order for the electric current to stop causing discomfort, they had to hit the lever (McLeod, 2018). </w:t>
      </w:r>
    </w:p>
    <w:p w:rsidR="0078502F" w:rsidRPr="00C07439" w:rsidRDefault="0078502F" w:rsidP="00C07439">
      <w:pPr>
        <w:spacing w:line="360" w:lineRule="auto"/>
        <w:rPr>
          <w:rFonts w:ascii="Arial" w:hAnsi="Arial" w:cs="Arial"/>
        </w:rPr>
      </w:pPr>
      <w:r w:rsidRPr="00C07439">
        <w:rPr>
          <w:rFonts w:ascii="Arial" w:hAnsi="Arial" w:cs="Arial"/>
        </w:rPr>
        <w:t xml:space="preserve">Suggested by Skinner (1971) </w:t>
      </w:r>
      <w:r w:rsidR="000327C7" w:rsidRPr="00C07439">
        <w:rPr>
          <w:rFonts w:ascii="Arial" w:hAnsi="Arial" w:cs="Arial"/>
        </w:rPr>
        <w:t xml:space="preserve">there are many ways that Operant conditioning theory has been incorporated into modern school environments. Although previous theories had introduced rewards being utilised for good behaviour, most classroom environments are motivated through the influence of Skinner (Skinner, 1971) and hand out rewards, feedback and praise as a way to change specific problematic behaviours of pupils (Skinner, 1971). More specifically, the application of Skinners operant conditioning theory within a classroom environment can be applied whilst first starting as a teacher for example. On the first day, a class teacher is required to promote herself to the class pupils. Here, the class teacher must explain her expectations of pupils, and implement rules and consequences as a repercussion of breaking these rules. Therefore, by doing this, Skinner (1971) suggests that by utilizing a reinforcement that is continuous, the expected behaviour discussed at the beginning, will help to implement a quicker association between a particular expected behaviour and the response. </w:t>
      </w:r>
      <w:r w:rsidR="00CA778D" w:rsidRPr="00C07439">
        <w:rPr>
          <w:rFonts w:ascii="Arial" w:hAnsi="Arial" w:cs="Arial"/>
        </w:rPr>
        <w:t xml:space="preserve">Additionally, suggested by Skinner (1971) is how a class teacher can demonstrate classroom management using operant conditioning by providing reinforcers. According to Skinner (1971) when creating class rules, the teacher should establish positive reinforcements as a well as negative that will occur if rules are broken or followed. As a result of doing this, there will be an effective learning environment with little disruptive behaviour (Skinner, 1971). In order for operant conditioning to be successful in the classroom, consistency should be present. Thus, being due to Arthur et al (2006) suggesting that when sanctions are threatened, they must be carried out otherwise it is certain that there will be a guarantee for a repeat behaviour. </w:t>
      </w:r>
    </w:p>
    <w:p w:rsidR="00837603" w:rsidRPr="00C07439" w:rsidRDefault="00054BA3" w:rsidP="00C07439">
      <w:pPr>
        <w:spacing w:line="360" w:lineRule="auto"/>
        <w:rPr>
          <w:rFonts w:ascii="Arial" w:hAnsi="Arial" w:cs="Arial"/>
        </w:rPr>
      </w:pPr>
      <w:r w:rsidRPr="00C07439">
        <w:rPr>
          <w:rFonts w:ascii="Arial" w:hAnsi="Arial" w:cs="Arial"/>
        </w:rPr>
        <w:t>Suggested by Skinner (1971) one of the influences behind his work was Ivan Pavlov who introduced the theory of classical conditioning. However</w:t>
      </w:r>
      <w:r w:rsidR="00586636" w:rsidRPr="00C07439">
        <w:rPr>
          <w:rFonts w:ascii="Arial" w:hAnsi="Arial" w:cs="Arial"/>
        </w:rPr>
        <w:t>, said</w:t>
      </w:r>
      <w:r w:rsidRPr="00C07439">
        <w:rPr>
          <w:rFonts w:ascii="Arial" w:hAnsi="Arial" w:cs="Arial"/>
        </w:rPr>
        <w:t xml:space="preserve"> by McLeod (2018) the work conducted by Skinner was conducted following his viewpoint that classical conditioning was too simplistic to be an overall of complex human behaviours. </w:t>
      </w:r>
    </w:p>
    <w:p w:rsidR="00837603" w:rsidRPr="00C07439" w:rsidRDefault="00586636" w:rsidP="00C07439">
      <w:pPr>
        <w:spacing w:line="360" w:lineRule="auto"/>
        <w:rPr>
          <w:rFonts w:ascii="Arial" w:hAnsi="Arial" w:cs="Arial"/>
        </w:rPr>
      </w:pPr>
      <w:r w:rsidRPr="00C07439">
        <w:rPr>
          <w:rFonts w:ascii="Arial" w:hAnsi="Arial" w:cs="Arial"/>
        </w:rPr>
        <w:t xml:space="preserve">Originally conducting research into dogs, Pavlov came across an important scientific discovery which is known as Classical Conditioning (McLeod, 2018). Following this discovery, he decided to devote the rest of his time in his career studying this type of learning (McLeod, 2018). </w:t>
      </w:r>
    </w:p>
    <w:p w:rsidR="00837603" w:rsidRPr="00C07439" w:rsidRDefault="00586636" w:rsidP="00C07439">
      <w:pPr>
        <w:spacing w:line="360" w:lineRule="auto"/>
        <w:rPr>
          <w:rFonts w:ascii="Arial" w:hAnsi="Arial" w:cs="Arial"/>
        </w:rPr>
      </w:pPr>
      <w:r w:rsidRPr="00C07439">
        <w:rPr>
          <w:rFonts w:ascii="Arial" w:hAnsi="Arial" w:cs="Arial"/>
        </w:rPr>
        <w:t xml:space="preserve">Pavlov’s classical conditioning theory is a process of learning by temporal association where two events that are repeatedly occurred close together, become fused in an </w:t>
      </w:r>
      <w:proofErr w:type="gramStart"/>
      <w:r w:rsidRPr="00C07439">
        <w:rPr>
          <w:rFonts w:ascii="Arial" w:hAnsi="Arial" w:cs="Arial"/>
        </w:rPr>
        <w:t>individuals</w:t>
      </w:r>
      <w:proofErr w:type="gramEnd"/>
      <w:r w:rsidRPr="00C07439">
        <w:rPr>
          <w:rFonts w:ascii="Arial" w:hAnsi="Arial" w:cs="Arial"/>
        </w:rPr>
        <w:t xml:space="preserve"> mind, producing the same response (Comer, 2004). </w:t>
      </w:r>
      <w:r w:rsidR="00BE48E6" w:rsidRPr="00C07439">
        <w:rPr>
          <w:rFonts w:ascii="Arial" w:hAnsi="Arial" w:cs="Arial"/>
        </w:rPr>
        <w:t xml:space="preserve"> Suggested by Chowdhury (2006) this demonstrates that learning occurs when a natural reflex reacts to a stimulus. The theory of classical conditioning was developed within Pavlov’s experiment which placed food in a dog’s mouth and salivation took place. In this circumstance, the food is the unconditioned stimulus and the unconditioned reflex is the salivation of the dog. However, when a neutral stimulus was provided in the experiment, the ringing of the bell is associated with the food and is repeated (Chowdhury, 2006). Following this, the dog salivates to the ring of the bell, and no food (Chowdhury, 2006). Therefore, enabling Pavlov to gather that an individual respond to a stimulus that would produce such a response, contributing to his theory of classical conditioning. </w:t>
      </w:r>
      <w:r w:rsidR="003F08BF" w:rsidRPr="00C07439">
        <w:rPr>
          <w:rFonts w:ascii="Arial" w:hAnsi="Arial" w:cs="Arial"/>
        </w:rPr>
        <w:t xml:space="preserve">Whilst this experiment has enabled Pavlov’s classical conditioning theory it should be considered that classical conditioning may not be simply straight forward. According to </w:t>
      </w:r>
      <w:proofErr w:type="spellStart"/>
      <w:r w:rsidR="003F08BF" w:rsidRPr="00C07439">
        <w:rPr>
          <w:rFonts w:ascii="Arial" w:hAnsi="Arial" w:cs="Arial"/>
        </w:rPr>
        <w:t>Mergel</w:t>
      </w:r>
      <w:proofErr w:type="spellEnd"/>
      <w:r w:rsidR="003F08BF" w:rsidRPr="00C07439">
        <w:rPr>
          <w:rFonts w:ascii="Arial" w:hAnsi="Arial" w:cs="Arial"/>
        </w:rPr>
        <w:t xml:space="preserve"> (1998) if a learner was to find themselves within a situation where the stimulus for the right response doesn’t occur, the learner will be unable to respond to this. </w:t>
      </w:r>
    </w:p>
    <w:p w:rsidR="007F2601" w:rsidRPr="00C07439" w:rsidRDefault="007F2601" w:rsidP="00C07439">
      <w:pPr>
        <w:spacing w:line="360" w:lineRule="auto"/>
        <w:rPr>
          <w:rFonts w:ascii="Arial" w:hAnsi="Arial" w:cs="Arial"/>
        </w:rPr>
      </w:pPr>
      <w:r w:rsidRPr="00C07439">
        <w:rPr>
          <w:rFonts w:ascii="Arial" w:hAnsi="Arial" w:cs="Arial"/>
        </w:rPr>
        <w:t xml:space="preserve">In practice, specifically within a school environment, classical conditioning can be introduced as a mechanism to ensure the class are being quiet. Before conditioning would take place, the class teacher would instruct class members to be quiet. As a result, they stop talking and are silent. Following this, the pupils again </w:t>
      </w:r>
      <w:r w:rsidR="006E10A1" w:rsidRPr="00C07439">
        <w:rPr>
          <w:rFonts w:ascii="Arial" w:hAnsi="Arial" w:cs="Arial"/>
        </w:rPr>
        <w:t xml:space="preserve">start talking so the teacher introduces </w:t>
      </w:r>
      <w:r w:rsidRPr="00C07439">
        <w:rPr>
          <w:rFonts w:ascii="Arial" w:hAnsi="Arial" w:cs="Arial"/>
        </w:rPr>
        <w:t>classical conditioning</w:t>
      </w:r>
      <w:r w:rsidR="006E10A1" w:rsidRPr="00C07439">
        <w:rPr>
          <w:rFonts w:ascii="Arial" w:hAnsi="Arial" w:cs="Arial"/>
        </w:rPr>
        <w:t xml:space="preserve"> to facilitate effective classroom management. Th</w:t>
      </w:r>
      <w:r w:rsidRPr="00C07439">
        <w:rPr>
          <w:rFonts w:ascii="Arial" w:hAnsi="Arial" w:cs="Arial"/>
        </w:rPr>
        <w:t>e class teacher would again instruct the class to be quiet but include a hand signal or clapping rhythm</w:t>
      </w:r>
      <w:r w:rsidR="006E10A1" w:rsidRPr="00C07439">
        <w:rPr>
          <w:rFonts w:ascii="Arial" w:hAnsi="Arial" w:cs="Arial"/>
        </w:rPr>
        <w:t xml:space="preserve"> alongside her instruction.</w:t>
      </w:r>
      <w:r w:rsidRPr="00C07439">
        <w:rPr>
          <w:rFonts w:ascii="Arial" w:hAnsi="Arial" w:cs="Arial"/>
        </w:rPr>
        <w:t xml:space="preserve"> </w:t>
      </w:r>
      <w:r w:rsidR="006E10A1" w:rsidRPr="00C07439">
        <w:rPr>
          <w:rFonts w:ascii="Arial" w:hAnsi="Arial" w:cs="Arial"/>
        </w:rPr>
        <w:t>N</w:t>
      </w:r>
      <w:r w:rsidRPr="00C07439">
        <w:rPr>
          <w:rFonts w:ascii="Arial" w:hAnsi="Arial" w:cs="Arial"/>
        </w:rPr>
        <w:t xml:space="preserve">ow classical conditioning has taken place, the </w:t>
      </w:r>
      <w:r w:rsidR="006E10A1" w:rsidRPr="00C07439">
        <w:rPr>
          <w:rFonts w:ascii="Arial" w:hAnsi="Arial" w:cs="Arial"/>
        </w:rPr>
        <w:t xml:space="preserve">teacher may only use a clapping rhythm to gain quiet within the classroom. Following classical conditioning taking place, the pupils have made the association between the instruction to be quiet with the clapping and have stopped talking. </w:t>
      </w:r>
    </w:p>
    <w:p w:rsidR="0090053F" w:rsidRPr="00C07439" w:rsidRDefault="0090053F" w:rsidP="00C07439">
      <w:pPr>
        <w:spacing w:line="360" w:lineRule="auto"/>
        <w:rPr>
          <w:rFonts w:ascii="Arial" w:hAnsi="Arial" w:cs="Arial"/>
        </w:rPr>
      </w:pPr>
      <w:r w:rsidRPr="00C07439">
        <w:rPr>
          <w:rFonts w:ascii="Arial" w:hAnsi="Arial" w:cs="Arial"/>
        </w:rPr>
        <w:t>Alongside the behavioural theories put forward by Skinner and Pavlov, another additional well-known theory is the humanist</w:t>
      </w:r>
      <w:r w:rsidR="00954FBD" w:rsidRPr="00C07439">
        <w:rPr>
          <w:rFonts w:ascii="Arial" w:hAnsi="Arial" w:cs="Arial"/>
        </w:rPr>
        <w:t xml:space="preserve">ic theory within education. The introduction to the </w:t>
      </w:r>
      <w:r w:rsidR="006E10A1" w:rsidRPr="00C07439">
        <w:rPr>
          <w:rFonts w:ascii="Arial" w:hAnsi="Arial" w:cs="Arial"/>
        </w:rPr>
        <w:t>humanistic</w:t>
      </w:r>
      <w:r w:rsidR="00954FBD" w:rsidRPr="00C07439">
        <w:rPr>
          <w:rFonts w:ascii="Arial" w:hAnsi="Arial" w:cs="Arial"/>
        </w:rPr>
        <w:t xml:space="preserve"> approach is based upon the work of humanistic psychologists, Abraham Maslow and Carl Rogers (McLeod, 2015).</w:t>
      </w:r>
    </w:p>
    <w:p w:rsidR="0090053F" w:rsidRPr="00C07439" w:rsidRDefault="0090053F" w:rsidP="00C07439">
      <w:pPr>
        <w:spacing w:line="360" w:lineRule="auto"/>
        <w:rPr>
          <w:rFonts w:ascii="Arial" w:hAnsi="Arial" w:cs="Arial"/>
        </w:rPr>
      </w:pPr>
      <w:r w:rsidRPr="00C07439">
        <w:rPr>
          <w:rFonts w:ascii="Arial" w:hAnsi="Arial" w:cs="Arial"/>
        </w:rPr>
        <w:t xml:space="preserve">As part of the humanist theory, according to David (2015) learning is specifically pupil centred and personalised for the individual, with classroom teachers becoming the facilitator of learning in contrast to being a practitioner who educates the pupils. This demonstrates that pupils take responsibility for their own learning and are not solely relying on being educated by the class teacher. Therefore, as a result of the humanist theory, David (2015) suggest that pupils will become self-actualised individuals within a surrounding supportive and open-minded environment. </w:t>
      </w:r>
    </w:p>
    <w:p w:rsidR="0090053F" w:rsidRPr="00C07439" w:rsidRDefault="0090053F" w:rsidP="00C07439">
      <w:pPr>
        <w:spacing w:line="360" w:lineRule="auto"/>
        <w:rPr>
          <w:rFonts w:ascii="Arial" w:hAnsi="Arial" w:cs="Arial"/>
        </w:rPr>
      </w:pPr>
      <w:r w:rsidRPr="00C07439">
        <w:rPr>
          <w:rFonts w:ascii="Arial" w:hAnsi="Arial" w:cs="Arial"/>
        </w:rPr>
        <w:t xml:space="preserve">Humanism as considered by David (2015) is pedological approach which believes individuals learning is viewed as an act which enables them to fulfil their potential. Therefore, a specific different to the behaviour theory specially of Skinners Operant conditioning theory which suggests that all individuals’ behaviours are the result of the utilization of consequences (David, 2015). </w:t>
      </w:r>
    </w:p>
    <w:p w:rsidR="0090053F" w:rsidRPr="00C07439" w:rsidRDefault="0090053F" w:rsidP="00C07439">
      <w:pPr>
        <w:spacing w:line="360" w:lineRule="auto"/>
        <w:rPr>
          <w:rFonts w:ascii="Arial" w:hAnsi="Arial" w:cs="Arial"/>
        </w:rPr>
      </w:pPr>
      <w:r w:rsidRPr="00C07439">
        <w:rPr>
          <w:rFonts w:ascii="Arial" w:hAnsi="Arial" w:cs="Arial"/>
        </w:rPr>
        <w:t>Deemed the founder of humanistic psychology (Belanger, 2011) Abraham Maslow suggested a theory of human motivation specifically centred around the needs of individuals. On the bottom, physiological, progressing on to the need for self-actualization at the top of the hierarchy (Belanger, 2011).</w:t>
      </w:r>
      <w:r w:rsidR="006E2C42" w:rsidRPr="00C07439">
        <w:rPr>
          <w:rFonts w:ascii="Arial" w:hAnsi="Arial" w:cs="Arial"/>
        </w:rPr>
        <w:t xml:space="preserve"> According to </w:t>
      </w:r>
      <w:proofErr w:type="spellStart"/>
      <w:r w:rsidR="006E2C42" w:rsidRPr="00C07439">
        <w:rPr>
          <w:rFonts w:ascii="Arial" w:hAnsi="Arial" w:cs="Arial"/>
        </w:rPr>
        <w:t>Heery</w:t>
      </w:r>
      <w:proofErr w:type="spellEnd"/>
      <w:r w:rsidR="006E2C42" w:rsidRPr="00C07439">
        <w:rPr>
          <w:rFonts w:ascii="Arial" w:hAnsi="Arial" w:cs="Arial"/>
        </w:rPr>
        <w:t xml:space="preserve"> and Noon (200</w:t>
      </w:r>
      <w:r w:rsidR="002523C6" w:rsidRPr="00C07439">
        <w:rPr>
          <w:rFonts w:ascii="Arial" w:hAnsi="Arial" w:cs="Arial"/>
        </w:rPr>
        <w:t>8</w:t>
      </w:r>
      <w:r w:rsidR="006E2C42" w:rsidRPr="00C07439">
        <w:rPr>
          <w:rFonts w:ascii="Arial" w:hAnsi="Arial" w:cs="Arial"/>
        </w:rPr>
        <w:t xml:space="preserve">) Maslow’s theory of hierarchy of needs implies that individuals are only able to effectively function when their needs are met. </w:t>
      </w:r>
      <w:r w:rsidR="009E03C0" w:rsidRPr="00C07439">
        <w:rPr>
          <w:rFonts w:ascii="Arial" w:hAnsi="Arial" w:cs="Arial"/>
        </w:rPr>
        <w:t xml:space="preserve">However, Cullen (2011) suggests that Maslow also proposed that all individuals equally share the same basic needs and it is psychology that enables individuals to progress throughout the hierarchy of needs enabling them to reach their high aspirations and potential. </w:t>
      </w:r>
      <w:r w:rsidR="006E2C42" w:rsidRPr="00C07439">
        <w:rPr>
          <w:rFonts w:ascii="Arial" w:hAnsi="Arial" w:cs="Arial"/>
        </w:rPr>
        <w:t>Ranging from the bottom of the pyramid is physiological needs, followed by safety, social, esteem then eventually reaching the top of the hierarchy self-actualization</w:t>
      </w:r>
      <w:r w:rsidR="009E03C0" w:rsidRPr="00C07439">
        <w:rPr>
          <w:rFonts w:ascii="Arial" w:hAnsi="Arial" w:cs="Arial"/>
        </w:rPr>
        <w:t xml:space="preserve"> (Belanger, 2011). </w:t>
      </w:r>
      <w:r w:rsidR="006E2C42" w:rsidRPr="00C07439">
        <w:rPr>
          <w:rFonts w:ascii="Arial" w:hAnsi="Arial" w:cs="Arial"/>
        </w:rPr>
        <w:t xml:space="preserve">However, said by </w:t>
      </w:r>
      <w:proofErr w:type="spellStart"/>
      <w:r w:rsidR="006E2C42" w:rsidRPr="00C07439">
        <w:rPr>
          <w:rFonts w:ascii="Arial" w:hAnsi="Arial" w:cs="Arial"/>
        </w:rPr>
        <w:t>Heery</w:t>
      </w:r>
      <w:proofErr w:type="spellEnd"/>
      <w:r w:rsidR="006E2C42" w:rsidRPr="00C07439">
        <w:rPr>
          <w:rFonts w:ascii="Arial" w:hAnsi="Arial" w:cs="Arial"/>
        </w:rPr>
        <w:t xml:space="preserve"> and Noon (200</w:t>
      </w:r>
      <w:r w:rsidR="002523C6" w:rsidRPr="00C07439">
        <w:rPr>
          <w:rFonts w:ascii="Arial" w:hAnsi="Arial" w:cs="Arial"/>
        </w:rPr>
        <w:t>8</w:t>
      </w:r>
      <w:r w:rsidR="006E2C42" w:rsidRPr="00C07439">
        <w:rPr>
          <w:rFonts w:ascii="Arial" w:hAnsi="Arial" w:cs="Arial"/>
        </w:rPr>
        <w:t xml:space="preserve">) in order for individuals to gain a raised self-esteem and become self-actualized individuals, the lower order of needs have to be met. As individuals are satisfied working through the variation of needs within the hierarchy, </w:t>
      </w:r>
      <w:proofErr w:type="spellStart"/>
      <w:r w:rsidR="006E2C42" w:rsidRPr="00C07439">
        <w:rPr>
          <w:rFonts w:ascii="Arial" w:hAnsi="Arial" w:cs="Arial"/>
        </w:rPr>
        <w:t>Heery</w:t>
      </w:r>
      <w:proofErr w:type="spellEnd"/>
      <w:r w:rsidR="006E2C42" w:rsidRPr="00C07439">
        <w:rPr>
          <w:rFonts w:ascii="Arial" w:hAnsi="Arial" w:cs="Arial"/>
        </w:rPr>
        <w:t xml:space="preserve"> and Noon (200</w:t>
      </w:r>
      <w:r w:rsidR="002523C6" w:rsidRPr="00C07439">
        <w:rPr>
          <w:rFonts w:ascii="Arial" w:hAnsi="Arial" w:cs="Arial"/>
        </w:rPr>
        <w:t>8</w:t>
      </w:r>
      <w:r w:rsidR="006E2C42" w:rsidRPr="00C07439">
        <w:rPr>
          <w:rFonts w:ascii="Arial" w:hAnsi="Arial" w:cs="Arial"/>
        </w:rPr>
        <w:t>) imply that the needs becom</w:t>
      </w:r>
      <w:r w:rsidR="001D1783">
        <w:rPr>
          <w:rFonts w:ascii="Arial" w:hAnsi="Arial" w:cs="Arial"/>
        </w:rPr>
        <w:t xml:space="preserve">e </w:t>
      </w:r>
      <w:bookmarkStart w:id="0" w:name="_GoBack"/>
      <w:bookmarkEnd w:id="0"/>
      <w:r w:rsidR="006E2C42" w:rsidRPr="00C07439">
        <w:rPr>
          <w:rFonts w:ascii="Arial" w:hAnsi="Arial" w:cs="Arial"/>
        </w:rPr>
        <w:t>more significant. Therefore, demonstrating that in order for individuals to reach their full potential, th</w:t>
      </w:r>
      <w:r w:rsidR="00F916D8" w:rsidRPr="00C07439">
        <w:rPr>
          <w:rFonts w:ascii="Arial" w:hAnsi="Arial" w:cs="Arial"/>
        </w:rPr>
        <w:t xml:space="preserve">ey need sufficient fulfilment of each of these needs. For example, within a classroom environment, teachers would seek to satisfy the needs of all their class pupils in order to ensure impeccable performance. </w:t>
      </w:r>
      <w:r w:rsidR="009E03C0" w:rsidRPr="00C07439">
        <w:rPr>
          <w:rFonts w:ascii="Arial" w:hAnsi="Arial" w:cs="Arial"/>
        </w:rPr>
        <w:t xml:space="preserve">Within a classroom environment for example, a pupil has been catered for and kept safe, meeting the lower level needs within the hierarchy. However, before attending school there has been very little interaction with other people. Because of this, their social development has been less catered for resulting in them finding it difficult to interact. As a consequence of </w:t>
      </w:r>
      <w:r w:rsidR="00933080">
        <w:rPr>
          <w:rFonts w:ascii="Arial" w:hAnsi="Arial" w:cs="Arial"/>
        </w:rPr>
        <w:t xml:space="preserve">having a small minority of </w:t>
      </w:r>
      <w:r w:rsidR="009E03C0" w:rsidRPr="00C07439">
        <w:rPr>
          <w:rFonts w:ascii="Arial" w:hAnsi="Arial" w:cs="Arial"/>
        </w:rPr>
        <w:t>social skills, which are located towards to lower end of the hierarchy, the pupil</w:t>
      </w:r>
      <w:r w:rsidR="00933080">
        <w:rPr>
          <w:rFonts w:ascii="Arial" w:hAnsi="Arial" w:cs="Arial"/>
        </w:rPr>
        <w:t xml:space="preserve"> would be</w:t>
      </w:r>
      <w:r w:rsidR="009E03C0" w:rsidRPr="00C07439">
        <w:rPr>
          <w:rFonts w:ascii="Arial" w:hAnsi="Arial" w:cs="Arial"/>
        </w:rPr>
        <w:t xml:space="preserve"> unable to reach a raise in </w:t>
      </w:r>
      <w:r w:rsidR="00933080">
        <w:rPr>
          <w:rFonts w:ascii="Arial" w:hAnsi="Arial" w:cs="Arial"/>
        </w:rPr>
        <w:t xml:space="preserve">their </w:t>
      </w:r>
      <w:r w:rsidR="009E03C0" w:rsidRPr="00C07439">
        <w:rPr>
          <w:rFonts w:ascii="Arial" w:hAnsi="Arial" w:cs="Arial"/>
        </w:rPr>
        <w:t xml:space="preserve">self-esteem located towards the top of the hierarchy because working with others may be difficult for them if not practiced before, </w:t>
      </w:r>
      <w:r w:rsidR="00933080">
        <w:rPr>
          <w:rFonts w:ascii="Arial" w:hAnsi="Arial" w:cs="Arial"/>
        </w:rPr>
        <w:t xml:space="preserve">which as a result would result </w:t>
      </w:r>
      <w:r w:rsidR="009E03C0" w:rsidRPr="00C07439">
        <w:rPr>
          <w:rFonts w:ascii="Arial" w:hAnsi="Arial" w:cs="Arial"/>
        </w:rPr>
        <w:t>in low self-esteem.</w:t>
      </w:r>
    </w:p>
    <w:p w:rsidR="008B476C" w:rsidRPr="00C07439" w:rsidRDefault="008B476C" w:rsidP="00C07439">
      <w:pPr>
        <w:spacing w:line="360" w:lineRule="auto"/>
        <w:rPr>
          <w:rFonts w:ascii="Arial" w:hAnsi="Arial" w:cs="Arial"/>
        </w:rPr>
      </w:pPr>
      <w:r w:rsidRPr="00C07439">
        <w:rPr>
          <w:rFonts w:ascii="Arial" w:hAnsi="Arial" w:cs="Arial"/>
        </w:rPr>
        <w:t xml:space="preserve">Whilst the behaviour theories suggest that behaviour is a result of consequences, a humanist theory of learning identifies </w:t>
      </w:r>
      <w:r w:rsidR="00954FBD" w:rsidRPr="00C07439">
        <w:rPr>
          <w:rFonts w:ascii="Arial" w:hAnsi="Arial" w:cs="Arial"/>
        </w:rPr>
        <w:t xml:space="preserve">that </w:t>
      </w:r>
      <w:r w:rsidRPr="00C07439">
        <w:rPr>
          <w:rFonts w:ascii="Arial" w:hAnsi="Arial" w:cs="Arial"/>
        </w:rPr>
        <w:t xml:space="preserve">the integral development of individuals </w:t>
      </w:r>
      <w:r w:rsidR="00954FBD" w:rsidRPr="00C07439">
        <w:rPr>
          <w:rFonts w:ascii="Arial" w:hAnsi="Arial" w:cs="Arial"/>
        </w:rPr>
        <w:t>is</w:t>
      </w:r>
      <w:r w:rsidRPr="00C07439">
        <w:rPr>
          <w:rFonts w:ascii="Arial" w:hAnsi="Arial" w:cs="Arial"/>
        </w:rPr>
        <w:t xml:space="preserve"> the final aspect of education (</w:t>
      </w:r>
      <w:proofErr w:type="spellStart"/>
      <w:r w:rsidR="00AD3CCD" w:rsidRPr="00AD3CCD">
        <w:rPr>
          <w:rFonts w:ascii="Arial" w:hAnsi="Arial" w:cs="Arial"/>
        </w:rPr>
        <w:t>Bélanger</w:t>
      </w:r>
      <w:proofErr w:type="spellEnd"/>
      <w:r w:rsidRPr="00C07439">
        <w:rPr>
          <w:rFonts w:ascii="Arial" w:hAnsi="Arial" w:cs="Arial"/>
        </w:rPr>
        <w:t xml:space="preserve">, 2011). </w:t>
      </w:r>
      <w:r w:rsidR="0080134B" w:rsidRPr="00C07439">
        <w:rPr>
          <w:rFonts w:ascii="Arial" w:hAnsi="Arial" w:cs="Arial"/>
        </w:rPr>
        <w:t xml:space="preserve">Additionally, According to Firdaus and </w:t>
      </w:r>
      <w:proofErr w:type="spellStart"/>
      <w:r w:rsidR="0080134B" w:rsidRPr="00C07439">
        <w:rPr>
          <w:rFonts w:ascii="Arial" w:hAnsi="Arial" w:cs="Arial"/>
        </w:rPr>
        <w:t>Mariyat</w:t>
      </w:r>
      <w:proofErr w:type="spellEnd"/>
      <w:r w:rsidR="0080134B" w:rsidRPr="00C07439">
        <w:rPr>
          <w:rFonts w:ascii="Arial" w:hAnsi="Arial" w:cs="Arial"/>
        </w:rPr>
        <w:t xml:space="preserve"> (2017</w:t>
      </w:r>
      <w:r w:rsidR="00AD3CCD">
        <w:rPr>
          <w:rFonts w:ascii="Arial" w:hAnsi="Arial" w:cs="Arial"/>
        </w:rPr>
        <w:t>, p.29</w:t>
      </w:r>
      <w:r w:rsidR="0080134B" w:rsidRPr="00C07439">
        <w:rPr>
          <w:rFonts w:ascii="Arial" w:hAnsi="Arial" w:cs="Arial"/>
        </w:rPr>
        <w:t xml:space="preserve">) the main purpose of a humanist approach to education is behaviour. Behaviour should be interpreted, in a manner that a pupil is able to recognise their weaknesses and strengths as positive influences on their own development.  However, within the humanist theory, </w:t>
      </w:r>
      <w:r w:rsidRPr="00C07439">
        <w:rPr>
          <w:rFonts w:ascii="Arial" w:hAnsi="Arial" w:cs="Arial"/>
        </w:rPr>
        <w:t xml:space="preserve">the learner is </w:t>
      </w:r>
      <w:r w:rsidR="0080134B" w:rsidRPr="00C07439">
        <w:rPr>
          <w:rFonts w:ascii="Arial" w:hAnsi="Arial" w:cs="Arial"/>
        </w:rPr>
        <w:t xml:space="preserve">identified as the </w:t>
      </w:r>
      <w:r w:rsidRPr="00C07439">
        <w:rPr>
          <w:rFonts w:ascii="Arial" w:hAnsi="Arial" w:cs="Arial"/>
        </w:rPr>
        <w:t>main aspect of the process and the teacher acts as the facilitator which enable</w:t>
      </w:r>
      <w:r w:rsidR="0080134B" w:rsidRPr="00C07439">
        <w:rPr>
          <w:rFonts w:ascii="Arial" w:hAnsi="Arial" w:cs="Arial"/>
        </w:rPr>
        <w:t>s</w:t>
      </w:r>
      <w:r w:rsidRPr="00C07439">
        <w:rPr>
          <w:rFonts w:ascii="Arial" w:hAnsi="Arial" w:cs="Arial"/>
        </w:rPr>
        <w:t xml:space="preserve"> the pupils to reach their full potential (</w:t>
      </w:r>
      <w:proofErr w:type="spellStart"/>
      <w:r w:rsidR="00AD3CCD" w:rsidRPr="00AD3CCD">
        <w:rPr>
          <w:rFonts w:ascii="Arial" w:hAnsi="Arial" w:cs="Arial"/>
        </w:rPr>
        <w:t>Bélanger</w:t>
      </w:r>
      <w:proofErr w:type="spellEnd"/>
      <w:r w:rsidRPr="00C07439">
        <w:rPr>
          <w:rFonts w:ascii="Arial" w:hAnsi="Arial" w:cs="Arial"/>
        </w:rPr>
        <w:t>, 2011).</w:t>
      </w:r>
      <w:r w:rsidR="009E03C0" w:rsidRPr="00C07439">
        <w:rPr>
          <w:rFonts w:ascii="Arial" w:hAnsi="Arial" w:cs="Arial"/>
        </w:rPr>
        <w:t xml:space="preserve"> </w:t>
      </w:r>
      <w:r w:rsidR="0080134B" w:rsidRPr="00C07439">
        <w:rPr>
          <w:rFonts w:ascii="Arial" w:hAnsi="Arial" w:cs="Arial"/>
        </w:rPr>
        <w:t xml:space="preserve">Equally, Keating (2011) suggests that within humanistic education, teachers who act as the facilitator will help students to achieve their goals and achieve a classroom environment that is orientated for a remarkable education. </w:t>
      </w:r>
    </w:p>
    <w:p w:rsidR="00A17075" w:rsidRPr="00C07439" w:rsidRDefault="00A17075" w:rsidP="00C07439">
      <w:pPr>
        <w:spacing w:line="360" w:lineRule="auto"/>
        <w:rPr>
          <w:rFonts w:ascii="Arial" w:hAnsi="Arial" w:cs="Arial"/>
        </w:rPr>
      </w:pPr>
      <w:r w:rsidRPr="00C07439">
        <w:rPr>
          <w:rFonts w:ascii="Arial" w:hAnsi="Arial" w:cs="Arial"/>
        </w:rPr>
        <w:t xml:space="preserve">Using humanistic approach to education, and it being more person centred, it ensures that pupils are content within all aspects of their lives. However, for when there are difficulties, school environments can offer coping mechanisms such as counselling to assist this. As a result of providing this, the pupil is able to express how they feel, allowing improvement in their self- image and helping them become self-actualized. Furthermore, an additional coping mechanism to assist pupils as they travel through Maslow’s hierarchy of needs is the introduction of a breakfast club within the school. At the bottom of the hierarchy, is the physiological needs which food is included within. If pupils are attending school without having breakfast in the morning, it would have a negative impact on their school day. As a consequence of not eating, the pupils would find it difficult to progress through the hierarchy. For example, not being able to connect with other pupils within the class, and not being confident to complete their work. Not having this physiological need met at the start of the day would prohibit the individual progressing through the Hierarchy of needs, preventing them from being a self-actualized individual. As </w:t>
      </w:r>
      <w:proofErr w:type="spellStart"/>
      <w:r w:rsidRPr="00C07439">
        <w:rPr>
          <w:rFonts w:ascii="Arial" w:hAnsi="Arial" w:cs="Arial"/>
        </w:rPr>
        <w:t>Heery</w:t>
      </w:r>
      <w:proofErr w:type="spellEnd"/>
      <w:r w:rsidRPr="00C07439">
        <w:rPr>
          <w:rFonts w:ascii="Arial" w:hAnsi="Arial" w:cs="Arial"/>
        </w:rPr>
        <w:t xml:space="preserve"> and Noon (200</w:t>
      </w:r>
      <w:r w:rsidR="002523C6" w:rsidRPr="00C07439">
        <w:rPr>
          <w:rFonts w:ascii="Arial" w:hAnsi="Arial" w:cs="Arial"/>
        </w:rPr>
        <w:t>8</w:t>
      </w:r>
      <w:r w:rsidRPr="00C07439">
        <w:rPr>
          <w:rFonts w:ascii="Arial" w:hAnsi="Arial" w:cs="Arial"/>
        </w:rPr>
        <w:t>) suggest that without having the lower needs met, the higher needs cannot be satisfied. Equally supported by King-Hill (2015</w:t>
      </w:r>
      <w:r w:rsidR="002523C6" w:rsidRPr="00C07439">
        <w:rPr>
          <w:rFonts w:ascii="Arial" w:hAnsi="Arial" w:cs="Arial"/>
        </w:rPr>
        <w:t>, p. 56</w:t>
      </w:r>
      <w:r w:rsidRPr="00C07439">
        <w:rPr>
          <w:rFonts w:ascii="Arial" w:hAnsi="Arial" w:cs="Arial"/>
        </w:rPr>
        <w:t xml:space="preserve">) who suggests that using the hierarchy of needs as a perspective to learning, if these basic </w:t>
      </w:r>
      <w:r w:rsidR="001D1783" w:rsidRPr="00C07439">
        <w:rPr>
          <w:rFonts w:ascii="Arial" w:hAnsi="Arial" w:cs="Arial"/>
        </w:rPr>
        <w:t>physiological</w:t>
      </w:r>
      <w:r w:rsidRPr="00C07439">
        <w:rPr>
          <w:rFonts w:ascii="Arial" w:hAnsi="Arial" w:cs="Arial"/>
        </w:rPr>
        <w:t xml:space="preserve"> needs are met, then the learning process may be inhibited. As a consequence of this, </w:t>
      </w:r>
      <w:proofErr w:type="spellStart"/>
      <w:r w:rsidRPr="00C07439">
        <w:rPr>
          <w:rFonts w:ascii="Arial" w:hAnsi="Arial" w:cs="Arial"/>
        </w:rPr>
        <w:t>Mittleman</w:t>
      </w:r>
      <w:proofErr w:type="spellEnd"/>
      <w:r w:rsidRPr="00C07439">
        <w:rPr>
          <w:rFonts w:ascii="Arial" w:hAnsi="Arial" w:cs="Arial"/>
        </w:rPr>
        <w:t xml:space="preserve"> (1991</w:t>
      </w:r>
      <w:r w:rsidR="002523C6" w:rsidRPr="00C07439">
        <w:rPr>
          <w:rFonts w:ascii="Arial" w:hAnsi="Arial" w:cs="Arial"/>
        </w:rPr>
        <w:t>, p. 128</w:t>
      </w:r>
      <w:r w:rsidRPr="00C07439">
        <w:rPr>
          <w:rFonts w:ascii="Arial" w:hAnsi="Arial" w:cs="Arial"/>
        </w:rPr>
        <w:t>) implies that an individual</w:t>
      </w:r>
      <w:r w:rsidR="001D1783">
        <w:rPr>
          <w:rFonts w:ascii="Arial" w:hAnsi="Arial" w:cs="Arial"/>
        </w:rPr>
        <w:t>’</w:t>
      </w:r>
      <w:r w:rsidRPr="00C07439">
        <w:rPr>
          <w:rFonts w:ascii="Arial" w:hAnsi="Arial" w:cs="Arial"/>
        </w:rPr>
        <w:t xml:space="preserve">s learning and self-development will become the second priority. </w:t>
      </w:r>
    </w:p>
    <w:p w:rsidR="00A444B2" w:rsidRPr="00C07439" w:rsidRDefault="00A17075" w:rsidP="00C07439">
      <w:pPr>
        <w:spacing w:line="360" w:lineRule="auto"/>
        <w:rPr>
          <w:rFonts w:ascii="Arial" w:hAnsi="Arial" w:cs="Arial"/>
        </w:rPr>
      </w:pPr>
      <w:r w:rsidRPr="00C07439">
        <w:rPr>
          <w:rFonts w:ascii="Arial" w:hAnsi="Arial" w:cs="Arial"/>
        </w:rPr>
        <w:t>In today’s education, many educators implement a humanistic approach to education. However, the introduction o</w:t>
      </w:r>
      <w:r w:rsidR="00DF6B72" w:rsidRPr="00C07439">
        <w:rPr>
          <w:rFonts w:ascii="Arial" w:hAnsi="Arial" w:cs="Arial"/>
        </w:rPr>
        <w:t>f</w:t>
      </w:r>
      <w:r w:rsidRPr="00C07439">
        <w:rPr>
          <w:rFonts w:ascii="Arial" w:hAnsi="Arial" w:cs="Arial"/>
        </w:rPr>
        <w:t xml:space="preserve"> Maslow’s </w:t>
      </w:r>
      <w:r w:rsidR="00DF6B72" w:rsidRPr="00C07439">
        <w:rPr>
          <w:rFonts w:ascii="Arial" w:hAnsi="Arial" w:cs="Arial"/>
        </w:rPr>
        <w:t xml:space="preserve">motivational theory, the </w:t>
      </w:r>
      <w:r w:rsidRPr="00C07439">
        <w:rPr>
          <w:rFonts w:ascii="Arial" w:hAnsi="Arial" w:cs="Arial"/>
        </w:rPr>
        <w:t>hierarchy of needs</w:t>
      </w:r>
      <w:r w:rsidR="00DF6B72" w:rsidRPr="00C07439">
        <w:rPr>
          <w:rFonts w:ascii="Arial" w:hAnsi="Arial" w:cs="Arial"/>
        </w:rPr>
        <w:t>,</w:t>
      </w:r>
      <w:r w:rsidRPr="00C07439">
        <w:rPr>
          <w:rFonts w:ascii="Arial" w:hAnsi="Arial" w:cs="Arial"/>
        </w:rPr>
        <w:t xml:space="preserve"> </w:t>
      </w:r>
      <w:r w:rsidR="00DF6B72" w:rsidRPr="00C07439">
        <w:rPr>
          <w:rFonts w:ascii="Arial" w:hAnsi="Arial" w:cs="Arial"/>
        </w:rPr>
        <w:t>has received many critiques. According to studies conducted by Diener and Tay (2011</w:t>
      </w:r>
      <w:r w:rsidR="002523C6" w:rsidRPr="00C07439">
        <w:rPr>
          <w:rFonts w:ascii="Arial" w:hAnsi="Arial" w:cs="Arial"/>
        </w:rPr>
        <w:t>, p.360</w:t>
      </w:r>
      <w:r w:rsidR="00DF6B72" w:rsidRPr="00C07439">
        <w:rPr>
          <w:rFonts w:ascii="Arial" w:hAnsi="Arial" w:cs="Arial"/>
        </w:rPr>
        <w:t xml:space="preserve">) the way the hierarchy of needs is ranked, varies with different ages. Therefore suggesting, where one need could be at the top of the hierarchy for one age group, it could be at the bottom for another. The Hierarchy has equally been critiqued by </w:t>
      </w:r>
      <w:proofErr w:type="spellStart"/>
      <w:r w:rsidR="00DF6B72" w:rsidRPr="00C07439">
        <w:rPr>
          <w:rFonts w:ascii="Arial" w:hAnsi="Arial" w:cs="Arial"/>
        </w:rPr>
        <w:t>Cianci</w:t>
      </w:r>
      <w:proofErr w:type="spellEnd"/>
      <w:r w:rsidR="00DF6B72" w:rsidRPr="00C07439">
        <w:rPr>
          <w:rFonts w:ascii="Arial" w:hAnsi="Arial" w:cs="Arial"/>
        </w:rPr>
        <w:t xml:space="preserve"> and Gambrel (2003</w:t>
      </w:r>
      <w:r w:rsidR="002523C6" w:rsidRPr="00C07439">
        <w:rPr>
          <w:rFonts w:ascii="Arial" w:hAnsi="Arial" w:cs="Arial"/>
        </w:rPr>
        <w:t>, p. 148</w:t>
      </w:r>
      <w:r w:rsidR="00DF6B72" w:rsidRPr="00C07439">
        <w:rPr>
          <w:rFonts w:ascii="Arial" w:hAnsi="Arial" w:cs="Arial"/>
        </w:rPr>
        <w:t>) who suggest that it Is far to simplistic. Furthermore, According to Bridwell and Wahba (1976</w:t>
      </w:r>
      <w:r w:rsidR="002523C6" w:rsidRPr="00C07439">
        <w:rPr>
          <w:rFonts w:ascii="Arial" w:hAnsi="Arial" w:cs="Arial"/>
        </w:rPr>
        <w:t>, p. 220</w:t>
      </w:r>
      <w:r w:rsidR="00DF6B72" w:rsidRPr="00C07439">
        <w:rPr>
          <w:rFonts w:ascii="Arial" w:hAnsi="Arial" w:cs="Arial"/>
        </w:rPr>
        <w:t xml:space="preserve">) following their in-depth review concluded that the evidence suggested by Maslow for the hierarchical order was limited. Whilst it should be </w:t>
      </w:r>
      <w:r w:rsidR="00605CB1" w:rsidRPr="00C07439">
        <w:rPr>
          <w:rFonts w:ascii="Arial" w:hAnsi="Arial" w:cs="Arial"/>
        </w:rPr>
        <w:t>acknowledged</w:t>
      </w:r>
      <w:r w:rsidR="00DF6B72" w:rsidRPr="00C07439">
        <w:rPr>
          <w:rFonts w:ascii="Arial" w:hAnsi="Arial" w:cs="Arial"/>
        </w:rPr>
        <w:t xml:space="preserve"> that all needs of individuals do need to be met, the existence of a particular order for every individual should be questioned (Bridwell and Wahba, 1976</w:t>
      </w:r>
      <w:r w:rsidR="002523C6" w:rsidRPr="00C07439">
        <w:rPr>
          <w:rFonts w:ascii="Arial" w:hAnsi="Arial" w:cs="Arial"/>
        </w:rPr>
        <w:t>, p. 220</w:t>
      </w:r>
      <w:r w:rsidR="00DF6B72" w:rsidRPr="00C07439">
        <w:rPr>
          <w:rFonts w:ascii="Arial" w:hAnsi="Arial" w:cs="Arial"/>
        </w:rPr>
        <w:t>). This similarly supporting Diener and Tay (2011</w:t>
      </w:r>
      <w:r w:rsidR="002523C6" w:rsidRPr="00C07439">
        <w:rPr>
          <w:rFonts w:ascii="Arial" w:hAnsi="Arial" w:cs="Arial"/>
        </w:rPr>
        <w:t>, p. 360</w:t>
      </w:r>
      <w:r w:rsidR="00DF6B72" w:rsidRPr="00C07439">
        <w:rPr>
          <w:rFonts w:ascii="Arial" w:hAnsi="Arial" w:cs="Arial"/>
        </w:rPr>
        <w:t xml:space="preserve">) viewpoint that there is a variation between individuals and what they would deem their most important needs. </w:t>
      </w:r>
    </w:p>
    <w:p w:rsidR="00605CB1" w:rsidRPr="00C07439" w:rsidRDefault="0051753B" w:rsidP="00C07439">
      <w:pPr>
        <w:spacing w:line="360" w:lineRule="auto"/>
        <w:rPr>
          <w:rFonts w:ascii="Arial" w:hAnsi="Arial" w:cs="Arial"/>
        </w:rPr>
      </w:pPr>
      <w:r>
        <w:rPr>
          <w:rFonts w:ascii="Arial" w:hAnsi="Arial" w:cs="Arial"/>
        </w:rPr>
        <w:t xml:space="preserve">Incorporating both behavioural and humanistic theory into classrooms will ensure </w:t>
      </w:r>
      <w:r w:rsidR="00D71014">
        <w:rPr>
          <w:rFonts w:ascii="Arial" w:hAnsi="Arial" w:cs="Arial"/>
        </w:rPr>
        <w:t>effective classroom management is being practiced. Both theories contribute to this due to supporting the pupil in all aspects of their education. For behavioural, pupils are able to adapt to behaviours as a result of consequences when operant conditioning is practiced and can respond to actions with a specific behaviour as a result of classical conditioning. Introducing the behaviour theory into the classroom will assist the teacher being able to practice their teaching to the best standard and in return enable the pupils to gain the best standard of learning as a result of less disruptive behaviours being present. As a result of introducing a humanistic approach to the classroom, pupils will feel able to become self-actualized individuals who are confident within their learning and learn within an environment that is calming and where teacher empathy is present. Furthermore, with a humanistic approach being present, approaches such as counselling and nurture groups can be incorporated which will enable the best support for pupils.</w:t>
      </w:r>
    </w:p>
    <w:p w:rsidR="00605CB1" w:rsidRPr="00C07439" w:rsidRDefault="00605CB1" w:rsidP="00C07439">
      <w:pPr>
        <w:spacing w:line="360" w:lineRule="auto"/>
        <w:rPr>
          <w:rFonts w:ascii="Arial" w:hAnsi="Arial" w:cs="Arial"/>
        </w:rPr>
      </w:pPr>
    </w:p>
    <w:p w:rsidR="00C07439" w:rsidRPr="00C07439" w:rsidRDefault="00C07439" w:rsidP="00C07439">
      <w:pPr>
        <w:spacing w:line="360" w:lineRule="auto"/>
        <w:rPr>
          <w:rFonts w:ascii="Arial" w:hAnsi="Arial" w:cs="Arial"/>
          <w:u w:val="single"/>
        </w:rPr>
      </w:pPr>
      <w:r w:rsidRPr="00C07439">
        <w:rPr>
          <w:rFonts w:ascii="Arial" w:hAnsi="Arial" w:cs="Arial"/>
          <w:u w:val="single"/>
        </w:rPr>
        <w:t xml:space="preserve">Reference List </w:t>
      </w:r>
    </w:p>
    <w:p w:rsidR="00623322" w:rsidRPr="00C07439" w:rsidRDefault="00623322" w:rsidP="00C07439">
      <w:pPr>
        <w:spacing w:line="360" w:lineRule="auto"/>
        <w:rPr>
          <w:rFonts w:ascii="Arial" w:hAnsi="Arial" w:cs="Arial"/>
        </w:rPr>
      </w:pPr>
      <w:r w:rsidRPr="00C07439">
        <w:rPr>
          <w:rFonts w:ascii="Arial" w:hAnsi="Arial" w:cs="Arial"/>
        </w:rPr>
        <w:t>Arthur, J., Grainger, T. and Wray, D. (2006)</w:t>
      </w:r>
      <w:r w:rsidRPr="00C07439">
        <w:rPr>
          <w:rFonts w:ascii="Arial" w:hAnsi="Arial" w:cs="Arial"/>
        </w:rPr>
        <w:t xml:space="preserve"> </w:t>
      </w:r>
      <w:r w:rsidRPr="00C07439">
        <w:rPr>
          <w:rFonts w:ascii="Arial" w:hAnsi="Arial" w:cs="Arial"/>
          <w:i/>
        </w:rPr>
        <w:t>Learning to Teach in the Primary School</w:t>
      </w:r>
      <w:r w:rsidRPr="00C07439">
        <w:rPr>
          <w:rFonts w:ascii="Arial" w:hAnsi="Arial" w:cs="Arial"/>
        </w:rPr>
        <w:t>. Oxon: Routledge.</w:t>
      </w:r>
    </w:p>
    <w:p w:rsidR="00623322" w:rsidRPr="00C07439" w:rsidRDefault="00623322" w:rsidP="00C07439">
      <w:pPr>
        <w:spacing w:line="360" w:lineRule="auto"/>
        <w:rPr>
          <w:rFonts w:ascii="Arial" w:hAnsi="Arial" w:cs="Arial"/>
        </w:rPr>
      </w:pPr>
      <w:proofErr w:type="spellStart"/>
      <w:r w:rsidRPr="00C07439">
        <w:rPr>
          <w:rFonts w:ascii="Arial" w:hAnsi="Arial" w:cs="Arial"/>
        </w:rPr>
        <w:t>Bélange</w:t>
      </w:r>
      <w:r w:rsidRPr="00C07439">
        <w:rPr>
          <w:rFonts w:ascii="Arial" w:hAnsi="Arial" w:cs="Arial"/>
        </w:rPr>
        <w:t>r</w:t>
      </w:r>
      <w:proofErr w:type="spellEnd"/>
      <w:r w:rsidRPr="00C07439">
        <w:rPr>
          <w:rFonts w:ascii="Arial" w:hAnsi="Arial" w:cs="Arial"/>
        </w:rPr>
        <w:t>, P.  (</w:t>
      </w:r>
      <w:r w:rsidRPr="00C07439">
        <w:rPr>
          <w:rFonts w:ascii="Arial" w:hAnsi="Arial" w:cs="Arial"/>
        </w:rPr>
        <w:t>2011</w:t>
      </w:r>
      <w:r w:rsidRPr="00C07439">
        <w:rPr>
          <w:rFonts w:ascii="Arial" w:hAnsi="Arial" w:cs="Arial"/>
        </w:rPr>
        <w:t>)</w:t>
      </w:r>
      <w:r w:rsidRPr="00C07439">
        <w:rPr>
          <w:rFonts w:ascii="Arial" w:hAnsi="Arial" w:cs="Arial"/>
        </w:rPr>
        <w:t xml:space="preserve"> </w:t>
      </w:r>
      <w:r w:rsidRPr="00C07439">
        <w:rPr>
          <w:rFonts w:ascii="Arial" w:hAnsi="Arial" w:cs="Arial"/>
          <w:i/>
        </w:rPr>
        <w:t>Theories in adult learning and education</w:t>
      </w:r>
      <w:r w:rsidRPr="00C07439">
        <w:rPr>
          <w:rFonts w:ascii="Arial" w:hAnsi="Arial" w:cs="Arial"/>
        </w:rPr>
        <w:t xml:space="preserve">. </w:t>
      </w:r>
      <w:r w:rsidRPr="00C07439">
        <w:rPr>
          <w:rFonts w:ascii="Arial" w:hAnsi="Arial" w:cs="Arial"/>
        </w:rPr>
        <w:t xml:space="preserve">Germany: </w:t>
      </w:r>
      <w:r w:rsidRPr="00C07439">
        <w:rPr>
          <w:rFonts w:ascii="Arial" w:hAnsi="Arial" w:cs="Arial"/>
        </w:rPr>
        <w:t xml:space="preserve">Verlag Barbara </w:t>
      </w:r>
      <w:proofErr w:type="spellStart"/>
      <w:r w:rsidRPr="00C07439">
        <w:rPr>
          <w:rFonts w:ascii="Arial" w:hAnsi="Arial" w:cs="Arial"/>
        </w:rPr>
        <w:t>Budrich</w:t>
      </w:r>
      <w:proofErr w:type="spellEnd"/>
      <w:r w:rsidRPr="00C07439">
        <w:rPr>
          <w:rFonts w:ascii="Arial" w:hAnsi="Arial" w:cs="Arial"/>
        </w:rPr>
        <w:t xml:space="preserve">. </w:t>
      </w:r>
    </w:p>
    <w:p w:rsidR="00623322" w:rsidRPr="00C07439" w:rsidRDefault="00623322" w:rsidP="00C07439">
      <w:pPr>
        <w:spacing w:line="360" w:lineRule="auto"/>
        <w:rPr>
          <w:rFonts w:ascii="Arial" w:hAnsi="Arial" w:cs="Arial"/>
        </w:rPr>
      </w:pPr>
      <w:proofErr w:type="spellStart"/>
      <w:r w:rsidRPr="00C07439">
        <w:rPr>
          <w:rFonts w:ascii="Arial" w:hAnsi="Arial" w:cs="Arial"/>
        </w:rPr>
        <w:t>Cianci</w:t>
      </w:r>
      <w:proofErr w:type="spellEnd"/>
      <w:r w:rsidRPr="00C07439">
        <w:rPr>
          <w:rFonts w:ascii="Arial" w:hAnsi="Arial" w:cs="Arial"/>
        </w:rPr>
        <w:t>, R. and Gambrel</w:t>
      </w:r>
      <w:r w:rsidRPr="00C07439">
        <w:rPr>
          <w:rFonts w:ascii="Arial" w:hAnsi="Arial" w:cs="Arial"/>
        </w:rPr>
        <w:t xml:space="preserve">, P. </w:t>
      </w:r>
      <w:r w:rsidRPr="00C07439">
        <w:rPr>
          <w:rFonts w:ascii="Arial" w:hAnsi="Arial" w:cs="Arial"/>
        </w:rPr>
        <w:t>(2003)</w:t>
      </w:r>
      <w:r w:rsidRPr="00C07439">
        <w:rPr>
          <w:rFonts w:ascii="Arial" w:hAnsi="Arial" w:cs="Arial"/>
        </w:rPr>
        <w:t xml:space="preserve"> ‘</w:t>
      </w:r>
      <w:r w:rsidRPr="00C07439">
        <w:rPr>
          <w:rFonts w:ascii="Arial" w:hAnsi="Arial" w:cs="Arial"/>
        </w:rPr>
        <w:t>Maslow's hierarchy of needs: Does it apply in a collectivist culture</w:t>
      </w:r>
      <w:r w:rsidRPr="00C07439">
        <w:rPr>
          <w:rFonts w:ascii="Arial" w:hAnsi="Arial" w:cs="Arial"/>
        </w:rPr>
        <w:t>’</w:t>
      </w:r>
      <w:r w:rsidRPr="00C07439">
        <w:rPr>
          <w:rFonts w:ascii="Arial" w:hAnsi="Arial" w:cs="Arial"/>
        </w:rPr>
        <w:t xml:space="preserve">. </w:t>
      </w:r>
      <w:r w:rsidRPr="00C07439">
        <w:rPr>
          <w:rFonts w:ascii="Arial" w:hAnsi="Arial" w:cs="Arial"/>
          <w:i/>
        </w:rPr>
        <w:t>Journal of Applied Management and Entrepreneurship</w:t>
      </w:r>
      <w:r w:rsidRPr="00C07439">
        <w:rPr>
          <w:rFonts w:ascii="Arial" w:hAnsi="Arial" w:cs="Arial"/>
        </w:rPr>
        <w:t>, 8(2), pp. 143–161</w:t>
      </w:r>
    </w:p>
    <w:p w:rsidR="00623322" w:rsidRPr="00C07439" w:rsidRDefault="00623322" w:rsidP="00C07439">
      <w:pPr>
        <w:spacing w:line="360" w:lineRule="auto"/>
        <w:rPr>
          <w:rFonts w:ascii="Arial" w:hAnsi="Arial" w:cs="Arial"/>
        </w:rPr>
      </w:pPr>
      <w:r w:rsidRPr="00C07439">
        <w:rPr>
          <w:rFonts w:ascii="Arial" w:hAnsi="Arial" w:cs="Arial"/>
        </w:rPr>
        <w:t xml:space="preserve">Comer, R. J. (2004) </w:t>
      </w:r>
      <w:r w:rsidRPr="00C07439">
        <w:rPr>
          <w:rFonts w:ascii="Arial" w:hAnsi="Arial" w:cs="Arial"/>
          <w:i/>
        </w:rPr>
        <w:t>Abnormal Psychology</w:t>
      </w:r>
      <w:r w:rsidRPr="00C07439">
        <w:rPr>
          <w:rFonts w:ascii="Arial" w:hAnsi="Arial" w:cs="Arial"/>
        </w:rPr>
        <w:t xml:space="preserve">. </w:t>
      </w:r>
      <w:r w:rsidRPr="00C07439">
        <w:rPr>
          <w:rFonts w:ascii="Arial" w:hAnsi="Arial" w:cs="Arial"/>
        </w:rPr>
        <w:t>5th e</w:t>
      </w:r>
      <w:r w:rsidRPr="00C07439">
        <w:rPr>
          <w:rFonts w:ascii="Arial" w:hAnsi="Arial" w:cs="Arial"/>
        </w:rPr>
        <w:t xml:space="preserve">d. New York: </w:t>
      </w:r>
      <w:r w:rsidRPr="00C07439">
        <w:rPr>
          <w:rFonts w:ascii="Arial" w:hAnsi="Arial" w:cs="Arial"/>
        </w:rPr>
        <w:t>Worth Publishers</w:t>
      </w:r>
      <w:r w:rsidRPr="00C07439">
        <w:rPr>
          <w:rFonts w:ascii="Arial" w:hAnsi="Arial" w:cs="Arial"/>
        </w:rPr>
        <w:t>.</w:t>
      </w:r>
    </w:p>
    <w:p w:rsidR="00623322" w:rsidRPr="00C07439" w:rsidRDefault="00623322" w:rsidP="00C07439">
      <w:pPr>
        <w:spacing w:line="360" w:lineRule="auto"/>
        <w:rPr>
          <w:rFonts w:ascii="Arial" w:hAnsi="Arial" w:cs="Arial"/>
        </w:rPr>
      </w:pPr>
      <w:r w:rsidRPr="00C07439">
        <w:rPr>
          <w:rFonts w:ascii="Arial" w:hAnsi="Arial" w:cs="Arial"/>
        </w:rPr>
        <w:t>Cullen, K.</w:t>
      </w:r>
      <w:r w:rsidRPr="00C07439">
        <w:rPr>
          <w:rFonts w:ascii="Arial" w:hAnsi="Arial" w:cs="Arial"/>
        </w:rPr>
        <w:t xml:space="preserve"> (</w:t>
      </w:r>
      <w:r w:rsidRPr="00C07439">
        <w:rPr>
          <w:rFonts w:ascii="Arial" w:hAnsi="Arial" w:cs="Arial"/>
        </w:rPr>
        <w:t>201</w:t>
      </w:r>
      <w:r w:rsidRPr="00C07439">
        <w:rPr>
          <w:rFonts w:ascii="Arial" w:hAnsi="Arial" w:cs="Arial"/>
        </w:rPr>
        <w:t>1)</w:t>
      </w:r>
      <w:r w:rsidRPr="00C07439">
        <w:rPr>
          <w:rFonts w:ascii="Arial" w:hAnsi="Arial" w:cs="Arial"/>
        </w:rPr>
        <w:t xml:space="preserve"> </w:t>
      </w:r>
      <w:r w:rsidRPr="00C07439">
        <w:rPr>
          <w:rFonts w:ascii="Arial" w:hAnsi="Arial" w:cs="Arial"/>
          <w:i/>
        </w:rPr>
        <w:t>Child psychology a practical guide</w:t>
      </w:r>
      <w:r w:rsidRPr="00C07439">
        <w:rPr>
          <w:rFonts w:ascii="Arial" w:hAnsi="Arial" w:cs="Arial"/>
        </w:rPr>
        <w:t xml:space="preserve">. </w:t>
      </w:r>
      <w:r w:rsidRPr="00C07439">
        <w:rPr>
          <w:rFonts w:ascii="Arial" w:hAnsi="Arial" w:cs="Arial"/>
        </w:rPr>
        <w:t>Cambridge: Icon Books</w:t>
      </w:r>
      <w:r w:rsidRPr="00C07439">
        <w:rPr>
          <w:rFonts w:ascii="Arial" w:hAnsi="Arial" w:cs="Arial"/>
        </w:rPr>
        <w:t>.</w:t>
      </w:r>
    </w:p>
    <w:p w:rsidR="00623322" w:rsidRPr="00C07439" w:rsidRDefault="00623322" w:rsidP="00C07439">
      <w:pPr>
        <w:spacing w:line="360" w:lineRule="auto"/>
        <w:rPr>
          <w:rFonts w:ascii="Arial" w:hAnsi="Arial" w:cs="Arial"/>
        </w:rPr>
      </w:pPr>
      <w:r w:rsidRPr="00C07439">
        <w:rPr>
          <w:rFonts w:ascii="Arial" w:hAnsi="Arial" w:cs="Arial"/>
        </w:rPr>
        <w:t>David. L</w:t>
      </w:r>
      <w:r w:rsidRPr="00C07439">
        <w:rPr>
          <w:rFonts w:ascii="Arial" w:hAnsi="Arial" w:cs="Arial"/>
        </w:rPr>
        <w:t xml:space="preserve">. </w:t>
      </w:r>
      <w:r w:rsidRPr="00C07439">
        <w:rPr>
          <w:rFonts w:ascii="Arial" w:hAnsi="Arial" w:cs="Arial"/>
        </w:rPr>
        <w:t xml:space="preserve">(2015) </w:t>
      </w:r>
      <w:r w:rsidRPr="00C07439">
        <w:rPr>
          <w:rFonts w:ascii="Arial" w:hAnsi="Arial" w:cs="Arial"/>
          <w:i/>
        </w:rPr>
        <w:t>"Humanism," in Learning Theories</w:t>
      </w:r>
      <w:r w:rsidRPr="00C07439">
        <w:rPr>
          <w:rFonts w:ascii="Arial" w:hAnsi="Arial" w:cs="Arial"/>
        </w:rPr>
        <w:t xml:space="preserve">. Available at: </w:t>
      </w:r>
      <w:hyperlink r:id="rId6" w:history="1">
        <w:r w:rsidRPr="00C07439">
          <w:rPr>
            <w:rStyle w:val="Hyperlink"/>
            <w:rFonts w:ascii="Arial" w:hAnsi="Arial" w:cs="Arial"/>
          </w:rPr>
          <w:t>https://www.learning-theories.com/humanism.html</w:t>
        </w:r>
      </w:hyperlink>
      <w:r w:rsidRPr="00C07439">
        <w:rPr>
          <w:rFonts w:ascii="Arial" w:hAnsi="Arial" w:cs="Arial"/>
        </w:rPr>
        <w:t xml:space="preserve">. </w:t>
      </w:r>
      <w:r w:rsidRPr="00C07439">
        <w:rPr>
          <w:rFonts w:ascii="Arial" w:hAnsi="Arial" w:cs="Arial"/>
        </w:rPr>
        <w:t xml:space="preserve"> (Accessed: 03/03/19)</w:t>
      </w:r>
    </w:p>
    <w:p w:rsidR="00623322" w:rsidRPr="00C07439" w:rsidRDefault="00623322" w:rsidP="00C07439">
      <w:pPr>
        <w:spacing w:line="360" w:lineRule="auto"/>
        <w:rPr>
          <w:rFonts w:ascii="Arial" w:hAnsi="Arial" w:cs="Arial"/>
        </w:rPr>
      </w:pPr>
      <w:r w:rsidRPr="00C07439">
        <w:rPr>
          <w:rFonts w:ascii="Arial" w:hAnsi="Arial" w:cs="Arial"/>
        </w:rPr>
        <w:t xml:space="preserve">Diener, E. </w:t>
      </w:r>
      <w:r w:rsidRPr="00C07439">
        <w:rPr>
          <w:rFonts w:ascii="Arial" w:hAnsi="Arial" w:cs="Arial"/>
        </w:rPr>
        <w:t xml:space="preserve"> and Tay, L. </w:t>
      </w:r>
      <w:r w:rsidRPr="00C07439">
        <w:rPr>
          <w:rFonts w:ascii="Arial" w:hAnsi="Arial" w:cs="Arial"/>
        </w:rPr>
        <w:t>(2011)</w:t>
      </w:r>
      <w:r w:rsidRPr="00C07439">
        <w:rPr>
          <w:rFonts w:ascii="Arial" w:hAnsi="Arial" w:cs="Arial"/>
        </w:rPr>
        <w:t xml:space="preserve"> ‘</w:t>
      </w:r>
      <w:r w:rsidRPr="00C07439">
        <w:rPr>
          <w:rFonts w:ascii="Arial" w:hAnsi="Arial" w:cs="Arial"/>
        </w:rPr>
        <w:t>Needs and subjective well-being around the world</w:t>
      </w:r>
      <w:r w:rsidRPr="00C07439">
        <w:rPr>
          <w:rFonts w:ascii="Arial" w:hAnsi="Arial" w:cs="Arial"/>
        </w:rPr>
        <w:t>’.</w:t>
      </w:r>
      <w:r w:rsidRPr="00C07439">
        <w:rPr>
          <w:rFonts w:ascii="Arial" w:hAnsi="Arial" w:cs="Arial"/>
        </w:rPr>
        <w:t xml:space="preserve"> </w:t>
      </w:r>
      <w:r w:rsidRPr="00C07439">
        <w:rPr>
          <w:rFonts w:ascii="Arial" w:hAnsi="Arial" w:cs="Arial"/>
          <w:i/>
        </w:rPr>
        <w:t>Journal of Personality and Social Psychology</w:t>
      </w:r>
      <w:r w:rsidRPr="00C07439">
        <w:rPr>
          <w:rFonts w:ascii="Arial" w:hAnsi="Arial" w:cs="Arial"/>
        </w:rPr>
        <w:t>, 101(2)</w:t>
      </w:r>
      <w:r w:rsidRPr="00C07439">
        <w:rPr>
          <w:rFonts w:ascii="Arial" w:hAnsi="Arial" w:cs="Arial"/>
        </w:rPr>
        <w:t xml:space="preserve">, </w:t>
      </w:r>
      <w:r w:rsidRPr="00C07439">
        <w:rPr>
          <w:rFonts w:ascii="Arial" w:hAnsi="Arial" w:cs="Arial"/>
        </w:rPr>
        <w:t xml:space="preserve">pp. 354–365. </w:t>
      </w:r>
      <w:r w:rsidRPr="00C07439">
        <w:rPr>
          <w:rFonts w:ascii="Arial" w:hAnsi="Arial" w:cs="Arial"/>
        </w:rPr>
        <w:t>DOI:</w:t>
      </w:r>
      <w:r w:rsidRPr="00C07439">
        <w:rPr>
          <w:rFonts w:ascii="Arial" w:hAnsi="Arial" w:cs="Arial"/>
        </w:rPr>
        <w:t>10.1037/a0023779</w:t>
      </w:r>
    </w:p>
    <w:p w:rsidR="00623322" w:rsidRPr="00C07439" w:rsidRDefault="00623322" w:rsidP="00C07439">
      <w:pPr>
        <w:spacing w:line="360" w:lineRule="auto"/>
        <w:rPr>
          <w:rFonts w:ascii="Arial" w:hAnsi="Arial" w:cs="Arial"/>
        </w:rPr>
      </w:pPr>
      <w:r w:rsidRPr="00C07439">
        <w:rPr>
          <w:rFonts w:ascii="Arial" w:hAnsi="Arial" w:cs="Arial"/>
        </w:rPr>
        <w:t xml:space="preserve"> </w:t>
      </w:r>
      <w:proofErr w:type="spellStart"/>
      <w:r w:rsidRPr="00C07439">
        <w:rPr>
          <w:rFonts w:ascii="Arial" w:hAnsi="Arial" w:cs="Arial"/>
        </w:rPr>
        <w:t>Heery</w:t>
      </w:r>
      <w:proofErr w:type="spellEnd"/>
      <w:r w:rsidRPr="00C07439">
        <w:rPr>
          <w:rFonts w:ascii="Arial" w:hAnsi="Arial" w:cs="Arial"/>
        </w:rPr>
        <w:t>, E. and Noon, M.</w:t>
      </w:r>
      <w:r w:rsidRPr="00C07439">
        <w:rPr>
          <w:rFonts w:ascii="Arial" w:hAnsi="Arial" w:cs="Arial"/>
        </w:rPr>
        <w:t xml:space="preserve"> (</w:t>
      </w:r>
      <w:r w:rsidRPr="00C07439">
        <w:rPr>
          <w:rFonts w:ascii="Arial" w:hAnsi="Arial" w:cs="Arial"/>
        </w:rPr>
        <w:t>200</w:t>
      </w:r>
      <w:r w:rsidRPr="00C07439">
        <w:rPr>
          <w:rFonts w:ascii="Arial" w:hAnsi="Arial" w:cs="Arial"/>
        </w:rPr>
        <w:t>8)</w:t>
      </w:r>
      <w:r w:rsidRPr="00C07439">
        <w:rPr>
          <w:rFonts w:ascii="Arial" w:hAnsi="Arial" w:cs="Arial"/>
        </w:rPr>
        <w:t xml:space="preserve"> </w:t>
      </w:r>
      <w:r w:rsidRPr="00C07439">
        <w:rPr>
          <w:rFonts w:ascii="Arial" w:hAnsi="Arial" w:cs="Arial"/>
          <w:i/>
        </w:rPr>
        <w:t>A dictionary of human resource management</w:t>
      </w:r>
      <w:r w:rsidRPr="00C07439">
        <w:rPr>
          <w:rFonts w:ascii="Arial" w:hAnsi="Arial" w:cs="Arial"/>
        </w:rPr>
        <w:t xml:space="preserve">. </w:t>
      </w:r>
      <w:r w:rsidRPr="00C07439">
        <w:rPr>
          <w:rFonts w:ascii="Arial" w:hAnsi="Arial" w:cs="Arial"/>
        </w:rPr>
        <w:t xml:space="preserve">Oxford: </w:t>
      </w:r>
      <w:r w:rsidRPr="00C07439">
        <w:rPr>
          <w:rFonts w:ascii="Arial" w:hAnsi="Arial" w:cs="Arial"/>
        </w:rPr>
        <w:t>OUP</w:t>
      </w:r>
      <w:r w:rsidRPr="00C07439">
        <w:rPr>
          <w:rFonts w:ascii="Arial" w:hAnsi="Arial" w:cs="Arial"/>
        </w:rPr>
        <w:t xml:space="preserve">. </w:t>
      </w:r>
    </w:p>
    <w:p w:rsidR="00623322" w:rsidRPr="00C07439" w:rsidRDefault="00623322" w:rsidP="00C07439">
      <w:pPr>
        <w:spacing w:line="360" w:lineRule="auto"/>
        <w:rPr>
          <w:rFonts w:ascii="Arial" w:hAnsi="Arial" w:cs="Arial"/>
        </w:rPr>
      </w:pPr>
      <w:proofErr w:type="spellStart"/>
      <w:r>
        <w:rPr>
          <w:rFonts w:ascii="Arial" w:hAnsi="Arial" w:cs="Arial"/>
        </w:rPr>
        <w:t>Hussung</w:t>
      </w:r>
      <w:proofErr w:type="spellEnd"/>
      <w:r>
        <w:rPr>
          <w:rFonts w:ascii="Arial" w:hAnsi="Arial" w:cs="Arial"/>
        </w:rPr>
        <w:t xml:space="preserve">, T. (2016) </w:t>
      </w:r>
      <w:r w:rsidRPr="00623322">
        <w:rPr>
          <w:rFonts w:ascii="Arial" w:hAnsi="Arial" w:cs="Arial"/>
        </w:rPr>
        <w:t>Understanding Three Key Classroom Management Theories</w:t>
      </w:r>
      <w:r>
        <w:rPr>
          <w:rFonts w:ascii="Arial" w:hAnsi="Arial" w:cs="Arial"/>
        </w:rPr>
        <w:t xml:space="preserve">. Available at: </w:t>
      </w:r>
      <w:hyperlink r:id="rId7" w:history="1">
        <w:r w:rsidRPr="00920010">
          <w:rPr>
            <w:rStyle w:val="Hyperlink"/>
            <w:rFonts w:ascii="Arial" w:hAnsi="Arial" w:cs="Arial"/>
          </w:rPr>
          <w:t>https://online.husson.edu/classroom-management-theories</w:t>
        </w:r>
        <w:r w:rsidRPr="00920010">
          <w:rPr>
            <w:rStyle w:val="Hyperlink"/>
            <w:rFonts w:ascii="Arial" w:hAnsi="Arial" w:cs="Arial"/>
          </w:rPr>
          <w:t>/</w:t>
        </w:r>
      </w:hyperlink>
      <w:r>
        <w:rPr>
          <w:rFonts w:ascii="Arial" w:hAnsi="Arial" w:cs="Arial"/>
        </w:rPr>
        <w:t xml:space="preserve"> (Accessed: 09/03/19)</w:t>
      </w:r>
    </w:p>
    <w:p w:rsidR="00623322" w:rsidRPr="00C07439" w:rsidRDefault="00623322" w:rsidP="00C07439">
      <w:pPr>
        <w:spacing w:line="360" w:lineRule="auto"/>
        <w:rPr>
          <w:rFonts w:ascii="Arial" w:hAnsi="Arial" w:cs="Arial"/>
        </w:rPr>
      </w:pPr>
      <w:r w:rsidRPr="00C07439">
        <w:rPr>
          <w:rFonts w:ascii="Arial" w:hAnsi="Arial" w:cs="Arial"/>
        </w:rPr>
        <w:t xml:space="preserve">King-Hill, S. (2015) ‘Critical analysis of Maslow’s Hierarchy of Need ‘, </w:t>
      </w:r>
      <w:r w:rsidRPr="00C07439">
        <w:rPr>
          <w:rFonts w:ascii="Arial" w:hAnsi="Arial" w:cs="Arial"/>
          <w:i/>
        </w:rPr>
        <w:t xml:space="preserve">The </w:t>
      </w:r>
      <w:proofErr w:type="spellStart"/>
      <w:r w:rsidRPr="00C07439">
        <w:rPr>
          <w:rFonts w:ascii="Arial" w:hAnsi="Arial" w:cs="Arial"/>
          <w:i/>
        </w:rPr>
        <w:t>STeP</w:t>
      </w:r>
      <w:proofErr w:type="spellEnd"/>
      <w:r w:rsidRPr="00C07439">
        <w:rPr>
          <w:rFonts w:ascii="Arial" w:hAnsi="Arial" w:cs="Arial"/>
          <w:i/>
        </w:rPr>
        <w:t xml:space="preserve"> Journal</w:t>
      </w:r>
      <w:r w:rsidRPr="00C07439">
        <w:rPr>
          <w:rFonts w:ascii="Arial" w:hAnsi="Arial" w:cs="Arial"/>
        </w:rPr>
        <w:t>, 2(4), pp.54</w:t>
      </w:r>
      <w:r w:rsidRPr="00C07439">
        <w:rPr>
          <w:rFonts w:ascii="Arial" w:hAnsi="Arial" w:cs="Arial"/>
        </w:rPr>
        <w:t>-</w:t>
      </w:r>
      <w:r w:rsidRPr="00C07439">
        <w:rPr>
          <w:rFonts w:ascii="Arial" w:hAnsi="Arial" w:cs="Arial"/>
        </w:rPr>
        <w:t>57.</w:t>
      </w:r>
    </w:p>
    <w:p w:rsidR="00623322" w:rsidRPr="00C07439" w:rsidRDefault="00623322" w:rsidP="00C07439">
      <w:pPr>
        <w:spacing w:line="360" w:lineRule="auto"/>
        <w:rPr>
          <w:rFonts w:ascii="Arial" w:hAnsi="Arial" w:cs="Arial"/>
        </w:rPr>
      </w:pPr>
      <w:proofErr w:type="spellStart"/>
      <w:r w:rsidRPr="00C07439">
        <w:rPr>
          <w:rFonts w:ascii="Arial" w:hAnsi="Arial" w:cs="Arial"/>
        </w:rPr>
        <w:t>Laslett</w:t>
      </w:r>
      <w:proofErr w:type="spellEnd"/>
      <w:r w:rsidRPr="00C07439">
        <w:rPr>
          <w:rFonts w:ascii="Arial" w:hAnsi="Arial" w:cs="Arial"/>
        </w:rPr>
        <w:t>, R. and Smith, C.</w:t>
      </w:r>
      <w:r w:rsidRPr="00C07439">
        <w:rPr>
          <w:rFonts w:ascii="Arial" w:hAnsi="Arial" w:cs="Arial"/>
        </w:rPr>
        <w:t xml:space="preserve"> (</w:t>
      </w:r>
      <w:r w:rsidRPr="00C07439">
        <w:rPr>
          <w:rFonts w:ascii="Arial" w:hAnsi="Arial" w:cs="Arial"/>
        </w:rPr>
        <w:t>2002</w:t>
      </w:r>
      <w:r w:rsidRPr="00C07439">
        <w:rPr>
          <w:rFonts w:ascii="Arial" w:hAnsi="Arial" w:cs="Arial"/>
        </w:rPr>
        <w:t>)</w:t>
      </w:r>
      <w:r w:rsidRPr="00C07439">
        <w:rPr>
          <w:rFonts w:ascii="Arial" w:hAnsi="Arial" w:cs="Arial"/>
        </w:rPr>
        <w:t xml:space="preserve"> </w:t>
      </w:r>
      <w:r w:rsidRPr="00C07439">
        <w:rPr>
          <w:rFonts w:ascii="Arial" w:hAnsi="Arial" w:cs="Arial"/>
          <w:i/>
        </w:rPr>
        <w:t>Effective classroom management: A teacher's guide</w:t>
      </w:r>
      <w:r w:rsidRPr="00C07439">
        <w:rPr>
          <w:rFonts w:ascii="Arial" w:hAnsi="Arial" w:cs="Arial"/>
        </w:rPr>
        <w:t xml:space="preserve">. </w:t>
      </w:r>
      <w:r w:rsidRPr="00C07439">
        <w:rPr>
          <w:rFonts w:ascii="Arial" w:hAnsi="Arial" w:cs="Arial"/>
        </w:rPr>
        <w:t xml:space="preserve">London: </w:t>
      </w:r>
      <w:r w:rsidRPr="00C07439">
        <w:rPr>
          <w:rFonts w:ascii="Arial" w:hAnsi="Arial" w:cs="Arial"/>
        </w:rPr>
        <w:t>Routledge.</w:t>
      </w:r>
    </w:p>
    <w:p w:rsidR="00623322" w:rsidRPr="00C07439" w:rsidRDefault="00623322" w:rsidP="00C07439">
      <w:pPr>
        <w:spacing w:line="360" w:lineRule="auto"/>
        <w:rPr>
          <w:rFonts w:ascii="Arial" w:hAnsi="Arial" w:cs="Arial"/>
        </w:rPr>
      </w:pPr>
      <w:proofErr w:type="spellStart"/>
      <w:r w:rsidRPr="00C07439">
        <w:rPr>
          <w:rFonts w:ascii="Arial" w:hAnsi="Arial" w:cs="Arial"/>
        </w:rPr>
        <w:t>Loeser</w:t>
      </w:r>
      <w:proofErr w:type="spellEnd"/>
      <w:r w:rsidRPr="00C07439">
        <w:rPr>
          <w:rFonts w:ascii="Arial" w:hAnsi="Arial" w:cs="Arial"/>
        </w:rPr>
        <w:t>, J. (</w:t>
      </w:r>
      <w:r w:rsidRPr="00C07439">
        <w:rPr>
          <w:rFonts w:ascii="Arial" w:hAnsi="Arial" w:cs="Arial"/>
        </w:rPr>
        <w:t>2014</w:t>
      </w:r>
      <w:r w:rsidRPr="00C07439">
        <w:rPr>
          <w:rFonts w:ascii="Arial" w:hAnsi="Arial" w:cs="Arial"/>
        </w:rPr>
        <w:t xml:space="preserve">) </w:t>
      </w:r>
      <w:r w:rsidRPr="00C07439">
        <w:rPr>
          <w:rFonts w:ascii="Arial" w:hAnsi="Arial" w:cs="Arial"/>
          <w:i/>
        </w:rPr>
        <w:t xml:space="preserve">Processes of Classroom </w:t>
      </w:r>
      <w:r w:rsidRPr="00C07439">
        <w:rPr>
          <w:rFonts w:ascii="Arial" w:hAnsi="Arial" w:cs="Arial"/>
          <w:i/>
        </w:rPr>
        <w:t xml:space="preserve">Management. </w:t>
      </w:r>
      <w:r w:rsidRPr="00C07439">
        <w:rPr>
          <w:rFonts w:ascii="Arial" w:hAnsi="Arial" w:cs="Arial"/>
        </w:rPr>
        <w:t xml:space="preserve"> Available from: ProQuest </w:t>
      </w:r>
      <w:proofErr w:type="spellStart"/>
      <w:r w:rsidRPr="00C07439">
        <w:rPr>
          <w:rFonts w:ascii="Arial" w:hAnsi="Arial" w:cs="Arial"/>
        </w:rPr>
        <w:t>Ebook</w:t>
      </w:r>
      <w:proofErr w:type="spellEnd"/>
      <w:r w:rsidRPr="00C07439">
        <w:rPr>
          <w:rFonts w:ascii="Arial" w:hAnsi="Arial" w:cs="Arial"/>
        </w:rPr>
        <w:t xml:space="preserve"> Central. </w:t>
      </w:r>
      <w:r w:rsidRPr="00C07439">
        <w:rPr>
          <w:rFonts w:ascii="Arial" w:hAnsi="Arial" w:cs="Arial"/>
        </w:rPr>
        <w:t xml:space="preserve"> (Accessed: 09/03/19</w:t>
      </w:r>
      <w:r w:rsidRPr="00C07439">
        <w:rPr>
          <w:rFonts w:ascii="Arial" w:hAnsi="Arial" w:cs="Arial"/>
        </w:rPr>
        <w:t>)</w:t>
      </w:r>
    </w:p>
    <w:p w:rsidR="00623322" w:rsidRPr="00C07439" w:rsidRDefault="00623322" w:rsidP="00C07439">
      <w:pPr>
        <w:spacing w:line="360" w:lineRule="auto"/>
        <w:rPr>
          <w:rFonts w:ascii="Arial" w:hAnsi="Arial" w:cs="Arial"/>
        </w:rPr>
      </w:pPr>
      <w:r w:rsidRPr="00C07439">
        <w:rPr>
          <w:rFonts w:ascii="Arial" w:hAnsi="Arial" w:cs="Arial"/>
        </w:rPr>
        <w:t>Lynch. M</w:t>
      </w:r>
      <w:r w:rsidRPr="00C07439">
        <w:rPr>
          <w:rFonts w:ascii="Arial" w:hAnsi="Arial" w:cs="Arial"/>
        </w:rPr>
        <w:t xml:space="preserve">.  </w:t>
      </w:r>
      <w:r w:rsidRPr="00C07439">
        <w:rPr>
          <w:rFonts w:ascii="Arial" w:hAnsi="Arial" w:cs="Arial"/>
        </w:rPr>
        <w:t xml:space="preserve">(2018) </w:t>
      </w:r>
      <w:r w:rsidRPr="00C07439">
        <w:rPr>
          <w:rFonts w:ascii="Arial" w:hAnsi="Arial" w:cs="Arial"/>
          <w:i/>
        </w:rPr>
        <w:t>Understanding Three Key Classroom Management Theories</w:t>
      </w:r>
      <w:r w:rsidRPr="00C07439">
        <w:rPr>
          <w:rFonts w:ascii="Arial" w:hAnsi="Arial" w:cs="Arial"/>
        </w:rPr>
        <w:t xml:space="preserve">. Available at: </w:t>
      </w:r>
      <w:hyperlink r:id="rId8" w:history="1">
        <w:r w:rsidRPr="00C07439">
          <w:rPr>
            <w:rStyle w:val="Hyperlink"/>
            <w:rFonts w:ascii="Arial" w:hAnsi="Arial" w:cs="Arial"/>
          </w:rPr>
          <w:t>https://www.theedadvocate.org/understanding-three-key-classroom-management-theories/</w:t>
        </w:r>
      </w:hyperlink>
      <w:r w:rsidRPr="00C07439">
        <w:rPr>
          <w:rFonts w:ascii="Arial" w:hAnsi="Arial" w:cs="Arial"/>
        </w:rPr>
        <w:t xml:space="preserve"> </w:t>
      </w:r>
      <w:r w:rsidRPr="00C07439">
        <w:rPr>
          <w:rFonts w:ascii="Arial" w:hAnsi="Arial" w:cs="Arial"/>
        </w:rPr>
        <w:t>(Accessed: 02/03/19)</w:t>
      </w:r>
    </w:p>
    <w:p w:rsidR="00623322" w:rsidRPr="00C07439" w:rsidRDefault="00623322" w:rsidP="00C07439">
      <w:pPr>
        <w:spacing w:line="360" w:lineRule="auto"/>
        <w:rPr>
          <w:rFonts w:ascii="Arial" w:hAnsi="Arial" w:cs="Arial"/>
        </w:rPr>
      </w:pPr>
      <w:r w:rsidRPr="00C07439">
        <w:rPr>
          <w:rFonts w:ascii="Arial" w:hAnsi="Arial" w:cs="Arial"/>
        </w:rPr>
        <w:t xml:space="preserve">McLeod, S. (2018) </w:t>
      </w:r>
      <w:r w:rsidRPr="00C07439">
        <w:rPr>
          <w:rFonts w:ascii="Arial" w:hAnsi="Arial" w:cs="Arial"/>
          <w:i/>
        </w:rPr>
        <w:t>Classical Conditioning</w:t>
      </w:r>
      <w:r w:rsidRPr="00C07439">
        <w:rPr>
          <w:rFonts w:ascii="Arial" w:hAnsi="Arial" w:cs="Arial"/>
        </w:rPr>
        <w:t xml:space="preserve">. Available at: </w:t>
      </w:r>
      <w:hyperlink r:id="rId9" w:history="1">
        <w:r w:rsidRPr="00C07439">
          <w:rPr>
            <w:rStyle w:val="Hyperlink"/>
            <w:rFonts w:ascii="Arial" w:hAnsi="Arial" w:cs="Arial"/>
          </w:rPr>
          <w:t>https://www.simplypsychology.org/classical-conditioning.html</w:t>
        </w:r>
      </w:hyperlink>
      <w:r w:rsidRPr="00C07439">
        <w:rPr>
          <w:rFonts w:ascii="Arial" w:hAnsi="Arial" w:cs="Arial"/>
        </w:rPr>
        <w:t xml:space="preserve"> )Accessed: 02/03/19) </w:t>
      </w:r>
    </w:p>
    <w:p w:rsidR="00623322" w:rsidRPr="00C07439" w:rsidRDefault="00623322" w:rsidP="00C07439">
      <w:pPr>
        <w:spacing w:line="360" w:lineRule="auto"/>
        <w:rPr>
          <w:rFonts w:ascii="Arial" w:hAnsi="Arial" w:cs="Arial"/>
        </w:rPr>
      </w:pPr>
      <w:r w:rsidRPr="00C07439">
        <w:rPr>
          <w:rFonts w:ascii="Arial" w:hAnsi="Arial" w:cs="Arial"/>
        </w:rPr>
        <w:t xml:space="preserve">McLeod, S. (2018) </w:t>
      </w:r>
      <w:r w:rsidRPr="00C07439">
        <w:rPr>
          <w:rFonts w:ascii="Arial" w:hAnsi="Arial" w:cs="Arial"/>
          <w:i/>
        </w:rPr>
        <w:t>Skinner – Operant Conditioning</w:t>
      </w:r>
      <w:r w:rsidRPr="00C07439">
        <w:rPr>
          <w:rFonts w:ascii="Arial" w:hAnsi="Arial" w:cs="Arial"/>
        </w:rPr>
        <w:t xml:space="preserve">. Available at: </w:t>
      </w:r>
      <w:hyperlink r:id="rId10" w:history="1">
        <w:r w:rsidRPr="00C07439">
          <w:rPr>
            <w:rStyle w:val="Hyperlink"/>
            <w:rFonts w:ascii="Arial" w:hAnsi="Arial" w:cs="Arial"/>
          </w:rPr>
          <w:t>https://www.simplypsychology.org/operant-conditioning.html</w:t>
        </w:r>
      </w:hyperlink>
      <w:r w:rsidRPr="00C07439">
        <w:rPr>
          <w:rFonts w:ascii="Arial" w:hAnsi="Arial" w:cs="Arial"/>
        </w:rPr>
        <w:t xml:space="preserve"> (Accessed: 02/03/19)</w:t>
      </w:r>
    </w:p>
    <w:p w:rsidR="00623322" w:rsidRPr="00C07439" w:rsidRDefault="00623322" w:rsidP="00C07439">
      <w:pPr>
        <w:spacing w:line="360" w:lineRule="auto"/>
        <w:rPr>
          <w:rFonts w:ascii="Arial" w:hAnsi="Arial" w:cs="Arial"/>
        </w:rPr>
      </w:pPr>
      <w:proofErr w:type="spellStart"/>
      <w:r w:rsidRPr="00C07439">
        <w:rPr>
          <w:rFonts w:ascii="Arial" w:hAnsi="Arial" w:cs="Arial"/>
        </w:rPr>
        <w:t>Merret</w:t>
      </w:r>
      <w:proofErr w:type="spellEnd"/>
      <w:r w:rsidRPr="00C07439">
        <w:rPr>
          <w:rFonts w:ascii="Arial" w:hAnsi="Arial" w:cs="Arial"/>
        </w:rPr>
        <w:t xml:space="preserve">, F. (1993) </w:t>
      </w:r>
      <w:r w:rsidRPr="00C07439">
        <w:rPr>
          <w:rFonts w:ascii="Arial" w:hAnsi="Arial" w:cs="Arial"/>
          <w:i/>
        </w:rPr>
        <w:t>Encouragement works best</w:t>
      </w:r>
      <w:r w:rsidRPr="00C07439">
        <w:rPr>
          <w:rFonts w:ascii="Arial" w:hAnsi="Arial" w:cs="Arial"/>
        </w:rPr>
        <w:t xml:space="preserve">. London: David Fulton Publishers. </w:t>
      </w:r>
    </w:p>
    <w:p w:rsidR="00623322" w:rsidRDefault="00623322" w:rsidP="00C07439">
      <w:pPr>
        <w:spacing w:line="360" w:lineRule="auto"/>
        <w:rPr>
          <w:rFonts w:ascii="Arial" w:hAnsi="Arial" w:cs="Arial"/>
        </w:rPr>
      </w:pPr>
      <w:proofErr w:type="spellStart"/>
      <w:r w:rsidRPr="00C07439">
        <w:rPr>
          <w:rFonts w:ascii="Arial" w:hAnsi="Arial" w:cs="Arial"/>
        </w:rPr>
        <w:t>Mittelman</w:t>
      </w:r>
      <w:proofErr w:type="spellEnd"/>
      <w:r w:rsidRPr="00C07439">
        <w:rPr>
          <w:rFonts w:ascii="Arial" w:hAnsi="Arial" w:cs="Arial"/>
        </w:rPr>
        <w:t>, W. (1991)</w:t>
      </w:r>
      <w:r w:rsidRPr="00C07439">
        <w:rPr>
          <w:rFonts w:ascii="Arial" w:hAnsi="Arial" w:cs="Arial"/>
        </w:rPr>
        <w:t xml:space="preserve"> ‘</w:t>
      </w:r>
      <w:r w:rsidRPr="00C07439">
        <w:rPr>
          <w:rFonts w:ascii="Arial" w:hAnsi="Arial" w:cs="Arial"/>
        </w:rPr>
        <w:t>Maslow's study of self-actualization: A reinterpretation</w:t>
      </w:r>
      <w:r w:rsidRPr="00C07439">
        <w:rPr>
          <w:rFonts w:ascii="Arial" w:hAnsi="Arial" w:cs="Arial"/>
        </w:rPr>
        <w:t xml:space="preserve">’. </w:t>
      </w:r>
      <w:r w:rsidRPr="00C07439">
        <w:rPr>
          <w:rFonts w:ascii="Arial" w:hAnsi="Arial" w:cs="Arial"/>
        </w:rPr>
        <w:t xml:space="preserve"> </w:t>
      </w:r>
      <w:r w:rsidRPr="00C07439">
        <w:rPr>
          <w:rFonts w:ascii="Arial" w:hAnsi="Arial" w:cs="Arial"/>
          <w:i/>
        </w:rPr>
        <w:t>Journal of Humanistic Psychology</w:t>
      </w:r>
      <w:r w:rsidRPr="00C07439">
        <w:rPr>
          <w:rFonts w:ascii="Arial" w:hAnsi="Arial" w:cs="Arial"/>
        </w:rPr>
        <w:t>, 31(1)</w:t>
      </w:r>
      <w:r w:rsidRPr="00C07439">
        <w:rPr>
          <w:rFonts w:ascii="Arial" w:hAnsi="Arial" w:cs="Arial"/>
        </w:rPr>
        <w:t>,</w:t>
      </w:r>
      <w:r w:rsidRPr="00C07439">
        <w:rPr>
          <w:rFonts w:ascii="Arial" w:hAnsi="Arial" w:cs="Arial"/>
        </w:rPr>
        <w:t xml:space="preserve"> pp. 114–135 </w:t>
      </w:r>
    </w:p>
    <w:p w:rsidR="00D766D0" w:rsidRDefault="00D766D0" w:rsidP="00C07439">
      <w:pPr>
        <w:spacing w:line="360" w:lineRule="auto"/>
        <w:rPr>
          <w:rFonts w:ascii="Arial" w:hAnsi="Arial" w:cs="Arial"/>
        </w:rPr>
      </w:pPr>
      <w:r w:rsidRPr="00D766D0">
        <w:rPr>
          <w:rFonts w:ascii="Arial" w:hAnsi="Arial" w:cs="Arial"/>
        </w:rPr>
        <w:t xml:space="preserve">Skinner, B. F. (1971). </w:t>
      </w:r>
      <w:r w:rsidRPr="00D766D0">
        <w:rPr>
          <w:rFonts w:ascii="Arial" w:hAnsi="Arial" w:cs="Arial"/>
          <w:i/>
        </w:rPr>
        <w:t>Beyond freedom and dignity</w:t>
      </w:r>
      <w:r w:rsidRPr="00D766D0">
        <w:rPr>
          <w:rFonts w:ascii="Arial" w:hAnsi="Arial" w:cs="Arial"/>
        </w:rPr>
        <w:t>. New York: Knopf</w:t>
      </w:r>
    </w:p>
    <w:p w:rsidR="0063088D" w:rsidRPr="00C07439" w:rsidRDefault="0063088D" w:rsidP="00C07439">
      <w:pPr>
        <w:spacing w:line="360" w:lineRule="auto"/>
        <w:rPr>
          <w:rFonts w:ascii="Arial" w:hAnsi="Arial" w:cs="Arial"/>
        </w:rPr>
      </w:pPr>
      <w:r w:rsidRPr="0063088D">
        <w:rPr>
          <w:rFonts w:ascii="Arial" w:hAnsi="Arial" w:cs="Arial"/>
        </w:rPr>
        <w:t xml:space="preserve">Skinner, B. F. (1938). </w:t>
      </w:r>
      <w:r w:rsidRPr="0063088D">
        <w:rPr>
          <w:rFonts w:ascii="Arial" w:hAnsi="Arial" w:cs="Arial"/>
          <w:i/>
        </w:rPr>
        <w:t xml:space="preserve">The </w:t>
      </w:r>
      <w:proofErr w:type="spellStart"/>
      <w:r w:rsidRPr="0063088D">
        <w:rPr>
          <w:rFonts w:ascii="Arial" w:hAnsi="Arial" w:cs="Arial"/>
          <w:i/>
        </w:rPr>
        <w:t>Behavior</w:t>
      </w:r>
      <w:proofErr w:type="spellEnd"/>
      <w:r w:rsidRPr="0063088D">
        <w:rPr>
          <w:rFonts w:ascii="Arial" w:hAnsi="Arial" w:cs="Arial"/>
          <w:i/>
        </w:rPr>
        <w:t xml:space="preserve"> of organisms: An experimental analysis</w:t>
      </w:r>
      <w:r w:rsidRPr="0063088D">
        <w:rPr>
          <w:rFonts w:ascii="Arial" w:hAnsi="Arial" w:cs="Arial"/>
        </w:rPr>
        <w:t>. New York: Appleton-Century</w:t>
      </w:r>
    </w:p>
    <w:p w:rsidR="00623322" w:rsidRPr="00C07439" w:rsidRDefault="00623322" w:rsidP="00C07439">
      <w:pPr>
        <w:spacing w:line="360" w:lineRule="auto"/>
        <w:rPr>
          <w:rFonts w:ascii="Arial" w:hAnsi="Arial" w:cs="Arial"/>
        </w:rPr>
      </w:pPr>
      <w:r w:rsidRPr="00C07439">
        <w:rPr>
          <w:rFonts w:ascii="Arial" w:hAnsi="Arial" w:cs="Arial"/>
        </w:rPr>
        <w:t>Tauber, R.T.</w:t>
      </w:r>
      <w:r w:rsidRPr="00C07439">
        <w:rPr>
          <w:rFonts w:ascii="Arial" w:hAnsi="Arial" w:cs="Arial"/>
        </w:rPr>
        <w:t xml:space="preserve"> (</w:t>
      </w:r>
      <w:r w:rsidRPr="00C07439">
        <w:rPr>
          <w:rFonts w:ascii="Arial" w:hAnsi="Arial" w:cs="Arial"/>
        </w:rPr>
        <w:t>2007</w:t>
      </w:r>
      <w:r w:rsidRPr="00C07439">
        <w:rPr>
          <w:rFonts w:ascii="Arial" w:hAnsi="Arial" w:cs="Arial"/>
        </w:rPr>
        <w:t>)</w:t>
      </w:r>
      <w:r w:rsidRPr="00C07439">
        <w:rPr>
          <w:rFonts w:ascii="Arial" w:hAnsi="Arial" w:cs="Arial"/>
        </w:rPr>
        <w:t xml:space="preserve"> </w:t>
      </w:r>
      <w:r w:rsidRPr="00C07439">
        <w:rPr>
          <w:rFonts w:ascii="Arial" w:hAnsi="Arial" w:cs="Arial"/>
          <w:i/>
        </w:rPr>
        <w:t>Classr</w:t>
      </w:r>
      <w:r w:rsidRPr="00C07439">
        <w:rPr>
          <w:rFonts w:ascii="Arial" w:hAnsi="Arial" w:cs="Arial"/>
          <w:i/>
        </w:rPr>
        <w:t>o</w:t>
      </w:r>
      <w:r w:rsidRPr="00C07439">
        <w:rPr>
          <w:rFonts w:ascii="Arial" w:hAnsi="Arial" w:cs="Arial"/>
          <w:i/>
        </w:rPr>
        <w:t>om management: Sound theory and effective practice</w:t>
      </w:r>
      <w:r w:rsidRPr="00C07439">
        <w:rPr>
          <w:rFonts w:ascii="Arial" w:hAnsi="Arial" w:cs="Arial"/>
        </w:rPr>
        <w:t xml:space="preserve">. </w:t>
      </w:r>
      <w:r w:rsidRPr="00C07439">
        <w:rPr>
          <w:rFonts w:ascii="Arial" w:hAnsi="Arial" w:cs="Arial"/>
        </w:rPr>
        <w:t xml:space="preserve">California: </w:t>
      </w:r>
      <w:r w:rsidRPr="00C07439">
        <w:rPr>
          <w:rFonts w:ascii="Arial" w:hAnsi="Arial" w:cs="Arial"/>
        </w:rPr>
        <w:t>Greenwood Publishing Group.</w:t>
      </w:r>
    </w:p>
    <w:p w:rsidR="00623322" w:rsidRPr="00C07439" w:rsidRDefault="00623322" w:rsidP="00C07439">
      <w:pPr>
        <w:spacing w:line="360" w:lineRule="auto"/>
        <w:rPr>
          <w:rFonts w:ascii="Arial" w:hAnsi="Arial" w:cs="Arial"/>
        </w:rPr>
      </w:pPr>
      <w:r w:rsidRPr="00C07439">
        <w:rPr>
          <w:rFonts w:ascii="Arial" w:hAnsi="Arial" w:cs="Arial"/>
        </w:rPr>
        <w:t>Vargas, J</w:t>
      </w:r>
      <w:r w:rsidRPr="00C07439">
        <w:rPr>
          <w:rFonts w:ascii="Arial" w:hAnsi="Arial" w:cs="Arial"/>
        </w:rPr>
        <w:t>,</w:t>
      </w:r>
      <w:r w:rsidRPr="00C07439">
        <w:rPr>
          <w:rFonts w:ascii="Arial" w:hAnsi="Arial" w:cs="Arial"/>
        </w:rPr>
        <w:t xml:space="preserve"> S. (2005)</w:t>
      </w:r>
      <w:r w:rsidRPr="00C07439">
        <w:rPr>
          <w:rFonts w:ascii="Arial" w:hAnsi="Arial" w:cs="Arial"/>
        </w:rPr>
        <w:t xml:space="preserve"> </w:t>
      </w:r>
      <w:r w:rsidRPr="00C07439">
        <w:rPr>
          <w:rFonts w:ascii="Arial" w:hAnsi="Arial" w:cs="Arial"/>
          <w:i/>
        </w:rPr>
        <w:t>Brief Biography of B.F. Skinner</w:t>
      </w:r>
      <w:r w:rsidRPr="00C07439">
        <w:rPr>
          <w:rFonts w:ascii="Arial" w:hAnsi="Arial" w:cs="Arial"/>
        </w:rPr>
        <w:t xml:space="preserve">. Available at: </w:t>
      </w:r>
      <w:hyperlink r:id="rId11" w:history="1">
        <w:r w:rsidRPr="00C07439">
          <w:rPr>
            <w:rStyle w:val="Hyperlink"/>
            <w:rFonts w:ascii="Arial" w:hAnsi="Arial" w:cs="Arial"/>
          </w:rPr>
          <w:t>http://www.bfskinner.org/BFSkinner/AboutSkinner.htm</w:t>
        </w:r>
        <w:r w:rsidRPr="00C07439">
          <w:rPr>
            <w:rStyle w:val="Hyperlink"/>
            <w:rFonts w:ascii="Arial" w:hAnsi="Arial" w:cs="Arial"/>
          </w:rPr>
          <w:t>l</w:t>
        </w:r>
      </w:hyperlink>
      <w:r w:rsidRPr="00C07439">
        <w:rPr>
          <w:rFonts w:ascii="Arial" w:hAnsi="Arial" w:cs="Arial"/>
        </w:rPr>
        <w:t xml:space="preserve"> </w:t>
      </w:r>
      <w:r w:rsidRPr="00C07439">
        <w:rPr>
          <w:rFonts w:ascii="Arial" w:hAnsi="Arial" w:cs="Arial"/>
        </w:rPr>
        <w:t xml:space="preserve"> (Accessed: 02/03/19)</w:t>
      </w:r>
    </w:p>
    <w:p w:rsidR="00623322" w:rsidRPr="00C07439" w:rsidRDefault="00623322" w:rsidP="00C07439">
      <w:pPr>
        <w:spacing w:line="360" w:lineRule="auto"/>
        <w:rPr>
          <w:rFonts w:ascii="Arial" w:hAnsi="Arial" w:cs="Arial"/>
        </w:rPr>
      </w:pPr>
      <w:r w:rsidRPr="00C07439">
        <w:rPr>
          <w:rFonts w:ascii="Arial" w:hAnsi="Arial" w:cs="Arial"/>
        </w:rPr>
        <w:t xml:space="preserve">Wahba, M. and Bridwell, L (1976). </w:t>
      </w:r>
      <w:r w:rsidRPr="00C07439">
        <w:rPr>
          <w:rFonts w:ascii="Arial" w:hAnsi="Arial" w:cs="Arial"/>
        </w:rPr>
        <w:t>‘</w:t>
      </w:r>
      <w:r w:rsidRPr="00C07439">
        <w:rPr>
          <w:rFonts w:ascii="Arial" w:hAnsi="Arial" w:cs="Arial"/>
        </w:rPr>
        <w:t>Maslow reconsidered: A review of research on the need hierarchy theory</w:t>
      </w:r>
      <w:r w:rsidRPr="00C07439">
        <w:rPr>
          <w:rFonts w:ascii="Arial" w:hAnsi="Arial" w:cs="Arial"/>
        </w:rPr>
        <w:t>’</w:t>
      </w:r>
      <w:r w:rsidRPr="00C07439">
        <w:rPr>
          <w:rFonts w:ascii="Arial" w:hAnsi="Arial" w:cs="Arial"/>
        </w:rPr>
        <w:t xml:space="preserve"> </w:t>
      </w:r>
      <w:r w:rsidRPr="00C07439">
        <w:rPr>
          <w:rFonts w:ascii="Arial" w:hAnsi="Arial" w:cs="Arial"/>
          <w:i/>
        </w:rPr>
        <w:t xml:space="preserve">Organizational </w:t>
      </w:r>
      <w:r w:rsidRPr="00C07439">
        <w:rPr>
          <w:rFonts w:ascii="Arial" w:hAnsi="Arial" w:cs="Arial"/>
          <w:i/>
        </w:rPr>
        <w:t>Behaviour</w:t>
      </w:r>
      <w:r w:rsidRPr="00C07439">
        <w:rPr>
          <w:rFonts w:ascii="Arial" w:hAnsi="Arial" w:cs="Arial"/>
          <w:i/>
        </w:rPr>
        <w:t xml:space="preserve"> and Human Performance</w:t>
      </w:r>
      <w:r w:rsidRPr="00C07439">
        <w:rPr>
          <w:rFonts w:ascii="Arial" w:hAnsi="Arial" w:cs="Arial"/>
        </w:rPr>
        <w:t xml:space="preserve">, </w:t>
      </w:r>
      <w:r w:rsidRPr="00C07439">
        <w:rPr>
          <w:rFonts w:ascii="Arial" w:hAnsi="Arial" w:cs="Arial"/>
        </w:rPr>
        <w:t>15 (2)</w:t>
      </w:r>
      <w:r w:rsidRPr="00C07439">
        <w:rPr>
          <w:rFonts w:ascii="Arial" w:hAnsi="Arial" w:cs="Arial"/>
        </w:rPr>
        <w:t xml:space="preserve">, </w:t>
      </w:r>
      <w:r w:rsidRPr="00C07439">
        <w:rPr>
          <w:rFonts w:ascii="Arial" w:hAnsi="Arial" w:cs="Arial"/>
        </w:rPr>
        <w:t>pp. 212–240.</w:t>
      </w:r>
      <w:r w:rsidRPr="00C07439">
        <w:rPr>
          <w:rFonts w:ascii="Arial" w:hAnsi="Arial" w:cs="Arial"/>
        </w:rPr>
        <w:t xml:space="preserve"> DOI: </w:t>
      </w:r>
      <w:hyperlink r:id="rId12" w:history="1">
        <w:r w:rsidRPr="00C07439">
          <w:rPr>
            <w:rStyle w:val="Hyperlink"/>
            <w:rFonts w:ascii="Arial" w:hAnsi="Arial" w:cs="Arial"/>
          </w:rPr>
          <w:t>10.1016/0030-5073(76)90038-6</w:t>
        </w:r>
      </w:hyperlink>
      <w:r w:rsidRPr="00C07439">
        <w:rPr>
          <w:rFonts w:ascii="Arial" w:hAnsi="Arial" w:cs="Arial"/>
        </w:rPr>
        <w:t xml:space="preserve">  </w:t>
      </w:r>
    </w:p>
    <w:p w:rsidR="00623322" w:rsidRDefault="00623322" w:rsidP="00C07439">
      <w:pPr>
        <w:spacing w:line="360" w:lineRule="auto"/>
        <w:rPr>
          <w:rFonts w:ascii="Arial" w:hAnsi="Arial" w:cs="Arial"/>
        </w:rPr>
      </w:pPr>
      <w:proofErr w:type="spellStart"/>
      <w:r w:rsidRPr="00C07439">
        <w:rPr>
          <w:rFonts w:ascii="Arial" w:hAnsi="Arial" w:cs="Arial"/>
        </w:rPr>
        <w:t>Wheldall</w:t>
      </w:r>
      <w:proofErr w:type="spellEnd"/>
      <w:r w:rsidRPr="00C07439">
        <w:rPr>
          <w:rFonts w:ascii="Arial" w:hAnsi="Arial" w:cs="Arial"/>
        </w:rPr>
        <w:t xml:space="preserve">, K. and Olds, P. (1987) ‘Of sex and seating: the effects of classroom seating arrangements in junior school </w:t>
      </w:r>
      <w:proofErr w:type="gramStart"/>
      <w:r w:rsidRPr="00C07439">
        <w:rPr>
          <w:rFonts w:ascii="Arial" w:hAnsi="Arial" w:cs="Arial"/>
        </w:rPr>
        <w:t>classrooms’</w:t>
      </w:r>
      <w:proofErr w:type="gramEnd"/>
      <w:r w:rsidRPr="00C07439">
        <w:rPr>
          <w:rFonts w:ascii="Arial" w:hAnsi="Arial" w:cs="Arial"/>
        </w:rPr>
        <w:t xml:space="preserve">. </w:t>
      </w:r>
      <w:r w:rsidRPr="00C07439">
        <w:rPr>
          <w:rFonts w:ascii="Arial" w:hAnsi="Arial" w:cs="Arial"/>
          <w:i/>
        </w:rPr>
        <w:t>New Zealand Journal of Education Studies</w:t>
      </w:r>
      <w:r w:rsidRPr="00C07439">
        <w:rPr>
          <w:rFonts w:ascii="Arial" w:hAnsi="Arial" w:cs="Arial"/>
        </w:rPr>
        <w:t>, (22) p. 77-85</w:t>
      </w:r>
    </w:p>
    <w:p w:rsidR="00933080" w:rsidRPr="00933080" w:rsidRDefault="00933080" w:rsidP="00933080">
      <w:pPr>
        <w:spacing w:line="360" w:lineRule="auto"/>
        <w:rPr>
          <w:rFonts w:ascii="Arial" w:hAnsi="Arial" w:cs="Arial"/>
        </w:rPr>
      </w:pPr>
      <w:r w:rsidRPr="00933080">
        <w:rPr>
          <w:rFonts w:ascii="Arial" w:hAnsi="Arial" w:cs="Arial"/>
        </w:rPr>
        <w:t xml:space="preserve">Keating, Sarah B. Curriculum Development and Evaluating in Nursing. </w:t>
      </w:r>
    </w:p>
    <w:p w:rsidR="00933080" w:rsidRDefault="00933080" w:rsidP="00933080">
      <w:pPr>
        <w:spacing w:line="360" w:lineRule="auto"/>
        <w:rPr>
          <w:rFonts w:ascii="Arial" w:hAnsi="Arial" w:cs="Arial"/>
        </w:rPr>
      </w:pPr>
      <w:r w:rsidRPr="00933080">
        <w:rPr>
          <w:rFonts w:ascii="Arial" w:hAnsi="Arial" w:cs="Arial"/>
        </w:rPr>
        <w:t>(New York: Springer Publishing Company, LLC. 2011)</w:t>
      </w:r>
      <w:r>
        <w:rPr>
          <w:rFonts w:ascii="Arial" w:hAnsi="Arial" w:cs="Arial"/>
        </w:rPr>
        <w:t xml:space="preserve"> </w:t>
      </w:r>
    </w:p>
    <w:p w:rsidR="00AD3CCD" w:rsidRDefault="00AD3CCD" w:rsidP="00933080">
      <w:pPr>
        <w:spacing w:line="360" w:lineRule="auto"/>
        <w:rPr>
          <w:rFonts w:ascii="Arial" w:hAnsi="Arial" w:cs="Arial"/>
        </w:rPr>
      </w:pPr>
      <w:r w:rsidRPr="00AD3CCD">
        <w:rPr>
          <w:rFonts w:ascii="Arial" w:hAnsi="Arial" w:cs="Arial"/>
        </w:rPr>
        <w:t xml:space="preserve">Firdaus, F.A. and </w:t>
      </w:r>
      <w:proofErr w:type="spellStart"/>
      <w:r w:rsidRPr="00AD3CCD">
        <w:rPr>
          <w:rFonts w:ascii="Arial" w:hAnsi="Arial" w:cs="Arial"/>
        </w:rPr>
        <w:t>Mariyat</w:t>
      </w:r>
      <w:proofErr w:type="spellEnd"/>
      <w:r w:rsidRPr="00AD3CCD">
        <w:rPr>
          <w:rFonts w:ascii="Arial" w:hAnsi="Arial" w:cs="Arial"/>
        </w:rPr>
        <w:t xml:space="preserve">, A., </w:t>
      </w:r>
      <w:r>
        <w:rPr>
          <w:rFonts w:ascii="Arial" w:hAnsi="Arial" w:cs="Arial"/>
        </w:rPr>
        <w:t>(</w:t>
      </w:r>
      <w:r w:rsidRPr="00AD3CCD">
        <w:rPr>
          <w:rFonts w:ascii="Arial" w:hAnsi="Arial" w:cs="Arial"/>
        </w:rPr>
        <w:t>2017</w:t>
      </w:r>
      <w:r>
        <w:rPr>
          <w:rFonts w:ascii="Arial" w:hAnsi="Arial" w:cs="Arial"/>
        </w:rPr>
        <w:t>)</w:t>
      </w:r>
      <w:r w:rsidRPr="00AD3CCD">
        <w:rPr>
          <w:rFonts w:ascii="Arial" w:hAnsi="Arial" w:cs="Arial"/>
        </w:rPr>
        <w:t xml:space="preserve"> </w:t>
      </w:r>
      <w:r>
        <w:rPr>
          <w:rFonts w:ascii="Arial" w:hAnsi="Arial" w:cs="Arial"/>
        </w:rPr>
        <w:t>‘</w:t>
      </w:r>
      <w:r w:rsidRPr="00AD3CCD">
        <w:rPr>
          <w:rFonts w:ascii="Arial" w:hAnsi="Arial" w:cs="Arial"/>
        </w:rPr>
        <w:t xml:space="preserve">Humanistic Approach </w:t>
      </w:r>
      <w:proofErr w:type="gramStart"/>
      <w:r w:rsidRPr="00AD3CCD">
        <w:rPr>
          <w:rFonts w:ascii="Arial" w:hAnsi="Arial" w:cs="Arial"/>
        </w:rPr>
        <w:t>In</w:t>
      </w:r>
      <w:proofErr w:type="gramEnd"/>
      <w:r w:rsidRPr="00AD3CCD">
        <w:rPr>
          <w:rFonts w:ascii="Arial" w:hAnsi="Arial" w:cs="Arial"/>
        </w:rPr>
        <w:t xml:space="preserve"> Education According To Paulo Freire</w:t>
      </w:r>
      <w:r>
        <w:rPr>
          <w:rFonts w:ascii="Arial" w:hAnsi="Arial" w:cs="Arial"/>
        </w:rPr>
        <w:t>’</w:t>
      </w:r>
      <w:r w:rsidRPr="00AD3CCD">
        <w:rPr>
          <w:rFonts w:ascii="Arial" w:hAnsi="Arial" w:cs="Arial"/>
        </w:rPr>
        <w:t xml:space="preserve">. </w:t>
      </w:r>
      <w:r w:rsidRPr="00AD3CCD">
        <w:rPr>
          <w:rFonts w:ascii="Arial" w:hAnsi="Arial" w:cs="Arial"/>
          <w:i/>
        </w:rPr>
        <w:t>At-</w:t>
      </w:r>
      <w:proofErr w:type="spellStart"/>
      <w:r w:rsidRPr="00AD3CCD">
        <w:rPr>
          <w:rFonts w:ascii="Arial" w:hAnsi="Arial" w:cs="Arial"/>
          <w:i/>
        </w:rPr>
        <w:t>Ta'dib</w:t>
      </w:r>
      <w:proofErr w:type="spellEnd"/>
      <w:r w:rsidRPr="00AD3CCD">
        <w:rPr>
          <w:rFonts w:ascii="Arial" w:hAnsi="Arial" w:cs="Arial"/>
        </w:rPr>
        <w:t>, 12(2), pp.25-48.</w:t>
      </w:r>
    </w:p>
    <w:p w:rsidR="00AD3CCD" w:rsidRDefault="00AD3CCD" w:rsidP="00933080">
      <w:pPr>
        <w:spacing w:line="360" w:lineRule="auto"/>
        <w:rPr>
          <w:rFonts w:ascii="Arial" w:hAnsi="Arial" w:cs="Arial"/>
        </w:rPr>
      </w:pPr>
    </w:p>
    <w:sectPr w:rsidR="00AD3C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FBB4762"/>
    <w:multiLevelType w:val="hybridMultilevel"/>
    <w:tmpl w:val="9C8E66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E44D8C"/>
    <w:multiLevelType w:val="hybridMultilevel"/>
    <w:tmpl w:val="4DA4F8E2"/>
    <w:lvl w:ilvl="0" w:tplc="0DDAE448">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7603"/>
    <w:rsid w:val="000327C7"/>
    <w:rsid w:val="00054BA3"/>
    <w:rsid w:val="001D1783"/>
    <w:rsid w:val="00227409"/>
    <w:rsid w:val="002523C6"/>
    <w:rsid w:val="002A3FF9"/>
    <w:rsid w:val="003918D3"/>
    <w:rsid w:val="003B7247"/>
    <w:rsid w:val="003F08BF"/>
    <w:rsid w:val="00470912"/>
    <w:rsid w:val="0051753B"/>
    <w:rsid w:val="00586636"/>
    <w:rsid w:val="00605CB1"/>
    <w:rsid w:val="00623322"/>
    <w:rsid w:val="0063088D"/>
    <w:rsid w:val="006E10A1"/>
    <w:rsid w:val="006E2C42"/>
    <w:rsid w:val="007174A3"/>
    <w:rsid w:val="0078502F"/>
    <w:rsid w:val="007F2601"/>
    <w:rsid w:val="007F670E"/>
    <w:rsid w:val="0080134B"/>
    <w:rsid w:val="00837603"/>
    <w:rsid w:val="00847EF3"/>
    <w:rsid w:val="008B476C"/>
    <w:rsid w:val="008D7BB1"/>
    <w:rsid w:val="0090053F"/>
    <w:rsid w:val="00933080"/>
    <w:rsid w:val="00954FBD"/>
    <w:rsid w:val="009E03C0"/>
    <w:rsid w:val="00A17075"/>
    <w:rsid w:val="00A444B2"/>
    <w:rsid w:val="00AD3CCD"/>
    <w:rsid w:val="00AF0B53"/>
    <w:rsid w:val="00B15A78"/>
    <w:rsid w:val="00BE48E6"/>
    <w:rsid w:val="00C07439"/>
    <w:rsid w:val="00C57461"/>
    <w:rsid w:val="00C70D36"/>
    <w:rsid w:val="00CA778D"/>
    <w:rsid w:val="00D14EFC"/>
    <w:rsid w:val="00D71014"/>
    <w:rsid w:val="00D766D0"/>
    <w:rsid w:val="00D97D9D"/>
    <w:rsid w:val="00DF6B72"/>
    <w:rsid w:val="00E00DCF"/>
    <w:rsid w:val="00E17950"/>
    <w:rsid w:val="00E85A09"/>
    <w:rsid w:val="00EA0FE7"/>
    <w:rsid w:val="00F916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23FCA"/>
  <w15:chartTrackingRefBased/>
  <w15:docId w15:val="{AC4C90FD-BCEF-4FCD-979A-D2D179403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912"/>
    <w:pPr>
      <w:ind w:left="720"/>
      <w:contextualSpacing/>
    </w:pPr>
  </w:style>
  <w:style w:type="character" w:styleId="Hyperlink">
    <w:name w:val="Hyperlink"/>
    <w:basedOn w:val="DefaultParagraphFont"/>
    <w:uiPriority w:val="99"/>
    <w:unhideWhenUsed/>
    <w:rsid w:val="002A3FF9"/>
    <w:rPr>
      <w:color w:val="0563C1" w:themeColor="hyperlink"/>
      <w:u w:val="single"/>
    </w:rPr>
  </w:style>
  <w:style w:type="character" w:styleId="UnresolvedMention">
    <w:name w:val="Unresolved Mention"/>
    <w:basedOn w:val="DefaultParagraphFont"/>
    <w:uiPriority w:val="99"/>
    <w:semiHidden/>
    <w:unhideWhenUsed/>
    <w:rsid w:val="002A3F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edadvocate.org/understanding-three-key-classroom-management-theor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online.husson.edu/classroom-management-theories/" TargetMode="External"/><Relationship Id="rId12" Type="http://schemas.openxmlformats.org/officeDocument/2006/relationships/hyperlink" Target="https://doi.org/10.1016/0030-5073(76)9003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learning-theories.com/humanism.html" TargetMode="External"/><Relationship Id="rId11" Type="http://schemas.openxmlformats.org/officeDocument/2006/relationships/hyperlink" Target="http://www.bfskinner.org/BFSkinner/AboutSkinner.html" TargetMode="External"/><Relationship Id="rId5" Type="http://schemas.openxmlformats.org/officeDocument/2006/relationships/webSettings" Target="webSettings.xml"/><Relationship Id="rId10" Type="http://schemas.openxmlformats.org/officeDocument/2006/relationships/hyperlink" Target="https://www.simplypsychology.org/operant-conditioning.html" TargetMode="External"/><Relationship Id="rId4" Type="http://schemas.openxmlformats.org/officeDocument/2006/relationships/settings" Target="settings.xml"/><Relationship Id="rId9" Type="http://schemas.openxmlformats.org/officeDocument/2006/relationships/hyperlink" Target="https://www.simplypsychology.org/classical-conditioning.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B0ED36-7269-4533-B8B4-EA91961C1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3508</Words>
  <Characters>19997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brittany szura</dc:creator>
  <cp:keywords/>
  <dc:description/>
  <cp:lastModifiedBy>brittany szura</cp:lastModifiedBy>
  <cp:revision>2</cp:revision>
  <dcterms:created xsi:type="dcterms:W3CDTF">2019-05-09T19:11:00Z</dcterms:created>
  <dcterms:modified xsi:type="dcterms:W3CDTF">2019-05-09T19:11:00Z</dcterms:modified>
</cp:coreProperties>
</file>