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6A8AE" w14:textId="77777777" w:rsidR="001D3015" w:rsidRDefault="00926EB3" w:rsidP="00926EB3">
      <w:pPr>
        <w:spacing w:line="480" w:lineRule="auto"/>
        <w:rPr>
          <w:rFonts w:cstheme="minorHAnsi"/>
          <w:b/>
          <w:bCs/>
          <w:sz w:val="24"/>
          <w:szCs w:val="24"/>
          <w:u w:val="single"/>
        </w:rPr>
      </w:pPr>
      <w:r w:rsidRPr="00926EB3">
        <w:rPr>
          <w:rFonts w:cstheme="minorHAnsi"/>
          <w:b/>
          <w:bCs/>
          <w:sz w:val="24"/>
          <w:szCs w:val="24"/>
          <w:u w:val="single"/>
        </w:rPr>
        <w:t xml:space="preserve">How effective is Crime Prevention Through Environmental Design (CPTED) as a means of reducing crime? </w:t>
      </w:r>
    </w:p>
    <w:p w14:paraId="7C980931" w14:textId="45352936" w:rsidR="00926EB3" w:rsidRPr="00926EB3" w:rsidRDefault="00926EB3" w:rsidP="00926EB3">
      <w:pPr>
        <w:spacing w:line="480" w:lineRule="auto"/>
        <w:rPr>
          <w:rFonts w:cstheme="minorHAnsi"/>
          <w:color w:val="000000"/>
          <w:sz w:val="24"/>
          <w:szCs w:val="24"/>
        </w:rPr>
      </w:pPr>
      <w:r w:rsidRPr="00926EB3">
        <w:rPr>
          <w:rFonts w:cstheme="minorHAnsi"/>
          <w:b/>
          <w:bCs/>
          <w:sz w:val="24"/>
          <w:szCs w:val="24"/>
          <w:u w:val="single"/>
        </w:rPr>
        <w:br/>
      </w:r>
      <w:r w:rsidRPr="00926EB3">
        <w:rPr>
          <w:rFonts w:cstheme="minorHAnsi"/>
          <w:sz w:val="24"/>
          <w:szCs w:val="24"/>
        </w:rPr>
        <w:t xml:space="preserve">Within this essay the concept of crime prevention through environmental design (CPTED) </w:t>
      </w:r>
      <w:r w:rsidR="002D315B">
        <w:rPr>
          <w:rFonts w:cstheme="minorHAnsi"/>
          <w:sz w:val="24"/>
          <w:szCs w:val="24"/>
        </w:rPr>
        <w:t>will</w:t>
      </w:r>
      <w:r w:rsidRPr="00926EB3">
        <w:rPr>
          <w:rFonts w:cstheme="minorHAnsi"/>
          <w:sz w:val="24"/>
          <w:szCs w:val="24"/>
        </w:rPr>
        <w:t xml:space="preserve"> </w:t>
      </w:r>
      <w:r w:rsidR="002D315B">
        <w:rPr>
          <w:rFonts w:cstheme="minorHAnsi"/>
          <w:sz w:val="24"/>
          <w:szCs w:val="24"/>
        </w:rPr>
        <w:t>be explained and then e</w:t>
      </w:r>
      <w:r w:rsidRPr="00926EB3">
        <w:rPr>
          <w:rFonts w:cstheme="minorHAnsi"/>
          <w:sz w:val="24"/>
          <w:szCs w:val="24"/>
        </w:rPr>
        <w:t>valuate</w:t>
      </w:r>
      <w:r w:rsidR="002D315B">
        <w:rPr>
          <w:rFonts w:cstheme="minorHAnsi"/>
          <w:sz w:val="24"/>
          <w:szCs w:val="24"/>
        </w:rPr>
        <w:t xml:space="preserve">d by </w:t>
      </w:r>
      <w:r w:rsidR="009162D4">
        <w:rPr>
          <w:rFonts w:cstheme="minorHAnsi"/>
          <w:sz w:val="24"/>
          <w:szCs w:val="24"/>
        </w:rPr>
        <w:t xml:space="preserve">reviewing </w:t>
      </w:r>
      <w:r w:rsidR="002D315B">
        <w:rPr>
          <w:rFonts w:cstheme="minorHAnsi"/>
          <w:sz w:val="24"/>
          <w:szCs w:val="24"/>
        </w:rPr>
        <w:t>examples of its</w:t>
      </w:r>
      <w:r w:rsidRPr="00926EB3">
        <w:rPr>
          <w:rFonts w:cstheme="minorHAnsi"/>
          <w:sz w:val="24"/>
          <w:szCs w:val="24"/>
        </w:rPr>
        <w:t xml:space="preserve"> perceived success rate</w:t>
      </w:r>
      <w:r w:rsidR="002D315B">
        <w:rPr>
          <w:rFonts w:cstheme="minorHAnsi"/>
          <w:sz w:val="24"/>
          <w:szCs w:val="24"/>
        </w:rPr>
        <w:t xml:space="preserve">. This </w:t>
      </w:r>
      <w:r w:rsidRPr="00926EB3">
        <w:rPr>
          <w:rFonts w:cstheme="minorHAnsi"/>
          <w:sz w:val="24"/>
          <w:szCs w:val="24"/>
        </w:rPr>
        <w:t xml:space="preserve">will </w:t>
      </w:r>
      <w:r w:rsidR="002D315B">
        <w:rPr>
          <w:rFonts w:cstheme="minorHAnsi"/>
          <w:sz w:val="24"/>
          <w:szCs w:val="24"/>
        </w:rPr>
        <w:t xml:space="preserve">be </w:t>
      </w:r>
      <w:r w:rsidRPr="00926EB3">
        <w:rPr>
          <w:rFonts w:cstheme="minorHAnsi"/>
          <w:sz w:val="24"/>
          <w:szCs w:val="24"/>
        </w:rPr>
        <w:t>do</w:t>
      </w:r>
      <w:r w:rsidR="002D315B">
        <w:rPr>
          <w:rFonts w:cstheme="minorHAnsi"/>
          <w:sz w:val="24"/>
          <w:szCs w:val="24"/>
        </w:rPr>
        <w:t>ne</w:t>
      </w:r>
      <w:r w:rsidRPr="00926EB3">
        <w:rPr>
          <w:rFonts w:cstheme="minorHAnsi"/>
          <w:sz w:val="24"/>
          <w:szCs w:val="24"/>
        </w:rPr>
        <w:t xml:space="preserve"> this </w:t>
      </w:r>
      <w:r w:rsidR="002D315B">
        <w:rPr>
          <w:rFonts w:cstheme="minorHAnsi"/>
          <w:sz w:val="24"/>
          <w:szCs w:val="24"/>
        </w:rPr>
        <w:t xml:space="preserve">by </w:t>
      </w:r>
      <w:r w:rsidRPr="00926EB3">
        <w:rPr>
          <w:rFonts w:cstheme="minorHAnsi"/>
          <w:sz w:val="24"/>
          <w:szCs w:val="24"/>
        </w:rPr>
        <w:t>using Evidence-Based Policing (EBP)</w:t>
      </w:r>
      <w:r w:rsidR="002D315B">
        <w:rPr>
          <w:rFonts w:cstheme="minorHAnsi"/>
          <w:sz w:val="24"/>
          <w:szCs w:val="24"/>
        </w:rPr>
        <w:t xml:space="preserve"> and by </w:t>
      </w:r>
      <w:r w:rsidRPr="00926EB3">
        <w:rPr>
          <w:rFonts w:cstheme="minorHAnsi"/>
          <w:sz w:val="24"/>
          <w:szCs w:val="24"/>
        </w:rPr>
        <w:t>relying on available studies and quantitative research. I</w:t>
      </w:r>
      <w:r w:rsidR="002D315B">
        <w:rPr>
          <w:rFonts w:cstheme="minorHAnsi"/>
          <w:sz w:val="24"/>
          <w:szCs w:val="24"/>
        </w:rPr>
        <w:t>t</w:t>
      </w:r>
      <w:r w:rsidRPr="00926EB3">
        <w:rPr>
          <w:rFonts w:cstheme="minorHAnsi"/>
          <w:sz w:val="24"/>
          <w:szCs w:val="24"/>
        </w:rPr>
        <w:t xml:space="preserve"> will</w:t>
      </w:r>
      <w:r w:rsidR="002D315B">
        <w:rPr>
          <w:rFonts w:cstheme="minorHAnsi"/>
          <w:sz w:val="24"/>
          <w:szCs w:val="24"/>
        </w:rPr>
        <w:t xml:space="preserve"> be</w:t>
      </w:r>
      <w:r w:rsidRPr="00926EB3">
        <w:rPr>
          <w:rFonts w:cstheme="minorHAnsi"/>
          <w:sz w:val="24"/>
          <w:szCs w:val="24"/>
        </w:rPr>
        <w:t xml:space="preserve"> conclude</w:t>
      </w:r>
      <w:r w:rsidR="002D315B">
        <w:rPr>
          <w:rFonts w:cstheme="minorHAnsi"/>
          <w:sz w:val="24"/>
          <w:szCs w:val="24"/>
        </w:rPr>
        <w:t>d</w:t>
      </w:r>
      <w:r w:rsidRPr="00926EB3">
        <w:rPr>
          <w:rFonts w:cstheme="minorHAnsi"/>
          <w:sz w:val="24"/>
          <w:szCs w:val="24"/>
        </w:rPr>
        <w:t xml:space="preserve"> that </w:t>
      </w:r>
      <w:r w:rsidR="002D315B">
        <w:rPr>
          <w:rFonts w:cstheme="minorHAnsi"/>
          <w:sz w:val="24"/>
          <w:szCs w:val="24"/>
        </w:rPr>
        <w:t xml:space="preserve">although </w:t>
      </w:r>
      <w:r w:rsidRPr="00926EB3">
        <w:rPr>
          <w:rFonts w:cstheme="minorHAnsi"/>
          <w:sz w:val="24"/>
          <w:szCs w:val="24"/>
        </w:rPr>
        <w:t>CPTED can be effective as a means of crime reduction</w:t>
      </w:r>
      <w:r w:rsidR="002D315B">
        <w:rPr>
          <w:rFonts w:cstheme="minorHAnsi"/>
          <w:sz w:val="24"/>
          <w:szCs w:val="24"/>
        </w:rPr>
        <w:t>,</w:t>
      </w:r>
      <w:r w:rsidRPr="00926EB3">
        <w:rPr>
          <w:rFonts w:cstheme="minorHAnsi"/>
          <w:sz w:val="24"/>
          <w:szCs w:val="24"/>
        </w:rPr>
        <w:t xml:space="preserve"> exactly how effective, and in what situations</w:t>
      </w:r>
      <w:r w:rsidR="002D315B">
        <w:rPr>
          <w:rFonts w:cstheme="minorHAnsi"/>
          <w:sz w:val="24"/>
          <w:szCs w:val="24"/>
        </w:rPr>
        <w:t>, remains unclear.</w:t>
      </w:r>
      <w:r w:rsidRPr="00926EB3">
        <w:rPr>
          <w:rFonts w:cstheme="minorHAnsi"/>
          <w:sz w:val="24"/>
          <w:szCs w:val="24"/>
        </w:rPr>
        <w:br/>
      </w:r>
      <w:r w:rsidRPr="00926EB3">
        <w:rPr>
          <w:rFonts w:cstheme="minorHAnsi"/>
          <w:b/>
          <w:bCs/>
          <w:sz w:val="24"/>
          <w:szCs w:val="24"/>
          <w:u w:val="single"/>
        </w:rPr>
        <w:br/>
      </w:r>
      <w:r w:rsidRPr="00926EB3">
        <w:rPr>
          <w:rFonts w:cstheme="minorHAnsi"/>
          <w:sz w:val="24"/>
          <w:szCs w:val="24"/>
        </w:rPr>
        <w:t xml:space="preserve">CPTED has existed in many forms throughout human history. In very brief terms it is simply designing our environment in a way that prevents opportunities for crime. The modern concept of CPTED was popularised following the release of ‘Defensible Space’ by Oscar Newman in 1972, in which CPTED was described as “a means for restricting the residential environments of our cities so they can again become liveable and controlled not by police, but by a community of people” </w:t>
      </w:r>
      <w:r w:rsidRPr="009162D4">
        <w:rPr>
          <w:rFonts w:cstheme="minorHAnsi"/>
          <w:sz w:val="24"/>
          <w:szCs w:val="24"/>
        </w:rPr>
        <w:t>(Newman, 1972</w:t>
      </w:r>
      <w:r w:rsidR="004239FA">
        <w:rPr>
          <w:rFonts w:cstheme="minorHAnsi"/>
          <w:sz w:val="24"/>
          <w:szCs w:val="24"/>
        </w:rPr>
        <w:t>, p. 5</w:t>
      </w:r>
      <w:r w:rsidRPr="009162D4">
        <w:rPr>
          <w:rFonts w:cstheme="minorHAnsi"/>
          <w:sz w:val="24"/>
          <w:szCs w:val="24"/>
        </w:rPr>
        <w:t>).</w:t>
      </w:r>
      <w:r w:rsidRPr="00926EB3">
        <w:rPr>
          <w:rFonts w:cstheme="minorHAnsi"/>
          <w:sz w:val="24"/>
          <w:szCs w:val="24"/>
        </w:rPr>
        <w:t xml:space="preserve"> CPTED is not exclusively linked to physical environment design but also incorporates a philosophy of responsibility and guardianship for those who live within the environment “</w:t>
      </w:r>
      <w:r w:rsidRPr="00926EB3">
        <w:rPr>
          <w:rFonts w:cstheme="minorHAnsi"/>
          <w:color w:val="000000"/>
          <w:sz w:val="24"/>
          <w:szCs w:val="24"/>
        </w:rPr>
        <w:t>CPTED draws on environmental and behavioural psychology. It focuses on the relationships between people and the environmen</w:t>
      </w:r>
      <w:r w:rsidRPr="009162D4">
        <w:rPr>
          <w:rFonts w:cstheme="minorHAnsi"/>
          <w:color w:val="000000"/>
          <w:sz w:val="24"/>
          <w:szCs w:val="24"/>
        </w:rPr>
        <w:t>t” (Cozens and Love, 2015).</w:t>
      </w:r>
      <w:r w:rsidRPr="00926EB3">
        <w:rPr>
          <w:rFonts w:cstheme="minorHAnsi"/>
          <w:color w:val="000000"/>
          <w:sz w:val="24"/>
          <w:szCs w:val="24"/>
        </w:rPr>
        <w:t xml:space="preserve"> In brief terms CPTED works by using four key elements of territoriality, natural surveillance, image and milieu in order reduce crime and opportunities for crime. A range of measures can be considered CPTED - for example </w:t>
      </w:r>
      <w:r w:rsidRPr="00926EB3">
        <w:rPr>
          <w:rFonts w:cstheme="minorHAnsi"/>
          <w:sz w:val="24"/>
          <w:szCs w:val="24"/>
          <w:shd w:val="clear" w:color="auto" w:fill="FFFFFF"/>
        </w:rPr>
        <w:t xml:space="preserve">closed-circuit television (CCTV), security guards, street lighting or the specific design of residential </w:t>
      </w:r>
      <w:r w:rsidRPr="00926EB3">
        <w:rPr>
          <w:rFonts w:cstheme="minorHAnsi"/>
          <w:sz w:val="24"/>
          <w:szCs w:val="24"/>
          <w:shd w:val="clear" w:color="auto" w:fill="FFFFFF"/>
        </w:rPr>
        <w:lastRenderedPageBreak/>
        <w:t>properties to give opportunity for natural surveillance.</w:t>
      </w:r>
      <w:r w:rsidRPr="00926EB3">
        <w:rPr>
          <w:rFonts w:cstheme="minorHAnsi"/>
          <w:color w:val="000000"/>
          <w:sz w:val="24"/>
          <w:szCs w:val="24"/>
        </w:rPr>
        <w:br/>
      </w:r>
    </w:p>
    <w:p w14:paraId="6FA5919D" w14:textId="091298D3" w:rsidR="00926EB3" w:rsidRPr="00926EB3" w:rsidRDefault="00926EB3" w:rsidP="00926EB3">
      <w:pPr>
        <w:spacing w:line="480" w:lineRule="auto"/>
        <w:rPr>
          <w:rFonts w:cstheme="minorHAnsi"/>
          <w:color w:val="000000"/>
          <w:sz w:val="24"/>
          <w:szCs w:val="24"/>
        </w:rPr>
      </w:pPr>
      <w:r w:rsidRPr="00926EB3">
        <w:rPr>
          <w:rFonts w:cstheme="minorHAnsi"/>
          <w:sz w:val="24"/>
          <w:szCs w:val="24"/>
        </w:rPr>
        <w:t>Reviewing the success rate of CPTED is difficult due to the number of factors that need to be taken into consideration. The socio-economic background of each area, for example, will vary greatly and this will have a large impact on the key concepts of CPTED. Academics have pointed out this difficulty “</w:t>
      </w:r>
      <w:r w:rsidRPr="00926EB3">
        <w:rPr>
          <w:rFonts w:cstheme="minorHAnsi"/>
          <w:sz w:val="24"/>
          <w:szCs w:val="24"/>
          <w:shd w:val="clear" w:color="auto" w:fill="FFFFFF"/>
        </w:rPr>
        <w:t xml:space="preserve">it would be as difficult as untangling a spider web to evaluate the effectiveness of specific place-based crime prevention measures… these cases are woven together in complex ways that defy individual </w:t>
      </w:r>
      <w:r w:rsidRPr="009162D4">
        <w:rPr>
          <w:rFonts w:cstheme="minorHAnsi"/>
          <w:sz w:val="24"/>
          <w:szCs w:val="24"/>
          <w:shd w:val="clear" w:color="auto" w:fill="FFFFFF"/>
        </w:rPr>
        <w:t>analysis” (Schneider and Kitchen, 2002).</w:t>
      </w:r>
      <w:r w:rsidRPr="00926EB3">
        <w:rPr>
          <w:rFonts w:cstheme="minorHAnsi"/>
          <w:sz w:val="24"/>
          <w:szCs w:val="24"/>
          <w:shd w:val="clear" w:color="auto" w:fill="FFFFFF"/>
        </w:rPr>
        <w:t xml:space="preserve"> This observation is not unique - “</w:t>
      </w:r>
      <w:r w:rsidRPr="00926EB3">
        <w:rPr>
          <w:rFonts w:cstheme="minorHAnsi"/>
          <w:color w:val="000000"/>
          <w:sz w:val="24"/>
          <w:szCs w:val="24"/>
        </w:rPr>
        <w:t>defensible space theory has come under severe attack by academics who have criticized Newman’s methodology and his concepts on the grounds that they are too vague and ill-defined to be empirically tested” (</w:t>
      </w:r>
      <w:proofErr w:type="spellStart"/>
      <w:r w:rsidRPr="00926EB3">
        <w:rPr>
          <w:rFonts w:cstheme="minorHAnsi"/>
          <w:color w:val="000000"/>
          <w:sz w:val="24"/>
          <w:szCs w:val="24"/>
        </w:rPr>
        <w:t>Reynald</w:t>
      </w:r>
      <w:proofErr w:type="spellEnd"/>
      <w:r w:rsidRPr="00926EB3">
        <w:rPr>
          <w:rFonts w:cstheme="minorHAnsi"/>
          <w:color w:val="000000"/>
          <w:sz w:val="24"/>
          <w:szCs w:val="24"/>
        </w:rPr>
        <w:t xml:space="preserve"> and Elffers, 2009). Despite these difficulties numerous studies h</w:t>
      </w:r>
      <w:r w:rsidR="002D315B">
        <w:rPr>
          <w:rFonts w:cstheme="minorHAnsi"/>
          <w:color w:val="000000"/>
          <w:sz w:val="24"/>
          <w:szCs w:val="24"/>
        </w:rPr>
        <w:t>ave</w:t>
      </w:r>
      <w:r w:rsidRPr="00926EB3">
        <w:rPr>
          <w:rFonts w:cstheme="minorHAnsi"/>
          <w:color w:val="000000"/>
          <w:sz w:val="24"/>
          <w:szCs w:val="24"/>
        </w:rPr>
        <w:t xml:space="preserve"> been carried out on various CPTED measures, and </w:t>
      </w:r>
      <w:r w:rsidR="002D315B">
        <w:rPr>
          <w:rFonts w:cstheme="minorHAnsi"/>
          <w:color w:val="000000"/>
          <w:sz w:val="24"/>
          <w:szCs w:val="24"/>
        </w:rPr>
        <w:t xml:space="preserve">these will </w:t>
      </w:r>
      <w:r w:rsidRPr="00926EB3">
        <w:rPr>
          <w:rFonts w:cstheme="minorHAnsi"/>
          <w:color w:val="000000"/>
          <w:sz w:val="24"/>
          <w:szCs w:val="24"/>
        </w:rPr>
        <w:t xml:space="preserve">now </w:t>
      </w:r>
      <w:r w:rsidR="002D315B">
        <w:rPr>
          <w:rFonts w:cstheme="minorHAnsi"/>
          <w:color w:val="000000"/>
          <w:sz w:val="24"/>
          <w:szCs w:val="24"/>
        </w:rPr>
        <w:t xml:space="preserve">be </w:t>
      </w:r>
      <w:r w:rsidRPr="00926EB3">
        <w:rPr>
          <w:rFonts w:cstheme="minorHAnsi"/>
          <w:color w:val="000000"/>
          <w:sz w:val="24"/>
          <w:szCs w:val="24"/>
        </w:rPr>
        <w:t>review</w:t>
      </w:r>
      <w:r w:rsidR="002D315B">
        <w:rPr>
          <w:rFonts w:cstheme="minorHAnsi"/>
          <w:color w:val="000000"/>
          <w:sz w:val="24"/>
          <w:szCs w:val="24"/>
        </w:rPr>
        <w:t>ed</w:t>
      </w:r>
      <w:r w:rsidR="004464BA">
        <w:rPr>
          <w:rFonts w:cstheme="minorHAnsi"/>
          <w:color w:val="000000"/>
          <w:sz w:val="24"/>
          <w:szCs w:val="24"/>
        </w:rPr>
        <w:t>.</w:t>
      </w:r>
    </w:p>
    <w:p w14:paraId="3DD014C5" w14:textId="77777777" w:rsidR="00926EB3" w:rsidRPr="00926EB3" w:rsidRDefault="00926EB3" w:rsidP="00926EB3">
      <w:pPr>
        <w:spacing w:line="480" w:lineRule="auto"/>
        <w:rPr>
          <w:rFonts w:cstheme="minorHAnsi"/>
          <w:color w:val="000000"/>
          <w:sz w:val="24"/>
          <w:szCs w:val="24"/>
        </w:rPr>
      </w:pPr>
    </w:p>
    <w:p w14:paraId="53DEBF8F" w14:textId="49B000CA" w:rsidR="00926EB3" w:rsidRPr="00926EB3" w:rsidRDefault="00926EB3" w:rsidP="00926EB3">
      <w:pPr>
        <w:spacing w:line="480" w:lineRule="auto"/>
        <w:rPr>
          <w:rFonts w:cstheme="minorHAnsi"/>
          <w:sz w:val="24"/>
          <w:szCs w:val="24"/>
          <w:shd w:val="clear" w:color="auto" w:fill="FFFFFF"/>
        </w:rPr>
      </w:pPr>
      <w:r w:rsidRPr="00926EB3">
        <w:rPr>
          <w:rFonts w:cstheme="minorHAnsi"/>
          <w:sz w:val="24"/>
          <w:szCs w:val="24"/>
        </w:rPr>
        <w:t xml:space="preserve">Findings on the success of CPTED have been mixed. Although the consensus is that CPTED generally decreases crime, this is not always the case and the amount of reduction varies greatly, and different types of CPTED have different impacts depending on the crime type studied. For example, one study found that </w:t>
      </w:r>
      <w:r w:rsidRPr="00926EB3">
        <w:rPr>
          <w:rFonts w:cstheme="minorHAnsi"/>
          <w:sz w:val="24"/>
          <w:szCs w:val="24"/>
          <w:shd w:val="clear" w:color="auto" w:fill="FFFFFF"/>
        </w:rPr>
        <w:t xml:space="preserve">improved street lighting was effective in reducing crime in four different areas within England, showing a significant overall crime reduction of around 30% (Farrington and Welsh, 2004). </w:t>
      </w:r>
      <w:r w:rsidR="009162D4">
        <w:rPr>
          <w:rFonts w:cstheme="minorHAnsi"/>
          <w:sz w:val="24"/>
          <w:szCs w:val="24"/>
          <w:shd w:val="clear" w:color="auto" w:fill="FFFFFF"/>
        </w:rPr>
        <w:t>This</w:t>
      </w:r>
      <w:r w:rsidRPr="00926EB3">
        <w:rPr>
          <w:rFonts w:cstheme="minorHAnsi"/>
          <w:sz w:val="24"/>
          <w:szCs w:val="24"/>
          <w:shd w:val="clear" w:color="auto" w:fill="FFFFFF"/>
        </w:rPr>
        <w:t xml:space="preserve"> result included crime reduction during the daytime when the lighting was not activated. However, looking at a study on the impact of CCTV the results were less convincing </w:t>
      </w:r>
      <w:r w:rsidRPr="00926EB3">
        <w:rPr>
          <w:rFonts w:cstheme="minorHAnsi"/>
          <w:sz w:val="24"/>
          <w:szCs w:val="24"/>
        </w:rPr>
        <w:t xml:space="preserve">“CCTV had a significant desirable effect on crime, although the overall reduction in crime was a rather small 4 percent” (Welsh and </w:t>
      </w:r>
      <w:r w:rsidRPr="00926EB3">
        <w:rPr>
          <w:rFonts w:cstheme="minorHAnsi"/>
          <w:sz w:val="24"/>
          <w:szCs w:val="24"/>
        </w:rPr>
        <w:lastRenderedPageBreak/>
        <w:t>Farrington, 2003). The latter study highlights some of the problems of trying to assess CPTED’s effectiveness by asserting that reported crime is likely to be higher as a result of the CCTV, and that CCTV can also lead to members of the public being less cautious. Another study into the impact of CCTV highlights how its effectiveness changes i</w:t>
      </w:r>
      <w:r w:rsidR="000604D2">
        <w:rPr>
          <w:rFonts w:cstheme="minorHAnsi"/>
          <w:sz w:val="24"/>
          <w:szCs w:val="24"/>
        </w:rPr>
        <w:t xml:space="preserve">n </w:t>
      </w:r>
      <w:r w:rsidRPr="00926EB3">
        <w:rPr>
          <w:rFonts w:cstheme="minorHAnsi"/>
          <w:sz w:val="24"/>
          <w:szCs w:val="24"/>
        </w:rPr>
        <w:t xml:space="preserve">relation to crime types and location </w:t>
      </w:r>
      <w:r w:rsidRPr="00926EB3">
        <w:rPr>
          <w:rFonts w:cstheme="minorHAnsi"/>
          <w:sz w:val="24"/>
          <w:szCs w:val="24"/>
          <w:shd w:val="clear" w:color="auto" w:fill="FFFFFF"/>
        </w:rPr>
        <w:t xml:space="preserve">"CCTV appears to have no effect on violent crime, a significant effect on vehicle crimes and it is most effective when used in car parks" (Armitage, 2002). This illustrates the requirement to carefully tailor each CPTED measure to a specific area. </w:t>
      </w:r>
    </w:p>
    <w:p w14:paraId="421942E0" w14:textId="77777777" w:rsidR="000604D2" w:rsidRDefault="000604D2" w:rsidP="00926EB3">
      <w:pPr>
        <w:spacing w:line="480" w:lineRule="auto"/>
        <w:rPr>
          <w:rFonts w:cstheme="minorHAnsi"/>
          <w:sz w:val="24"/>
          <w:szCs w:val="24"/>
          <w:shd w:val="clear" w:color="auto" w:fill="FFFFFF"/>
        </w:rPr>
      </w:pPr>
    </w:p>
    <w:p w14:paraId="686E8726" w14:textId="57529905" w:rsidR="001D3015" w:rsidRDefault="00926EB3" w:rsidP="00926EB3">
      <w:pPr>
        <w:spacing w:line="480" w:lineRule="auto"/>
        <w:rPr>
          <w:rFonts w:cstheme="minorHAnsi"/>
          <w:color w:val="000000"/>
          <w:sz w:val="24"/>
          <w:szCs w:val="24"/>
        </w:rPr>
      </w:pPr>
      <w:r w:rsidRPr="00926EB3">
        <w:rPr>
          <w:rFonts w:cstheme="minorHAnsi"/>
          <w:sz w:val="24"/>
          <w:szCs w:val="24"/>
          <w:shd w:val="clear" w:color="auto" w:fill="FFFFFF"/>
        </w:rPr>
        <w:t>Despite these findings, other studies have shown CPTED measures suggested to be effective by Newman in ‘Defensible Space’ have had no impact on crime - “</w:t>
      </w:r>
      <w:r w:rsidRPr="00926EB3">
        <w:rPr>
          <w:rFonts w:cstheme="minorHAnsi"/>
          <w:sz w:val="24"/>
          <w:szCs w:val="24"/>
        </w:rPr>
        <w:t xml:space="preserve">there is no evidence that </w:t>
      </w:r>
      <w:r w:rsidRPr="009162D4">
        <w:rPr>
          <w:rFonts w:cstheme="minorHAnsi"/>
          <w:sz w:val="24"/>
          <w:szCs w:val="24"/>
        </w:rPr>
        <w:t xml:space="preserve">the extra barriers between many suburbs…act to inhibit the travel behaviour of residential burglars” (Ratcliffe, 2003). </w:t>
      </w:r>
      <w:r w:rsidR="000604D2" w:rsidRPr="009162D4">
        <w:rPr>
          <w:rFonts w:cstheme="minorHAnsi"/>
          <w:sz w:val="24"/>
          <w:szCs w:val="24"/>
        </w:rPr>
        <w:t>This</w:t>
      </w:r>
      <w:r w:rsidR="000604D2">
        <w:rPr>
          <w:rFonts w:cstheme="minorHAnsi"/>
          <w:sz w:val="24"/>
          <w:szCs w:val="24"/>
        </w:rPr>
        <w:t xml:space="preserve"> </w:t>
      </w:r>
      <w:r w:rsidRPr="00926EB3">
        <w:rPr>
          <w:rFonts w:cstheme="minorHAnsi"/>
          <w:sz w:val="24"/>
          <w:szCs w:val="24"/>
        </w:rPr>
        <w:t>study implies that CPTED measures taken alone are less effective than when numerous different measures are combined.</w:t>
      </w:r>
      <w:r w:rsidRPr="00926EB3">
        <w:rPr>
          <w:rFonts w:cstheme="minorHAnsi"/>
          <w:sz w:val="24"/>
          <w:szCs w:val="24"/>
        </w:rPr>
        <w:br/>
      </w:r>
      <w:r w:rsidRPr="00926EB3">
        <w:rPr>
          <w:rFonts w:cstheme="minorHAnsi"/>
          <w:sz w:val="24"/>
          <w:szCs w:val="24"/>
        </w:rPr>
        <w:br/>
        <w:t>When reviewing CPTED one could reference the findings put forward by Newman himself - for instance his study carried out on the residential Five Oaks Project “</w:t>
      </w:r>
      <w:r w:rsidRPr="00926EB3">
        <w:rPr>
          <w:rFonts w:cstheme="minorHAnsi"/>
          <w:color w:val="000000"/>
          <w:sz w:val="24"/>
          <w:szCs w:val="24"/>
        </w:rPr>
        <w:t xml:space="preserve">reported a general 26 percent reduction in recorded crime after a range of CPTED interventions were implemented” (Newman, 1996). </w:t>
      </w:r>
      <w:r w:rsidR="000604D2">
        <w:rPr>
          <w:rFonts w:cstheme="minorHAnsi"/>
          <w:color w:val="000000"/>
          <w:sz w:val="24"/>
          <w:szCs w:val="24"/>
        </w:rPr>
        <w:t xml:space="preserve">These encouraging statistics should be evaluated with caution. </w:t>
      </w:r>
      <w:r w:rsidRPr="00926EB3">
        <w:rPr>
          <w:rFonts w:cstheme="minorHAnsi"/>
          <w:color w:val="000000"/>
          <w:sz w:val="24"/>
          <w:szCs w:val="24"/>
        </w:rPr>
        <w:t xml:space="preserve">Newman had a vested interest in the success of CPTED as the author of ‘Defensible Space’ </w:t>
      </w:r>
      <w:proofErr w:type="gramStart"/>
      <w:r w:rsidRPr="00926EB3">
        <w:rPr>
          <w:rFonts w:cstheme="minorHAnsi"/>
          <w:color w:val="000000"/>
          <w:sz w:val="24"/>
          <w:szCs w:val="24"/>
        </w:rPr>
        <w:t>and</w:t>
      </w:r>
      <w:r w:rsidR="000604D2">
        <w:rPr>
          <w:rFonts w:cstheme="minorHAnsi"/>
          <w:color w:val="000000"/>
          <w:sz w:val="24"/>
          <w:szCs w:val="24"/>
        </w:rPr>
        <w:t>,</w:t>
      </w:r>
      <w:proofErr w:type="gramEnd"/>
      <w:r w:rsidR="000604D2">
        <w:rPr>
          <w:rFonts w:cstheme="minorHAnsi"/>
          <w:color w:val="000000"/>
          <w:sz w:val="24"/>
          <w:szCs w:val="24"/>
        </w:rPr>
        <w:t xml:space="preserve"> </w:t>
      </w:r>
      <w:r w:rsidRPr="00926EB3">
        <w:rPr>
          <w:rFonts w:cstheme="minorHAnsi"/>
          <w:color w:val="000000"/>
          <w:sz w:val="24"/>
          <w:szCs w:val="24"/>
        </w:rPr>
        <w:t>as previously discussed, peers have taken issue with Newman’s findings, one of which stated, “it is rather hard to give a critical appraisal of his findings” (</w:t>
      </w:r>
      <w:proofErr w:type="spellStart"/>
      <w:r w:rsidRPr="00926EB3">
        <w:rPr>
          <w:rFonts w:cstheme="minorHAnsi"/>
          <w:color w:val="000000"/>
          <w:sz w:val="24"/>
          <w:szCs w:val="24"/>
        </w:rPr>
        <w:t>Mawby</w:t>
      </w:r>
      <w:proofErr w:type="spellEnd"/>
      <w:r w:rsidRPr="00926EB3">
        <w:rPr>
          <w:rFonts w:cstheme="minorHAnsi"/>
          <w:color w:val="000000"/>
          <w:sz w:val="24"/>
          <w:szCs w:val="24"/>
        </w:rPr>
        <w:t>, 1977</w:t>
      </w:r>
      <w:r w:rsidR="004239FA">
        <w:rPr>
          <w:rFonts w:cstheme="minorHAnsi"/>
          <w:color w:val="000000"/>
          <w:sz w:val="24"/>
          <w:szCs w:val="24"/>
        </w:rPr>
        <w:t>, p. 1</w:t>
      </w:r>
      <w:r w:rsidRPr="00926EB3">
        <w:rPr>
          <w:rFonts w:cstheme="minorHAnsi"/>
          <w:color w:val="000000"/>
          <w:sz w:val="24"/>
          <w:szCs w:val="24"/>
        </w:rPr>
        <w:t xml:space="preserve">). The background that gave rise to ‘Defensible Space’ should also be considered </w:t>
      </w:r>
      <w:r w:rsidRPr="00926EB3">
        <w:rPr>
          <w:rFonts w:cstheme="minorHAnsi"/>
          <w:sz w:val="24"/>
          <w:szCs w:val="24"/>
        </w:rPr>
        <w:t xml:space="preserve">“Defensible Space was launched in a climate of fear exacerbated by tales of urban violence” </w:t>
      </w:r>
      <w:r w:rsidRPr="00926EB3">
        <w:rPr>
          <w:rFonts w:cstheme="minorHAnsi"/>
          <w:sz w:val="24"/>
          <w:szCs w:val="24"/>
        </w:rPr>
        <w:lastRenderedPageBreak/>
        <w:t>(Knoblauch, 2014</w:t>
      </w:r>
      <w:r w:rsidR="004239FA">
        <w:rPr>
          <w:rFonts w:cstheme="minorHAnsi"/>
          <w:sz w:val="24"/>
          <w:szCs w:val="24"/>
        </w:rPr>
        <w:t>, p. 337</w:t>
      </w:r>
      <w:r w:rsidRPr="00926EB3">
        <w:rPr>
          <w:rFonts w:cstheme="minorHAnsi"/>
          <w:sz w:val="24"/>
          <w:szCs w:val="24"/>
        </w:rPr>
        <w:t xml:space="preserve">). Newman’s Defensible Space was released in North American when much of the public discourse centred around a fear and demonisation of high-rise blocks of flats. As such, this could have led to his findings being accepted and his CPTED initiative being utilised with less scrutiny than might </w:t>
      </w:r>
      <w:r w:rsidR="000604D2" w:rsidRPr="00926EB3">
        <w:rPr>
          <w:rFonts w:cstheme="minorHAnsi"/>
          <w:sz w:val="24"/>
          <w:szCs w:val="24"/>
        </w:rPr>
        <w:t>otherwise have</w:t>
      </w:r>
      <w:r w:rsidR="000604D2">
        <w:rPr>
          <w:rFonts w:cstheme="minorHAnsi"/>
          <w:sz w:val="24"/>
          <w:szCs w:val="24"/>
        </w:rPr>
        <w:t xml:space="preserve"> </w:t>
      </w:r>
      <w:r w:rsidRPr="00926EB3">
        <w:rPr>
          <w:rFonts w:cstheme="minorHAnsi"/>
          <w:sz w:val="24"/>
          <w:szCs w:val="24"/>
        </w:rPr>
        <w:t xml:space="preserve">been applied. </w:t>
      </w:r>
      <w:r w:rsidRPr="00926EB3">
        <w:rPr>
          <w:rFonts w:cstheme="minorHAnsi"/>
          <w:sz w:val="24"/>
          <w:szCs w:val="24"/>
        </w:rPr>
        <w:br/>
      </w:r>
      <w:r w:rsidRPr="00926EB3">
        <w:rPr>
          <w:rFonts w:cstheme="minorHAnsi"/>
          <w:color w:val="000000"/>
          <w:sz w:val="24"/>
          <w:szCs w:val="24"/>
        </w:rPr>
        <w:br/>
      </w:r>
      <w:r w:rsidRPr="00926EB3">
        <w:rPr>
          <w:rFonts w:cstheme="minorHAnsi"/>
          <w:sz w:val="24"/>
          <w:szCs w:val="24"/>
        </w:rPr>
        <w:t xml:space="preserve">In conclusion, the available material shows that CPTED does tend to decrease crime, however the extent and specific mechanics of this are not certain. A 2015 study of modern CPTED agrees “reviews of collections of CPTED case studies have in general indicated CPTED interventions typically reduce crime” </w:t>
      </w:r>
      <w:r w:rsidRPr="00926EB3">
        <w:rPr>
          <w:rFonts w:cstheme="minorHAnsi"/>
          <w:color w:val="000000"/>
          <w:sz w:val="24"/>
          <w:szCs w:val="24"/>
        </w:rPr>
        <w:t xml:space="preserve">(Cozens and Love, 2015). </w:t>
      </w:r>
      <w:r w:rsidRPr="00926EB3">
        <w:rPr>
          <w:rFonts w:cstheme="minorHAnsi"/>
          <w:sz w:val="24"/>
          <w:szCs w:val="24"/>
        </w:rPr>
        <w:t>A similar overview from 2005 also came to the same conclusion “</w:t>
      </w:r>
      <w:r w:rsidRPr="00926EB3">
        <w:rPr>
          <w:rFonts w:cstheme="minorHAnsi"/>
          <w:sz w:val="24"/>
          <w:szCs w:val="24"/>
          <w:shd w:val="clear" w:color="auto" w:fill="FFFFFF"/>
        </w:rPr>
        <w:t xml:space="preserve">CPTED can be effective in reducing recorded crime” however this report also gives a warning: “what is less certain is precisely how CPTED and its component parts work, where it works best and how to systematically evaluate its effectiveness” (Cozens, Saville and Hillier, 2005). </w:t>
      </w:r>
      <w:r w:rsidRPr="00926EB3">
        <w:rPr>
          <w:rFonts w:cstheme="minorHAnsi"/>
          <w:sz w:val="24"/>
          <w:szCs w:val="24"/>
        </w:rPr>
        <w:t>Due to its scope and partly philosophical nature, this will always be the case when looking holistically at CPTED. The use of CPTED is an attractive solution for crime reduction as it provides a simple answer to complex problems, however i</w:t>
      </w:r>
      <w:r w:rsidR="000604D2">
        <w:rPr>
          <w:rFonts w:cstheme="minorHAnsi"/>
          <w:sz w:val="24"/>
          <w:szCs w:val="24"/>
        </w:rPr>
        <w:t>ts</w:t>
      </w:r>
      <w:r w:rsidRPr="00926EB3">
        <w:rPr>
          <w:rFonts w:cstheme="minorHAnsi"/>
          <w:sz w:val="24"/>
          <w:szCs w:val="24"/>
        </w:rPr>
        <w:t xml:space="preserve"> impact can be modest to non-existent in some cases, and therefore it should not be relied upon absolutely. In closing it has been said “</w:t>
      </w:r>
      <w:r w:rsidRPr="00926EB3">
        <w:rPr>
          <w:rFonts w:cstheme="minorHAnsi"/>
          <w:color w:val="000000"/>
          <w:sz w:val="24"/>
          <w:szCs w:val="24"/>
        </w:rPr>
        <w:t>society cannot be remade through architecture and architects cannot solve problems of poverty, mental illness, or marital discord though better design” (Gans, 1977</w:t>
      </w:r>
      <w:r w:rsidR="002915D4">
        <w:rPr>
          <w:rFonts w:cstheme="minorHAnsi"/>
          <w:color w:val="000000"/>
          <w:sz w:val="24"/>
          <w:szCs w:val="24"/>
        </w:rPr>
        <w:t>, p. 28</w:t>
      </w:r>
      <w:r w:rsidRPr="00926EB3">
        <w:rPr>
          <w:rFonts w:cstheme="minorHAnsi"/>
          <w:color w:val="000000"/>
          <w:sz w:val="24"/>
          <w:szCs w:val="24"/>
        </w:rPr>
        <w:t xml:space="preserve">). Whilst this is true, evidence shows CPTED can have the ability to reduce crime and should not, therefore, be disregarded.  </w:t>
      </w:r>
      <w:r w:rsidRPr="00926EB3">
        <w:rPr>
          <w:rFonts w:cstheme="minorHAnsi"/>
          <w:color w:val="000000"/>
          <w:sz w:val="24"/>
          <w:szCs w:val="24"/>
        </w:rPr>
        <w:br/>
      </w:r>
      <w:r w:rsidRPr="00926EB3">
        <w:rPr>
          <w:rFonts w:cstheme="minorHAnsi"/>
          <w:color w:val="000000"/>
          <w:sz w:val="24"/>
          <w:szCs w:val="24"/>
        </w:rPr>
        <w:br/>
      </w:r>
      <w:r w:rsidRPr="00926EB3">
        <w:rPr>
          <w:rFonts w:cstheme="minorHAnsi"/>
          <w:color w:val="000000"/>
          <w:sz w:val="24"/>
          <w:szCs w:val="24"/>
        </w:rPr>
        <w:br/>
        <w:t>Word count: 1</w:t>
      </w:r>
      <w:r w:rsidR="000604D2">
        <w:rPr>
          <w:rFonts w:cstheme="minorHAnsi"/>
          <w:color w:val="000000"/>
          <w:sz w:val="24"/>
          <w:szCs w:val="24"/>
        </w:rPr>
        <w:t>09</w:t>
      </w:r>
      <w:r w:rsidR="004464BA">
        <w:rPr>
          <w:rFonts w:cstheme="minorHAnsi"/>
          <w:color w:val="000000"/>
          <w:sz w:val="24"/>
          <w:szCs w:val="24"/>
        </w:rPr>
        <w:t>9</w:t>
      </w:r>
    </w:p>
    <w:p w14:paraId="16C53A59" w14:textId="77777777" w:rsidR="00783CA2" w:rsidRDefault="00783CA2" w:rsidP="00926EB3">
      <w:pPr>
        <w:spacing w:line="480" w:lineRule="auto"/>
        <w:rPr>
          <w:rFonts w:cstheme="minorHAnsi"/>
          <w:sz w:val="24"/>
          <w:szCs w:val="24"/>
          <w:shd w:val="clear" w:color="auto" w:fill="FFFFFF"/>
        </w:rPr>
      </w:pPr>
    </w:p>
    <w:p w14:paraId="04FF5236" w14:textId="77777777" w:rsidR="001D3015" w:rsidRDefault="001D3015" w:rsidP="00926EB3">
      <w:pPr>
        <w:spacing w:line="480" w:lineRule="auto"/>
        <w:rPr>
          <w:rFonts w:cstheme="minorHAnsi"/>
          <w:sz w:val="24"/>
          <w:szCs w:val="24"/>
          <w:shd w:val="clear" w:color="auto" w:fill="FFFFFF"/>
        </w:rPr>
      </w:pPr>
    </w:p>
    <w:p w14:paraId="4161D88A" w14:textId="77777777" w:rsidR="00873BBB" w:rsidRDefault="00926EB3" w:rsidP="00926EB3">
      <w:pPr>
        <w:spacing w:line="480" w:lineRule="auto"/>
        <w:rPr>
          <w:rFonts w:cstheme="minorHAnsi"/>
          <w:b/>
          <w:bCs/>
          <w:sz w:val="24"/>
          <w:szCs w:val="24"/>
          <w:u w:val="single"/>
        </w:rPr>
      </w:pPr>
      <w:r w:rsidRPr="00926EB3">
        <w:rPr>
          <w:rFonts w:cstheme="minorHAnsi"/>
          <w:b/>
          <w:bCs/>
          <w:sz w:val="24"/>
          <w:szCs w:val="24"/>
          <w:u w:val="single"/>
        </w:rPr>
        <w:t>How effective is MAPPA as a means of protecting vulnerable people from harm?</w:t>
      </w:r>
      <w:r w:rsidR="00131910">
        <w:rPr>
          <w:rFonts w:cstheme="minorHAnsi"/>
          <w:b/>
          <w:bCs/>
          <w:sz w:val="24"/>
          <w:szCs w:val="24"/>
          <w:u w:val="single"/>
        </w:rPr>
        <w:br/>
      </w:r>
    </w:p>
    <w:p w14:paraId="3FE9D29A" w14:textId="77777777" w:rsidR="00873BBB" w:rsidRDefault="00131910" w:rsidP="00926EB3">
      <w:pPr>
        <w:spacing w:line="480" w:lineRule="auto"/>
        <w:rPr>
          <w:rFonts w:cstheme="minorHAnsi"/>
          <w:sz w:val="24"/>
          <w:szCs w:val="24"/>
          <w:shd w:val="clear" w:color="auto" w:fill="FFFFFF"/>
        </w:rPr>
      </w:pPr>
      <w:r w:rsidRPr="00926EB3">
        <w:rPr>
          <w:rFonts w:cstheme="minorHAnsi"/>
          <w:sz w:val="24"/>
          <w:szCs w:val="24"/>
        </w:rPr>
        <w:t xml:space="preserve">Within this essay Multi-Agency Public Protection Arrangements (MAPPA) </w:t>
      </w:r>
      <w:r>
        <w:rPr>
          <w:rFonts w:cstheme="minorHAnsi"/>
          <w:sz w:val="24"/>
          <w:szCs w:val="24"/>
        </w:rPr>
        <w:t xml:space="preserve">ability to </w:t>
      </w:r>
      <w:r w:rsidRPr="00926EB3">
        <w:rPr>
          <w:rFonts w:cstheme="minorHAnsi"/>
          <w:sz w:val="24"/>
          <w:szCs w:val="24"/>
        </w:rPr>
        <w:t>protect vulnerable people</w:t>
      </w:r>
      <w:r>
        <w:rPr>
          <w:rFonts w:cstheme="minorHAnsi"/>
          <w:sz w:val="24"/>
          <w:szCs w:val="24"/>
        </w:rPr>
        <w:t xml:space="preserve"> will</w:t>
      </w:r>
      <w:r w:rsidRPr="00926EB3">
        <w:rPr>
          <w:rFonts w:cstheme="minorHAnsi"/>
          <w:sz w:val="24"/>
          <w:szCs w:val="24"/>
        </w:rPr>
        <w:t xml:space="preserve"> b</w:t>
      </w:r>
      <w:r>
        <w:rPr>
          <w:rFonts w:cstheme="minorHAnsi"/>
          <w:sz w:val="24"/>
          <w:szCs w:val="24"/>
        </w:rPr>
        <w:t>e</w:t>
      </w:r>
      <w:r w:rsidRPr="00926EB3">
        <w:rPr>
          <w:rFonts w:cstheme="minorHAnsi"/>
          <w:sz w:val="24"/>
          <w:szCs w:val="24"/>
        </w:rPr>
        <w:t xml:space="preserve"> review</w:t>
      </w:r>
      <w:r>
        <w:rPr>
          <w:rFonts w:cstheme="minorHAnsi"/>
          <w:sz w:val="24"/>
          <w:szCs w:val="24"/>
        </w:rPr>
        <w:t>ed by</w:t>
      </w:r>
      <w:r w:rsidR="00873BBB">
        <w:rPr>
          <w:rFonts w:cstheme="minorHAnsi"/>
          <w:sz w:val="24"/>
          <w:szCs w:val="24"/>
        </w:rPr>
        <w:t xml:space="preserve"> assessing</w:t>
      </w:r>
      <w:r w:rsidRPr="00926EB3">
        <w:rPr>
          <w:rFonts w:cstheme="minorHAnsi"/>
          <w:sz w:val="24"/>
          <w:szCs w:val="24"/>
        </w:rPr>
        <w:t xml:space="preserve"> MAPPA</w:t>
      </w:r>
      <w:r w:rsidR="00873BBB">
        <w:rPr>
          <w:rFonts w:cstheme="minorHAnsi"/>
          <w:sz w:val="24"/>
          <w:szCs w:val="24"/>
        </w:rPr>
        <w:t>’s</w:t>
      </w:r>
      <w:r w:rsidRPr="00926EB3">
        <w:rPr>
          <w:rFonts w:cstheme="minorHAnsi"/>
          <w:sz w:val="24"/>
          <w:szCs w:val="24"/>
        </w:rPr>
        <w:t xml:space="preserve"> impact on reoffending. </w:t>
      </w:r>
      <w:r w:rsidR="00873BBB">
        <w:rPr>
          <w:rFonts w:cstheme="minorHAnsi"/>
          <w:sz w:val="24"/>
          <w:szCs w:val="24"/>
        </w:rPr>
        <w:t>Some of the causes for concern and limitations within MAPPA will also be discussed.</w:t>
      </w:r>
      <w:r w:rsidRPr="00926EB3">
        <w:rPr>
          <w:rFonts w:cstheme="minorHAnsi"/>
          <w:sz w:val="24"/>
          <w:szCs w:val="24"/>
        </w:rPr>
        <w:t xml:space="preserve"> I</w:t>
      </w:r>
      <w:r w:rsidR="00873BBB">
        <w:rPr>
          <w:rFonts w:cstheme="minorHAnsi"/>
          <w:sz w:val="24"/>
          <w:szCs w:val="24"/>
        </w:rPr>
        <w:t>t</w:t>
      </w:r>
      <w:r w:rsidRPr="00926EB3">
        <w:rPr>
          <w:rFonts w:cstheme="minorHAnsi"/>
          <w:sz w:val="24"/>
          <w:szCs w:val="24"/>
        </w:rPr>
        <w:t xml:space="preserve"> will </w:t>
      </w:r>
      <w:r w:rsidR="00873BBB">
        <w:rPr>
          <w:rFonts w:cstheme="minorHAnsi"/>
          <w:sz w:val="24"/>
          <w:szCs w:val="24"/>
        </w:rPr>
        <w:t xml:space="preserve">be </w:t>
      </w:r>
      <w:r w:rsidRPr="00926EB3">
        <w:rPr>
          <w:rFonts w:cstheme="minorHAnsi"/>
          <w:sz w:val="24"/>
          <w:szCs w:val="24"/>
        </w:rPr>
        <w:t>conclude</w:t>
      </w:r>
      <w:r w:rsidR="00873BBB">
        <w:rPr>
          <w:rFonts w:cstheme="minorHAnsi"/>
          <w:sz w:val="24"/>
          <w:szCs w:val="24"/>
        </w:rPr>
        <w:t>d</w:t>
      </w:r>
      <w:r w:rsidRPr="00926EB3">
        <w:rPr>
          <w:rFonts w:cstheme="minorHAnsi"/>
          <w:sz w:val="24"/>
          <w:szCs w:val="24"/>
        </w:rPr>
        <w:t xml:space="preserve"> that although MAPPA has reduced reoffending since </w:t>
      </w:r>
      <w:r w:rsidR="00873BBB" w:rsidRPr="00926EB3">
        <w:rPr>
          <w:rFonts w:cstheme="minorHAnsi"/>
          <w:sz w:val="24"/>
          <w:szCs w:val="24"/>
        </w:rPr>
        <w:t>its</w:t>
      </w:r>
      <w:r w:rsidRPr="00926EB3">
        <w:rPr>
          <w:rFonts w:cstheme="minorHAnsi"/>
          <w:sz w:val="24"/>
          <w:szCs w:val="24"/>
        </w:rPr>
        <w:t xml:space="preserve"> inception, it is now over-burdened and an individual agency to replace MAPPAs current iteration would be more effective.</w:t>
      </w:r>
    </w:p>
    <w:p w14:paraId="4892F0DD" w14:textId="77777777" w:rsidR="00873BBB" w:rsidRDefault="00873BBB" w:rsidP="00926EB3">
      <w:pPr>
        <w:spacing w:line="480" w:lineRule="auto"/>
        <w:rPr>
          <w:rFonts w:cstheme="minorHAnsi"/>
          <w:sz w:val="24"/>
          <w:szCs w:val="24"/>
          <w:shd w:val="clear" w:color="auto" w:fill="FFFFFF"/>
        </w:rPr>
      </w:pPr>
    </w:p>
    <w:p w14:paraId="6DF5E5BE" w14:textId="3031AF21" w:rsidR="00926EB3" w:rsidRPr="00873BBB" w:rsidRDefault="00926EB3" w:rsidP="00926EB3">
      <w:pPr>
        <w:spacing w:line="480" w:lineRule="auto"/>
        <w:rPr>
          <w:rFonts w:cstheme="minorHAnsi"/>
          <w:sz w:val="24"/>
          <w:szCs w:val="24"/>
          <w:shd w:val="clear" w:color="auto" w:fill="FFFFFF"/>
        </w:rPr>
      </w:pPr>
      <w:r w:rsidRPr="00926EB3">
        <w:rPr>
          <w:rFonts w:cstheme="minorHAnsi"/>
          <w:sz w:val="24"/>
          <w:szCs w:val="24"/>
        </w:rPr>
        <w:t>The official MAPPA website gives the following description “</w:t>
      </w:r>
      <w:r w:rsidRPr="00926EB3">
        <w:rPr>
          <w:rFonts w:cstheme="minorHAnsi"/>
          <w:color w:val="333333"/>
          <w:sz w:val="24"/>
          <w:szCs w:val="24"/>
          <w:shd w:val="clear" w:color="auto" w:fill="FCFCFC"/>
        </w:rPr>
        <w:t xml:space="preserve">MAPPA stands for Multi-Agency Public Protection Arrangements. It is the set of arrangements through which the Police, Probation and Prison Services work together with other agencies to manage the risks posed by violent and sexual offenders living in the community in order to protect the public” (MAPPA, 2001). </w:t>
      </w:r>
      <w:proofErr w:type="gramStart"/>
      <w:r w:rsidRPr="00926EB3">
        <w:rPr>
          <w:rFonts w:cstheme="minorHAnsi"/>
          <w:color w:val="333333"/>
          <w:sz w:val="24"/>
          <w:szCs w:val="24"/>
          <w:shd w:val="clear" w:color="auto" w:fill="FCFCFC"/>
        </w:rPr>
        <w:t>MAPPAs</w:t>
      </w:r>
      <w:proofErr w:type="gramEnd"/>
      <w:r w:rsidRPr="00926EB3">
        <w:rPr>
          <w:rFonts w:cstheme="minorHAnsi"/>
          <w:color w:val="333333"/>
          <w:sz w:val="24"/>
          <w:szCs w:val="24"/>
          <w:shd w:val="clear" w:color="auto" w:fill="FCFCFC"/>
        </w:rPr>
        <w:t xml:space="preserve"> purpose is defined as </w:t>
      </w:r>
      <w:r w:rsidRPr="00926EB3">
        <w:rPr>
          <w:rFonts w:cstheme="minorHAnsi"/>
          <w:sz w:val="24"/>
          <w:szCs w:val="24"/>
        </w:rPr>
        <w:t>public protection and serious harm prevention through reduced re-offending. To be clear, MAPPA is not a service itself, rather it’s a mechanism through which services (mainly Police, Probation and Prison services) have a legal obligation to work together in order to manage violent and sexual offenders.  Along with Police, Probation and Prison services any other relevant agencies are also legally bound to assist in MAPPA duties. Offenders managed by MAPPA are placed into three categories with category one being all registered sex offenders, category two being violent or other sexual offenders</w:t>
      </w:r>
      <w:r w:rsidR="00873BBB">
        <w:rPr>
          <w:rFonts w:cstheme="minorHAnsi"/>
          <w:sz w:val="24"/>
          <w:szCs w:val="24"/>
        </w:rPr>
        <w:t xml:space="preserve"> </w:t>
      </w:r>
      <w:r w:rsidRPr="00926EB3">
        <w:rPr>
          <w:rFonts w:cstheme="minorHAnsi"/>
          <w:sz w:val="24"/>
          <w:szCs w:val="24"/>
        </w:rPr>
        <w:t xml:space="preserve">and category three being other dangerous offenders who are subjected to the highest level of monitoring in the community. </w:t>
      </w:r>
      <w:r w:rsidRPr="00926EB3">
        <w:rPr>
          <w:rFonts w:cstheme="minorHAnsi"/>
          <w:color w:val="000000"/>
          <w:spacing w:val="3"/>
          <w:sz w:val="24"/>
          <w:szCs w:val="24"/>
        </w:rPr>
        <w:t xml:space="preserve">Most MAPPA offenders </w:t>
      </w:r>
      <w:r w:rsidR="00873BBB">
        <w:rPr>
          <w:rFonts w:cstheme="minorHAnsi"/>
          <w:color w:val="000000"/>
          <w:spacing w:val="3"/>
          <w:sz w:val="24"/>
          <w:szCs w:val="24"/>
        </w:rPr>
        <w:t>fall</w:t>
      </w:r>
      <w:r w:rsidRPr="00926EB3">
        <w:rPr>
          <w:rFonts w:cstheme="minorHAnsi"/>
          <w:color w:val="000000"/>
          <w:spacing w:val="3"/>
          <w:sz w:val="24"/>
          <w:szCs w:val="24"/>
        </w:rPr>
        <w:t xml:space="preserve"> within </w:t>
      </w:r>
      <w:r w:rsidRPr="00926EB3">
        <w:rPr>
          <w:rFonts w:cstheme="minorHAnsi"/>
          <w:color w:val="000000"/>
          <w:spacing w:val="3"/>
          <w:sz w:val="24"/>
          <w:szCs w:val="24"/>
        </w:rPr>
        <w:lastRenderedPageBreak/>
        <w:t>category 1, (sexual offenders) making up 74.6% of the total number as of 2022 (MOJ, 2022).</w:t>
      </w:r>
      <w:r w:rsidRPr="00926EB3">
        <w:rPr>
          <w:rFonts w:cstheme="minorHAnsi"/>
          <w:color w:val="000000"/>
          <w:spacing w:val="3"/>
          <w:sz w:val="24"/>
          <w:szCs w:val="24"/>
        </w:rPr>
        <w:br/>
      </w:r>
      <w:r w:rsidRPr="00926EB3">
        <w:rPr>
          <w:rFonts w:cstheme="minorHAnsi"/>
          <w:color w:val="000000"/>
          <w:spacing w:val="3"/>
          <w:sz w:val="24"/>
          <w:szCs w:val="24"/>
        </w:rPr>
        <w:br/>
      </w:r>
      <w:r w:rsidRPr="00926EB3">
        <w:rPr>
          <w:rFonts w:cstheme="minorHAnsi"/>
          <w:sz w:val="24"/>
          <w:szCs w:val="24"/>
        </w:rPr>
        <w:t xml:space="preserve">Asking how effective MAPPA is at protecting vulnerable people </w:t>
      </w:r>
      <w:r w:rsidRPr="00926EB3">
        <w:rPr>
          <w:rFonts w:cstheme="minorHAnsi"/>
          <w:color w:val="000000"/>
          <w:spacing w:val="3"/>
          <w:sz w:val="24"/>
          <w:szCs w:val="24"/>
        </w:rPr>
        <w:t xml:space="preserve">poses a problem, as there is no data on how many MAPPA individuals re-offend against vulnerable people specifically. We also cannot assume that all victims of MAPPA offenders are vulnerable (though many could be). As such, figures for MAPPAs effectiveness at protecting victims more broadly </w:t>
      </w:r>
      <w:r w:rsidR="00873BBB">
        <w:rPr>
          <w:rFonts w:cstheme="minorHAnsi"/>
          <w:color w:val="000000"/>
          <w:spacing w:val="3"/>
          <w:sz w:val="24"/>
          <w:szCs w:val="24"/>
        </w:rPr>
        <w:t xml:space="preserve">will be used, based </w:t>
      </w:r>
      <w:r w:rsidRPr="00926EB3">
        <w:rPr>
          <w:rFonts w:cstheme="minorHAnsi"/>
          <w:color w:val="000000"/>
          <w:spacing w:val="3"/>
          <w:sz w:val="24"/>
          <w:szCs w:val="24"/>
        </w:rPr>
        <w:t xml:space="preserve">on the hypothesis that this will translate to the level of vulnerable victims protected. </w:t>
      </w:r>
      <w:r w:rsidRPr="00926EB3">
        <w:rPr>
          <w:rFonts w:cstheme="minorHAnsi"/>
          <w:color w:val="000000"/>
          <w:spacing w:val="3"/>
          <w:sz w:val="24"/>
          <w:szCs w:val="24"/>
        </w:rPr>
        <w:br/>
      </w:r>
      <w:r w:rsidRPr="00926EB3">
        <w:rPr>
          <w:rFonts w:cstheme="minorHAnsi"/>
          <w:color w:val="000000"/>
          <w:spacing w:val="3"/>
          <w:sz w:val="24"/>
          <w:szCs w:val="24"/>
        </w:rPr>
        <w:br/>
        <w:t xml:space="preserve">Following MAPPA’s first ten-year period (from 2001) a report showed that the reoffending rate for category one offenders decreased from 13% to 10% in the first four years, before rising back to 13%. Category two offenders reoffending rate </w:t>
      </w:r>
      <w:r w:rsidR="00873BBB" w:rsidRPr="00926EB3">
        <w:rPr>
          <w:rFonts w:cstheme="minorHAnsi"/>
          <w:color w:val="000000"/>
          <w:spacing w:val="3"/>
          <w:sz w:val="24"/>
          <w:szCs w:val="24"/>
        </w:rPr>
        <w:t>decreased</w:t>
      </w:r>
      <w:r w:rsidRPr="00926EB3">
        <w:rPr>
          <w:rFonts w:cstheme="minorHAnsi"/>
          <w:color w:val="000000"/>
          <w:spacing w:val="3"/>
          <w:sz w:val="24"/>
          <w:szCs w:val="24"/>
        </w:rPr>
        <w:t xml:space="preserve"> from 26% to around 24%, and category three reoffending deceased from 29% to 16% (Bryant, Peck and </w:t>
      </w:r>
      <w:proofErr w:type="spellStart"/>
      <w:r w:rsidRPr="00926EB3">
        <w:rPr>
          <w:rFonts w:cstheme="minorHAnsi"/>
          <w:color w:val="000000"/>
          <w:spacing w:val="3"/>
          <w:sz w:val="24"/>
          <w:szCs w:val="24"/>
        </w:rPr>
        <w:t>Lovbakke</w:t>
      </w:r>
      <w:proofErr w:type="spellEnd"/>
      <w:r w:rsidRPr="00926EB3">
        <w:rPr>
          <w:rFonts w:cstheme="minorHAnsi"/>
          <w:color w:val="000000"/>
          <w:spacing w:val="3"/>
          <w:sz w:val="24"/>
          <w:szCs w:val="24"/>
        </w:rPr>
        <w:t xml:space="preserve">, 2015). </w:t>
      </w:r>
      <w:r w:rsidRPr="00926EB3">
        <w:rPr>
          <w:rFonts w:cstheme="minorHAnsi"/>
          <w:sz w:val="24"/>
          <w:szCs w:val="24"/>
        </w:rPr>
        <w:t>A recent report from 2023 gave more up-to-date findings, which stated “proven reoffending rates varied between MAPPA categories with a one year proven reoffending rate of 11.9% for individuals managed under Category 1, 10.2% for those managed under Category 2 and 41.9% for those managed under Category 3” (</w:t>
      </w:r>
      <w:proofErr w:type="spellStart"/>
      <w:r w:rsidRPr="00926EB3">
        <w:rPr>
          <w:rFonts w:cstheme="minorHAnsi"/>
          <w:sz w:val="24"/>
          <w:szCs w:val="24"/>
        </w:rPr>
        <w:t>Lundrigan</w:t>
      </w:r>
      <w:proofErr w:type="spellEnd"/>
      <w:r w:rsidRPr="00926EB3">
        <w:rPr>
          <w:rFonts w:cstheme="minorHAnsi"/>
          <w:sz w:val="24"/>
          <w:szCs w:val="24"/>
        </w:rPr>
        <w:t>, Mann, Specht, 2023).</w:t>
      </w:r>
      <w:r w:rsidRPr="00926EB3">
        <w:rPr>
          <w:rFonts w:cstheme="minorHAnsi"/>
          <w:sz w:val="24"/>
          <w:szCs w:val="24"/>
        </w:rPr>
        <w:br/>
      </w:r>
      <w:r w:rsidRPr="00926EB3">
        <w:rPr>
          <w:rFonts w:cstheme="minorHAnsi"/>
          <w:sz w:val="24"/>
          <w:szCs w:val="24"/>
        </w:rPr>
        <w:br/>
        <w:t xml:space="preserve">These reports show that since the introduction of MAPPA there has been a significant reduction in reoffending which would indicate that MAPPA </w:t>
      </w:r>
      <w:r w:rsidR="00873BBB">
        <w:rPr>
          <w:rFonts w:cstheme="minorHAnsi"/>
          <w:sz w:val="24"/>
          <w:szCs w:val="24"/>
        </w:rPr>
        <w:t>contributes to</w:t>
      </w:r>
      <w:r w:rsidRPr="00926EB3">
        <w:rPr>
          <w:rFonts w:cstheme="minorHAnsi"/>
          <w:sz w:val="24"/>
          <w:szCs w:val="24"/>
        </w:rPr>
        <w:t xml:space="preserve"> protect</w:t>
      </w:r>
      <w:r w:rsidR="00873BBB">
        <w:rPr>
          <w:rFonts w:cstheme="minorHAnsi"/>
          <w:sz w:val="24"/>
          <w:szCs w:val="24"/>
        </w:rPr>
        <w:t>ing</w:t>
      </w:r>
      <w:r w:rsidRPr="00926EB3">
        <w:rPr>
          <w:rFonts w:cstheme="minorHAnsi"/>
          <w:sz w:val="24"/>
          <w:szCs w:val="24"/>
        </w:rPr>
        <w:t xml:space="preserve"> members of the public from harm. That is further confirmed when considering that the reoffending rate for these categories is less than the national average, which from January </w:t>
      </w:r>
      <w:r w:rsidRPr="00926EB3">
        <w:rPr>
          <w:rFonts w:cstheme="minorHAnsi"/>
          <w:sz w:val="24"/>
          <w:szCs w:val="24"/>
        </w:rPr>
        <w:lastRenderedPageBreak/>
        <w:t>to March 2021 was between “</w:t>
      </w:r>
      <w:r w:rsidRPr="00926EB3">
        <w:rPr>
          <w:rFonts w:cstheme="minorHAnsi"/>
          <w:color w:val="0B0C0C"/>
          <w:sz w:val="24"/>
          <w:szCs w:val="24"/>
          <w:shd w:val="clear" w:color="auto" w:fill="FFFFFF"/>
        </w:rPr>
        <w:t>23.1% and 31.8%” (MOJ, 2023).</w:t>
      </w:r>
      <w:r w:rsidRPr="00926EB3">
        <w:rPr>
          <w:rFonts w:cstheme="minorHAnsi"/>
          <w:sz w:val="24"/>
          <w:szCs w:val="24"/>
        </w:rPr>
        <w:t xml:space="preserve"> That said, the recent statistics regarding category three offenders </w:t>
      </w:r>
      <w:r w:rsidR="00873BBB">
        <w:rPr>
          <w:rFonts w:cstheme="minorHAnsi"/>
          <w:sz w:val="24"/>
          <w:szCs w:val="24"/>
        </w:rPr>
        <w:t>shows that reoffending</w:t>
      </w:r>
      <w:r w:rsidRPr="00926EB3">
        <w:rPr>
          <w:rFonts w:cstheme="minorHAnsi"/>
          <w:sz w:val="24"/>
          <w:szCs w:val="24"/>
        </w:rPr>
        <w:t xml:space="preserve"> has spiked from 16% in 2010 to 41.9% in 2023. The reasons for this are unclear, but it’s likely the increased number of MAPPA registered offenders is a contributing factor. </w:t>
      </w:r>
      <w:r w:rsidRPr="00926EB3">
        <w:rPr>
          <w:rFonts w:cstheme="minorHAnsi"/>
          <w:sz w:val="24"/>
          <w:szCs w:val="24"/>
        </w:rPr>
        <w:br/>
      </w:r>
      <w:r w:rsidRPr="00926EB3">
        <w:rPr>
          <w:rFonts w:cstheme="minorHAnsi"/>
          <w:sz w:val="24"/>
          <w:szCs w:val="24"/>
        </w:rPr>
        <w:br/>
        <w:t>Despite the reductions in reoffending there are several limitations within MAPPA that should be considered.  Firstly, the number of MAPPA registered offenders has been increasing year on year. From the most recent annual MAPPA report (for the year 2021 and 2022) the number of MAPPA registered offenders was last given as 89, 438. This is a</w:t>
      </w:r>
      <w:r w:rsidR="00873BBB">
        <w:rPr>
          <w:rFonts w:cstheme="minorHAnsi"/>
          <w:sz w:val="24"/>
          <w:szCs w:val="24"/>
        </w:rPr>
        <w:t xml:space="preserve"> </w:t>
      </w:r>
      <w:r w:rsidRPr="00926EB3">
        <w:rPr>
          <w:rFonts w:cstheme="minorHAnsi"/>
          <w:sz w:val="24"/>
          <w:szCs w:val="24"/>
        </w:rPr>
        <w:t xml:space="preserve">61% increase from 2012 (MAPPA, 2022). Using figures obtained from the Home Office annual Police Service Strength reports for England and Wales, the increase in number of full-time police officers for the same period is 6%. This poses the question of how long services such as police forces can continue to take on an exponentially increasing workload with proportionally less staff, prompting some to suggest this cannot be done effectively “this has resulted in criminal justice agencies becoming over-burdened with offenders, which ultimately has had an influence on the effectiveness of our public protection system” (Nash and Williams, 2010). </w:t>
      </w:r>
      <w:r w:rsidRPr="00926EB3">
        <w:rPr>
          <w:rFonts w:cstheme="minorHAnsi"/>
          <w:sz w:val="24"/>
          <w:szCs w:val="24"/>
        </w:rPr>
        <w:br/>
      </w:r>
      <w:r w:rsidRPr="00926EB3">
        <w:rPr>
          <w:rFonts w:cstheme="minorHAnsi"/>
          <w:sz w:val="24"/>
          <w:szCs w:val="24"/>
        </w:rPr>
        <w:br/>
        <w:t>There is also an issue of fragmentation and bureaucracy, specifically a lack of sharing information between relevant agencies “police officers suggested that social services would only allow access to information under some form of judicial …The prison service was regarded by some police respondents as an agency that wished to keep its information ‘in house” (Nash and Walker, 2009).</w:t>
      </w:r>
      <w:r w:rsidRPr="00926EB3">
        <w:rPr>
          <w:rFonts w:cstheme="minorHAnsi"/>
          <w:sz w:val="24"/>
          <w:szCs w:val="24"/>
        </w:rPr>
        <w:br/>
      </w:r>
      <w:r w:rsidRPr="00926EB3">
        <w:rPr>
          <w:rFonts w:cstheme="minorHAnsi"/>
          <w:sz w:val="24"/>
          <w:szCs w:val="24"/>
        </w:rPr>
        <w:br/>
      </w:r>
      <w:r w:rsidRPr="00926EB3">
        <w:rPr>
          <w:rFonts w:cstheme="minorHAnsi"/>
          <w:sz w:val="24"/>
          <w:szCs w:val="24"/>
        </w:rPr>
        <w:lastRenderedPageBreak/>
        <w:t>A third cause of concern is MAPPA’s static risk assessment system. A report into serious reoffending from 2016-2017 showed most serious further offences (SFOs) were committed by level one offenders, not by level three managed offenders as one might suspect, “200 of these SFOs were committed by Level 1 offenders... The higher number of SFOs in the lower risk category might suggest that either risk is not well assessed, or that it moves and changes more quickly than the system designed to manage it” (</w:t>
      </w:r>
      <w:proofErr w:type="spellStart"/>
      <w:r w:rsidRPr="00926EB3">
        <w:rPr>
          <w:rFonts w:cstheme="minorHAnsi"/>
          <w:sz w:val="24"/>
          <w:szCs w:val="24"/>
        </w:rPr>
        <w:t>Pycroft</w:t>
      </w:r>
      <w:proofErr w:type="spellEnd"/>
      <w:r w:rsidRPr="00926EB3">
        <w:rPr>
          <w:rFonts w:cstheme="minorHAnsi"/>
          <w:sz w:val="24"/>
          <w:szCs w:val="24"/>
        </w:rPr>
        <w:t xml:space="preserve">, 2019). This indicates a need to review offenders more regularly, or to place more stringent control measures on level one offenders. Given the number of offenders compared to the number of staff available, it is not clear how this </w:t>
      </w:r>
      <w:r w:rsidR="00BB267E">
        <w:rPr>
          <w:rFonts w:cstheme="minorHAnsi"/>
          <w:sz w:val="24"/>
          <w:szCs w:val="24"/>
        </w:rPr>
        <w:t>could be achieved.</w:t>
      </w:r>
    </w:p>
    <w:p w14:paraId="0D7B8A4F" w14:textId="77777777" w:rsidR="00926EB3" w:rsidRPr="00926EB3" w:rsidRDefault="00926EB3" w:rsidP="00926EB3">
      <w:pPr>
        <w:spacing w:line="480" w:lineRule="auto"/>
        <w:rPr>
          <w:rFonts w:cstheme="minorHAnsi"/>
          <w:sz w:val="24"/>
          <w:szCs w:val="24"/>
        </w:rPr>
      </w:pPr>
    </w:p>
    <w:p w14:paraId="5775BBE9" w14:textId="449F21DC" w:rsidR="00926EB3" w:rsidRPr="00926EB3" w:rsidRDefault="00926EB3" w:rsidP="00926EB3">
      <w:pPr>
        <w:spacing w:line="480" w:lineRule="auto"/>
        <w:rPr>
          <w:rFonts w:cstheme="minorHAnsi"/>
          <w:color w:val="333333"/>
          <w:sz w:val="24"/>
          <w:szCs w:val="24"/>
          <w:shd w:val="clear" w:color="auto" w:fill="FCFCFC"/>
        </w:rPr>
      </w:pPr>
      <w:r w:rsidRPr="00926EB3">
        <w:rPr>
          <w:rFonts w:cstheme="minorHAnsi"/>
          <w:color w:val="000000"/>
          <w:spacing w:val="3"/>
          <w:sz w:val="24"/>
          <w:szCs w:val="24"/>
        </w:rPr>
        <w:t>In conclusion statistics show that MAPPA has contributed to significant reductions to violent and sexual reoffending. However, given the rising numbers of offenders and</w:t>
      </w:r>
      <w:r w:rsidR="00BB267E">
        <w:rPr>
          <w:rFonts w:cstheme="minorHAnsi"/>
          <w:color w:val="000000"/>
          <w:spacing w:val="3"/>
          <w:sz w:val="24"/>
          <w:szCs w:val="24"/>
        </w:rPr>
        <w:t xml:space="preserve"> the </w:t>
      </w:r>
      <w:r w:rsidRPr="00926EB3">
        <w:rPr>
          <w:rFonts w:cstheme="minorHAnsi"/>
          <w:color w:val="000000"/>
          <w:spacing w:val="3"/>
          <w:sz w:val="24"/>
          <w:szCs w:val="24"/>
        </w:rPr>
        <w:t xml:space="preserve">increasingly complex </w:t>
      </w:r>
      <w:r w:rsidR="00BB267E">
        <w:rPr>
          <w:rFonts w:cstheme="minorHAnsi"/>
          <w:color w:val="000000"/>
          <w:spacing w:val="3"/>
          <w:sz w:val="24"/>
          <w:szCs w:val="24"/>
        </w:rPr>
        <w:t>workload</w:t>
      </w:r>
      <w:r w:rsidRPr="00926EB3">
        <w:rPr>
          <w:rFonts w:cstheme="minorHAnsi"/>
          <w:color w:val="000000"/>
          <w:spacing w:val="3"/>
          <w:sz w:val="24"/>
          <w:szCs w:val="24"/>
        </w:rPr>
        <w:t xml:space="preserve"> of Police, Probation and Prison services the capacity for this work to continue, and to continue effectively, </w:t>
      </w:r>
      <w:r w:rsidR="00BB267E">
        <w:rPr>
          <w:rFonts w:cstheme="minorHAnsi"/>
          <w:color w:val="000000"/>
          <w:spacing w:val="3"/>
          <w:sz w:val="24"/>
          <w:szCs w:val="24"/>
        </w:rPr>
        <w:t>should</w:t>
      </w:r>
      <w:r w:rsidRPr="00926EB3">
        <w:rPr>
          <w:rFonts w:cstheme="minorHAnsi"/>
          <w:color w:val="000000"/>
          <w:spacing w:val="3"/>
          <w:sz w:val="24"/>
          <w:szCs w:val="24"/>
        </w:rPr>
        <w:t xml:space="preserve"> be questioned. Ultimately, it would </w:t>
      </w:r>
      <w:r w:rsidR="00BB267E">
        <w:rPr>
          <w:rFonts w:cstheme="minorHAnsi"/>
          <w:color w:val="000000"/>
          <w:spacing w:val="3"/>
          <w:sz w:val="24"/>
          <w:szCs w:val="24"/>
        </w:rPr>
        <w:t xml:space="preserve">likely </w:t>
      </w:r>
      <w:r w:rsidRPr="00926EB3">
        <w:rPr>
          <w:rFonts w:cstheme="minorHAnsi"/>
          <w:color w:val="000000"/>
          <w:spacing w:val="3"/>
          <w:sz w:val="24"/>
          <w:szCs w:val="24"/>
        </w:rPr>
        <w:t xml:space="preserve">be more effective to have a single agency, with dedicated full-time staff to carry out the work that MAPPA now fulfils. This would remove confusion about the limitations of information </w:t>
      </w:r>
      <w:r w:rsidR="00BB267E" w:rsidRPr="00926EB3">
        <w:rPr>
          <w:rFonts w:cstheme="minorHAnsi"/>
          <w:color w:val="000000"/>
          <w:spacing w:val="3"/>
          <w:sz w:val="24"/>
          <w:szCs w:val="24"/>
        </w:rPr>
        <w:t>sharing</w:t>
      </w:r>
      <w:r w:rsidR="00BB267E">
        <w:rPr>
          <w:rFonts w:cstheme="minorHAnsi"/>
          <w:color w:val="000000"/>
          <w:spacing w:val="3"/>
          <w:sz w:val="24"/>
          <w:szCs w:val="24"/>
        </w:rPr>
        <w:t xml:space="preserve"> and would</w:t>
      </w:r>
      <w:r w:rsidRPr="00926EB3">
        <w:rPr>
          <w:rFonts w:cstheme="minorHAnsi"/>
          <w:color w:val="000000"/>
          <w:spacing w:val="3"/>
          <w:sz w:val="24"/>
          <w:szCs w:val="24"/>
        </w:rPr>
        <w:t xml:space="preserve"> allow staff to give public protection their full attention. </w:t>
      </w:r>
      <w:r w:rsidRPr="00926EB3">
        <w:rPr>
          <w:rFonts w:cstheme="minorHAnsi"/>
          <w:color w:val="000000"/>
          <w:spacing w:val="3"/>
          <w:sz w:val="24"/>
          <w:szCs w:val="24"/>
        </w:rPr>
        <w:br/>
      </w:r>
      <w:r w:rsidRPr="00926EB3">
        <w:rPr>
          <w:rFonts w:cstheme="minorHAnsi"/>
          <w:color w:val="000000"/>
          <w:spacing w:val="3"/>
          <w:sz w:val="24"/>
          <w:szCs w:val="24"/>
        </w:rPr>
        <w:br/>
        <w:t>Word count: 98</w:t>
      </w:r>
      <w:r w:rsidR="00BB267E">
        <w:rPr>
          <w:rFonts w:cstheme="minorHAnsi"/>
          <w:color w:val="000000"/>
          <w:spacing w:val="3"/>
          <w:sz w:val="24"/>
          <w:szCs w:val="24"/>
        </w:rPr>
        <w:t>0</w:t>
      </w:r>
    </w:p>
    <w:p w14:paraId="33F3D53D" w14:textId="5AB6B0DC" w:rsidR="00926EB3" w:rsidRPr="00926EB3" w:rsidRDefault="00926EB3" w:rsidP="00926EB3">
      <w:pPr>
        <w:spacing w:line="480" w:lineRule="auto"/>
        <w:rPr>
          <w:rFonts w:cstheme="minorHAnsi"/>
          <w:sz w:val="24"/>
          <w:szCs w:val="24"/>
        </w:rPr>
      </w:pPr>
    </w:p>
    <w:p w14:paraId="2DABD23F" w14:textId="17364905" w:rsidR="00926EB3" w:rsidRPr="00926EB3" w:rsidRDefault="00926EB3" w:rsidP="00926EB3">
      <w:pPr>
        <w:spacing w:line="480" w:lineRule="auto"/>
        <w:rPr>
          <w:rFonts w:cstheme="minorHAnsi"/>
          <w:sz w:val="24"/>
          <w:szCs w:val="24"/>
        </w:rPr>
      </w:pPr>
    </w:p>
    <w:p w14:paraId="189C0914" w14:textId="351509F3" w:rsidR="00926EB3" w:rsidRPr="00926EB3" w:rsidRDefault="00926EB3" w:rsidP="00926EB3">
      <w:pPr>
        <w:spacing w:line="480" w:lineRule="auto"/>
        <w:rPr>
          <w:rFonts w:cstheme="minorHAnsi"/>
          <w:sz w:val="24"/>
          <w:szCs w:val="24"/>
        </w:rPr>
      </w:pPr>
    </w:p>
    <w:p w14:paraId="032B8646" w14:textId="37CADA7C" w:rsidR="00926EB3" w:rsidRPr="00926EB3" w:rsidRDefault="00926EB3" w:rsidP="00926EB3">
      <w:pPr>
        <w:spacing w:line="480" w:lineRule="auto"/>
        <w:rPr>
          <w:rFonts w:cstheme="minorHAnsi"/>
          <w:sz w:val="24"/>
          <w:szCs w:val="24"/>
        </w:rPr>
      </w:pPr>
    </w:p>
    <w:p w14:paraId="7C2CA395" w14:textId="578C887C" w:rsidR="00926EB3" w:rsidRPr="00926EB3" w:rsidRDefault="00926EB3" w:rsidP="00926EB3">
      <w:pPr>
        <w:spacing w:line="480" w:lineRule="auto"/>
        <w:rPr>
          <w:rFonts w:cstheme="minorHAnsi"/>
          <w:sz w:val="24"/>
          <w:szCs w:val="24"/>
        </w:rPr>
      </w:pPr>
    </w:p>
    <w:p w14:paraId="3255FA24" w14:textId="77777777" w:rsidR="00CF0F80" w:rsidRDefault="00926EB3" w:rsidP="00926EB3">
      <w:pPr>
        <w:pStyle w:val="NormalWeb"/>
        <w:shd w:val="clear" w:color="auto" w:fill="FFFFFF"/>
        <w:spacing w:before="300" w:beforeAutospacing="0" w:after="300" w:afterAutospacing="0" w:line="480" w:lineRule="auto"/>
        <w:rPr>
          <w:rFonts w:asciiTheme="minorHAnsi" w:hAnsiTheme="minorHAnsi" w:cstheme="minorHAnsi"/>
        </w:rPr>
      </w:pPr>
      <w:r w:rsidRPr="00926EB3">
        <w:rPr>
          <w:rFonts w:asciiTheme="minorHAnsi" w:hAnsiTheme="minorHAnsi" w:cstheme="minorHAnsi"/>
          <w:b/>
          <w:bCs/>
          <w:u w:val="single"/>
        </w:rPr>
        <w:t>Why is it important to manage trauma and mental wellbeing in policing?</w:t>
      </w:r>
      <w:r w:rsidRPr="00926EB3">
        <w:rPr>
          <w:rFonts w:asciiTheme="minorHAnsi" w:hAnsiTheme="minorHAnsi" w:cstheme="minorHAnsi"/>
          <w:b/>
          <w:bCs/>
          <w:u w:val="single"/>
        </w:rPr>
        <w:br/>
      </w:r>
      <w:r w:rsidRPr="00926EB3">
        <w:rPr>
          <w:rFonts w:asciiTheme="minorHAnsi" w:hAnsiTheme="minorHAnsi" w:cstheme="minorHAnsi"/>
          <w:b/>
          <w:bCs/>
          <w:u w:val="single"/>
        </w:rPr>
        <w:br/>
      </w:r>
      <w:r w:rsidRPr="00926EB3">
        <w:rPr>
          <w:rFonts w:asciiTheme="minorHAnsi" w:hAnsiTheme="minorHAnsi" w:cstheme="minorHAnsi"/>
        </w:rPr>
        <w:t>Within this essay the potential impact of trauma in policing</w:t>
      </w:r>
      <w:r w:rsidR="00CF0F80">
        <w:rPr>
          <w:rFonts w:asciiTheme="minorHAnsi" w:hAnsiTheme="minorHAnsi" w:cstheme="minorHAnsi"/>
        </w:rPr>
        <w:t xml:space="preserve"> will be discussed</w:t>
      </w:r>
      <w:r w:rsidRPr="00926EB3">
        <w:rPr>
          <w:rFonts w:asciiTheme="minorHAnsi" w:hAnsiTheme="minorHAnsi" w:cstheme="minorHAnsi"/>
        </w:rPr>
        <w:t>,</w:t>
      </w:r>
      <w:r w:rsidR="00CF0F80">
        <w:rPr>
          <w:rFonts w:asciiTheme="minorHAnsi" w:hAnsiTheme="minorHAnsi" w:cstheme="minorHAnsi"/>
        </w:rPr>
        <w:t xml:space="preserve"> along with assessing</w:t>
      </w:r>
      <w:r w:rsidRPr="00926EB3">
        <w:rPr>
          <w:rFonts w:asciiTheme="minorHAnsi" w:hAnsiTheme="minorHAnsi" w:cstheme="minorHAnsi"/>
        </w:rPr>
        <w:t xml:space="preserve"> who is responsible for managing this, and how it can, and does, impact upon the ability of a police force to function effectively. I</w:t>
      </w:r>
      <w:r w:rsidR="00CF0F80">
        <w:rPr>
          <w:rFonts w:asciiTheme="minorHAnsi" w:hAnsiTheme="minorHAnsi" w:cstheme="minorHAnsi"/>
        </w:rPr>
        <w:t>t will be</w:t>
      </w:r>
      <w:r w:rsidRPr="00926EB3">
        <w:rPr>
          <w:rFonts w:asciiTheme="minorHAnsi" w:hAnsiTheme="minorHAnsi" w:cstheme="minorHAnsi"/>
        </w:rPr>
        <w:t xml:space="preserve"> conclude</w:t>
      </w:r>
      <w:r w:rsidR="00CF0F80">
        <w:rPr>
          <w:rFonts w:asciiTheme="minorHAnsi" w:hAnsiTheme="minorHAnsi" w:cstheme="minorHAnsi"/>
        </w:rPr>
        <w:t>d</w:t>
      </w:r>
      <w:r w:rsidRPr="00926EB3">
        <w:rPr>
          <w:rFonts w:asciiTheme="minorHAnsi" w:hAnsiTheme="minorHAnsi" w:cstheme="minorHAnsi"/>
        </w:rPr>
        <w:t xml:space="preserve"> that effective trauma management will require a multi-faceted approach from all within policing.</w:t>
      </w:r>
    </w:p>
    <w:p w14:paraId="2C11EDCB" w14:textId="77777777" w:rsidR="00CF0F80" w:rsidRDefault="00CF0F80" w:rsidP="00926EB3">
      <w:pPr>
        <w:pStyle w:val="NormalWeb"/>
        <w:shd w:val="clear" w:color="auto" w:fill="FFFFFF"/>
        <w:spacing w:before="300" w:beforeAutospacing="0" w:after="300" w:afterAutospacing="0" w:line="480" w:lineRule="auto"/>
        <w:rPr>
          <w:rFonts w:asciiTheme="minorHAnsi" w:hAnsiTheme="minorHAnsi" w:cstheme="minorHAnsi"/>
        </w:rPr>
      </w:pPr>
    </w:p>
    <w:p w14:paraId="5F0E169F" w14:textId="276A1770" w:rsidR="00926EB3" w:rsidRDefault="00926EB3" w:rsidP="00926EB3">
      <w:pPr>
        <w:pStyle w:val="NormalWeb"/>
        <w:shd w:val="clear" w:color="auto" w:fill="FFFFFF"/>
        <w:spacing w:before="300" w:beforeAutospacing="0" w:after="300" w:afterAutospacing="0" w:line="480" w:lineRule="auto"/>
        <w:rPr>
          <w:rFonts w:asciiTheme="minorHAnsi" w:hAnsiTheme="minorHAnsi" w:cstheme="minorHAnsi"/>
        </w:rPr>
      </w:pPr>
      <w:r w:rsidRPr="00926EB3">
        <w:rPr>
          <w:rFonts w:asciiTheme="minorHAnsi" w:hAnsiTheme="minorHAnsi" w:cstheme="minorHAnsi"/>
        </w:rPr>
        <w:t>Firstly, we must understand specifically what the risk of trauma is to those in policing, and how this relates to mental wellbeing. In brief terms, higher exposure to trauma leads to a higher risk of developing mental health issues: “</w:t>
      </w:r>
      <w:r w:rsidRPr="00926EB3">
        <w:rPr>
          <w:rFonts w:asciiTheme="minorHAnsi" w:hAnsiTheme="minorHAnsi" w:cstheme="minorHAnsi"/>
          <w:spacing w:val="5"/>
        </w:rPr>
        <w:t>trauma can make you more vulnerable to developing mental health problems. It can also directly cause post-traumatic stress disorder (PTSD)</w:t>
      </w:r>
      <w:r w:rsidRPr="00926EB3">
        <w:rPr>
          <w:rFonts w:asciiTheme="minorHAnsi" w:hAnsiTheme="minorHAnsi" w:cstheme="minorHAnsi"/>
        </w:rPr>
        <w:t>” (Mental Health Foundation, 2021). PTSD is of particular concern as it can leave those suffering with it more vulnerable to numerous other issues “many people with PTSD also have a number of other problems including self-harming or destructive behaviour such as drug misuse or alcohol misuse…PTSD sometimes leads to work-related problems” (NHS, 2021).</w:t>
      </w:r>
    </w:p>
    <w:p w14:paraId="43F3F9EE" w14:textId="77777777" w:rsidR="001D3015" w:rsidRPr="00926EB3" w:rsidRDefault="001D3015" w:rsidP="00926EB3">
      <w:pPr>
        <w:pStyle w:val="NormalWeb"/>
        <w:shd w:val="clear" w:color="auto" w:fill="FFFFFF"/>
        <w:spacing w:before="300" w:beforeAutospacing="0" w:after="300" w:afterAutospacing="0" w:line="480" w:lineRule="auto"/>
        <w:rPr>
          <w:rFonts w:asciiTheme="minorHAnsi" w:hAnsiTheme="minorHAnsi" w:cstheme="minorHAnsi"/>
        </w:rPr>
      </w:pPr>
    </w:p>
    <w:p w14:paraId="5C555D70" w14:textId="1C39FDBD" w:rsidR="00926EB3" w:rsidRPr="00DD766E" w:rsidRDefault="00926EB3" w:rsidP="00926EB3">
      <w:pPr>
        <w:pStyle w:val="NormalWeb"/>
        <w:shd w:val="clear" w:color="auto" w:fill="FFFFFF"/>
        <w:spacing w:before="300" w:beforeAutospacing="0" w:after="300" w:afterAutospacing="0" w:line="480" w:lineRule="auto"/>
        <w:rPr>
          <w:rFonts w:asciiTheme="minorHAnsi" w:hAnsiTheme="minorHAnsi" w:cstheme="minorHAnsi"/>
          <w:shd w:val="clear" w:color="auto" w:fill="FFFFFF"/>
        </w:rPr>
      </w:pPr>
      <w:r w:rsidRPr="00926EB3">
        <w:rPr>
          <w:rFonts w:asciiTheme="minorHAnsi" w:hAnsiTheme="minorHAnsi" w:cstheme="minorHAnsi"/>
        </w:rPr>
        <w:lastRenderedPageBreak/>
        <w:t>Police officers are routinely tasked to attend incidents involving serious injury, suicide and conflict, all of which carry the risk of trauma. This risk of trauma to police is twofold – primary trauma (witnessing a distressing event directly) and secondary trauma, which is defined as being “caused by exposure to victims, families, statements or artefacts related to a trauma” (College of Policing, 2018). Speaking at an emergency services show, the Avon and Somerset Police Federation Chair</w:t>
      </w:r>
      <w:r w:rsidR="00CF0F80">
        <w:rPr>
          <w:rFonts w:asciiTheme="minorHAnsi" w:hAnsiTheme="minorHAnsi" w:cstheme="minorHAnsi"/>
        </w:rPr>
        <w:t>,</w:t>
      </w:r>
      <w:r w:rsidRPr="00926EB3">
        <w:rPr>
          <w:rFonts w:asciiTheme="minorHAnsi" w:hAnsiTheme="minorHAnsi" w:cstheme="minorHAnsi"/>
        </w:rPr>
        <w:t xml:space="preserve"> Iain </w:t>
      </w:r>
      <w:proofErr w:type="spellStart"/>
      <w:r w:rsidRPr="00926EB3">
        <w:rPr>
          <w:rFonts w:asciiTheme="minorHAnsi" w:hAnsiTheme="minorHAnsi" w:cstheme="minorHAnsi"/>
        </w:rPr>
        <w:t>Prideaux</w:t>
      </w:r>
      <w:proofErr w:type="spellEnd"/>
      <w:r w:rsidR="00CF0F80">
        <w:rPr>
          <w:rFonts w:asciiTheme="minorHAnsi" w:hAnsiTheme="minorHAnsi" w:cstheme="minorHAnsi"/>
        </w:rPr>
        <w:t>,</w:t>
      </w:r>
      <w:r w:rsidRPr="00926EB3">
        <w:rPr>
          <w:rFonts w:asciiTheme="minorHAnsi" w:hAnsiTheme="minorHAnsi" w:cstheme="minorHAnsi"/>
        </w:rPr>
        <w:t xml:space="preserve"> referred to the fact that police officers are exposed to more trauma than most “</w:t>
      </w:r>
      <w:r w:rsidRPr="00926EB3">
        <w:rPr>
          <w:rFonts w:asciiTheme="minorHAnsi" w:hAnsiTheme="minorHAnsi" w:cstheme="minorHAnsi"/>
          <w:shd w:val="clear" w:color="auto" w:fill="FFFFFF"/>
        </w:rPr>
        <w:t xml:space="preserve">during their careers, each police officer is likely to encounter between 400 to 600 traumatic events. Most citizens will experience between three or four in their lifetime” (Avon and </w:t>
      </w:r>
      <w:proofErr w:type="spellStart"/>
      <w:r w:rsidRPr="00926EB3">
        <w:rPr>
          <w:rFonts w:asciiTheme="minorHAnsi" w:hAnsiTheme="minorHAnsi" w:cstheme="minorHAnsi"/>
          <w:shd w:val="clear" w:color="auto" w:fill="FFFFFF"/>
        </w:rPr>
        <w:t>Somserset</w:t>
      </w:r>
      <w:proofErr w:type="spellEnd"/>
      <w:r w:rsidRPr="00926EB3">
        <w:rPr>
          <w:rFonts w:asciiTheme="minorHAnsi" w:hAnsiTheme="minorHAnsi" w:cstheme="minorHAnsi"/>
          <w:shd w:val="clear" w:color="auto" w:fill="FFFFFF"/>
        </w:rPr>
        <w:t xml:space="preserve"> Police Federation, 2021).</w:t>
      </w:r>
      <w:r w:rsidRPr="00926EB3">
        <w:rPr>
          <w:rFonts w:asciiTheme="minorHAnsi" w:hAnsiTheme="minorHAnsi" w:cstheme="minorHAnsi"/>
        </w:rPr>
        <w:t xml:space="preserve">  Police officers are also becoming increasingly likely to be assaulted whilst carrying out their duties “</w:t>
      </w:r>
      <w:r w:rsidRPr="00926EB3">
        <w:rPr>
          <w:rFonts w:asciiTheme="minorHAnsi" w:hAnsiTheme="minorHAnsi" w:cstheme="minorHAnsi"/>
          <w:spacing w:val="3"/>
        </w:rPr>
        <w:t>the number of assaults [on police officers] has been on an upwards trend” (Johnson, 2023).</w:t>
      </w:r>
      <w:r w:rsidRPr="00926EB3">
        <w:rPr>
          <w:rFonts w:asciiTheme="minorHAnsi" w:hAnsiTheme="minorHAnsi" w:cstheme="minorHAnsi"/>
        </w:rPr>
        <w:t xml:space="preserve"> This is significant, as historic research suggests that an individual’s risk of developing PTSD increases when they are subjected to violence “the highest risk of PTSD was associated with violence” (Breslau et al, 1998).</w:t>
      </w:r>
      <w:r w:rsidR="00CF0F80">
        <w:rPr>
          <w:rFonts w:asciiTheme="minorHAnsi" w:hAnsiTheme="minorHAnsi" w:cstheme="minorHAnsi"/>
        </w:rPr>
        <w:t xml:space="preserve"> </w:t>
      </w:r>
      <w:r w:rsidR="00CF0F80">
        <w:rPr>
          <w:rFonts w:asciiTheme="minorHAnsi" w:hAnsiTheme="minorHAnsi" w:cstheme="minorHAnsi"/>
          <w:shd w:val="clear" w:color="auto" w:fill="FFFFFF"/>
        </w:rPr>
        <w:br/>
      </w:r>
      <w:r w:rsidRPr="00926EB3">
        <w:rPr>
          <w:rFonts w:asciiTheme="minorHAnsi" w:hAnsiTheme="minorHAnsi" w:cstheme="minorHAnsi"/>
          <w:shd w:val="clear" w:color="auto" w:fill="FFFFFF"/>
        </w:rPr>
        <w:br/>
      </w:r>
      <w:r w:rsidR="00DD766E">
        <w:rPr>
          <w:rFonts w:asciiTheme="minorHAnsi" w:hAnsiTheme="minorHAnsi" w:cstheme="minorHAnsi"/>
          <w:shd w:val="clear" w:color="auto" w:fill="FFFFFF"/>
        </w:rPr>
        <w:t>With regards to why it is important to manage this risk of trauma, firstly there is a legal obligation to consider. Police</w:t>
      </w:r>
      <w:r w:rsidRPr="00926EB3">
        <w:rPr>
          <w:rFonts w:asciiTheme="minorHAnsi" w:hAnsiTheme="minorHAnsi" w:cstheme="minorHAnsi"/>
          <w:shd w:val="clear" w:color="auto" w:fill="FFFFFF"/>
        </w:rPr>
        <w:t xml:space="preserve"> forces across the United Kingdom have a duty to ensure the welfare of their staff. This is stated in law “</w:t>
      </w:r>
      <w:r w:rsidRPr="00926EB3">
        <w:rPr>
          <w:rFonts w:asciiTheme="minorHAnsi" w:hAnsiTheme="minorHAnsi" w:cstheme="minorHAnsi"/>
        </w:rPr>
        <w:t>every employer shall ensure that his employees are provided with such health surveillance as is appropriate having regard to the risks to their health and safety which are identified” (Health and Safety at Work Regulations 1999). Due to the heightened risk of trauma</w:t>
      </w:r>
      <w:r w:rsidR="00A21E44">
        <w:rPr>
          <w:rFonts w:asciiTheme="minorHAnsi" w:hAnsiTheme="minorHAnsi" w:cstheme="minorHAnsi"/>
        </w:rPr>
        <w:t xml:space="preserve"> when compared to other work types</w:t>
      </w:r>
      <w:r w:rsidRPr="00926EB3">
        <w:rPr>
          <w:rFonts w:asciiTheme="minorHAnsi" w:hAnsiTheme="minorHAnsi" w:cstheme="minorHAnsi"/>
        </w:rPr>
        <w:t>, police forces are obligated to create a higher level of safeguarding than other types of employers.</w:t>
      </w:r>
    </w:p>
    <w:p w14:paraId="2AF908A1" w14:textId="77777777" w:rsidR="001D3015" w:rsidRDefault="001D3015" w:rsidP="00926EB3">
      <w:pPr>
        <w:pStyle w:val="NormalWeb"/>
        <w:shd w:val="clear" w:color="auto" w:fill="FFFFFF"/>
        <w:spacing w:before="300" w:beforeAutospacing="0" w:after="300" w:afterAutospacing="0" w:line="480" w:lineRule="auto"/>
        <w:rPr>
          <w:rFonts w:asciiTheme="minorHAnsi" w:hAnsiTheme="minorHAnsi" w:cstheme="minorHAnsi"/>
        </w:rPr>
      </w:pPr>
    </w:p>
    <w:p w14:paraId="58A1ACF2" w14:textId="1CC33AA2" w:rsidR="00926EB3" w:rsidRDefault="00A21E44" w:rsidP="00926EB3">
      <w:pPr>
        <w:pStyle w:val="NormalWeb"/>
        <w:shd w:val="clear" w:color="auto" w:fill="FFFFFF"/>
        <w:spacing w:before="300" w:beforeAutospacing="0" w:after="300" w:afterAutospacing="0" w:line="480" w:lineRule="auto"/>
        <w:rPr>
          <w:rStyle w:val="Hyperlink"/>
          <w:rFonts w:asciiTheme="minorHAnsi" w:hAnsiTheme="minorHAnsi" w:cstheme="minorHAnsi"/>
          <w:color w:val="auto"/>
          <w:u w:val="none"/>
        </w:rPr>
      </w:pPr>
      <w:r>
        <w:rPr>
          <w:rFonts w:asciiTheme="minorHAnsi" w:hAnsiTheme="minorHAnsi" w:cstheme="minorHAnsi"/>
        </w:rPr>
        <w:lastRenderedPageBreak/>
        <w:t>Secondly, e</w:t>
      </w:r>
      <w:r w:rsidR="00DD766E">
        <w:rPr>
          <w:rFonts w:asciiTheme="minorHAnsi" w:hAnsiTheme="minorHAnsi" w:cstheme="minorHAnsi"/>
        </w:rPr>
        <w:t>ffective</w:t>
      </w:r>
      <w:r w:rsidR="00926EB3" w:rsidRPr="00926EB3">
        <w:rPr>
          <w:rFonts w:asciiTheme="minorHAnsi" w:hAnsiTheme="minorHAnsi" w:cstheme="minorHAnsi"/>
        </w:rPr>
        <w:t xml:space="preserve"> trauma management is</w:t>
      </w:r>
      <w:r w:rsidR="00DD766E">
        <w:rPr>
          <w:rFonts w:asciiTheme="minorHAnsi" w:hAnsiTheme="minorHAnsi" w:cstheme="minorHAnsi"/>
        </w:rPr>
        <w:t xml:space="preserve"> also crucial in the</w:t>
      </w:r>
      <w:r w:rsidR="00926EB3" w:rsidRPr="00926EB3">
        <w:rPr>
          <w:rFonts w:asciiTheme="minorHAnsi" w:hAnsiTheme="minorHAnsi" w:cstheme="minorHAnsi"/>
        </w:rPr>
        <w:t xml:space="preserve"> prevention of long-term sickness of serving police officers, and the cost in time resources and finances this can incur. In recent years the number of police officers taking leave from work due to poor mental health has increased exponentially “figures…showed the difference in the number of sick days taken by police across England and Wales between 2010-11 and 2016-17. Overall, days off because of poor mental health rose by 98 per cent” (Evening Standard, 2017). </w:t>
      </w:r>
      <w:r w:rsidR="00926EB3" w:rsidRPr="00926EB3">
        <w:rPr>
          <w:rStyle w:val="Hyperlink"/>
          <w:rFonts w:asciiTheme="minorHAnsi" w:hAnsiTheme="minorHAnsi" w:cstheme="minorHAnsi"/>
          <w:color w:val="auto"/>
          <w:u w:val="none"/>
        </w:rPr>
        <w:t>In addition to this article, a study released in 2020 also shows that police absence due to poor mental health has doubled over a ten-year period “absence due to psychological ill health, trauma, and stress had nearly doubled in the past 10 years to an absence rate of 8.82%” (Cartwright and Roach, 2020).</w:t>
      </w:r>
    </w:p>
    <w:p w14:paraId="02B4FD7B" w14:textId="77777777" w:rsidR="001D3015" w:rsidRPr="00926EB3" w:rsidRDefault="001D3015" w:rsidP="00926EB3">
      <w:pPr>
        <w:pStyle w:val="NormalWeb"/>
        <w:shd w:val="clear" w:color="auto" w:fill="FFFFFF"/>
        <w:spacing w:before="300" w:beforeAutospacing="0" w:after="300" w:afterAutospacing="0" w:line="480" w:lineRule="auto"/>
        <w:rPr>
          <w:rStyle w:val="Hyperlink"/>
          <w:rFonts w:asciiTheme="minorHAnsi" w:hAnsiTheme="minorHAnsi" w:cstheme="minorHAnsi"/>
          <w:color w:val="auto"/>
          <w:u w:val="none"/>
          <w:shd w:val="clear" w:color="auto" w:fill="FFFFFF"/>
        </w:rPr>
      </w:pPr>
    </w:p>
    <w:p w14:paraId="2AD41D9E" w14:textId="77777777" w:rsidR="00926EB3" w:rsidRDefault="00926EB3" w:rsidP="00926EB3">
      <w:pPr>
        <w:spacing w:line="480" w:lineRule="auto"/>
        <w:rPr>
          <w:rFonts w:cstheme="minorHAnsi"/>
          <w:color w:val="000000"/>
          <w:sz w:val="24"/>
          <w:szCs w:val="24"/>
          <w:shd w:val="clear" w:color="auto" w:fill="FFFFFF"/>
        </w:rPr>
      </w:pPr>
      <w:r w:rsidRPr="00926EB3">
        <w:rPr>
          <w:rFonts w:cstheme="minorHAnsi"/>
          <w:sz w:val="24"/>
          <w:szCs w:val="24"/>
          <w:shd w:val="clear" w:color="auto" w:fill="FFFFFF"/>
        </w:rPr>
        <w:t>This increase in absence means that police forces are spending money on resources that are not being used, leaving teams that have limited numbers struggling to cope with demand. The impact of this is less crime being solved, which damages public confidence in policing. Once public confidence is damaged, this reduces the ability of police forces to fulfil their purpose and vision for 2025, which is (partly) “</w:t>
      </w:r>
      <w:r w:rsidRPr="00926EB3">
        <w:rPr>
          <w:rFonts w:cstheme="minorHAnsi"/>
          <w:sz w:val="24"/>
          <w:szCs w:val="24"/>
        </w:rPr>
        <w:t xml:space="preserve">protecting and reassuring </w:t>
      </w:r>
      <w:proofErr w:type="gramStart"/>
      <w:r w:rsidRPr="00926EB3">
        <w:rPr>
          <w:rFonts w:cstheme="minorHAnsi"/>
          <w:sz w:val="24"/>
          <w:szCs w:val="24"/>
        </w:rPr>
        <w:t>communities;</w:t>
      </w:r>
      <w:proofErr w:type="gramEnd"/>
      <w:r w:rsidRPr="00926EB3">
        <w:rPr>
          <w:rFonts w:cstheme="minorHAnsi"/>
          <w:sz w:val="24"/>
          <w:szCs w:val="24"/>
        </w:rPr>
        <w:t xml:space="preserve"> investigating crime and bringing offenders to justice” (College of Policing, 2016).</w:t>
      </w:r>
      <w:r w:rsidRPr="00926EB3">
        <w:rPr>
          <w:rFonts w:cstheme="minorHAnsi"/>
          <w:sz w:val="24"/>
          <w:szCs w:val="24"/>
          <w:shd w:val="clear" w:color="auto" w:fill="FFFFFF"/>
        </w:rPr>
        <w:t xml:space="preserve"> This is pointed out in an article for the Police Federation “</w:t>
      </w:r>
      <w:r w:rsidRPr="00926EB3">
        <w:rPr>
          <w:rFonts w:cstheme="minorHAnsi"/>
          <w:color w:val="000000"/>
          <w:sz w:val="24"/>
          <w:szCs w:val="24"/>
          <w:shd w:val="clear" w:color="auto" w:fill="FFFFFF"/>
        </w:rPr>
        <w:t>I want to stress how disheartening it is for colleagues on the frontline when they cannot help deliver justice…because demand is outstripping resources” (Lynch, 2023). The same article bemoans recent statistics “Police are solving the lowest proportion of crimes on record, with only 5.4 per cent of all crimes resulted in a charge in the year to June”.</w:t>
      </w:r>
    </w:p>
    <w:p w14:paraId="3FD77727" w14:textId="77777777" w:rsidR="00926EB3" w:rsidRDefault="00926EB3" w:rsidP="00926EB3">
      <w:pPr>
        <w:spacing w:line="480" w:lineRule="auto"/>
        <w:rPr>
          <w:rFonts w:cstheme="minorHAnsi"/>
          <w:color w:val="000000"/>
          <w:sz w:val="24"/>
          <w:szCs w:val="24"/>
          <w:shd w:val="clear" w:color="auto" w:fill="FFFFFF"/>
        </w:rPr>
      </w:pPr>
    </w:p>
    <w:p w14:paraId="455CD28A" w14:textId="22A13DC2" w:rsidR="00926EB3" w:rsidRPr="00926EB3" w:rsidRDefault="00926EB3" w:rsidP="00926EB3">
      <w:pPr>
        <w:spacing w:line="480" w:lineRule="auto"/>
        <w:rPr>
          <w:rFonts w:cstheme="minorHAnsi"/>
          <w:sz w:val="24"/>
          <w:szCs w:val="24"/>
        </w:rPr>
      </w:pPr>
      <w:r w:rsidRPr="00926EB3">
        <w:rPr>
          <w:rFonts w:cstheme="minorHAnsi"/>
          <w:color w:val="333333"/>
          <w:sz w:val="24"/>
          <w:szCs w:val="24"/>
          <w:shd w:val="clear" w:color="auto" w:fill="FFFFFF"/>
        </w:rPr>
        <w:lastRenderedPageBreak/>
        <w:t>In summary, the reasons for managing trauma and mental wellbeing in policing are to avert its symptoms – wasting of resources, damage to policing success and damage to public confidence, and the risk of mental illness to the individual. That said, solving this problem requires a holistic approach “</w:t>
      </w:r>
      <w:r w:rsidRPr="00926EB3">
        <w:rPr>
          <w:rFonts w:cstheme="minorHAnsi"/>
          <w:sz w:val="24"/>
          <w:szCs w:val="24"/>
        </w:rPr>
        <w:t xml:space="preserve">improving wellbeing must be effectively joined up in their efforts if an effective and sustainable outcome is to be achieved” (Pythian et al., 2023). Many police officers may not be willing to speak to their family or line managers about their mental struggles due to concerns of stigma “amongst police officers there is reluctance to seek support for a mental health problem due to the fear of being stigmatized” (Bell and </w:t>
      </w:r>
      <w:proofErr w:type="spellStart"/>
      <w:r w:rsidRPr="00926EB3">
        <w:rPr>
          <w:rFonts w:cstheme="minorHAnsi"/>
          <w:sz w:val="24"/>
          <w:szCs w:val="24"/>
        </w:rPr>
        <w:t>Eski</w:t>
      </w:r>
      <w:proofErr w:type="spellEnd"/>
      <w:r w:rsidRPr="00926EB3">
        <w:rPr>
          <w:rFonts w:cstheme="minorHAnsi"/>
          <w:sz w:val="24"/>
          <w:szCs w:val="24"/>
        </w:rPr>
        <w:t>, 2015). Therefore, a safe environment must be cultivated within policing, with a culture promoting the ability to speak about trauma so that it can be addressed and dealt with at the earliest possible stage.</w:t>
      </w:r>
      <w:r w:rsidRPr="00926EB3">
        <w:rPr>
          <w:rFonts w:cstheme="minorHAnsi"/>
          <w:sz w:val="24"/>
          <w:szCs w:val="24"/>
        </w:rPr>
        <w:br/>
      </w:r>
      <w:r w:rsidRPr="00926EB3">
        <w:rPr>
          <w:rFonts w:cstheme="minorHAnsi"/>
          <w:sz w:val="24"/>
          <w:szCs w:val="24"/>
        </w:rPr>
        <w:br/>
      </w:r>
      <w:r w:rsidRPr="00926EB3">
        <w:rPr>
          <w:rFonts w:cstheme="minorHAnsi"/>
          <w:color w:val="333333"/>
          <w:sz w:val="24"/>
          <w:szCs w:val="24"/>
          <w:shd w:val="clear" w:color="auto" w:fill="FFFFFF"/>
        </w:rPr>
        <w:t>Word Count: 9</w:t>
      </w:r>
      <w:r w:rsidR="00A21E44">
        <w:rPr>
          <w:rFonts w:cstheme="minorHAnsi"/>
          <w:color w:val="333333"/>
          <w:sz w:val="24"/>
          <w:szCs w:val="24"/>
          <w:shd w:val="clear" w:color="auto" w:fill="FFFFFF"/>
        </w:rPr>
        <w:t>04</w:t>
      </w:r>
      <w:r w:rsidRPr="00926EB3">
        <w:rPr>
          <w:rFonts w:cstheme="minorHAnsi"/>
          <w:color w:val="333333"/>
          <w:sz w:val="24"/>
          <w:szCs w:val="24"/>
          <w:shd w:val="clear" w:color="auto" w:fill="FFFFFF"/>
        </w:rPr>
        <w:br/>
      </w:r>
    </w:p>
    <w:p w14:paraId="77F63419" w14:textId="3B3993DA" w:rsidR="00926EB3" w:rsidRPr="00926EB3" w:rsidRDefault="00926EB3" w:rsidP="00926EB3">
      <w:pPr>
        <w:spacing w:line="480" w:lineRule="auto"/>
        <w:rPr>
          <w:rFonts w:cstheme="minorHAnsi"/>
          <w:sz w:val="24"/>
          <w:szCs w:val="24"/>
        </w:rPr>
      </w:pPr>
    </w:p>
    <w:p w14:paraId="2AE9D3E9" w14:textId="67735095" w:rsidR="00926EB3" w:rsidRPr="00926EB3" w:rsidRDefault="00926EB3" w:rsidP="00926EB3">
      <w:pPr>
        <w:spacing w:line="480" w:lineRule="auto"/>
        <w:rPr>
          <w:rFonts w:cstheme="minorHAnsi"/>
          <w:sz w:val="24"/>
          <w:szCs w:val="24"/>
        </w:rPr>
      </w:pPr>
    </w:p>
    <w:p w14:paraId="4DE75425" w14:textId="3E93FE7C" w:rsidR="00926EB3" w:rsidRPr="00926EB3" w:rsidRDefault="00926EB3" w:rsidP="00926EB3">
      <w:pPr>
        <w:spacing w:line="480" w:lineRule="auto"/>
        <w:rPr>
          <w:rFonts w:cstheme="minorHAnsi"/>
          <w:sz w:val="24"/>
          <w:szCs w:val="24"/>
        </w:rPr>
      </w:pPr>
    </w:p>
    <w:p w14:paraId="4E96BC3A" w14:textId="07BFED77" w:rsidR="00926EB3" w:rsidRPr="00926EB3" w:rsidRDefault="00926EB3" w:rsidP="00926EB3">
      <w:pPr>
        <w:spacing w:line="480" w:lineRule="auto"/>
        <w:rPr>
          <w:rFonts w:cstheme="minorHAnsi"/>
          <w:sz w:val="24"/>
          <w:szCs w:val="24"/>
        </w:rPr>
      </w:pPr>
    </w:p>
    <w:p w14:paraId="6905B363" w14:textId="1ABFCFE8" w:rsidR="00926EB3" w:rsidRPr="00926EB3" w:rsidRDefault="00926EB3" w:rsidP="00926EB3">
      <w:pPr>
        <w:spacing w:line="480" w:lineRule="auto"/>
        <w:rPr>
          <w:rFonts w:cstheme="minorHAnsi"/>
          <w:sz w:val="24"/>
          <w:szCs w:val="24"/>
        </w:rPr>
      </w:pPr>
    </w:p>
    <w:p w14:paraId="4B97C32F" w14:textId="1827BBFE" w:rsidR="00926EB3" w:rsidRPr="00926EB3" w:rsidRDefault="00926EB3" w:rsidP="00926EB3">
      <w:pPr>
        <w:spacing w:line="480" w:lineRule="auto"/>
        <w:rPr>
          <w:rFonts w:cstheme="minorHAnsi"/>
          <w:sz w:val="24"/>
          <w:szCs w:val="24"/>
        </w:rPr>
      </w:pPr>
    </w:p>
    <w:p w14:paraId="4763B18D" w14:textId="569F437D" w:rsidR="00926EB3" w:rsidRPr="00926EB3" w:rsidRDefault="00926EB3" w:rsidP="00926EB3">
      <w:pPr>
        <w:spacing w:line="480" w:lineRule="auto"/>
        <w:rPr>
          <w:rFonts w:cstheme="minorHAnsi"/>
          <w:sz w:val="24"/>
          <w:szCs w:val="24"/>
        </w:rPr>
      </w:pPr>
    </w:p>
    <w:p w14:paraId="36ED0760" w14:textId="3E40B61B" w:rsidR="00926EB3" w:rsidRPr="00926EB3" w:rsidRDefault="00926EB3" w:rsidP="00926EB3">
      <w:pPr>
        <w:spacing w:line="480" w:lineRule="auto"/>
        <w:rPr>
          <w:rFonts w:cstheme="minorHAnsi"/>
          <w:sz w:val="24"/>
          <w:szCs w:val="24"/>
        </w:rPr>
      </w:pPr>
    </w:p>
    <w:p w14:paraId="72BF3212" w14:textId="77777777" w:rsidR="00D46452" w:rsidRDefault="00926EB3" w:rsidP="00926EB3">
      <w:pPr>
        <w:spacing w:line="480" w:lineRule="auto"/>
        <w:rPr>
          <w:rFonts w:cstheme="minorHAnsi"/>
          <w:color w:val="393939"/>
          <w:sz w:val="24"/>
          <w:szCs w:val="24"/>
          <w:shd w:val="clear" w:color="auto" w:fill="FFFFFF"/>
        </w:rPr>
      </w:pPr>
      <w:r w:rsidRPr="00926EB3">
        <w:rPr>
          <w:rFonts w:cstheme="minorHAnsi"/>
          <w:b/>
          <w:bCs/>
          <w:sz w:val="24"/>
          <w:szCs w:val="24"/>
          <w:u w:val="single"/>
        </w:rPr>
        <w:lastRenderedPageBreak/>
        <w:t>Why is it necessary to challenge the negative aspects of organisational culture within policing?</w:t>
      </w:r>
      <w:r w:rsidRPr="00926EB3">
        <w:rPr>
          <w:rFonts w:cstheme="minorHAnsi"/>
          <w:b/>
          <w:bCs/>
          <w:sz w:val="24"/>
          <w:szCs w:val="24"/>
          <w:u w:val="single"/>
        </w:rPr>
        <w:br/>
      </w:r>
      <w:r w:rsidRPr="00926EB3">
        <w:rPr>
          <w:rFonts w:cstheme="minorHAnsi"/>
          <w:b/>
          <w:bCs/>
          <w:sz w:val="24"/>
          <w:szCs w:val="24"/>
          <w:u w:val="single"/>
        </w:rPr>
        <w:br/>
      </w:r>
      <w:r w:rsidRPr="00926EB3">
        <w:rPr>
          <w:rFonts w:cstheme="minorHAnsi"/>
          <w:sz w:val="24"/>
          <w:szCs w:val="24"/>
        </w:rPr>
        <w:t xml:space="preserve">Within this essay </w:t>
      </w:r>
      <w:r w:rsidR="005E05CC">
        <w:rPr>
          <w:rFonts w:cstheme="minorHAnsi"/>
          <w:sz w:val="24"/>
          <w:szCs w:val="24"/>
        </w:rPr>
        <w:t xml:space="preserve">the perceived negatives aspects of policing culture will be highlighted and will be contrasted against the </w:t>
      </w:r>
      <w:r w:rsidRPr="00926EB3">
        <w:rPr>
          <w:rFonts w:cstheme="minorHAnsi"/>
          <w:sz w:val="24"/>
          <w:szCs w:val="24"/>
        </w:rPr>
        <w:t>goals of policing within the United Kingdom</w:t>
      </w:r>
      <w:r w:rsidR="005E05CC">
        <w:rPr>
          <w:rFonts w:cstheme="minorHAnsi"/>
          <w:sz w:val="24"/>
          <w:szCs w:val="24"/>
        </w:rPr>
        <w:t>. Following this, it</w:t>
      </w:r>
      <w:r w:rsidRPr="00926EB3">
        <w:rPr>
          <w:rFonts w:cstheme="minorHAnsi"/>
          <w:sz w:val="24"/>
          <w:szCs w:val="24"/>
        </w:rPr>
        <w:t xml:space="preserve"> will </w:t>
      </w:r>
      <w:r w:rsidR="005E05CC">
        <w:rPr>
          <w:rFonts w:cstheme="minorHAnsi"/>
          <w:sz w:val="24"/>
          <w:szCs w:val="24"/>
        </w:rPr>
        <w:t xml:space="preserve">be </w:t>
      </w:r>
      <w:r w:rsidR="005E05CC" w:rsidRPr="00926EB3">
        <w:rPr>
          <w:rFonts w:cstheme="minorHAnsi"/>
          <w:sz w:val="24"/>
          <w:szCs w:val="24"/>
        </w:rPr>
        <w:t>conclude</w:t>
      </w:r>
      <w:r w:rsidR="005E05CC">
        <w:rPr>
          <w:rFonts w:cstheme="minorHAnsi"/>
          <w:sz w:val="24"/>
          <w:szCs w:val="24"/>
        </w:rPr>
        <w:t xml:space="preserve">d that </w:t>
      </w:r>
      <w:r w:rsidRPr="00926EB3">
        <w:rPr>
          <w:rFonts w:cstheme="minorHAnsi"/>
          <w:sz w:val="24"/>
          <w:szCs w:val="24"/>
        </w:rPr>
        <w:t xml:space="preserve">challenging these aspects alone is not enough, and that full organisational </w:t>
      </w:r>
      <w:r w:rsidR="005E05CC" w:rsidRPr="00926EB3">
        <w:rPr>
          <w:rFonts w:cstheme="minorHAnsi"/>
          <w:sz w:val="24"/>
          <w:szCs w:val="24"/>
        </w:rPr>
        <w:t>amendments</w:t>
      </w:r>
      <w:r w:rsidRPr="00926EB3">
        <w:rPr>
          <w:rFonts w:cstheme="minorHAnsi"/>
          <w:sz w:val="24"/>
          <w:szCs w:val="24"/>
        </w:rPr>
        <w:t xml:space="preserve"> are required </w:t>
      </w:r>
      <w:r w:rsidR="005E05CC">
        <w:rPr>
          <w:rFonts w:cstheme="minorHAnsi"/>
          <w:sz w:val="24"/>
          <w:szCs w:val="24"/>
        </w:rPr>
        <w:t>i</w:t>
      </w:r>
      <w:r w:rsidRPr="00926EB3">
        <w:rPr>
          <w:rFonts w:cstheme="minorHAnsi"/>
          <w:sz w:val="24"/>
          <w:szCs w:val="24"/>
        </w:rPr>
        <w:t xml:space="preserve">f culture is to be </w:t>
      </w:r>
      <w:r w:rsidR="005E05CC">
        <w:rPr>
          <w:rFonts w:cstheme="minorHAnsi"/>
          <w:sz w:val="24"/>
          <w:szCs w:val="24"/>
        </w:rPr>
        <w:t>fully c</w:t>
      </w:r>
      <w:r w:rsidRPr="00926EB3">
        <w:rPr>
          <w:rFonts w:cstheme="minorHAnsi"/>
          <w:sz w:val="24"/>
          <w:szCs w:val="24"/>
        </w:rPr>
        <w:t>hanged.</w:t>
      </w:r>
      <w:r w:rsidRPr="00926EB3">
        <w:rPr>
          <w:rFonts w:cstheme="minorHAnsi"/>
          <w:sz w:val="24"/>
          <w:szCs w:val="24"/>
        </w:rPr>
        <w:br/>
      </w:r>
      <w:r w:rsidRPr="00926EB3">
        <w:rPr>
          <w:rFonts w:cstheme="minorHAnsi"/>
          <w:sz w:val="24"/>
          <w:szCs w:val="24"/>
        </w:rPr>
        <w:br/>
        <w:t xml:space="preserve">Before considering the necessity of challenging negative aspects of organisational culture within policing, </w:t>
      </w:r>
      <w:r w:rsidR="005E05CC">
        <w:rPr>
          <w:rFonts w:cstheme="minorHAnsi"/>
          <w:sz w:val="24"/>
          <w:szCs w:val="24"/>
        </w:rPr>
        <w:t>these should first be outlined</w:t>
      </w:r>
      <w:r w:rsidRPr="00926EB3">
        <w:rPr>
          <w:rFonts w:cstheme="minorHAnsi"/>
          <w:sz w:val="24"/>
          <w:szCs w:val="24"/>
        </w:rPr>
        <w:t>. Whilst there is not one agreed upon definition</w:t>
      </w:r>
      <w:r w:rsidR="005E05CC">
        <w:rPr>
          <w:rFonts w:cstheme="minorHAnsi"/>
          <w:sz w:val="24"/>
          <w:szCs w:val="24"/>
        </w:rPr>
        <w:t xml:space="preserve"> the </w:t>
      </w:r>
      <w:r w:rsidRPr="00926EB3">
        <w:rPr>
          <w:rFonts w:cstheme="minorHAnsi"/>
          <w:sz w:val="24"/>
          <w:szCs w:val="24"/>
        </w:rPr>
        <w:t>main areas</w:t>
      </w:r>
      <w:r w:rsidR="005E05CC">
        <w:rPr>
          <w:rFonts w:cstheme="minorHAnsi"/>
          <w:sz w:val="24"/>
          <w:szCs w:val="24"/>
        </w:rPr>
        <w:t>, and ones often highlighted in public discourse,</w:t>
      </w:r>
      <w:r w:rsidRPr="00926EB3">
        <w:rPr>
          <w:rFonts w:cstheme="minorHAnsi"/>
          <w:sz w:val="24"/>
          <w:szCs w:val="24"/>
        </w:rPr>
        <w:t xml:space="preserve"> are sexism, racism, bullying and dishonesty – this essay will treat these areas as the ‘negative aspects of organisational culture.’</w:t>
      </w:r>
      <w:r w:rsidRPr="00926EB3">
        <w:rPr>
          <w:rFonts w:cstheme="minorHAnsi"/>
          <w:sz w:val="24"/>
          <w:szCs w:val="24"/>
        </w:rPr>
        <w:br/>
      </w:r>
      <w:r w:rsidRPr="00926EB3">
        <w:rPr>
          <w:rFonts w:cstheme="minorHAnsi"/>
          <w:sz w:val="24"/>
          <w:szCs w:val="24"/>
        </w:rPr>
        <w:br/>
        <w:t xml:space="preserve">The idea of police forces within Britain having corrupt aspects of culture is nothing new – for example, the historic Stephen Lawrence Inquiry concluded that the police response to the murder of Lawrence was “marred by a combination of professional incompetence, institutional racism and a failure of leadership” (Macpherson, 1999). </w:t>
      </w:r>
      <w:r w:rsidR="005E05CC">
        <w:rPr>
          <w:rFonts w:cstheme="minorHAnsi"/>
          <w:sz w:val="24"/>
          <w:szCs w:val="24"/>
        </w:rPr>
        <w:t>However</w:t>
      </w:r>
      <w:r w:rsidRPr="00926EB3">
        <w:rPr>
          <w:rFonts w:cstheme="minorHAnsi"/>
          <w:sz w:val="24"/>
          <w:szCs w:val="24"/>
        </w:rPr>
        <w:t xml:space="preserve">, more than twenty years later many of these cultural issues remain, and police corruption is now a frequent topic of discussion in main-stream news. The murder of Sarah Everard by serving police officer Wayne </w:t>
      </w:r>
      <w:proofErr w:type="spellStart"/>
      <w:r w:rsidRPr="00926EB3">
        <w:rPr>
          <w:rFonts w:cstheme="minorHAnsi"/>
          <w:sz w:val="24"/>
          <w:szCs w:val="24"/>
        </w:rPr>
        <w:t>Couzens</w:t>
      </w:r>
      <w:proofErr w:type="spellEnd"/>
      <w:r w:rsidRPr="00926EB3">
        <w:rPr>
          <w:rFonts w:cstheme="minorHAnsi"/>
          <w:sz w:val="24"/>
          <w:szCs w:val="24"/>
        </w:rPr>
        <w:t xml:space="preserve"> in 2021 prompted a review into the Metropolitan Police by Baroness Casey, in which she state</w:t>
      </w:r>
      <w:r w:rsidR="00D46452">
        <w:rPr>
          <w:rFonts w:cstheme="minorHAnsi"/>
          <w:sz w:val="24"/>
          <w:szCs w:val="24"/>
        </w:rPr>
        <w:t>d</w:t>
      </w:r>
      <w:r w:rsidRPr="00926EB3">
        <w:rPr>
          <w:rFonts w:cstheme="minorHAnsi"/>
          <w:sz w:val="24"/>
          <w:szCs w:val="24"/>
        </w:rPr>
        <w:t>, “I make a finding of institutional racism, sexism and homophobia in the Met” (Casey, 2023).</w:t>
      </w:r>
      <w:r w:rsidRPr="00926EB3">
        <w:rPr>
          <w:rFonts w:cstheme="minorHAnsi"/>
          <w:sz w:val="24"/>
          <w:szCs w:val="24"/>
        </w:rPr>
        <w:br/>
      </w:r>
      <w:r w:rsidRPr="00926EB3">
        <w:rPr>
          <w:rFonts w:cstheme="minorHAnsi"/>
          <w:sz w:val="24"/>
          <w:szCs w:val="24"/>
        </w:rPr>
        <w:br/>
      </w:r>
      <w:r w:rsidRPr="00926EB3">
        <w:rPr>
          <w:rFonts w:cstheme="minorHAnsi"/>
          <w:sz w:val="24"/>
          <w:szCs w:val="24"/>
        </w:rPr>
        <w:lastRenderedPageBreak/>
        <w:t xml:space="preserve">In addition to the report by CASEY, HMICFRS (His Majesty’s Inspectorate of Constabulary and Fire &amp; Rescue Services) also released a damning report into police culture in November 2022 </w:t>
      </w:r>
      <w:r w:rsidR="00D46452">
        <w:rPr>
          <w:rFonts w:cstheme="minorHAnsi"/>
          <w:sz w:val="24"/>
          <w:szCs w:val="24"/>
        </w:rPr>
        <w:t xml:space="preserve"> </w:t>
      </w:r>
      <w:r w:rsidRPr="00926EB3">
        <w:rPr>
          <w:rFonts w:cstheme="minorHAnsi"/>
          <w:sz w:val="24"/>
          <w:szCs w:val="24"/>
        </w:rPr>
        <w:t>“an alarming number of female officers and staff who responded to our survey alleged appalling behaviour by male colleagues. Their allegations included sexual harassment and serious sexual assault” (HMICFRS, 2022). Yet another example of these issues in modern policing is the Operation Hutton Learning Report which “found evidence of discrimination, misogyny, harassment and bullying” (IOPC, 2022).</w:t>
      </w:r>
      <w:r w:rsidRPr="00926EB3">
        <w:rPr>
          <w:rFonts w:cstheme="minorHAnsi"/>
          <w:sz w:val="24"/>
          <w:szCs w:val="24"/>
        </w:rPr>
        <w:br/>
      </w:r>
      <w:r w:rsidRPr="00926EB3">
        <w:rPr>
          <w:rFonts w:cstheme="minorHAnsi"/>
          <w:sz w:val="24"/>
          <w:szCs w:val="24"/>
        </w:rPr>
        <w:br/>
        <w:t>In order to consider the necessity of challenging these issues in policing, the purpose of the police service needs to be established. It is widely accepted that policing in Britain is based on the nine so-called ‘</w:t>
      </w:r>
      <w:proofErr w:type="spellStart"/>
      <w:r w:rsidRPr="00926EB3">
        <w:rPr>
          <w:rFonts w:cstheme="minorHAnsi"/>
          <w:sz w:val="24"/>
          <w:szCs w:val="24"/>
        </w:rPr>
        <w:t>Peelian</w:t>
      </w:r>
      <w:proofErr w:type="spellEnd"/>
      <w:r w:rsidRPr="00926EB3">
        <w:rPr>
          <w:rFonts w:cstheme="minorHAnsi"/>
          <w:sz w:val="24"/>
          <w:szCs w:val="24"/>
        </w:rPr>
        <w:t xml:space="preserve"> Principles’ which are accredited to Sir Robert Peel, who was instrumental in creating the first professional police service in the U.K in 1829 (though there is no recognised academic source for these). The first, and most simple, of these principles states the police service exists to “prevent crime and disorder”.  The second principle, however, is crucial when considering police culture - </w:t>
      </w:r>
      <w:proofErr w:type="gramStart"/>
      <w:r w:rsidRPr="00926EB3">
        <w:rPr>
          <w:rFonts w:cstheme="minorHAnsi"/>
          <w:sz w:val="24"/>
          <w:szCs w:val="24"/>
        </w:rPr>
        <w:t>this states police</w:t>
      </w:r>
      <w:proofErr w:type="gramEnd"/>
      <w:r w:rsidRPr="00926EB3">
        <w:rPr>
          <w:rFonts w:cstheme="minorHAnsi"/>
          <w:sz w:val="24"/>
          <w:szCs w:val="24"/>
        </w:rPr>
        <w:t xml:space="preserve"> are to “recognise always that the power of the police to fulfil their functions and duties is </w:t>
      </w:r>
      <w:r w:rsidR="00D46452" w:rsidRPr="00926EB3">
        <w:rPr>
          <w:rFonts w:cstheme="minorHAnsi"/>
          <w:sz w:val="24"/>
          <w:szCs w:val="24"/>
        </w:rPr>
        <w:t>dependent</w:t>
      </w:r>
      <w:r w:rsidRPr="00926EB3">
        <w:rPr>
          <w:rFonts w:cstheme="minorHAnsi"/>
          <w:sz w:val="24"/>
          <w:szCs w:val="24"/>
        </w:rPr>
        <w:t xml:space="preserve"> on public approval of their existence, actions and behaviour, and on their ability to secure and maintain public respect”. </w:t>
      </w:r>
      <w:r w:rsidRPr="00926EB3">
        <w:rPr>
          <w:rFonts w:cstheme="minorHAnsi"/>
          <w:sz w:val="24"/>
          <w:szCs w:val="24"/>
        </w:rPr>
        <w:br/>
      </w:r>
      <w:r w:rsidRPr="00926EB3">
        <w:rPr>
          <w:rFonts w:cstheme="minorHAnsi"/>
          <w:sz w:val="24"/>
          <w:szCs w:val="24"/>
        </w:rPr>
        <w:br/>
        <w:t xml:space="preserve"> For a more up-to-date view on policing purpose, the Policing VISION 2025 can be considered – which gives the police mission as “to make communities safer by upholding the law fairly and firmly…protecting and reassuring </w:t>
      </w:r>
      <w:proofErr w:type="gramStart"/>
      <w:r w:rsidRPr="00926EB3">
        <w:rPr>
          <w:rFonts w:cstheme="minorHAnsi"/>
          <w:sz w:val="24"/>
          <w:szCs w:val="24"/>
        </w:rPr>
        <w:t>communities;</w:t>
      </w:r>
      <w:proofErr w:type="gramEnd"/>
      <w:r w:rsidRPr="00926EB3">
        <w:rPr>
          <w:rFonts w:cstheme="minorHAnsi"/>
          <w:sz w:val="24"/>
          <w:szCs w:val="24"/>
        </w:rPr>
        <w:t xml:space="preserve"> investigating crime and bringing offenders to justice” (College of Policing, 2016). Both the </w:t>
      </w:r>
      <w:proofErr w:type="spellStart"/>
      <w:r w:rsidRPr="00926EB3">
        <w:rPr>
          <w:rFonts w:cstheme="minorHAnsi"/>
          <w:sz w:val="24"/>
          <w:szCs w:val="24"/>
        </w:rPr>
        <w:t>Peelian</w:t>
      </w:r>
      <w:proofErr w:type="spellEnd"/>
      <w:r w:rsidRPr="00926EB3">
        <w:rPr>
          <w:rFonts w:cstheme="minorHAnsi"/>
          <w:sz w:val="24"/>
          <w:szCs w:val="24"/>
        </w:rPr>
        <w:t xml:space="preserve"> Principles and the Policing Vision 2025 highlight that co-operation and approval of the public is vital to the </w:t>
      </w:r>
      <w:r w:rsidRPr="00926EB3">
        <w:rPr>
          <w:rFonts w:cstheme="minorHAnsi"/>
          <w:sz w:val="24"/>
          <w:szCs w:val="24"/>
        </w:rPr>
        <w:lastRenderedPageBreak/>
        <w:t>success of police forces</w:t>
      </w:r>
      <w:r w:rsidR="00D46452">
        <w:rPr>
          <w:rFonts w:cstheme="minorHAnsi"/>
          <w:sz w:val="24"/>
          <w:szCs w:val="24"/>
        </w:rPr>
        <w:t>.</w:t>
      </w:r>
      <w:r w:rsidRPr="00926EB3">
        <w:rPr>
          <w:rFonts w:cstheme="minorHAnsi"/>
          <w:sz w:val="24"/>
          <w:szCs w:val="24"/>
        </w:rPr>
        <w:br/>
      </w:r>
      <w:r w:rsidRPr="00926EB3">
        <w:rPr>
          <w:rFonts w:cstheme="minorHAnsi"/>
          <w:sz w:val="24"/>
          <w:szCs w:val="24"/>
        </w:rPr>
        <w:br/>
        <w:t>Recent reports of sexism, racism and bullying from serving police officers have had a direct impact on public approval - “the percentage of people who think that the police do a good or excellent job has been falling steadily in recent years…These signs of a deterioration in public confidence are, no doubt, linked in part to recent high-profile cases of police misconduct” (The Police Foundation, 2022). This report is not alone – numerous studies have been carried out and data across the United Kingdom shows a similar trend “s</w:t>
      </w:r>
      <w:r w:rsidRPr="00926EB3">
        <w:rPr>
          <w:rFonts w:cstheme="minorHAnsi"/>
          <w:color w:val="393939"/>
          <w:sz w:val="24"/>
          <w:szCs w:val="24"/>
          <w:shd w:val="clear" w:color="auto" w:fill="FFFFFF"/>
        </w:rPr>
        <w:t xml:space="preserve">everal surveys have presented a picture of falling public confidence and satisfaction with the police over recent years” (Tudor, 2023). </w:t>
      </w:r>
      <w:r w:rsidR="00D46452">
        <w:rPr>
          <w:rFonts w:cstheme="minorHAnsi"/>
          <w:sz w:val="24"/>
          <w:szCs w:val="24"/>
        </w:rPr>
        <w:t xml:space="preserve">This loss </w:t>
      </w:r>
      <w:r w:rsidRPr="00926EB3">
        <w:rPr>
          <w:rFonts w:cstheme="minorHAnsi"/>
          <w:sz w:val="24"/>
          <w:szCs w:val="24"/>
        </w:rPr>
        <w:t xml:space="preserve">of confidence in the police leads to less co-operation from the public in police investigations and, therefore, less reported crime. In summary </w:t>
      </w:r>
      <w:r w:rsidRPr="00926EB3">
        <w:rPr>
          <w:rFonts w:cstheme="minorHAnsi"/>
          <w:color w:val="393939"/>
          <w:sz w:val="24"/>
          <w:szCs w:val="24"/>
          <w:shd w:val="clear" w:color="auto" w:fill="FFFFFF"/>
        </w:rPr>
        <w:t xml:space="preserve">less public confidence will mean a </w:t>
      </w:r>
      <w:proofErr w:type="gramStart"/>
      <w:r w:rsidRPr="00926EB3">
        <w:rPr>
          <w:rFonts w:cstheme="minorHAnsi"/>
          <w:color w:val="393939"/>
          <w:sz w:val="24"/>
          <w:szCs w:val="24"/>
          <w:shd w:val="clear" w:color="auto" w:fill="FFFFFF"/>
        </w:rPr>
        <w:t>less</w:t>
      </w:r>
      <w:proofErr w:type="gramEnd"/>
      <w:r w:rsidRPr="00926EB3">
        <w:rPr>
          <w:rFonts w:cstheme="minorHAnsi"/>
          <w:color w:val="393939"/>
          <w:sz w:val="24"/>
          <w:szCs w:val="24"/>
          <w:shd w:val="clear" w:color="auto" w:fill="FFFFFF"/>
        </w:rPr>
        <w:t xml:space="preserve"> effective police service.</w:t>
      </w:r>
      <w:r w:rsidRPr="00926EB3">
        <w:rPr>
          <w:rFonts w:cstheme="minorHAnsi"/>
          <w:color w:val="393939"/>
          <w:sz w:val="24"/>
          <w:szCs w:val="24"/>
          <w:shd w:val="clear" w:color="auto" w:fill="FFFFFF"/>
        </w:rPr>
        <w:br/>
      </w:r>
      <w:r w:rsidRPr="00926EB3">
        <w:rPr>
          <w:rFonts w:cstheme="minorHAnsi"/>
          <w:color w:val="393939"/>
          <w:sz w:val="24"/>
          <w:szCs w:val="24"/>
          <w:shd w:val="clear" w:color="auto" w:fill="FFFFFF"/>
        </w:rPr>
        <w:br/>
        <w:t xml:space="preserve">As evidenced, the negative aspects of policing culture are prevalent. For example, as recently as June 2023 the Chief Constable of Avon and Somerset Police, said (of Avon and Somerset Police) “we are institutionally racist” (Crew, 2023). </w:t>
      </w:r>
      <w:r w:rsidRPr="00926EB3">
        <w:rPr>
          <w:rFonts w:cstheme="minorHAnsi"/>
          <w:sz w:val="24"/>
          <w:szCs w:val="24"/>
        </w:rPr>
        <w:t>This shows these issues in policing are not confined to Britain’s past</w:t>
      </w:r>
      <w:r w:rsidR="00D46452">
        <w:rPr>
          <w:rFonts w:cstheme="minorHAnsi"/>
          <w:sz w:val="24"/>
          <w:szCs w:val="24"/>
        </w:rPr>
        <w:t>, nor</w:t>
      </w:r>
      <w:r w:rsidRPr="00926EB3">
        <w:rPr>
          <w:rFonts w:cstheme="minorHAnsi"/>
          <w:sz w:val="24"/>
          <w:szCs w:val="24"/>
        </w:rPr>
        <w:t xml:space="preserve"> are</w:t>
      </w:r>
      <w:r w:rsidR="00D46452">
        <w:rPr>
          <w:rFonts w:cstheme="minorHAnsi"/>
          <w:sz w:val="24"/>
          <w:szCs w:val="24"/>
        </w:rPr>
        <w:t xml:space="preserve"> they</w:t>
      </w:r>
      <w:r w:rsidRPr="00926EB3">
        <w:rPr>
          <w:rFonts w:cstheme="minorHAnsi"/>
          <w:sz w:val="24"/>
          <w:szCs w:val="24"/>
        </w:rPr>
        <w:t xml:space="preserve"> limited</w:t>
      </w:r>
      <w:r w:rsidR="00D46452">
        <w:rPr>
          <w:rFonts w:cstheme="minorHAnsi"/>
          <w:sz w:val="24"/>
          <w:szCs w:val="24"/>
        </w:rPr>
        <w:t xml:space="preserve"> to larger forces, such as the</w:t>
      </w:r>
      <w:r w:rsidRPr="00926EB3">
        <w:rPr>
          <w:rFonts w:cstheme="minorHAnsi"/>
          <w:sz w:val="24"/>
          <w:szCs w:val="24"/>
        </w:rPr>
        <w:t xml:space="preserve"> Metropolitan Police. </w:t>
      </w:r>
      <w:r w:rsidRPr="00926EB3">
        <w:rPr>
          <w:rFonts w:cstheme="minorHAnsi"/>
          <w:color w:val="393939"/>
          <w:sz w:val="24"/>
          <w:szCs w:val="24"/>
          <w:shd w:val="clear" w:color="auto" w:fill="FFFFFF"/>
        </w:rPr>
        <w:t xml:space="preserve"> </w:t>
      </w:r>
    </w:p>
    <w:p w14:paraId="680E753A" w14:textId="17D931D3" w:rsidR="00926EB3" w:rsidRPr="00926EB3" w:rsidRDefault="00926EB3" w:rsidP="00926EB3">
      <w:pPr>
        <w:spacing w:line="480" w:lineRule="auto"/>
        <w:rPr>
          <w:rFonts w:cstheme="minorHAnsi"/>
          <w:sz w:val="24"/>
          <w:szCs w:val="24"/>
        </w:rPr>
      </w:pPr>
      <w:r w:rsidRPr="00926EB3">
        <w:rPr>
          <w:rFonts w:cstheme="minorHAnsi"/>
          <w:color w:val="393939"/>
          <w:sz w:val="24"/>
          <w:szCs w:val="24"/>
          <w:shd w:val="clear" w:color="auto" w:fill="FFFFFF"/>
        </w:rPr>
        <w:br/>
      </w:r>
      <w:r w:rsidR="00D46452">
        <w:rPr>
          <w:rFonts w:cstheme="minorHAnsi"/>
          <w:color w:val="393939"/>
          <w:sz w:val="24"/>
          <w:szCs w:val="24"/>
          <w:shd w:val="clear" w:color="auto" w:fill="FFFFFF"/>
        </w:rPr>
        <w:t>To</w:t>
      </w:r>
      <w:r w:rsidRPr="00926EB3">
        <w:rPr>
          <w:rFonts w:cstheme="minorHAnsi"/>
          <w:color w:val="393939"/>
          <w:sz w:val="24"/>
          <w:szCs w:val="24"/>
          <w:shd w:val="clear" w:color="auto" w:fill="FFFFFF"/>
        </w:rPr>
        <w:t xml:space="preserve"> bring about this change </w:t>
      </w:r>
      <w:r w:rsidR="00D46452">
        <w:rPr>
          <w:rFonts w:cstheme="minorHAnsi"/>
          <w:color w:val="393939"/>
          <w:sz w:val="24"/>
          <w:szCs w:val="24"/>
          <w:shd w:val="clear" w:color="auto" w:fill="FFFFFF"/>
        </w:rPr>
        <w:t xml:space="preserve">to this culture will </w:t>
      </w:r>
      <w:r w:rsidRPr="00926EB3">
        <w:rPr>
          <w:rFonts w:cstheme="minorHAnsi"/>
          <w:color w:val="393939"/>
          <w:sz w:val="24"/>
          <w:szCs w:val="24"/>
          <w:shd w:val="clear" w:color="auto" w:fill="FFFFFF"/>
        </w:rPr>
        <w:t xml:space="preserve">take collective responsibility and requires transformation in numerous areas. Personal responsibility </w:t>
      </w:r>
      <w:r w:rsidR="00D46452">
        <w:rPr>
          <w:rFonts w:cstheme="minorHAnsi"/>
          <w:color w:val="393939"/>
          <w:sz w:val="24"/>
          <w:szCs w:val="24"/>
          <w:shd w:val="clear" w:color="auto" w:fill="FFFFFF"/>
        </w:rPr>
        <w:t>can</w:t>
      </w:r>
      <w:r w:rsidRPr="00926EB3">
        <w:rPr>
          <w:rFonts w:cstheme="minorHAnsi"/>
          <w:color w:val="393939"/>
          <w:sz w:val="24"/>
          <w:szCs w:val="24"/>
          <w:shd w:val="clear" w:color="auto" w:fill="FFFFFF"/>
        </w:rPr>
        <w:t xml:space="preserve"> help by way of challenging individuals who display racist or sexist views; however, these issues are so deep-rooted that responsibility needs to be taken with regards to vetting, leadership and misconduct. </w:t>
      </w:r>
      <w:r w:rsidRPr="00926EB3">
        <w:rPr>
          <w:rFonts w:cstheme="minorHAnsi"/>
          <w:sz w:val="24"/>
          <w:szCs w:val="24"/>
        </w:rPr>
        <w:t xml:space="preserve">HMICFRS state “at the moment, it is too easy for the wrong people both to join and to stay </w:t>
      </w:r>
      <w:r w:rsidRPr="00926EB3">
        <w:rPr>
          <w:rFonts w:cstheme="minorHAnsi"/>
          <w:sz w:val="24"/>
          <w:szCs w:val="24"/>
        </w:rPr>
        <w:lastRenderedPageBreak/>
        <w:t>in the police... Standards need to be consistent, and higher” (HMICFRS, 2022). Baroness Casey’s report agrees “policing needs to accept that the job can also attract predators and bullies – those who want power over their fellow citizens, and to use those powers to cause harm and discriminate” (Casey, 2023).</w:t>
      </w:r>
      <w:r w:rsidRPr="00926EB3">
        <w:rPr>
          <w:rFonts w:cstheme="minorHAnsi"/>
          <w:sz w:val="24"/>
          <w:szCs w:val="24"/>
        </w:rPr>
        <w:br/>
      </w:r>
      <w:r w:rsidRPr="00926EB3">
        <w:rPr>
          <w:rFonts w:cstheme="minorHAnsi"/>
          <w:sz w:val="24"/>
          <w:szCs w:val="24"/>
        </w:rPr>
        <w:br/>
        <w:t>In conclusion</w:t>
      </w:r>
      <w:r w:rsidR="00D46452">
        <w:rPr>
          <w:rFonts w:cstheme="minorHAnsi"/>
          <w:sz w:val="24"/>
          <w:szCs w:val="24"/>
        </w:rPr>
        <w:t>,</w:t>
      </w:r>
      <w:r w:rsidRPr="00926EB3">
        <w:rPr>
          <w:rFonts w:cstheme="minorHAnsi"/>
          <w:sz w:val="24"/>
          <w:szCs w:val="24"/>
        </w:rPr>
        <w:t xml:space="preserve"> it is necessary to challenge the numerous cultural issues in policing in order that police forces can fulfil their purpose at the most basic level.  That said, </w:t>
      </w:r>
      <w:r w:rsidR="00D46452">
        <w:rPr>
          <w:rFonts w:cstheme="minorHAnsi"/>
          <w:sz w:val="24"/>
          <w:szCs w:val="24"/>
        </w:rPr>
        <w:t xml:space="preserve">the </w:t>
      </w:r>
      <w:r w:rsidRPr="00926EB3">
        <w:rPr>
          <w:rFonts w:cstheme="minorHAnsi"/>
          <w:sz w:val="24"/>
          <w:szCs w:val="24"/>
        </w:rPr>
        <w:t xml:space="preserve">act of challenging these cultural problems from within </w:t>
      </w:r>
      <w:r w:rsidR="00D46452">
        <w:rPr>
          <w:rFonts w:cstheme="minorHAnsi"/>
          <w:sz w:val="24"/>
          <w:szCs w:val="24"/>
        </w:rPr>
        <w:t xml:space="preserve">is unlikely to bring widespread change, and </w:t>
      </w:r>
      <w:r w:rsidRPr="00926EB3">
        <w:rPr>
          <w:rFonts w:cstheme="minorHAnsi"/>
          <w:sz w:val="24"/>
          <w:szCs w:val="24"/>
        </w:rPr>
        <w:t>research shows that twenty years on from the Macpherson report little has changed. If</w:t>
      </w:r>
      <w:r w:rsidR="00D46452">
        <w:rPr>
          <w:rFonts w:cstheme="minorHAnsi"/>
          <w:sz w:val="24"/>
          <w:szCs w:val="24"/>
        </w:rPr>
        <w:t xml:space="preserve"> findings that changes are needed in all areas of policing are to be accepted</w:t>
      </w:r>
      <w:r w:rsidRPr="00926EB3">
        <w:rPr>
          <w:rFonts w:cstheme="minorHAnsi"/>
          <w:sz w:val="24"/>
          <w:szCs w:val="24"/>
        </w:rPr>
        <w:t xml:space="preserve">, it could be argued that reform would be the best course of action. However, for those in policing at present, </w:t>
      </w:r>
      <w:r w:rsidR="00D46452">
        <w:rPr>
          <w:rFonts w:cstheme="minorHAnsi"/>
          <w:sz w:val="24"/>
          <w:szCs w:val="24"/>
        </w:rPr>
        <w:t>there is a responsibility for each individual</w:t>
      </w:r>
      <w:r w:rsidRPr="00926EB3">
        <w:rPr>
          <w:rFonts w:cstheme="minorHAnsi"/>
          <w:sz w:val="24"/>
          <w:szCs w:val="24"/>
        </w:rPr>
        <w:t xml:space="preserve"> to root out racism, sexism and bullying wherever </w:t>
      </w:r>
      <w:r w:rsidR="00D46452">
        <w:rPr>
          <w:rFonts w:cstheme="minorHAnsi"/>
          <w:sz w:val="24"/>
          <w:szCs w:val="24"/>
        </w:rPr>
        <w:t xml:space="preserve">it is found, </w:t>
      </w:r>
      <w:r w:rsidRPr="00926EB3">
        <w:rPr>
          <w:rFonts w:cstheme="minorHAnsi"/>
          <w:sz w:val="24"/>
          <w:szCs w:val="24"/>
        </w:rPr>
        <w:t xml:space="preserve">and to encourage </w:t>
      </w:r>
      <w:r w:rsidR="00D46452">
        <w:rPr>
          <w:rFonts w:cstheme="minorHAnsi"/>
          <w:sz w:val="24"/>
          <w:szCs w:val="24"/>
        </w:rPr>
        <w:t>others</w:t>
      </w:r>
      <w:r w:rsidRPr="00926EB3">
        <w:rPr>
          <w:rFonts w:cstheme="minorHAnsi"/>
          <w:sz w:val="24"/>
          <w:szCs w:val="24"/>
        </w:rPr>
        <w:t xml:space="preserve"> to do the same.</w:t>
      </w:r>
      <w:r w:rsidR="00D46452">
        <w:rPr>
          <w:rFonts w:cstheme="minorHAnsi"/>
          <w:sz w:val="24"/>
          <w:szCs w:val="24"/>
        </w:rPr>
        <w:t xml:space="preserve"> If public trust is to be earned and maintained, this is crucial.</w:t>
      </w:r>
      <w:r w:rsidR="00D46452">
        <w:rPr>
          <w:rFonts w:cstheme="minorHAnsi"/>
          <w:sz w:val="24"/>
          <w:szCs w:val="24"/>
        </w:rPr>
        <w:br/>
      </w:r>
      <w:r w:rsidRPr="00926EB3">
        <w:rPr>
          <w:rFonts w:cstheme="minorHAnsi"/>
          <w:sz w:val="24"/>
          <w:szCs w:val="24"/>
        </w:rPr>
        <w:br/>
      </w:r>
      <w:r w:rsidRPr="00926EB3">
        <w:rPr>
          <w:rFonts w:cstheme="minorHAnsi"/>
          <w:color w:val="393939"/>
          <w:sz w:val="24"/>
          <w:szCs w:val="24"/>
          <w:shd w:val="clear" w:color="auto" w:fill="FFFFFF"/>
        </w:rPr>
        <w:br/>
        <w:t xml:space="preserve">Word count: </w:t>
      </w:r>
      <w:r w:rsidR="00D46452">
        <w:rPr>
          <w:rFonts w:cstheme="minorHAnsi"/>
          <w:color w:val="393939"/>
          <w:sz w:val="24"/>
          <w:szCs w:val="24"/>
          <w:shd w:val="clear" w:color="auto" w:fill="FFFFFF"/>
        </w:rPr>
        <w:t>972</w:t>
      </w:r>
      <w:r w:rsidRPr="00926EB3">
        <w:rPr>
          <w:rFonts w:cstheme="minorHAnsi"/>
          <w:color w:val="393939"/>
          <w:sz w:val="24"/>
          <w:szCs w:val="24"/>
          <w:shd w:val="clear" w:color="auto" w:fill="FFFFFF"/>
        </w:rPr>
        <w:br/>
      </w:r>
    </w:p>
    <w:p w14:paraId="33ABFCD0" w14:textId="0DB41EB8" w:rsidR="00926EB3" w:rsidRPr="00926EB3" w:rsidRDefault="00926EB3" w:rsidP="00926EB3">
      <w:pPr>
        <w:spacing w:line="480" w:lineRule="auto"/>
        <w:rPr>
          <w:rFonts w:cstheme="minorHAnsi"/>
          <w:sz w:val="24"/>
          <w:szCs w:val="24"/>
        </w:rPr>
      </w:pPr>
    </w:p>
    <w:p w14:paraId="520B3ADB" w14:textId="0A6FF08B" w:rsidR="00926EB3" w:rsidRPr="00926EB3" w:rsidRDefault="00926EB3" w:rsidP="00926EB3">
      <w:pPr>
        <w:spacing w:line="480" w:lineRule="auto"/>
        <w:rPr>
          <w:rFonts w:cstheme="minorHAnsi"/>
          <w:sz w:val="24"/>
          <w:szCs w:val="24"/>
        </w:rPr>
      </w:pPr>
    </w:p>
    <w:p w14:paraId="036BB13B" w14:textId="557AE8C4" w:rsidR="00926EB3" w:rsidRPr="00926EB3" w:rsidRDefault="00926EB3" w:rsidP="00926EB3">
      <w:pPr>
        <w:spacing w:line="480" w:lineRule="auto"/>
        <w:rPr>
          <w:rFonts w:cstheme="minorHAnsi"/>
          <w:sz w:val="24"/>
          <w:szCs w:val="24"/>
        </w:rPr>
      </w:pPr>
    </w:p>
    <w:p w14:paraId="704EB7F8" w14:textId="6114E155" w:rsidR="00926EB3" w:rsidRPr="00926EB3" w:rsidRDefault="00926EB3" w:rsidP="00926EB3">
      <w:pPr>
        <w:pStyle w:val="NormalWeb"/>
        <w:spacing w:before="0" w:beforeAutospacing="0" w:after="0" w:afterAutospacing="0" w:line="480" w:lineRule="auto"/>
        <w:rPr>
          <w:rFonts w:asciiTheme="minorHAnsi" w:hAnsiTheme="minorHAnsi" w:cstheme="minorHAnsi"/>
        </w:rPr>
      </w:pPr>
      <w:r w:rsidRPr="00926EB3">
        <w:rPr>
          <w:rFonts w:asciiTheme="minorHAnsi" w:hAnsiTheme="minorHAnsi" w:cstheme="minorHAnsi"/>
          <w:b/>
          <w:bCs/>
          <w:u w:val="single"/>
        </w:rPr>
        <w:t>Bibliography:</w:t>
      </w:r>
      <w:r w:rsidRPr="00926EB3">
        <w:rPr>
          <w:rFonts w:asciiTheme="minorHAnsi" w:hAnsiTheme="minorHAnsi" w:cstheme="minorHAnsi"/>
          <w:b/>
          <w:bCs/>
          <w:u w:val="single"/>
        </w:rPr>
        <w:br/>
      </w:r>
    </w:p>
    <w:p w14:paraId="16F4A89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lastRenderedPageBreak/>
        <w:t xml:space="preserve">Armitage, Rachel. </w:t>
      </w:r>
      <w:r w:rsidRPr="00926EB3">
        <w:rPr>
          <w:rFonts w:asciiTheme="minorHAnsi" w:hAnsiTheme="minorHAnsi" w:cstheme="minorHAnsi"/>
          <w:i/>
          <w:iCs/>
          <w:sz w:val="20"/>
          <w:szCs w:val="20"/>
        </w:rPr>
        <w:t>To CCTV or Not to CCTV? A Review of Current Research into the Effectiveness of CCTV Systems in Reducing Crime</w:t>
      </w:r>
      <w:r w:rsidRPr="00926EB3">
        <w:rPr>
          <w:rFonts w:asciiTheme="minorHAnsi" w:hAnsiTheme="minorHAnsi" w:cstheme="minorHAnsi"/>
          <w:sz w:val="20"/>
          <w:szCs w:val="20"/>
        </w:rPr>
        <w:t xml:space="preserve">. University of </w:t>
      </w:r>
      <w:proofErr w:type="gramStart"/>
      <w:r w:rsidRPr="00926EB3">
        <w:rPr>
          <w:rFonts w:asciiTheme="minorHAnsi" w:hAnsiTheme="minorHAnsi" w:cstheme="minorHAnsi"/>
          <w:sz w:val="20"/>
          <w:szCs w:val="20"/>
        </w:rPr>
        <w:t>Huddersfield ,</w:t>
      </w:r>
      <w:proofErr w:type="gramEnd"/>
      <w:r w:rsidRPr="00926EB3">
        <w:rPr>
          <w:rFonts w:asciiTheme="minorHAnsi" w:hAnsiTheme="minorHAnsi" w:cstheme="minorHAnsi"/>
          <w:sz w:val="20"/>
          <w:szCs w:val="20"/>
        </w:rPr>
        <w:t xml:space="preserve"> Jan. 2002.</w:t>
      </w:r>
    </w:p>
    <w:p w14:paraId="42F4A0AA"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Avon and Somerset Police Federation. “Capture Data on Traumatic Incidents.” </w:t>
      </w:r>
      <w:r w:rsidRPr="00926EB3">
        <w:rPr>
          <w:rFonts w:asciiTheme="minorHAnsi" w:hAnsiTheme="minorHAnsi" w:cstheme="minorHAnsi"/>
          <w:i/>
          <w:iCs/>
          <w:sz w:val="20"/>
          <w:szCs w:val="20"/>
        </w:rPr>
        <w:t>Www.polfed.org</w:t>
      </w:r>
      <w:r w:rsidRPr="00926EB3">
        <w:rPr>
          <w:rFonts w:asciiTheme="minorHAnsi" w:hAnsiTheme="minorHAnsi" w:cstheme="minorHAnsi"/>
          <w:sz w:val="20"/>
          <w:szCs w:val="20"/>
        </w:rPr>
        <w:t>, Avon and Somerset Police Federation, 15 Sept. 2021, www.polfed.org/avonsom/news/news-articles/capture-data-on-traumatic-incidents/.</w:t>
      </w:r>
    </w:p>
    <w:p w14:paraId="3DC4849B"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BBC. “Avon and Somerset Police “Institutionally Racist”, Chief Constable Says.” </w:t>
      </w:r>
      <w:r w:rsidRPr="00926EB3">
        <w:rPr>
          <w:rFonts w:asciiTheme="minorHAnsi" w:hAnsiTheme="minorHAnsi" w:cstheme="minorHAnsi"/>
          <w:i/>
          <w:iCs/>
          <w:sz w:val="20"/>
          <w:szCs w:val="20"/>
        </w:rPr>
        <w:t>BBC News</w:t>
      </w:r>
      <w:r w:rsidRPr="00926EB3">
        <w:rPr>
          <w:rFonts w:asciiTheme="minorHAnsi" w:hAnsiTheme="minorHAnsi" w:cstheme="minorHAnsi"/>
          <w:sz w:val="20"/>
          <w:szCs w:val="20"/>
        </w:rPr>
        <w:t>, 16 June 2023, www.bbc.co.uk/news/uk-england-bristol-65921150. Accessed 19 July 2023.</w:t>
      </w:r>
    </w:p>
    <w:p w14:paraId="372008E6"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Bell, Sean, and </w:t>
      </w:r>
      <w:proofErr w:type="spellStart"/>
      <w:r w:rsidRPr="00926EB3">
        <w:rPr>
          <w:rFonts w:asciiTheme="minorHAnsi" w:hAnsiTheme="minorHAnsi" w:cstheme="minorHAnsi"/>
          <w:sz w:val="20"/>
          <w:szCs w:val="20"/>
        </w:rPr>
        <w:t>Yarin</w:t>
      </w:r>
      <w:proofErr w:type="spellEnd"/>
      <w:r w:rsidRPr="00926EB3">
        <w:rPr>
          <w:rFonts w:asciiTheme="minorHAnsi" w:hAnsiTheme="minorHAnsi" w:cstheme="minorHAnsi"/>
          <w:sz w:val="20"/>
          <w:szCs w:val="20"/>
        </w:rPr>
        <w:t xml:space="preserve"> </w:t>
      </w:r>
      <w:proofErr w:type="spellStart"/>
      <w:proofErr w:type="gramStart"/>
      <w:r w:rsidRPr="00926EB3">
        <w:rPr>
          <w:rFonts w:asciiTheme="minorHAnsi" w:hAnsiTheme="minorHAnsi" w:cstheme="minorHAnsi"/>
          <w:sz w:val="20"/>
          <w:szCs w:val="20"/>
        </w:rPr>
        <w:t>Eski</w:t>
      </w:r>
      <w:proofErr w:type="spellEnd"/>
      <w:r w:rsidRPr="00926EB3">
        <w:rPr>
          <w:rFonts w:asciiTheme="minorHAnsi" w:hAnsiTheme="minorHAnsi" w:cstheme="minorHAnsi"/>
          <w:sz w:val="20"/>
          <w:szCs w:val="20"/>
        </w:rPr>
        <w:t xml:space="preserve"> .</w:t>
      </w:r>
      <w:proofErr w:type="gramEnd"/>
      <w:r w:rsidRPr="00926EB3">
        <w:rPr>
          <w:rFonts w:asciiTheme="minorHAnsi" w:hAnsiTheme="minorHAnsi" w:cstheme="minorHAnsi"/>
          <w:sz w:val="20"/>
          <w:szCs w:val="20"/>
        </w:rPr>
        <w:t xml:space="preserve"> ““Break a Leg—It’s All in the Mind”: Police Officers’ Attitudes towards Colleagues with Mental Health Issues.” </w:t>
      </w:r>
      <w:r w:rsidRPr="00926EB3">
        <w:rPr>
          <w:rFonts w:asciiTheme="minorHAnsi" w:hAnsiTheme="minorHAnsi" w:cstheme="minorHAnsi"/>
          <w:i/>
          <w:iCs/>
          <w:sz w:val="20"/>
          <w:szCs w:val="20"/>
        </w:rPr>
        <w:t>Policing: A Journal of Policy and Practice</w:t>
      </w:r>
      <w:r w:rsidRPr="00926EB3">
        <w:rPr>
          <w:rFonts w:asciiTheme="minorHAnsi" w:hAnsiTheme="minorHAnsi" w:cstheme="minorHAnsi"/>
          <w:sz w:val="20"/>
          <w:szCs w:val="20"/>
        </w:rPr>
        <w:t>, vol. 10, no. 2, 1 Dec. 2015.</w:t>
      </w:r>
    </w:p>
    <w:p w14:paraId="63022A2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Breslau, Naomi, et al. “Trauma and Posttraumatic Stress Disorder in the Community.” </w:t>
      </w:r>
      <w:r w:rsidRPr="00926EB3">
        <w:rPr>
          <w:rFonts w:asciiTheme="minorHAnsi" w:hAnsiTheme="minorHAnsi" w:cstheme="minorHAnsi"/>
          <w:i/>
          <w:iCs/>
          <w:sz w:val="20"/>
          <w:szCs w:val="20"/>
        </w:rPr>
        <w:t>Archives of General Psychiatry</w:t>
      </w:r>
      <w:r w:rsidRPr="00926EB3">
        <w:rPr>
          <w:rFonts w:asciiTheme="minorHAnsi" w:hAnsiTheme="minorHAnsi" w:cstheme="minorHAnsi"/>
          <w:sz w:val="20"/>
          <w:szCs w:val="20"/>
        </w:rPr>
        <w:t>, vol. 55, no. 7, 1 July 1998, p. 626, https://doi.org/10.1001/archpsyc.55.7.626.</w:t>
      </w:r>
    </w:p>
    <w:p w14:paraId="6519239D"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Bryant, Stephanie, et al. “Reoffending Analysis of MAPPA Eligible Offenders.” Ministry of </w:t>
      </w:r>
      <w:proofErr w:type="gramStart"/>
      <w:r w:rsidRPr="00926EB3">
        <w:rPr>
          <w:rFonts w:asciiTheme="minorHAnsi" w:hAnsiTheme="minorHAnsi" w:cstheme="minorHAnsi"/>
          <w:sz w:val="20"/>
          <w:szCs w:val="20"/>
        </w:rPr>
        <w:t>Justice ,</w:t>
      </w:r>
      <w:proofErr w:type="gramEnd"/>
      <w:r w:rsidRPr="00926EB3">
        <w:rPr>
          <w:rFonts w:asciiTheme="minorHAnsi" w:hAnsiTheme="minorHAnsi" w:cstheme="minorHAnsi"/>
          <w:sz w:val="20"/>
          <w:szCs w:val="20"/>
        </w:rPr>
        <w:t xml:space="preserve"> 2015.</w:t>
      </w:r>
    </w:p>
    <w:p w14:paraId="10783660"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Cartwright, Ashley, and Jason Roach. “The Wellbeing of UK Police: A Study of Recorded Absences from Work of UK Police Employees due to Psychological Illness and Stress Using Freedom of Information Act Data.” </w:t>
      </w:r>
      <w:r w:rsidRPr="00926EB3">
        <w:rPr>
          <w:rFonts w:asciiTheme="minorHAnsi" w:hAnsiTheme="minorHAnsi" w:cstheme="minorHAnsi"/>
          <w:i/>
          <w:iCs/>
          <w:sz w:val="20"/>
          <w:szCs w:val="20"/>
        </w:rPr>
        <w:t>Policing: A Journal of Policy and Practice</w:t>
      </w:r>
      <w:r w:rsidRPr="00926EB3">
        <w:rPr>
          <w:rFonts w:asciiTheme="minorHAnsi" w:hAnsiTheme="minorHAnsi" w:cstheme="minorHAnsi"/>
          <w:sz w:val="20"/>
          <w:szCs w:val="20"/>
        </w:rPr>
        <w:t>, vol. 15, no. 1, 29 June 2020, https://doi.org/10.1093/police/paaa033.</w:t>
      </w:r>
    </w:p>
    <w:p w14:paraId="6ECAA96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gramStart"/>
      <w:r w:rsidRPr="00926EB3">
        <w:rPr>
          <w:rFonts w:asciiTheme="minorHAnsi" w:hAnsiTheme="minorHAnsi" w:cstheme="minorHAnsi"/>
          <w:sz w:val="20"/>
          <w:szCs w:val="20"/>
        </w:rPr>
        <w:t>Casey ,</w:t>
      </w:r>
      <w:proofErr w:type="gramEnd"/>
      <w:r w:rsidRPr="00926EB3">
        <w:rPr>
          <w:rFonts w:asciiTheme="minorHAnsi" w:hAnsiTheme="minorHAnsi" w:cstheme="minorHAnsi"/>
          <w:sz w:val="20"/>
          <w:szCs w:val="20"/>
        </w:rPr>
        <w:t xml:space="preserve"> Louise . “Final Report an Independent Review into the Standards of Behaviour and Internal Culture of the Metropolitan Police Service.” Metropolitan Police Service, Mar. 2023.</w:t>
      </w:r>
    </w:p>
    <w:p w14:paraId="6FD2053F"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College of Policing. “Policing Vision </w:t>
      </w:r>
      <w:proofErr w:type="gramStart"/>
      <w:r w:rsidRPr="00926EB3">
        <w:rPr>
          <w:rFonts w:asciiTheme="minorHAnsi" w:hAnsiTheme="minorHAnsi" w:cstheme="minorHAnsi"/>
          <w:sz w:val="20"/>
          <w:szCs w:val="20"/>
        </w:rPr>
        <w:t>2025 .</w:t>
      </w:r>
      <w:proofErr w:type="gramEnd"/>
      <w:r w:rsidRPr="00926EB3">
        <w:rPr>
          <w:rFonts w:asciiTheme="minorHAnsi" w:hAnsiTheme="minorHAnsi" w:cstheme="minorHAnsi"/>
          <w:sz w:val="20"/>
          <w:szCs w:val="20"/>
        </w:rPr>
        <w:t xml:space="preserve">” </w:t>
      </w:r>
      <w:r w:rsidRPr="00926EB3">
        <w:rPr>
          <w:rFonts w:asciiTheme="minorHAnsi" w:hAnsiTheme="minorHAnsi" w:cstheme="minorHAnsi"/>
          <w:i/>
          <w:iCs/>
          <w:sz w:val="20"/>
          <w:szCs w:val="20"/>
        </w:rPr>
        <w:t>Assets.college.police.uk</w:t>
      </w:r>
      <w:r w:rsidRPr="00926EB3">
        <w:rPr>
          <w:rFonts w:asciiTheme="minorHAnsi" w:hAnsiTheme="minorHAnsi" w:cstheme="minorHAnsi"/>
          <w:sz w:val="20"/>
          <w:szCs w:val="20"/>
        </w:rPr>
        <w:t xml:space="preserve">, College of </w:t>
      </w:r>
      <w:proofErr w:type="gramStart"/>
      <w:r w:rsidRPr="00926EB3">
        <w:rPr>
          <w:rFonts w:asciiTheme="minorHAnsi" w:hAnsiTheme="minorHAnsi" w:cstheme="minorHAnsi"/>
          <w:sz w:val="20"/>
          <w:szCs w:val="20"/>
        </w:rPr>
        <w:t>Policing ,</w:t>
      </w:r>
      <w:proofErr w:type="gramEnd"/>
      <w:r w:rsidRPr="00926EB3">
        <w:rPr>
          <w:rFonts w:asciiTheme="minorHAnsi" w:hAnsiTheme="minorHAnsi" w:cstheme="minorHAnsi"/>
          <w:sz w:val="20"/>
          <w:szCs w:val="20"/>
        </w:rPr>
        <w:t xml:space="preserve"> Nov. 2016, assets.college.police.uk/s3fs-public/policing_vision_2025.pdf. Accessed 17 Aug. 2023.</w:t>
      </w:r>
    </w:p>
    <w:p w14:paraId="67203580"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 </w:t>
      </w:r>
      <w:r w:rsidRPr="00926EB3">
        <w:rPr>
          <w:rFonts w:asciiTheme="minorHAnsi" w:hAnsiTheme="minorHAnsi" w:cstheme="minorHAnsi"/>
          <w:i/>
          <w:iCs/>
          <w:sz w:val="20"/>
          <w:szCs w:val="20"/>
        </w:rPr>
        <w:t xml:space="preserve">Responding to Trauma in Policing a Practical Guide </w:t>
      </w:r>
      <w:proofErr w:type="spellStart"/>
      <w:r w:rsidRPr="00926EB3">
        <w:rPr>
          <w:rFonts w:asciiTheme="minorHAnsi" w:hAnsiTheme="minorHAnsi" w:cstheme="minorHAnsi"/>
          <w:i/>
          <w:iCs/>
          <w:sz w:val="20"/>
          <w:szCs w:val="20"/>
        </w:rPr>
        <w:t>BetterProfessionals</w:t>
      </w:r>
      <w:proofErr w:type="spellEnd"/>
      <w:r w:rsidRPr="00926EB3">
        <w:rPr>
          <w:rFonts w:asciiTheme="minorHAnsi" w:hAnsiTheme="minorHAnsi" w:cstheme="minorHAnsi"/>
          <w:i/>
          <w:iCs/>
          <w:sz w:val="20"/>
          <w:szCs w:val="20"/>
        </w:rPr>
        <w:t xml:space="preserve"> </w:t>
      </w:r>
      <w:proofErr w:type="spellStart"/>
      <w:r w:rsidRPr="00926EB3">
        <w:rPr>
          <w:rFonts w:asciiTheme="minorHAnsi" w:hAnsiTheme="minorHAnsi" w:cstheme="minorHAnsi"/>
          <w:i/>
          <w:iCs/>
          <w:sz w:val="20"/>
          <w:szCs w:val="20"/>
        </w:rPr>
        <w:t>ForBetterPolicing</w:t>
      </w:r>
      <w:proofErr w:type="spellEnd"/>
      <w:r w:rsidRPr="00926EB3">
        <w:rPr>
          <w:rFonts w:asciiTheme="minorHAnsi" w:hAnsiTheme="minorHAnsi" w:cstheme="minorHAnsi"/>
          <w:i/>
          <w:iCs/>
          <w:sz w:val="20"/>
          <w:szCs w:val="20"/>
        </w:rPr>
        <w:t xml:space="preserve"> </w:t>
      </w:r>
      <w:r w:rsidRPr="00926EB3">
        <w:rPr>
          <w:rFonts w:asciiTheme="minorHAnsi" w:hAnsiTheme="minorHAnsi" w:cstheme="minorHAnsi"/>
          <w:i/>
          <w:iCs/>
          <w:sz w:val="20"/>
          <w:szCs w:val="20"/>
          <w:vertAlign w:val="superscript"/>
        </w:rPr>
        <w:t>TM</w:t>
      </w:r>
      <w:r w:rsidRPr="00926EB3">
        <w:rPr>
          <w:rFonts w:asciiTheme="minorHAnsi" w:hAnsiTheme="minorHAnsi" w:cstheme="minorHAnsi"/>
          <w:sz w:val="20"/>
          <w:szCs w:val="20"/>
        </w:rPr>
        <w:t xml:space="preserve">. College Of </w:t>
      </w:r>
      <w:proofErr w:type="gramStart"/>
      <w:r w:rsidRPr="00926EB3">
        <w:rPr>
          <w:rFonts w:asciiTheme="minorHAnsi" w:hAnsiTheme="minorHAnsi" w:cstheme="minorHAnsi"/>
          <w:sz w:val="20"/>
          <w:szCs w:val="20"/>
        </w:rPr>
        <w:t>Policing ,</w:t>
      </w:r>
      <w:proofErr w:type="gramEnd"/>
      <w:r w:rsidRPr="00926EB3">
        <w:rPr>
          <w:rFonts w:asciiTheme="minorHAnsi" w:hAnsiTheme="minorHAnsi" w:cstheme="minorHAnsi"/>
          <w:sz w:val="20"/>
          <w:szCs w:val="20"/>
        </w:rPr>
        <w:t xml:space="preserve"> 2018.</w:t>
      </w:r>
    </w:p>
    <w:p w14:paraId="59B153D4"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Cozens, Paul Michael, et al. “Crime Prevention through Environmental Design (CPTED): A Review and Modern Bibliography.” </w:t>
      </w:r>
      <w:r w:rsidRPr="00926EB3">
        <w:rPr>
          <w:rFonts w:asciiTheme="minorHAnsi" w:hAnsiTheme="minorHAnsi" w:cstheme="minorHAnsi"/>
          <w:i/>
          <w:iCs/>
          <w:sz w:val="20"/>
          <w:szCs w:val="20"/>
        </w:rPr>
        <w:t>Property Management</w:t>
      </w:r>
      <w:r w:rsidRPr="00926EB3">
        <w:rPr>
          <w:rFonts w:asciiTheme="minorHAnsi" w:hAnsiTheme="minorHAnsi" w:cstheme="minorHAnsi"/>
          <w:sz w:val="20"/>
          <w:szCs w:val="20"/>
        </w:rPr>
        <w:t>, vol. 23, no. 5, Dec. 2005, pp. 328–356, www.emerald.com/insight/content/doi/10.1108/02637470510631483/full/html, https://doi.org/10.1108/02637470510631483.</w:t>
      </w:r>
    </w:p>
    <w:p w14:paraId="02E9CE2D"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Cozens, Paul, and Terence Love. “A Review and Current Status of Crime Prevention through Environmental Design (CPTED).” </w:t>
      </w:r>
      <w:r w:rsidRPr="00926EB3">
        <w:rPr>
          <w:rFonts w:asciiTheme="minorHAnsi" w:hAnsiTheme="minorHAnsi" w:cstheme="minorHAnsi"/>
          <w:i/>
          <w:iCs/>
          <w:sz w:val="20"/>
          <w:szCs w:val="20"/>
        </w:rPr>
        <w:t>Journal of Planning Literature</w:t>
      </w:r>
      <w:r w:rsidRPr="00926EB3">
        <w:rPr>
          <w:rFonts w:asciiTheme="minorHAnsi" w:hAnsiTheme="minorHAnsi" w:cstheme="minorHAnsi"/>
          <w:sz w:val="20"/>
          <w:szCs w:val="20"/>
        </w:rPr>
        <w:t>, vol. 30, no. 4, 2015, pp. 393–412.</w:t>
      </w:r>
    </w:p>
    <w:p w14:paraId="5E9745E0"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lastRenderedPageBreak/>
        <w:t xml:space="preserve">Evening </w:t>
      </w:r>
      <w:proofErr w:type="gramStart"/>
      <w:r w:rsidRPr="00926EB3">
        <w:rPr>
          <w:rFonts w:asciiTheme="minorHAnsi" w:hAnsiTheme="minorHAnsi" w:cstheme="minorHAnsi"/>
          <w:sz w:val="20"/>
          <w:szCs w:val="20"/>
        </w:rPr>
        <w:t>Standard .</w:t>
      </w:r>
      <w:proofErr w:type="gramEnd"/>
      <w:r w:rsidRPr="00926EB3">
        <w:rPr>
          <w:rFonts w:asciiTheme="minorHAnsi" w:hAnsiTheme="minorHAnsi" w:cstheme="minorHAnsi"/>
          <w:sz w:val="20"/>
          <w:szCs w:val="20"/>
        </w:rPr>
        <w:t xml:space="preserve"> “Number of Police Taking Sick Days for Mental Health Doubles in 6 Years.” </w:t>
      </w:r>
      <w:r w:rsidRPr="00926EB3">
        <w:rPr>
          <w:rFonts w:asciiTheme="minorHAnsi" w:hAnsiTheme="minorHAnsi" w:cstheme="minorHAnsi"/>
          <w:i/>
          <w:iCs/>
          <w:sz w:val="20"/>
          <w:szCs w:val="20"/>
        </w:rPr>
        <w:t>Evening Standard</w:t>
      </w:r>
      <w:r w:rsidRPr="00926EB3">
        <w:rPr>
          <w:rFonts w:asciiTheme="minorHAnsi" w:hAnsiTheme="minorHAnsi" w:cstheme="minorHAnsi"/>
          <w:sz w:val="20"/>
          <w:szCs w:val="20"/>
        </w:rPr>
        <w:t xml:space="preserve">, Evening </w:t>
      </w:r>
      <w:proofErr w:type="gramStart"/>
      <w:r w:rsidRPr="00926EB3">
        <w:rPr>
          <w:rFonts w:asciiTheme="minorHAnsi" w:hAnsiTheme="minorHAnsi" w:cstheme="minorHAnsi"/>
          <w:sz w:val="20"/>
          <w:szCs w:val="20"/>
        </w:rPr>
        <w:t>Standard ,</w:t>
      </w:r>
      <w:proofErr w:type="gramEnd"/>
      <w:r w:rsidRPr="00926EB3">
        <w:rPr>
          <w:rFonts w:asciiTheme="minorHAnsi" w:hAnsiTheme="minorHAnsi" w:cstheme="minorHAnsi"/>
          <w:sz w:val="20"/>
          <w:szCs w:val="20"/>
        </w:rPr>
        <w:t xml:space="preserve"> 19 July 2017, www.standard.co.uk/news/uk/number-of-police-officers-taking-sick-days-for-poor-mental-health-doubles-in-six-years-a3591821.html. Accessed 17 Aug. 2023.</w:t>
      </w:r>
    </w:p>
    <w:p w14:paraId="6C607EB0"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Farrington, David P, and Brandon C Welsh. </w:t>
      </w:r>
      <w:r w:rsidRPr="00926EB3">
        <w:rPr>
          <w:rFonts w:asciiTheme="minorHAnsi" w:hAnsiTheme="minorHAnsi" w:cstheme="minorHAnsi"/>
          <w:i/>
          <w:iCs/>
          <w:sz w:val="20"/>
          <w:szCs w:val="20"/>
        </w:rPr>
        <w:t>Effects of Improved Street Lighting on Crime</w:t>
      </w:r>
      <w:r w:rsidRPr="00926EB3">
        <w:rPr>
          <w:rFonts w:asciiTheme="minorHAnsi" w:hAnsiTheme="minorHAnsi" w:cstheme="minorHAnsi"/>
          <w:sz w:val="20"/>
          <w:szCs w:val="20"/>
        </w:rPr>
        <w:t>. 3rd ed., vol. 44, Oxford University Press, 1 Apr. 2004, pp. 448–467.</w:t>
      </w:r>
    </w:p>
    <w:p w14:paraId="4CE90E63"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Gans, Herbert J. “Toward a Human Architecture: A Sociologist’s View of the Profession.” </w:t>
      </w:r>
      <w:r w:rsidRPr="00926EB3">
        <w:rPr>
          <w:rFonts w:asciiTheme="minorHAnsi" w:hAnsiTheme="minorHAnsi" w:cstheme="minorHAnsi"/>
          <w:i/>
          <w:iCs/>
          <w:sz w:val="20"/>
          <w:szCs w:val="20"/>
        </w:rPr>
        <w:t>Journal of Architectural Education</w:t>
      </w:r>
      <w:r w:rsidRPr="00926EB3">
        <w:rPr>
          <w:rFonts w:asciiTheme="minorHAnsi" w:hAnsiTheme="minorHAnsi" w:cstheme="minorHAnsi"/>
          <w:sz w:val="20"/>
          <w:szCs w:val="20"/>
        </w:rPr>
        <w:t>, vol. 31, no. 2, Nov. 1977, pp. 26–31, https://doi.org/10.1080/10464883.1977.10758597. Accessed 6 July 2020.</w:t>
      </w:r>
    </w:p>
    <w:p w14:paraId="23D9CDE6"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Hannan, Timothy H. “Bank Robberies and Bank Security Precautions.” </w:t>
      </w:r>
      <w:r w:rsidRPr="00926EB3">
        <w:rPr>
          <w:rFonts w:asciiTheme="minorHAnsi" w:hAnsiTheme="minorHAnsi" w:cstheme="minorHAnsi"/>
          <w:i/>
          <w:iCs/>
          <w:sz w:val="20"/>
          <w:szCs w:val="20"/>
        </w:rPr>
        <w:t>The Journal of Legal Studies</w:t>
      </w:r>
      <w:r w:rsidRPr="00926EB3">
        <w:rPr>
          <w:rFonts w:asciiTheme="minorHAnsi" w:hAnsiTheme="minorHAnsi" w:cstheme="minorHAnsi"/>
          <w:sz w:val="20"/>
          <w:szCs w:val="20"/>
        </w:rPr>
        <w:t>, vol. 11, no. 1, Jan. 1982, pp. 83–92, https://doi.org/10.1086/467693. Accessed 8 May 2020.</w:t>
      </w:r>
    </w:p>
    <w:p w14:paraId="75BCB38A"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His Majesty’s Inspectorate of Constabulary and Fire &amp; Rescue Services. “An Inspection of Vetting, Misconduct, and Misogyny in the Police Service.” </w:t>
      </w:r>
      <w:r w:rsidRPr="00926EB3">
        <w:rPr>
          <w:rFonts w:asciiTheme="minorHAnsi" w:hAnsiTheme="minorHAnsi" w:cstheme="minorHAnsi"/>
          <w:i/>
          <w:iCs/>
          <w:sz w:val="20"/>
          <w:szCs w:val="20"/>
        </w:rPr>
        <w:t>HMICFRS</w:t>
      </w:r>
      <w:r w:rsidRPr="00926EB3">
        <w:rPr>
          <w:rFonts w:asciiTheme="minorHAnsi" w:hAnsiTheme="minorHAnsi" w:cstheme="minorHAnsi"/>
          <w:sz w:val="20"/>
          <w:szCs w:val="20"/>
        </w:rPr>
        <w:t>, 2 Nov. 2022, www.justiceinspectorates.gov.uk/hmicfrs/publications/an-inspection-of-vetting-misconduct-and-misogyny-in-the-police-service/.</w:t>
      </w:r>
    </w:p>
    <w:p w14:paraId="63409DC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His Majesty’s Inspectorate of Constabulary and Fire and Rescue </w:t>
      </w:r>
      <w:proofErr w:type="gramStart"/>
      <w:r w:rsidRPr="00926EB3">
        <w:rPr>
          <w:rFonts w:asciiTheme="minorHAnsi" w:hAnsiTheme="minorHAnsi" w:cstheme="minorHAnsi"/>
          <w:sz w:val="20"/>
          <w:szCs w:val="20"/>
        </w:rPr>
        <w:t>Services .</w:t>
      </w:r>
      <w:proofErr w:type="gramEnd"/>
      <w:r w:rsidRPr="00926EB3">
        <w:rPr>
          <w:rFonts w:asciiTheme="minorHAnsi" w:hAnsiTheme="minorHAnsi" w:cstheme="minorHAnsi"/>
          <w:sz w:val="20"/>
          <w:szCs w:val="20"/>
        </w:rPr>
        <w:t xml:space="preserve"> “Too Easy for the Wrong People to Join and Stay in the Police, New Report on Misogyny and Corruption Finds.” </w:t>
      </w:r>
      <w:r w:rsidRPr="00926EB3">
        <w:rPr>
          <w:rFonts w:asciiTheme="minorHAnsi" w:hAnsiTheme="minorHAnsi" w:cstheme="minorHAnsi"/>
          <w:i/>
          <w:iCs/>
          <w:sz w:val="20"/>
          <w:szCs w:val="20"/>
        </w:rPr>
        <w:t>His Majesty’s Inspectorate of Constabulary and Fire &amp; Rescue Services</w:t>
      </w:r>
      <w:r w:rsidRPr="00926EB3">
        <w:rPr>
          <w:rFonts w:asciiTheme="minorHAnsi" w:hAnsiTheme="minorHAnsi" w:cstheme="minorHAnsi"/>
          <w:sz w:val="20"/>
          <w:szCs w:val="20"/>
        </w:rPr>
        <w:t xml:space="preserve">, </w:t>
      </w:r>
      <w:proofErr w:type="gramStart"/>
      <w:r w:rsidRPr="00926EB3">
        <w:rPr>
          <w:rFonts w:asciiTheme="minorHAnsi" w:hAnsiTheme="minorHAnsi" w:cstheme="minorHAnsi"/>
          <w:sz w:val="20"/>
          <w:szCs w:val="20"/>
        </w:rPr>
        <w:t>HMICFRS ,</w:t>
      </w:r>
      <w:proofErr w:type="gramEnd"/>
      <w:r w:rsidRPr="00926EB3">
        <w:rPr>
          <w:rFonts w:asciiTheme="minorHAnsi" w:hAnsiTheme="minorHAnsi" w:cstheme="minorHAnsi"/>
          <w:sz w:val="20"/>
          <w:szCs w:val="20"/>
        </w:rPr>
        <w:t xml:space="preserve"> 2 Nov. 2022, www.justiceinspectorates.gov.uk/hmicfrs/news/news-feed/too-easy-for-the-wrong-people-to-join-and-stay-in-the-police/#:~:text=%E2%80%9CIt%20is%20too%20easy%20for. Accessed 17 Aug. 2023.</w:t>
      </w:r>
    </w:p>
    <w:p w14:paraId="40F2DE9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Home Office. “Police Workforce England and Wales Statistics.” </w:t>
      </w:r>
      <w:r w:rsidRPr="00926EB3">
        <w:rPr>
          <w:rFonts w:asciiTheme="minorHAnsi" w:hAnsiTheme="minorHAnsi" w:cstheme="minorHAnsi"/>
          <w:i/>
          <w:iCs/>
          <w:sz w:val="20"/>
          <w:szCs w:val="20"/>
        </w:rPr>
        <w:t>GOV.UK</w:t>
      </w:r>
      <w:r w:rsidRPr="00926EB3">
        <w:rPr>
          <w:rFonts w:asciiTheme="minorHAnsi" w:hAnsiTheme="minorHAnsi" w:cstheme="minorHAnsi"/>
          <w:sz w:val="20"/>
          <w:szCs w:val="20"/>
        </w:rPr>
        <w:t>, 17 July 2013, www.gov.uk/government/collections/police-workforce-england-and-wales. Accessed 17 Aug. 2023.</w:t>
      </w:r>
    </w:p>
    <w:p w14:paraId="4052699A"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Independent office for police </w:t>
      </w:r>
      <w:proofErr w:type="gramStart"/>
      <w:r w:rsidRPr="00926EB3">
        <w:rPr>
          <w:rFonts w:asciiTheme="minorHAnsi" w:hAnsiTheme="minorHAnsi" w:cstheme="minorHAnsi"/>
          <w:sz w:val="20"/>
          <w:szCs w:val="20"/>
        </w:rPr>
        <w:t>conduct .</w:t>
      </w:r>
      <w:proofErr w:type="gramEnd"/>
      <w:r w:rsidRPr="00926EB3">
        <w:rPr>
          <w:rFonts w:asciiTheme="minorHAnsi" w:hAnsiTheme="minorHAnsi" w:cstheme="minorHAnsi"/>
          <w:sz w:val="20"/>
          <w:szCs w:val="20"/>
        </w:rPr>
        <w:t xml:space="preserve"> </w:t>
      </w:r>
      <w:r w:rsidRPr="00926EB3">
        <w:rPr>
          <w:rFonts w:asciiTheme="minorHAnsi" w:hAnsiTheme="minorHAnsi" w:cstheme="minorHAnsi"/>
          <w:i/>
          <w:iCs/>
          <w:sz w:val="20"/>
          <w:szCs w:val="20"/>
        </w:rPr>
        <w:t xml:space="preserve">OFFICIAL SENSITIVE V0.1 1 [DSI] Investigation Name Investigation Subtitle D </w:t>
      </w:r>
      <w:proofErr w:type="spellStart"/>
      <w:r w:rsidRPr="00926EB3">
        <w:rPr>
          <w:rFonts w:asciiTheme="minorHAnsi" w:hAnsiTheme="minorHAnsi" w:cstheme="minorHAnsi"/>
          <w:i/>
          <w:iCs/>
          <w:sz w:val="20"/>
          <w:szCs w:val="20"/>
        </w:rPr>
        <w:t>D</w:t>
      </w:r>
      <w:proofErr w:type="spellEnd"/>
      <w:r w:rsidRPr="00926EB3">
        <w:rPr>
          <w:rFonts w:asciiTheme="minorHAnsi" w:hAnsiTheme="minorHAnsi" w:cstheme="minorHAnsi"/>
          <w:i/>
          <w:iCs/>
          <w:sz w:val="20"/>
          <w:szCs w:val="20"/>
        </w:rPr>
        <w:t xml:space="preserve"> DSI Investigation Name Investigation Subtitle Operation </w:t>
      </w:r>
      <w:proofErr w:type="spellStart"/>
      <w:r w:rsidRPr="00926EB3">
        <w:rPr>
          <w:rFonts w:asciiTheme="minorHAnsi" w:hAnsiTheme="minorHAnsi" w:cstheme="minorHAnsi"/>
          <w:i/>
          <w:iCs/>
          <w:sz w:val="20"/>
          <w:szCs w:val="20"/>
        </w:rPr>
        <w:t>Hotton</w:t>
      </w:r>
      <w:proofErr w:type="spellEnd"/>
      <w:r w:rsidRPr="00926EB3">
        <w:rPr>
          <w:rFonts w:asciiTheme="minorHAnsi" w:hAnsiTheme="minorHAnsi" w:cstheme="minorHAnsi"/>
          <w:i/>
          <w:iCs/>
          <w:sz w:val="20"/>
          <w:szCs w:val="20"/>
        </w:rPr>
        <w:t xml:space="preserve"> Learning Report Warning: This Report Contains Offensive Language</w:t>
      </w:r>
      <w:r w:rsidRPr="00926EB3">
        <w:rPr>
          <w:rFonts w:asciiTheme="minorHAnsi" w:hAnsiTheme="minorHAnsi" w:cstheme="minorHAnsi"/>
          <w:sz w:val="20"/>
          <w:szCs w:val="20"/>
        </w:rPr>
        <w:t>. Independent Office for Police Conduct, Jan. 2022.</w:t>
      </w:r>
    </w:p>
    <w:p w14:paraId="34AA0081"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JOHNSON, </w:t>
      </w:r>
      <w:proofErr w:type="spellStart"/>
      <w:r w:rsidRPr="00926EB3">
        <w:rPr>
          <w:rFonts w:asciiTheme="minorHAnsi" w:hAnsiTheme="minorHAnsi" w:cstheme="minorHAnsi"/>
          <w:sz w:val="20"/>
          <w:szCs w:val="20"/>
        </w:rPr>
        <w:t>Sgt.</w:t>
      </w:r>
      <w:proofErr w:type="spellEnd"/>
      <w:r w:rsidRPr="00926EB3">
        <w:rPr>
          <w:rFonts w:asciiTheme="minorHAnsi" w:hAnsiTheme="minorHAnsi" w:cstheme="minorHAnsi"/>
          <w:sz w:val="20"/>
          <w:szCs w:val="20"/>
        </w:rPr>
        <w:t xml:space="preserve"> Lee. “Assaults on Police – Culture, Legitimacy and Risk.” </w:t>
      </w:r>
      <w:r w:rsidRPr="00926EB3">
        <w:rPr>
          <w:rFonts w:asciiTheme="minorHAnsi" w:hAnsiTheme="minorHAnsi" w:cstheme="minorHAnsi"/>
          <w:i/>
          <w:iCs/>
          <w:sz w:val="20"/>
          <w:szCs w:val="20"/>
        </w:rPr>
        <w:t>College of Policing</w:t>
      </w:r>
      <w:r w:rsidRPr="00926EB3">
        <w:rPr>
          <w:rFonts w:asciiTheme="minorHAnsi" w:hAnsiTheme="minorHAnsi" w:cstheme="minorHAnsi"/>
          <w:sz w:val="20"/>
          <w:szCs w:val="20"/>
        </w:rPr>
        <w:t xml:space="preserve">, College of </w:t>
      </w:r>
      <w:proofErr w:type="gramStart"/>
      <w:r w:rsidRPr="00926EB3">
        <w:rPr>
          <w:rFonts w:asciiTheme="minorHAnsi" w:hAnsiTheme="minorHAnsi" w:cstheme="minorHAnsi"/>
          <w:sz w:val="20"/>
          <w:szCs w:val="20"/>
        </w:rPr>
        <w:t>Policing ,</w:t>
      </w:r>
      <w:proofErr w:type="gramEnd"/>
      <w:r w:rsidRPr="00926EB3">
        <w:rPr>
          <w:rFonts w:asciiTheme="minorHAnsi" w:hAnsiTheme="minorHAnsi" w:cstheme="minorHAnsi"/>
          <w:sz w:val="20"/>
          <w:szCs w:val="20"/>
        </w:rPr>
        <w:t xml:space="preserve"> 4 June 2023, www.college.police.uk/article/assaults-police-culture-legitimacy-and-risk. Accessed 17 Aug. 2023.</w:t>
      </w:r>
    </w:p>
    <w:p w14:paraId="78E21A3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lastRenderedPageBreak/>
        <w:t xml:space="preserve">Knoblauch, Joy. “The Economy of Fear: Oscar Newman Launches Crime Prevention through Urban Design (1969–197x).” </w:t>
      </w:r>
      <w:r w:rsidRPr="00926EB3">
        <w:rPr>
          <w:rFonts w:asciiTheme="minorHAnsi" w:hAnsiTheme="minorHAnsi" w:cstheme="minorHAnsi"/>
          <w:i/>
          <w:iCs/>
          <w:sz w:val="20"/>
          <w:szCs w:val="20"/>
        </w:rPr>
        <w:t>Architectural Theory Review</w:t>
      </w:r>
      <w:r w:rsidRPr="00926EB3">
        <w:rPr>
          <w:rFonts w:asciiTheme="minorHAnsi" w:hAnsiTheme="minorHAnsi" w:cstheme="minorHAnsi"/>
          <w:sz w:val="20"/>
          <w:szCs w:val="20"/>
        </w:rPr>
        <w:t>, vol. 19, no. 3, 2 Sept. 2014, pp. 336–354, https://doi.org/10.1080/13264826.2014.1036492. Accessed 15 Apr. 2020.</w:t>
      </w:r>
    </w:p>
    <w:p w14:paraId="1515C45F"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spellStart"/>
      <w:r w:rsidRPr="00926EB3">
        <w:rPr>
          <w:rFonts w:asciiTheme="minorHAnsi" w:hAnsiTheme="minorHAnsi" w:cstheme="minorHAnsi"/>
          <w:sz w:val="20"/>
          <w:szCs w:val="20"/>
        </w:rPr>
        <w:t>Lundrigan</w:t>
      </w:r>
      <w:proofErr w:type="spellEnd"/>
      <w:r w:rsidRPr="00926EB3">
        <w:rPr>
          <w:rFonts w:asciiTheme="minorHAnsi" w:hAnsiTheme="minorHAnsi" w:cstheme="minorHAnsi"/>
          <w:sz w:val="20"/>
          <w:szCs w:val="20"/>
        </w:rPr>
        <w:t xml:space="preserve">, </w:t>
      </w:r>
      <w:proofErr w:type="gramStart"/>
      <w:r w:rsidRPr="00926EB3">
        <w:rPr>
          <w:rFonts w:asciiTheme="minorHAnsi" w:hAnsiTheme="minorHAnsi" w:cstheme="minorHAnsi"/>
          <w:sz w:val="20"/>
          <w:szCs w:val="20"/>
        </w:rPr>
        <w:t>Samantha ,</w:t>
      </w:r>
      <w:proofErr w:type="gramEnd"/>
      <w:r w:rsidRPr="00926EB3">
        <w:rPr>
          <w:rFonts w:asciiTheme="minorHAnsi" w:hAnsiTheme="minorHAnsi" w:cstheme="minorHAnsi"/>
          <w:sz w:val="20"/>
          <w:szCs w:val="20"/>
        </w:rPr>
        <w:t xml:space="preserve"> et al. “The National MAPPA Research: Proven Reoffending Report.” </w:t>
      </w:r>
      <w:proofErr w:type="spellStart"/>
      <w:r w:rsidRPr="00926EB3">
        <w:rPr>
          <w:rFonts w:asciiTheme="minorHAnsi" w:hAnsiTheme="minorHAnsi" w:cstheme="minorHAnsi"/>
          <w:sz w:val="20"/>
          <w:szCs w:val="20"/>
        </w:rPr>
        <w:t>Angila</w:t>
      </w:r>
      <w:proofErr w:type="spellEnd"/>
      <w:r w:rsidRPr="00926EB3">
        <w:rPr>
          <w:rFonts w:asciiTheme="minorHAnsi" w:hAnsiTheme="minorHAnsi" w:cstheme="minorHAnsi"/>
          <w:sz w:val="20"/>
          <w:szCs w:val="20"/>
        </w:rPr>
        <w:t xml:space="preserve"> Ruskin University Policing Institute for the Eastern </w:t>
      </w:r>
      <w:proofErr w:type="gramStart"/>
      <w:r w:rsidRPr="00926EB3">
        <w:rPr>
          <w:rFonts w:asciiTheme="minorHAnsi" w:hAnsiTheme="minorHAnsi" w:cstheme="minorHAnsi"/>
          <w:sz w:val="20"/>
          <w:szCs w:val="20"/>
        </w:rPr>
        <w:t>Region ,</w:t>
      </w:r>
      <w:proofErr w:type="gramEnd"/>
      <w:r w:rsidRPr="00926EB3">
        <w:rPr>
          <w:rFonts w:asciiTheme="minorHAnsi" w:hAnsiTheme="minorHAnsi" w:cstheme="minorHAnsi"/>
          <w:sz w:val="20"/>
          <w:szCs w:val="20"/>
        </w:rPr>
        <w:t xml:space="preserve"> Apr. 2023.</w:t>
      </w:r>
    </w:p>
    <w:p w14:paraId="7F1B301F"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Lynch, Tiff. “Where Are the </w:t>
      </w:r>
      <w:proofErr w:type="gramStart"/>
      <w:r w:rsidRPr="00926EB3">
        <w:rPr>
          <w:rFonts w:asciiTheme="minorHAnsi" w:hAnsiTheme="minorHAnsi" w:cstheme="minorHAnsi"/>
          <w:sz w:val="20"/>
          <w:szCs w:val="20"/>
        </w:rPr>
        <w:t>Police?:</w:t>
      </w:r>
      <w:proofErr w:type="gramEnd"/>
      <w:r w:rsidRPr="00926EB3">
        <w:rPr>
          <w:rFonts w:asciiTheme="minorHAnsi" w:hAnsiTheme="minorHAnsi" w:cstheme="minorHAnsi"/>
          <w:sz w:val="20"/>
          <w:szCs w:val="20"/>
        </w:rPr>
        <w:t xml:space="preserve"> Building Public Confidence in Policing.” </w:t>
      </w:r>
      <w:r w:rsidRPr="00926EB3">
        <w:rPr>
          <w:rFonts w:asciiTheme="minorHAnsi" w:hAnsiTheme="minorHAnsi" w:cstheme="minorHAnsi"/>
          <w:i/>
          <w:iCs/>
          <w:sz w:val="20"/>
          <w:szCs w:val="20"/>
        </w:rPr>
        <w:t>Www.polfed.org</w:t>
      </w:r>
      <w:r w:rsidRPr="00926EB3">
        <w:rPr>
          <w:rFonts w:asciiTheme="minorHAnsi" w:hAnsiTheme="minorHAnsi" w:cstheme="minorHAnsi"/>
          <w:sz w:val="20"/>
          <w:szCs w:val="20"/>
        </w:rPr>
        <w:t>, Police Federation, 16 Feb. 2023, www.polfed.org/news/blogs/2023/where-are-the-police-building-public-confidence-in-policing/#:~:text=PFEW%20Deputy%20National%20Chair%20Tiff. Accessed 17 Aug. 2023.</w:t>
      </w:r>
    </w:p>
    <w:p w14:paraId="51121DA1"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Macpherson, William. “THE STEPHEN LAWRENCE INQUIRY.” London: Stationery Office, Parliamentary papers, Feb. 1999.</w:t>
      </w:r>
    </w:p>
    <w:p w14:paraId="3F0799C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Mawby, R.I. “Defensible Space: A Theoretical and Empirical Appraisal.” </w:t>
      </w:r>
      <w:r w:rsidRPr="00926EB3">
        <w:rPr>
          <w:rFonts w:asciiTheme="minorHAnsi" w:hAnsiTheme="minorHAnsi" w:cstheme="minorHAnsi"/>
          <w:i/>
          <w:iCs/>
          <w:sz w:val="20"/>
          <w:szCs w:val="20"/>
        </w:rPr>
        <w:t>Urban Studies</w:t>
      </w:r>
      <w:r w:rsidRPr="00926EB3">
        <w:rPr>
          <w:rFonts w:asciiTheme="minorHAnsi" w:hAnsiTheme="minorHAnsi" w:cstheme="minorHAnsi"/>
          <w:sz w:val="20"/>
          <w:szCs w:val="20"/>
        </w:rPr>
        <w:t>, vol. 14, no. 2, June 1977, pp. 169–179, https://doi.org/10.1080/00420987720080321.</w:t>
      </w:r>
    </w:p>
    <w:p w14:paraId="21A45864"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Mental Health Foundation. “Trauma.” </w:t>
      </w:r>
      <w:r w:rsidRPr="00926EB3">
        <w:rPr>
          <w:rFonts w:asciiTheme="minorHAnsi" w:hAnsiTheme="minorHAnsi" w:cstheme="minorHAnsi"/>
          <w:i/>
          <w:iCs/>
          <w:sz w:val="20"/>
          <w:szCs w:val="20"/>
        </w:rPr>
        <w:t>Www.mentalhealth.org.uk</w:t>
      </w:r>
      <w:r w:rsidRPr="00926EB3">
        <w:rPr>
          <w:rFonts w:asciiTheme="minorHAnsi" w:hAnsiTheme="minorHAnsi" w:cstheme="minorHAnsi"/>
          <w:sz w:val="20"/>
          <w:szCs w:val="20"/>
        </w:rPr>
        <w:t xml:space="preserve">, Mental Health </w:t>
      </w:r>
      <w:proofErr w:type="gramStart"/>
      <w:r w:rsidRPr="00926EB3">
        <w:rPr>
          <w:rFonts w:asciiTheme="minorHAnsi" w:hAnsiTheme="minorHAnsi" w:cstheme="minorHAnsi"/>
          <w:sz w:val="20"/>
          <w:szCs w:val="20"/>
        </w:rPr>
        <w:t>Foundation ,</w:t>
      </w:r>
      <w:proofErr w:type="gramEnd"/>
      <w:r w:rsidRPr="00926EB3">
        <w:rPr>
          <w:rFonts w:asciiTheme="minorHAnsi" w:hAnsiTheme="minorHAnsi" w:cstheme="minorHAnsi"/>
          <w:sz w:val="20"/>
          <w:szCs w:val="20"/>
        </w:rPr>
        <w:t xml:space="preserve"> 11 Nov. 2021, www.mentalhealth.org.uk/explore-mental-health/a-z-topics/trauma. Accessed 17 Aug. 2023.</w:t>
      </w:r>
    </w:p>
    <w:p w14:paraId="38DFC507"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Ministry of Justice. “Proven Reoffending Statistics: January to March 2021.” </w:t>
      </w:r>
      <w:r w:rsidRPr="00926EB3">
        <w:rPr>
          <w:rFonts w:asciiTheme="minorHAnsi" w:hAnsiTheme="minorHAnsi" w:cstheme="minorHAnsi"/>
          <w:i/>
          <w:iCs/>
          <w:sz w:val="20"/>
          <w:szCs w:val="20"/>
        </w:rPr>
        <w:t>GOV.UK</w:t>
      </w:r>
      <w:r w:rsidRPr="00926EB3">
        <w:rPr>
          <w:rFonts w:asciiTheme="minorHAnsi" w:hAnsiTheme="minorHAnsi" w:cstheme="minorHAnsi"/>
          <w:sz w:val="20"/>
          <w:szCs w:val="20"/>
        </w:rPr>
        <w:t>, 26 Jan. 2023, www.gov.uk/government/statistics/proven-reoffending-statistics-january-to-march-2021/proven-reoffending-statistics-january-to-march-2021. Accessed 17 Aug. 2023.</w:t>
      </w:r>
    </w:p>
    <w:p w14:paraId="7B966911"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Ministry of </w:t>
      </w:r>
      <w:proofErr w:type="gramStart"/>
      <w:r w:rsidRPr="00926EB3">
        <w:rPr>
          <w:rFonts w:asciiTheme="minorHAnsi" w:hAnsiTheme="minorHAnsi" w:cstheme="minorHAnsi"/>
          <w:sz w:val="20"/>
          <w:szCs w:val="20"/>
        </w:rPr>
        <w:t>Justice .</w:t>
      </w:r>
      <w:proofErr w:type="gramEnd"/>
      <w:r w:rsidRPr="00926EB3">
        <w:rPr>
          <w:rFonts w:asciiTheme="minorHAnsi" w:hAnsiTheme="minorHAnsi" w:cstheme="minorHAnsi"/>
          <w:sz w:val="20"/>
          <w:szCs w:val="20"/>
        </w:rPr>
        <w:t xml:space="preserve"> “Multi-Agency Public Protection Arrangements (MAPPA) Annual Report 2021/22.” Ministry of </w:t>
      </w:r>
      <w:proofErr w:type="gramStart"/>
      <w:r w:rsidRPr="00926EB3">
        <w:rPr>
          <w:rFonts w:asciiTheme="minorHAnsi" w:hAnsiTheme="minorHAnsi" w:cstheme="minorHAnsi"/>
          <w:sz w:val="20"/>
          <w:szCs w:val="20"/>
        </w:rPr>
        <w:t>Justice ,</w:t>
      </w:r>
      <w:proofErr w:type="gramEnd"/>
      <w:r w:rsidRPr="00926EB3">
        <w:rPr>
          <w:rFonts w:asciiTheme="minorHAnsi" w:hAnsiTheme="minorHAnsi" w:cstheme="minorHAnsi"/>
          <w:sz w:val="20"/>
          <w:szCs w:val="20"/>
        </w:rPr>
        <w:t xml:space="preserve"> 10 2022.</w:t>
      </w:r>
    </w:p>
    <w:p w14:paraId="5449B4F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 </w:t>
      </w:r>
      <w:r w:rsidRPr="00926EB3">
        <w:rPr>
          <w:rFonts w:asciiTheme="minorHAnsi" w:hAnsiTheme="minorHAnsi" w:cstheme="minorHAnsi"/>
          <w:i/>
          <w:iCs/>
          <w:sz w:val="20"/>
          <w:szCs w:val="20"/>
        </w:rPr>
        <w:t>Multi-Agency Public Protection Arrangements (MAPPA) Annual Report 2021/22</w:t>
      </w:r>
      <w:r w:rsidRPr="00926EB3">
        <w:rPr>
          <w:rFonts w:asciiTheme="minorHAnsi" w:hAnsiTheme="minorHAnsi" w:cstheme="minorHAnsi"/>
          <w:sz w:val="20"/>
          <w:szCs w:val="20"/>
        </w:rPr>
        <w:t xml:space="preserve">. Westminster, </w:t>
      </w:r>
      <w:proofErr w:type="gramStart"/>
      <w:r w:rsidRPr="00926EB3">
        <w:rPr>
          <w:rFonts w:asciiTheme="minorHAnsi" w:hAnsiTheme="minorHAnsi" w:cstheme="minorHAnsi"/>
          <w:sz w:val="20"/>
          <w:szCs w:val="20"/>
        </w:rPr>
        <w:t>London ,</w:t>
      </w:r>
      <w:proofErr w:type="gramEnd"/>
      <w:r w:rsidRPr="00926EB3">
        <w:rPr>
          <w:rFonts w:asciiTheme="minorHAnsi" w:hAnsiTheme="minorHAnsi" w:cstheme="minorHAnsi"/>
          <w:sz w:val="20"/>
          <w:szCs w:val="20"/>
        </w:rPr>
        <w:t xml:space="preserve"> Ministry of Justice , 10 2022, file:///C:/Users/408284/Downloads/MAPPA%20Annual%20Report%202022%20(3).pdf. Accessed 17 Aug. 2023.</w:t>
      </w:r>
    </w:p>
    <w:p w14:paraId="2AB0A1C7"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Multi-Agency Public Protection </w:t>
      </w:r>
      <w:proofErr w:type="gramStart"/>
      <w:r w:rsidRPr="00926EB3">
        <w:rPr>
          <w:rFonts w:asciiTheme="minorHAnsi" w:hAnsiTheme="minorHAnsi" w:cstheme="minorHAnsi"/>
          <w:sz w:val="20"/>
          <w:szCs w:val="20"/>
        </w:rPr>
        <w:t>Arrangements .</w:t>
      </w:r>
      <w:proofErr w:type="gramEnd"/>
      <w:r w:rsidRPr="00926EB3">
        <w:rPr>
          <w:rFonts w:asciiTheme="minorHAnsi" w:hAnsiTheme="minorHAnsi" w:cstheme="minorHAnsi"/>
          <w:sz w:val="20"/>
          <w:szCs w:val="20"/>
        </w:rPr>
        <w:t xml:space="preserve"> “Multi-Agency Public Protection Arrangements.” </w:t>
      </w:r>
      <w:r w:rsidRPr="00926EB3">
        <w:rPr>
          <w:rFonts w:asciiTheme="minorHAnsi" w:hAnsiTheme="minorHAnsi" w:cstheme="minorHAnsi"/>
          <w:i/>
          <w:iCs/>
          <w:sz w:val="20"/>
          <w:szCs w:val="20"/>
        </w:rPr>
        <w:t>Mappa.justice.gov.uk</w:t>
      </w:r>
      <w:r w:rsidRPr="00926EB3">
        <w:rPr>
          <w:rFonts w:asciiTheme="minorHAnsi" w:hAnsiTheme="minorHAnsi" w:cstheme="minorHAnsi"/>
          <w:sz w:val="20"/>
          <w:szCs w:val="20"/>
        </w:rPr>
        <w:t>, 2001, mappa.justice.gov.uk/. Accessed 17 Aug. 2023.</w:t>
      </w:r>
    </w:p>
    <w:p w14:paraId="553B29A8"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Nash, M., and L. Walker. “</w:t>
      </w:r>
      <w:proofErr w:type="spellStart"/>
      <w:r w:rsidRPr="00926EB3">
        <w:rPr>
          <w:rFonts w:asciiTheme="minorHAnsi" w:hAnsiTheme="minorHAnsi" w:cstheme="minorHAnsi"/>
          <w:sz w:val="20"/>
          <w:szCs w:val="20"/>
        </w:rPr>
        <w:t>Mappa</w:t>
      </w:r>
      <w:proofErr w:type="spellEnd"/>
      <w:r w:rsidRPr="00926EB3">
        <w:rPr>
          <w:rFonts w:asciiTheme="minorHAnsi" w:hAnsiTheme="minorHAnsi" w:cstheme="minorHAnsi"/>
          <w:sz w:val="20"/>
          <w:szCs w:val="20"/>
        </w:rPr>
        <w:t xml:space="preserve">--Is Closer Collaboration Really the Key to Effectiveness?” </w:t>
      </w:r>
      <w:r w:rsidRPr="00926EB3">
        <w:rPr>
          <w:rFonts w:asciiTheme="minorHAnsi" w:hAnsiTheme="minorHAnsi" w:cstheme="minorHAnsi"/>
          <w:i/>
          <w:iCs/>
          <w:sz w:val="20"/>
          <w:szCs w:val="20"/>
        </w:rPr>
        <w:t>Policing</w:t>
      </w:r>
      <w:r w:rsidRPr="00926EB3">
        <w:rPr>
          <w:rFonts w:asciiTheme="minorHAnsi" w:hAnsiTheme="minorHAnsi" w:cstheme="minorHAnsi"/>
          <w:sz w:val="20"/>
          <w:szCs w:val="20"/>
        </w:rPr>
        <w:t>, vol. 3, no. 2, 1 Jan. 2009, pp. 172–180, academic.oup.com/policing/article/3/2/172/1528076, https://doi.org/10.1093/police/pap007. Accessed 21 Jan. 2020.</w:t>
      </w:r>
    </w:p>
    <w:p w14:paraId="59B9EE1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lastRenderedPageBreak/>
        <w:t xml:space="preserve">Nash, Mike, and Andy Williams. </w:t>
      </w:r>
      <w:r w:rsidRPr="00926EB3">
        <w:rPr>
          <w:rFonts w:asciiTheme="minorHAnsi" w:hAnsiTheme="minorHAnsi" w:cstheme="minorHAnsi"/>
          <w:i/>
          <w:iCs/>
          <w:sz w:val="20"/>
          <w:szCs w:val="20"/>
        </w:rPr>
        <w:t>Handbook of Public Protection</w:t>
      </w:r>
      <w:r w:rsidRPr="00926EB3">
        <w:rPr>
          <w:rFonts w:asciiTheme="minorHAnsi" w:hAnsiTheme="minorHAnsi" w:cstheme="minorHAnsi"/>
          <w:sz w:val="20"/>
          <w:szCs w:val="20"/>
        </w:rPr>
        <w:t>. Cullompton, Willan, 2010.</w:t>
      </w:r>
    </w:p>
    <w:p w14:paraId="4CF0D7C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spellStart"/>
      <w:r w:rsidRPr="00926EB3">
        <w:rPr>
          <w:rFonts w:asciiTheme="minorHAnsi" w:hAnsiTheme="minorHAnsi" w:cstheme="minorHAnsi"/>
          <w:sz w:val="20"/>
          <w:szCs w:val="20"/>
        </w:rPr>
        <w:t>Newmam</w:t>
      </w:r>
      <w:proofErr w:type="spellEnd"/>
      <w:r w:rsidRPr="00926EB3">
        <w:rPr>
          <w:rFonts w:asciiTheme="minorHAnsi" w:hAnsiTheme="minorHAnsi" w:cstheme="minorHAnsi"/>
          <w:sz w:val="20"/>
          <w:szCs w:val="20"/>
        </w:rPr>
        <w:t xml:space="preserve">, Oscar. </w:t>
      </w:r>
      <w:r w:rsidRPr="00926EB3">
        <w:rPr>
          <w:rFonts w:asciiTheme="minorHAnsi" w:hAnsiTheme="minorHAnsi" w:cstheme="minorHAnsi"/>
          <w:i/>
          <w:iCs/>
          <w:sz w:val="20"/>
          <w:szCs w:val="20"/>
        </w:rPr>
        <w:t xml:space="preserve">Defensible </w:t>
      </w:r>
      <w:proofErr w:type="gramStart"/>
      <w:r w:rsidRPr="00926EB3">
        <w:rPr>
          <w:rFonts w:asciiTheme="minorHAnsi" w:hAnsiTheme="minorHAnsi" w:cstheme="minorHAnsi"/>
          <w:i/>
          <w:iCs/>
          <w:sz w:val="20"/>
          <w:szCs w:val="20"/>
        </w:rPr>
        <w:t>Space :</w:t>
      </w:r>
      <w:proofErr w:type="gramEnd"/>
      <w:r w:rsidRPr="00926EB3">
        <w:rPr>
          <w:rFonts w:asciiTheme="minorHAnsi" w:hAnsiTheme="minorHAnsi" w:cstheme="minorHAnsi"/>
          <w:i/>
          <w:iCs/>
          <w:sz w:val="20"/>
          <w:szCs w:val="20"/>
        </w:rPr>
        <w:t xml:space="preserve"> Crime Prevention through Urban Design</w:t>
      </w:r>
      <w:r w:rsidRPr="00926EB3">
        <w:rPr>
          <w:rFonts w:asciiTheme="minorHAnsi" w:hAnsiTheme="minorHAnsi" w:cstheme="minorHAnsi"/>
          <w:sz w:val="20"/>
          <w:szCs w:val="20"/>
        </w:rPr>
        <w:t>. New York, Collier Books, 1972, p. 2.</w:t>
      </w:r>
    </w:p>
    <w:p w14:paraId="4E93CAAF"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Newman, Oscar. “Creating Defensible </w:t>
      </w:r>
      <w:proofErr w:type="gramStart"/>
      <w:r w:rsidRPr="00926EB3">
        <w:rPr>
          <w:rFonts w:asciiTheme="minorHAnsi" w:hAnsiTheme="minorHAnsi" w:cstheme="minorHAnsi"/>
          <w:sz w:val="20"/>
          <w:szCs w:val="20"/>
        </w:rPr>
        <w:t>Space .</w:t>
      </w:r>
      <w:proofErr w:type="gramEnd"/>
      <w:r w:rsidRPr="00926EB3">
        <w:rPr>
          <w:rFonts w:asciiTheme="minorHAnsi" w:hAnsiTheme="minorHAnsi" w:cstheme="minorHAnsi"/>
          <w:sz w:val="20"/>
          <w:szCs w:val="20"/>
        </w:rPr>
        <w:t xml:space="preserve">” U.S. Department of Housing and Urban </w:t>
      </w:r>
      <w:proofErr w:type="gramStart"/>
      <w:r w:rsidRPr="00926EB3">
        <w:rPr>
          <w:rFonts w:asciiTheme="minorHAnsi" w:hAnsiTheme="minorHAnsi" w:cstheme="minorHAnsi"/>
          <w:sz w:val="20"/>
          <w:szCs w:val="20"/>
        </w:rPr>
        <w:t>Development ,</w:t>
      </w:r>
      <w:proofErr w:type="gramEnd"/>
      <w:r w:rsidRPr="00926EB3">
        <w:rPr>
          <w:rFonts w:asciiTheme="minorHAnsi" w:hAnsiTheme="minorHAnsi" w:cstheme="minorHAnsi"/>
          <w:sz w:val="20"/>
          <w:szCs w:val="20"/>
        </w:rPr>
        <w:t xml:space="preserve"> Apr. 1996.</w:t>
      </w:r>
    </w:p>
    <w:p w14:paraId="16D3750B"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Newman, Oscar, and National Institute </w:t>
      </w:r>
      <w:proofErr w:type="gramStart"/>
      <w:r w:rsidRPr="00926EB3">
        <w:rPr>
          <w:rFonts w:asciiTheme="minorHAnsi" w:hAnsiTheme="minorHAnsi" w:cstheme="minorHAnsi"/>
          <w:sz w:val="20"/>
          <w:szCs w:val="20"/>
        </w:rPr>
        <w:t>Of</w:t>
      </w:r>
      <w:proofErr w:type="gramEnd"/>
      <w:r w:rsidRPr="00926EB3">
        <w:rPr>
          <w:rFonts w:asciiTheme="minorHAnsi" w:hAnsiTheme="minorHAnsi" w:cstheme="minorHAnsi"/>
          <w:sz w:val="20"/>
          <w:szCs w:val="20"/>
        </w:rPr>
        <w:t xml:space="preserve"> Law Enforcement And Criminal Justice. </w:t>
      </w:r>
      <w:r w:rsidRPr="00926EB3">
        <w:rPr>
          <w:rFonts w:asciiTheme="minorHAnsi" w:hAnsiTheme="minorHAnsi" w:cstheme="minorHAnsi"/>
          <w:i/>
          <w:iCs/>
          <w:sz w:val="20"/>
          <w:szCs w:val="20"/>
        </w:rPr>
        <w:t>Design Guidelines for Creating Defensible Space</w:t>
      </w:r>
      <w:r w:rsidRPr="00926EB3">
        <w:rPr>
          <w:rFonts w:asciiTheme="minorHAnsi" w:hAnsiTheme="minorHAnsi" w:cstheme="minorHAnsi"/>
          <w:sz w:val="20"/>
          <w:szCs w:val="20"/>
        </w:rPr>
        <w:t xml:space="preserve">. Washington, National Institute </w:t>
      </w:r>
      <w:proofErr w:type="gramStart"/>
      <w:r w:rsidRPr="00926EB3">
        <w:rPr>
          <w:rFonts w:asciiTheme="minorHAnsi" w:hAnsiTheme="minorHAnsi" w:cstheme="minorHAnsi"/>
          <w:sz w:val="20"/>
          <w:szCs w:val="20"/>
        </w:rPr>
        <w:t>Of</w:t>
      </w:r>
      <w:proofErr w:type="gramEnd"/>
      <w:r w:rsidRPr="00926EB3">
        <w:rPr>
          <w:rFonts w:asciiTheme="minorHAnsi" w:hAnsiTheme="minorHAnsi" w:cstheme="minorHAnsi"/>
          <w:sz w:val="20"/>
          <w:szCs w:val="20"/>
        </w:rPr>
        <w:t xml:space="preserve"> Law Enforcement And Criminal Justice, Law Enforcement Assistance Administration, U.S. Dept. Of Justice, 1976.</w:t>
      </w:r>
    </w:p>
    <w:p w14:paraId="493DD5D3"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NHS. “Symptoms - Post-Traumatic Stress Disorder.” </w:t>
      </w:r>
      <w:r w:rsidRPr="00926EB3">
        <w:rPr>
          <w:rFonts w:asciiTheme="minorHAnsi" w:hAnsiTheme="minorHAnsi" w:cstheme="minorHAnsi"/>
          <w:i/>
          <w:iCs/>
          <w:sz w:val="20"/>
          <w:szCs w:val="20"/>
        </w:rPr>
        <w:t>Nhs.uk</w:t>
      </w:r>
      <w:r w:rsidRPr="00926EB3">
        <w:rPr>
          <w:rFonts w:asciiTheme="minorHAnsi" w:hAnsiTheme="minorHAnsi" w:cstheme="minorHAnsi"/>
          <w:sz w:val="20"/>
          <w:szCs w:val="20"/>
        </w:rPr>
        <w:t>, NHS, 2021, www.nhs.uk/mental-health/conditions/post-traumatic-stress-disorder-ptsd/symptoms/.</w:t>
      </w:r>
    </w:p>
    <w:p w14:paraId="6440EDA5"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spellStart"/>
      <w:r w:rsidRPr="00926EB3">
        <w:rPr>
          <w:rFonts w:asciiTheme="minorHAnsi" w:hAnsiTheme="minorHAnsi" w:cstheme="minorHAnsi"/>
          <w:sz w:val="20"/>
          <w:szCs w:val="20"/>
        </w:rPr>
        <w:t>Phythian</w:t>
      </w:r>
      <w:proofErr w:type="spellEnd"/>
      <w:r w:rsidRPr="00926EB3">
        <w:rPr>
          <w:rFonts w:asciiTheme="minorHAnsi" w:hAnsiTheme="minorHAnsi" w:cstheme="minorHAnsi"/>
          <w:sz w:val="20"/>
          <w:szCs w:val="20"/>
        </w:rPr>
        <w:t xml:space="preserve">, Rebecca, et al. “Organisational and Individual Perspectives of Police Wellbeing in England and Wales.” </w:t>
      </w:r>
      <w:r w:rsidRPr="00926EB3">
        <w:rPr>
          <w:rFonts w:asciiTheme="minorHAnsi" w:hAnsiTheme="minorHAnsi" w:cstheme="minorHAnsi"/>
          <w:i/>
          <w:iCs/>
          <w:sz w:val="20"/>
          <w:szCs w:val="20"/>
        </w:rPr>
        <w:t>The Police Journal: Theory, Practice and Principles</w:t>
      </w:r>
      <w:r w:rsidRPr="00926EB3">
        <w:rPr>
          <w:rFonts w:asciiTheme="minorHAnsi" w:hAnsiTheme="minorHAnsi" w:cstheme="minorHAnsi"/>
          <w:sz w:val="20"/>
          <w:szCs w:val="20"/>
        </w:rPr>
        <w:t>, vol. 96, no. 1, 26 Oct. 2021, p. 0032258X2110522, https://doi.org/10.1177/0032258x211052250.</w:t>
      </w:r>
    </w:p>
    <w:p w14:paraId="29E9C5A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spellStart"/>
      <w:r w:rsidRPr="00926EB3">
        <w:rPr>
          <w:rFonts w:asciiTheme="minorHAnsi" w:hAnsiTheme="minorHAnsi" w:cstheme="minorHAnsi"/>
          <w:sz w:val="20"/>
          <w:szCs w:val="20"/>
        </w:rPr>
        <w:t>Pycroft</w:t>
      </w:r>
      <w:proofErr w:type="spellEnd"/>
      <w:r w:rsidRPr="00926EB3">
        <w:rPr>
          <w:rFonts w:asciiTheme="minorHAnsi" w:hAnsiTheme="minorHAnsi" w:cstheme="minorHAnsi"/>
          <w:sz w:val="20"/>
          <w:szCs w:val="20"/>
        </w:rPr>
        <w:t xml:space="preserve">, Aaron. </w:t>
      </w:r>
      <w:r w:rsidRPr="00926EB3">
        <w:rPr>
          <w:rFonts w:asciiTheme="minorHAnsi" w:hAnsiTheme="minorHAnsi" w:cstheme="minorHAnsi"/>
          <w:i/>
          <w:iCs/>
          <w:sz w:val="20"/>
          <w:szCs w:val="20"/>
        </w:rPr>
        <w:t>Multi-Agency Working in Criminal Justice 2e: Theory, Policy and Practice</w:t>
      </w:r>
      <w:r w:rsidRPr="00926EB3">
        <w:rPr>
          <w:rFonts w:asciiTheme="minorHAnsi" w:hAnsiTheme="minorHAnsi" w:cstheme="minorHAnsi"/>
          <w:sz w:val="20"/>
          <w:szCs w:val="20"/>
        </w:rPr>
        <w:t xml:space="preserve">. Edited by Dennis </w:t>
      </w:r>
      <w:proofErr w:type="gramStart"/>
      <w:r w:rsidRPr="00926EB3">
        <w:rPr>
          <w:rFonts w:asciiTheme="minorHAnsi" w:hAnsiTheme="minorHAnsi" w:cstheme="minorHAnsi"/>
          <w:sz w:val="20"/>
          <w:szCs w:val="20"/>
        </w:rPr>
        <w:t>Gough ,</w:t>
      </w:r>
      <w:proofErr w:type="gramEnd"/>
      <w:r w:rsidRPr="00926EB3">
        <w:rPr>
          <w:rFonts w:asciiTheme="minorHAnsi" w:hAnsiTheme="minorHAnsi" w:cstheme="minorHAnsi"/>
          <w:sz w:val="20"/>
          <w:szCs w:val="20"/>
        </w:rPr>
        <w:t xml:space="preserve"> Bristol University Press, 2019.</w:t>
      </w:r>
    </w:p>
    <w:p w14:paraId="08509B65"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gramStart"/>
      <w:r w:rsidRPr="00926EB3">
        <w:rPr>
          <w:rFonts w:asciiTheme="minorHAnsi" w:hAnsiTheme="minorHAnsi" w:cstheme="minorHAnsi"/>
          <w:sz w:val="20"/>
          <w:szCs w:val="20"/>
        </w:rPr>
        <w:t>Ratcliffe ,</w:t>
      </w:r>
      <w:proofErr w:type="gramEnd"/>
      <w:r w:rsidRPr="00926EB3">
        <w:rPr>
          <w:rFonts w:asciiTheme="minorHAnsi" w:hAnsiTheme="minorHAnsi" w:cstheme="minorHAnsi"/>
          <w:sz w:val="20"/>
          <w:szCs w:val="20"/>
        </w:rPr>
        <w:t xml:space="preserve"> Jerry H. “Suburb Boundaries and Residential Burglars.” </w:t>
      </w:r>
      <w:r w:rsidRPr="00926EB3">
        <w:rPr>
          <w:rFonts w:asciiTheme="minorHAnsi" w:hAnsiTheme="minorHAnsi" w:cstheme="minorHAnsi"/>
          <w:i/>
          <w:iCs/>
          <w:sz w:val="20"/>
          <w:szCs w:val="20"/>
        </w:rPr>
        <w:t>Australian Institute of Criminology; Trends and Issues in Crime and Criminal Justice, 2003</w:t>
      </w:r>
      <w:r w:rsidRPr="00926EB3">
        <w:rPr>
          <w:rFonts w:asciiTheme="minorHAnsi" w:hAnsiTheme="minorHAnsi" w:cstheme="minorHAnsi"/>
          <w:sz w:val="20"/>
          <w:szCs w:val="20"/>
        </w:rPr>
        <w:t>, vol. 246, Mar. 2003, p. 246.</w:t>
      </w:r>
    </w:p>
    <w:p w14:paraId="1766319C"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proofErr w:type="spellStart"/>
      <w:r w:rsidRPr="00926EB3">
        <w:rPr>
          <w:rFonts w:asciiTheme="minorHAnsi" w:hAnsiTheme="minorHAnsi" w:cstheme="minorHAnsi"/>
          <w:sz w:val="20"/>
          <w:szCs w:val="20"/>
        </w:rPr>
        <w:t>Reynald</w:t>
      </w:r>
      <w:proofErr w:type="spellEnd"/>
      <w:r w:rsidRPr="00926EB3">
        <w:rPr>
          <w:rFonts w:asciiTheme="minorHAnsi" w:hAnsiTheme="minorHAnsi" w:cstheme="minorHAnsi"/>
          <w:sz w:val="20"/>
          <w:szCs w:val="20"/>
        </w:rPr>
        <w:t xml:space="preserve">, Danielle M., and Henk Elffers. “The Future of Newman’s Defensible Space Theory.” </w:t>
      </w:r>
      <w:r w:rsidRPr="00926EB3">
        <w:rPr>
          <w:rFonts w:asciiTheme="minorHAnsi" w:hAnsiTheme="minorHAnsi" w:cstheme="minorHAnsi"/>
          <w:i/>
          <w:iCs/>
          <w:sz w:val="20"/>
          <w:szCs w:val="20"/>
        </w:rPr>
        <w:t>European Journal of Criminology</w:t>
      </w:r>
      <w:r w:rsidRPr="00926EB3">
        <w:rPr>
          <w:rFonts w:asciiTheme="minorHAnsi" w:hAnsiTheme="minorHAnsi" w:cstheme="minorHAnsi"/>
          <w:sz w:val="20"/>
          <w:szCs w:val="20"/>
        </w:rPr>
        <w:t>, vol. 6, no. 1, Jan. 2009, pp. 25–46, https://doi.org/10.1177/1477370808098103.</w:t>
      </w:r>
    </w:p>
    <w:p w14:paraId="4689DED3"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Schneider, Richard H., and Ted Kitchen. </w:t>
      </w:r>
      <w:r w:rsidRPr="00926EB3">
        <w:rPr>
          <w:rFonts w:asciiTheme="minorHAnsi" w:hAnsiTheme="minorHAnsi" w:cstheme="minorHAnsi"/>
          <w:i/>
          <w:iCs/>
          <w:sz w:val="20"/>
          <w:szCs w:val="20"/>
        </w:rPr>
        <w:t xml:space="preserve">Planning for Crime </w:t>
      </w:r>
      <w:proofErr w:type="gramStart"/>
      <w:r w:rsidRPr="00926EB3">
        <w:rPr>
          <w:rFonts w:asciiTheme="minorHAnsi" w:hAnsiTheme="minorHAnsi" w:cstheme="minorHAnsi"/>
          <w:i/>
          <w:iCs/>
          <w:sz w:val="20"/>
          <w:szCs w:val="20"/>
        </w:rPr>
        <w:t>Prevention :</w:t>
      </w:r>
      <w:proofErr w:type="gramEnd"/>
      <w:r w:rsidRPr="00926EB3">
        <w:rPr>
          <w:rFonts w:asciiTheme="minorHAnsi" w:hAnsiTheme="minorHAnsi" w:cstheme="minorHAnsi"/>
          <w:i/>
          <w:iCs/>
          <w:sz w:val="20"/>
          <w:szCs w:val="20"/>
        </w:rPr>
        <w:t xml:space="preserve"> A Transatlantic Perspective</w:t>
      </w:r>
      <w:r w:rsidRPr="00926EB3">
        <w:rPr>
          <w:rFonts w:asciiTheme="minorHAnsi" w:hAnsiTheme="minorHAnsi" w:cstheme="minorHAnsi"/>
          <w:sz w:val="20"/>
          <w:szCs w:val="20"/>
        </w:rPr>
        <w:t>. London, Routledge, 2002.</w:t>
      </w:r>
    </w:p>
    <w:p w14:paraId="3236247D"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The Police Foundation. </w:t>
      </w:r>
      <w:r w:rsidRPr="00926EB3">
        <w:rPr>
          <w:rFonts w:asciiTheme="minorHAnsi" w:hAnsiTheme="minorHAnsi" w:cstheme="minorHAnsi"/>
          <w:i/>
          <w:iCs/>
          <w:sz w:val="20"/>
          <w:szCs w:val="20"/>
        </w:rPr>
        <w:t>A NEW MODE of PROTECTION Redesigning Policing and Public Safety for the 21st Century the FINAL REPORT of the STRATEGIC REVIEW of POLICING in ENGLAND and WALES</w:t>
      </w:r>
      <w:r w:rsidRPr="00926EB3">
        <w:rPr>
          <w:rFonts w:asciiTheme="minorHAnsi" w:hAnsiTheme="minorHAnsi" w:cstheme="minorHAnsi"/>
          <w:sz w:val="20"/>
          <w:szCs w:val="20"/>
        </w:rPr>
        <w:t>. The Police Foundation, Mar. 2022.</w:t>
      </w:r>
    </w:p>
    <w:p w14:paraId="62228F1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Tudor, Sarah. “Police Standards and Culture: Restoring Public Trust.” House of Lords </w:t>
      </w:r>
      <w:proofErr w:type="gramStart"/>
      <w:r w:rsidRPr="00926EB3">
        <w:rPr>
          <w:rFonts w:asciiTheme="minorHAnsi" w:hAnsiTheme="minorHAnsi" w:cstheme="minorHAnsi"/>
          <w:sz w:val="20"/>
          <w:szCs w:val="20"/>
        </w:rPr>
        <w:t>Library ,</w:t>
      </w:r>
      <w:proofErr w:type="gramEnd"/>
      <w:r w:rsidRPr="00926EB3">
        <w:rPr>
          <w:rFonts w:asciiTheme="minorHAnsi" w:hAnsiTheme="minorHAnsi" w:cstheme="minorHAnsi"/>
          <w:sz w:val="20"/>
          <w:szCs w:val="20"/>
        </w:rPr>
        <w:t xml:space="preserve"> 27 Apr. 2023.</w:t>
      </w:r>
    </w:p>
    <w:p w14:paraId="62D89B0E"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UK </w:t>
      </w:r>
      <w:proofErr w:type="gramStart"/>
      <w:r w:rsidRPr="00926EB3">
        <w:rPr>
          <w:rFonts w:asciiTheme="minorHAnsi" w:hAnsiTheme="minorHAnsi" w:cstheme="minorHAnsi"/>
          <w:sz w:val="20"/>
          <w:szCs w:val="20"/>
        </w:rPr>
        <w:t>Government .</w:t>
      </w:r>
      <w:proofErr w:type="gramEnd"/>
      <w:r w:rsidRPr="00926EB3">
        <w:rPr>
          <w:rFonts w:asciiTheme="minorHAnsi" w:hAnsiTheme="minorHAnsi" w:cstheme="minorHAnsi"/>
          <w:sz w:val="20"/>
          <w:szCs w:val="20"/>
        </w:rPr>
        <w:t xml:space="preserve"> </w:t>
      </w:r>
      <w:r w:rsidRPr="00926EB3">
        <w:rPr>
          <w:rFonts w:asciiTheme="minorHAnsi" w:hAnsiTheme="minorHAnsi" w:cstheme="minorHAnsi"/>
          <w:i/>
          <w:iCs/>
          <w:sz w:val="20"/>
          <w:szCs w:val="20"/>
        </w:rPr>
        <w:t>Health and Safety at Work Regulations 1999</w:t>
      </w:r>
      <w:r w:rsidRPr="00926EB3">
        <w:rPr>
          <w:rFonts w:asciiTheme="minorHAnsi" w:hAnsiTheme="minorHAnsi" w:cstheme="minorHAnsi"/>
          <w:sz w:val="20"/>
          <w:szCs w:val="20"/>
        </w:rPr>
        <w:t>. 1999.</w:t>
      </w:r>
    </w:p>
    <w:p w14:paraId="2AC15449" w14:textId="77777777" w:rsidR="00926EB3" w:rsidRPr="00926EB3" w:rsidRDefault="00926EB3" w:rsidP="00926EB3">
      <w:pPr>
        <w:pStyle w:val="NormalWeb"/>
        <w:spacing w:before="0" w:beforeAutospacing="0" w:after="0" w:afterAutospacing="0" w:line="480" w:lineRule="auto"/>
        <w:ind w:left="720" w:hanging="720"/>
        <w:rPr>
          <w:rFonts w:asciiTheme="minorHAnsi" w:hAnsiTheme="minorHAnsi" w:cstheme="minorHAnsi"/>
          <w:sz w:val="20"/>
          <w:szCs w:val="20"/>
        </w:rPr>
      </w:pPr>
      <w:r w:rsidRPr="00926EB3">
        <w:rPr>
          <w:rFonts w:asciiTheme="minorHAnsi" w:hAnsiTheme="minorHAnsi" w:cstheme="minorHAnsi"/>
          <w:sz w:val="20"/>
          <w:szCs w:val="20"/>
        </w:rPr>
        <w:t xml:space="preserve">Welsh, Brandon C., and David P. Farrington. “Effects of Closed-Circuit Television on Crime.” </w:t>
      </w:r>
      <w:r w:rsidRPr="00926EB3">
        <w:rPr>
          <w:rFonts w:asciiTheme="minorHAnsi" w:hAnsiTheme="minorHAnsi" w:cstheme="minorHAnsi"/>
          <w:i/>
          <w:iCs/>
          <w:sz w:val="20"/>
          <w:szCs w:val="20"/>
        </w:rPr>
        <w:t>The Annals of the American Academy of Political and Social Science, 2003</w:t>
      </w:r>
      <w:r w:rsidRPr="00926EB3">
        <w:rPr>
          <w:rFonts w:asciiTheme="minorHAnsi" w:hAnsiTheme="minorHAnsi" w:cstheme="minorHAnsi"/>
          <w:sz w:val="20"/>
          <w:szCs w:val="20"/>
        </w:rPr>
        <w:t>, vol. 587, no. 1, 2003, pp. 110–135.</w:t>
      </w:r>
    </w:p>
    <w:p w14:paraId="67409A37" w14:textId="55CB3315" w:rsidR="00926EB3" w:rsidRPr="00926EB3" w:rsidRDefault="00926EB3" w:rsidP="00926EB3">
      <w:pPr>
        <w:spacing w:line="480" w:lineRule="auto"/>
        <w:rPr>
          <w:rFonts w:cstheme="minorHAnsi"/>
          <w:b/>
          <w:bCs/>
          <w:sz w:val="20"/>
          <w:szCs w:val="20"/>
          <w:u w:val="single"/>
        </w:rPr>
      </w:pPr>
    </w:p>
    <w:sectPr w:rsidR="00926EB3" w:rsidRPr="00926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EB3"/>
    <w:rsid w:val="000604D2"/>
    <w:rsid w:val="00131910"/>
    <w:rsid w:val="001D3015"/>
    <w:rsid w:val="002915D4"/>
    <w:rsid w:val="002D315B"/>
    <w:rsid w:val="004239FA"/>
    <w:rsid w:val="004464BA"/>
    <w:rsid w:val="005E05CC"/>
    <w:rsid w:val="00783CA2"/>
    <w:rsid w:val="00873BBB"/>
    <w:rsid w:val="009162D4"/>
    <w:rsid w:val="00926EB3"/>
    <w:rsid w:val="00A21E44"/>
    <w:rsid w:val="00AB4D27"/>
    <w:rsid w:val="00BB267E"/>
    <w:rsid w:val="00CF0F80"/>
    <w:rsid w:val="00D46452"/>
    <w:rsid w:val="00DD7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8E2EC"/>
  <w15:chartTrackingRefBased/>
  <w15:docId w15:val="{D1969E54-3C6C-4037-8F99-5508196C6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E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6EB3"/>
    <w:rPr>
      <w:color w:val="0000FF"/>
      <w:u w:val="single"/>
    </w:rPr>
  </w:style>
  <w:style w:type="paragraph" w:styleId="NormalWeb">
    <w:name w:val="Normal (Web)"/>
    <w:basedOn w:val="Normal"/>
    <w:uiPriority w:val="99"/>
    <w:unhideWhenUsed/>
    <w:rsid w:val="00926EB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855065">
      <w:bodyDiv w:val="1"/>
      <w:marLeft w:val="0"/>
      <w:marRight w:val="0"/>
      <w:marTop w:val="0"/>
      <w:marBottom w:val="0"/>
      <w:divBdr>
        <w:top w:val="none" w:sz="0" w:space="0" w:color="auto"/>
        <w:left w:val="none" w:sz="0" w:space="0" w:color="auto"/>
        <w:bottom w:val="none" w:sz="0" w:space="0" w:color="auto"/>
        <w:right w:val="none" w:sz="0" w:space="0" w:color="auto"/>
      </w:divBdr>
      <w:divsChild>
        <w:div w:id="12655764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5187</Words>
  <Characters>29568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Piper, Glen</dc:creator>
  <cp:keywords/>
  <dc:description/>
  <cp:lastModifiedBy>Piper, Glen</cp:lastModifiedBy>
  <cp:revision>2</cp:revision>
  <dcterms:created xsi:type="dcterms:W3CDTF">2023-09-05T21:24:00Z</dcterms:created>
  <dcterms:modified xsi:type="dcterms:W3CDTF">2023-09-05T21:24:00Z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2023-08-17T14:17:34Z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63c3a534-348b-4fbe-b40e-e09071598a30</vt:lpwstr>
  </property>
  <property fmtid="{D5CDD505-2E9C-101B-9397-08002B2CF9AE}" pid="8" name="MSIP_Label_f2acd28b-79a3-4a0f-b0ff-4b75658b1549_ContentBits">
    <vt:lpwstr>0</vt:lpwstr>
  </property>
</Properties>
</file>