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F6EF5" w14:textId="77777777" w:rsidR="00F1603F" w:rsidRDefault="00AE793F">
      <w:r>
        <w:rPr>
          <w:b/>
          <w:bCs/>
          <w:u w:val="single"/>
          <w:lang w:val="en-US"/>
        </w:rPr>
        <w:t>Thomas Rees</w:t>
      </w:r>
      <w:r>
        <w:t> </w:t>
      </w:r>
    </w:p>
    <w:p w14:paraId="6E5F6EF6" w14:textId="77777777" w:rsidR="00F1603F" w:rsidRDefault="00AE793F">
      <w:r>
        <w:rPr>
          <w:b/>
          <w:bCs/>
          <w:u w:val="single"/>
          <w:lang w:val="en-US"/>
        </w:rPr>
        <w:t>Short Film Production Process Workbook</w:t>
      </w:r>
      <w:r>
        <w:t> </w:t>
      </w:r>
    </w:p>
    <w:p w14:paraId="6E5F6EF7" w14:textId="77777777" w:rsidR="00F1603F" w:rsidRDefault="00AE793F">
      <w:r>
        <w:rPr>
          <w:b/>
          <w:bCs/>
          <w:u w:val="single"/>
          <w:lang w:val="en-US"/>
        </w:rPr>
        <w:t>2303758</w:t>
      </w:r>
      <w:r>
        <w:t> </w:t>
      </w:r>
    </w:p>
    <w:p w14:paraId="6E5F6EF8" w14:textId="77777777" w:rsidR="00F1603F" w:rsidRDefault="00AE793F">
      <w:r>
        <w:rPr>
          <w:i/>
          <w:iCs/>
          <w:lang w:val="en-US"/>
        </w:rPr>
        <w:t>Wordcount: 1,650 (excluding quotes, titles and brackets)</w:t>
      </w:r>
      <w:r>
        <w:t> </w:t>
      </w:r>
    </w:p>
    <w:p w14:paraId="6E5F6EF9" w14:textId="77777777" w:rsidR="00F1603F" w:rsidRDefault="00AE793F">
      <w:r>
        <w:rPr>
          <w:i/>
          <w:iCs/>
          <w:lang w:val="en-US"/>
        </w:rPr>
        <w:t>                           2,764 (all together)            </w:t>
      </w:r>
      <w:r>
        <w:t> </w:t>
      </w:r>
    </w:p>
    <w:p w14:paraId="6E5F6EFA" w14:textId="77777777" w:rsidR="00F1603F" w:rsidRDefault="00AE793F">
      <w:pPr>
        <w:pStyle w:val="Heading3"/>
      </w:pPr>
      <w:r>
        <w:rPr>
          <w:lang w:val="en-US"/>
        </w:rPr>
        <w:t>Building a Screenplay</w:t>
      </w:r>
      <w:r>
        <w:t> </w:t>
      </w:r>
    </w:p>
    <w:p w14:paraId="6E5F6EFB" w14:textId="77777777" w:rsidR="00F1603F" w:rsidRDefault="00AE793F">
      <w:pPr>
        <w:rPr>
          <w:lang w:val="en-US"/>
        </w:rPr>
      </w:pPr>
      <w:r>
        <w:rPr>
          <w:lang w:val="en-US"/>
        </w:rPr>
        <w:t xml:space="preserve">How do we identify the </w:t>
      </w:r>
      <w:r>
        <w:rPr>
          <w:lang w:val="en-US"/>
        </w:rPr>
        <w:t xml:space="preserve">difference between short and feature films? “The simplicity lies in the restricted number of characters, often no more than three or four, and the level of plotting, which is usually a simple story” (Cooper and </w:t>
      </w:r>
      <w:proofErr w:type="spellStart"/>
      <w:r>
        <w:rPr>
          <w:lang w:val="en-US"/>
        </w:rPr>
        <w:t>Dancyger</w:t>
      </w:r>
      <w:proofErr w:type="spellEnd"/>
      <w:r>
        <w:rPr>
          <w:lang w:val="en-US"/>
        </w:rPr>
        <w:t>, 2004, p. 5). I believe the art of short films is to create stories that convey successful narratives which show the development of characters in a fast-paced environment. </w:t>
      </w:r>
    </w:p>
    <w:p w14:paraId="6E5F6EFC" w14:textId="77777777" w:rsidR="00F1603F" w:rsidRDefault="00AE793F">
      <w:pPr>
        <w:rPr>
          <w:lang w:val="en-US"/>
        </w:rPr>
      </w:pPr>
      <w:r>
        <w:rPr>
          <w:lang w:val="en-US"/>
        </w:rPr>
        <w:t>Collaboratively building a screenplay means we had to establish the group had no hierarchy. Our best work can only be accomplished when we respect each other’s ideas, criticisms and working with shared responsibility and not as a group who tries to drive ideas in different directions; for “the producer, while guiding and inspiring the actor, must at the same time allow himself to be guided and inspired by him” (</w:t>
      </w:r>
      <w:proofErr w:type="spellStart"/>
      <w:r>
        <w:rPr>
          <w:lang w:val="en-US"/>
        </w:rPr>
        <w:t>Growtowski</w:t>
      </w:r>
      <w:proofErr w:type="spellEnd"/>
      <w:r>
        <w:rPr>
          <w:lang w:val="en-US"/>
        </w:rPr>
        <w:t>, 1968, p. 214).  </w:t>
      </w:r>
    </w:p>
    <w:p w14:paraId="6E5F6EFD" w14:textId="77777777" w:rsidR="00F1603F" w:rsidRDefault="00AE793F">
      <w:r>
        <w:rPr>
          <w:lang w:val="en-US"/>
        </w:rPr>
        <w:t xml:space="preserve">Additionally, to write a screenplay, we must first understand what a screenplay is. “A screenplay is like a noun – it's about a person or persons, in a place or places doing his or her ‘thing’. All screen plays execute this basic premise. The person is the character doing his or her thing” (Field, 2003, p. 10). An exercise that proved advantageous in spurning ideas was researching quotes to obtain inspiration, from this we found the quote “Be yourself, everyone else is take” (Wilde, n.d.). We expanded upon </w:t>
      </w:r>
      <w:r>
        <w:rPr>
          <w:lang w:val="en-US"/>
        </w:rPr>
        <w:t xml:space="preserve">what this meant to us as actors, which snowballed us into a process of </w:t>
      </w:r>
      <w:proofErr w:type="gramStart"/>
      <w:r>
        <w:rPr>
          <w:lang w:val="en-US"/>
        </w:rPr>
        <w:t>devising;</w:t>
      </w:r>
      <w:proofErr w:type="gramEnd"/>
      <w:r>
        <w:rPr>
          <w:lang w:val="en-US"/>
        </w:rPr>
        <w:t xml:space="preserve"> which is a tool used to formulate a piece of creative work from scratch with everyone in the room. I have always found the process of devising inspiring as it allows everyone's creative ideas to come together as one. Finally, we devised the idea of ‘Mask’ (Rees </w:t>
      </w:r>
      <w:r>
        <w:rPr>
          <w:i/>
          <w:iCs/>
          <w:lang w:val="en-US"/>
        </w:rPr>
        <w:t>et al</w:t>
      </w:r>
      <w:r>
        <w:rPr>
          <w:lang w:val="en-US"/>
        </w:rPr>
        <w:t>, Unpublished), which is a story that follows masked individuals’ journeys of trust, self-discovery and freedom as they escape society.</w:t>
      </w:r>
      <w:r>
        <w:t> </w:t>
      </w:r>
    </w:p>
    <w:p w14:paraId="6E5F6EFE" w14:textId="77777777" w:rsidR="00F1603F" w:rsidRDefault="00AE793F">
      <w:pPr>
        <w:rPr>
          <w:lang w:val="en-US"/>
        </w:rPr>
      </w:pPr>
      <w:r>
        <w:rPr>
          <w:lang w:val="en-US"/>
        </w:rPr>
        <w:t>Having the subject allowed us to devise and expand further so we could flesh out the action on the characters and broaden the story line while accentuating the details (Field, 2003, p. 27). Firstly, ‘The Dan Harmon Story Cycle’ proved to be effective, as it helped break the story down into 8 plot points; Harmon suggests we break them into: You, Need, Go, Search, Find, Take, Return, Change – and then dividing them into two sub-sections of order and chaos (Straub, 2024). Implementing this tool when completing</w:t>
      </w:r>
      <w:r>
        <w:rPr>
          <w:lang w:val="en-US"/>
        </w:rPr>
        <w:t xml:space="preserve"> a first draft and building the narrative of two protagonists going through these phases granted us a “basic character arc and a bare minimum story” (Straub, </w:t>
      </w:r>
      <w:r>
        <w:rPr>
          <w:lang w:val="en-US"/>
        </w:rPr>
        <w:lastRenderedPageBreak/>
        <w:t xml:space="preserve">2024). Parrell to this, splitting our script into the “short film three act structure” (Admin, 2016) established how we divided the story into three points of action: </w:t>
      </w:r>
      <w:proofErr w:type="gramStart"/>
      <w:r>
        <w:rPr>
          <w:lang w:val="en-US"/>
        </w:rPr>
        <w:t>firstly</w:t>
      </w:r>
      <w:proofErr w:type="gramEnd"/>
      <w:r>
        <w:rPr>
          <w:lang w:val="en-US"/>
        </w:rPr>
        <w:t xml:space="preserve"> setting up the world, secondly ‘13 &amp; 20’ enter a point of no return and finally they both escape ‘Society’. Furthermore, it supported the progression of further drafts as we knew </w:t>
      </w:r>
      <w:r>
        <w:rPr>
          <w:lang w:val="en-US"/>
        </w:rPr>
        <w:t>where to input the action of each scene which subsequently helped build more character, as Fitzgerlad says, “action is character” (Fitzgerald, 1625, p. 163). Approaching fresher drafts with the methodology of “without conflict, there is no drama. Without need, there is no character. Without character, there is no action” (Field, 2003, p. 31) assisted in the building script and characters simultaneously; ensuring the conflict of ‘13 &amp; 20’ breaking the rules builds the drama of the film while concurrently dri</w:t>
      </w:r>
      <w:r>
        <w:rPr>
          <w:lang w:val="en-US"/>
        </w:rPr>
        <w:t>ving their needs to escape. </w:t>
      </w:r>
    </w:p>
    <w:p w14:paraId="6E5F6EFF" w14:textId="77777777" w:rsidR="00F1603F" w:rsidRDefault="00AE793F">
      <w:pPr>
        <w:rPr>
          <w:lang w:val="en-US"/>
        </w:rPr>
      </w:pPr>
      <w:r>
        <w:rPr>
          <w:lang w:val="en-US"/>
        </w:rPr>
        <w:t>Secondly, upon researching short films, I found the rule “show more, say less” (Admin, 2016) portrays effective as the visual storytelling draws myself into the action more profoundly, so ensuring our script wasn’t a “narrative cram, too many big events occurring in too little time” (Hunter, 2005, p. 32) was an aim for our film. We concluded that two people escaping ‘Society’ where speaking is prohibited and communication being solely through body and eye contact would be more powerful than generalized text</w:t>
      </w:r>
      <w:r>
        <w:rPr>
          <w:lang w:val="en-US"/>
        </w:rPr>
        <w:t xml:space="preserve">. For example, during Scene </w:t>
      </w:r>
      <w:proofErr w:type="gramStart"/>
      <w:r>
        <w:rPr>
          <w:lang w:val="en-US"/>
        </w:rPr>
        <w:t>2.6, ‘</w:t>
      </w:r>
      <w:proofErr w:type="gramEnd"/>
      <w:r>
        <w:rPr>
          <w:lang w:val="en-US"/>
        </w:rPr>
        <w:t xml:space="preserve">20’ is about to break the rules and touch their mask, but ‘13’ reaches out and grabs their hand. Within a setting where you rarely see people touch, their relationship is built upon the weight of that action; more is said visually and there is no need for words. I believe this is what makes the film powerful, 13 &amp; 20 never utter words to one another and yet they find means of communication and the “images on the screen have a validity, a weight, of their own, in a way that </w:t>
      </w:r>
      <w:r>
        <w:rPr>
          <w:lang w:val="en-US"/>
        </w:rPr>
        <w:t xml:space="preserve">words do not” (Cooper and </w:t>
      </w:r>
      <w:proofErr w:type="spellStart"/>
      <w:r>
        <w:rPr>
          <w:lang w:val="en-US"/>
        </w:rPr>
        <w:t>Dancyger</w:t>
      </w:r>
      <w:proofErr w:type="spellEnd"/>
      <w:r>
        <w:rPr>
          <w:lang w:val="en-US"/>
        </w:rPr>
        <w:t>, 2004, p. 19). </w:t>
      </w:r>
    </w:p>
    <w:p w14:paraId="6E5F6F00" w14:textId="77777777" w:rsidR="00F1603F" w:rsidRDefault="00AE793F">
      <w:r>
        <w:rPr>
          <w:lang w:val="en-US"/>
        </w:rPr>
        <w:t xml:space="preserve">Finally, we utilized the “exercise of choice and responsibility in determining the dramatic execution of the story and every creative decision must be made by choice, not necessity” (Field, 2003, p. 26). Ensuring our creative decisions were made by choice allowed the freedom in building dramatic execution throughout the script, which helped build the action of the screenplay while building more character; for action is character. As the peak of action is in Act III, </w:t>
      </w:r>
      <w:proofErr w:type="spellStart"/>
      <w:proofErr w:type="gramStart"/>
      <w:r>
        <w:rPr>
          <w:lang w:val="en-US"/>
        </w:rPr>
        <w:t>twas</w:t>
      </w:r>
      <w:proofErr w:type="spellEnd"/>
      <w:proofErr w:type="gramEnd"/>
      <w:r>
        <w:rPr>
          <w:lang w:val="en-US"/>
        </w:rPr>
        <w:t xml:space="preserve"> essential that we approached Act II with the importance of ‘13 &amp; 20’s’ destination. Field suggests, “when writing act II, you always </w:t>
      </w:r>
      <w:proofErr w:type="gramStart"/>
      <w:r>
        <w:rPr>
          <w:lang w:val="en-US"/>
        </w:rPr>
        <w:t>have to</w:t>
      </w:r>
      <w:proofErr w:type="gramEnd"/>
      <w:r>
        <w:rPr>
          <w:lang w:val="en-US"/>
        </w:rPr>
        <w:t xml:space="preserve"> know where you’re going; you’ve got to have an end point, a goal, a destination. You must plan your character’s course of action” (Field, 2007, p. 135).</w:t>
      </w:r>
      <w:r>
        <w:t> </w:t>
      </w:r>
    </w:p>
    <w:p w14:paraId="6E5F6F01" w14:textId="77777777" w:rsidR="00F1603F" w:rsidRDefault="00AE793F">
      <w:pPr>
        <w:rPr>
          <w:lang w:val="en-US"/>
        </w:rPr>
      </w:pPr>
      <w:r>
        <w:rPr>
          <w:lang w:val="en-US"/>
        </w:rPr>
        <w:t xml:space="preserve">Applying these into practice has allowed me to understand the process of writing a screenplay thoroughly as it has assisted in my development of applying different theories when devising a screenplay. I found that research is key to writing as it spawns creative choices that build dramatic actions and </w:t>
      </w:r>
      <w:proofErr w:type="gramStart"/>
      <w:r>
        <w:rPr>
          <w:lang w:val="en-US"/>
        </w:rPr>
        <w:t>supports</w:t>
      </w:r>
      <w:proofErr w:type="gramEnd"/>
      <w:r>
        <w:rPr>
          <w:lang w:val="en-US"/>
        </w:rPr>
        <w:t xml:space="preserve"> the building of character biographies.  </w:t>
      </w:r>
    </w:p>
    <w:p w14:paraId="6E5F6F02" w14:textId="77777777" w:rsidR="00F1603F" w:rsidRDefault="00AE793F">
      <w:pPr>
        <w:pStyle w:val="Heading3"/>
      </w:pPr>
      <w:r>
        <w:rPr>
          <w:lang w:val="en-US"/>
        </w:rPr>
        <w:lastRenderedPageBreak/>
        <w:t>Character Creation</w:t>
      </w:r>
      <w:r>
        <w:t> </w:t>
      </w:r>
    </w:p>
    <w:p w14:paraId="6E5F6F03" w14:textId="77777777" w:rsidR="00F1603F" w:rsidRDefault="00AE793F">
      <w:pPr>
        <w:rPr>
          <w:lang w:val="en-US"/>
        </w:rPr>
      </w:pPr>
      <w:r>
        <w:rPr>
          <w:lang w:val="en-US"/>
        </w:rPr>
        <w:t>As mentioned, we devised with ‘without any action there is no character’ and vice versa. From this we could coin moments of conflict within the script that fleshed out further character biographies. Moreover, to understand our story, we must first understand our characters because “character is the essential foundation of your screenplay. It is the heart and soul and nervous system of your story” (Field, 2003, p. 45). </w:t>
      </w:r>
    </w:p>
    <w:p w14:paraId="6E5F6F04" w14:textId="77777777" w:rsidR="00F1603F" w:rsidRDefault="00AE793F">
      <w:pPr>
        <w:rPr>
          <w:lang w:val="en-US"/>
        </w:rPr>
      </w:pPr>
      <w:r>
        <w:rPr>
          <w:lang w:val="en-US"/>
        </w:rPr>
        <w:t>Prior studies showed me that “research helps you know the play better and clarifies the world you will be building” (Mitchell, 2009, p. 15). Implementing this into the character creation process boosted the development of a fleshed-out character that I could understand and play naturally. Also, finding my character’s ‘need’ throughout the story allowed us to build that action while moving my character’s story along. Furthermore, having ‘20’s’ need in mind supplies motive through his movement so he’s no long</w:t>
      </w:r>
      <w:r>
        <w:rPr>
          <w:lang w:val="en-US"/>
        </w:rPr>
        <w:t>er just a character moving on screen but an individual fighting for his freedom within a place he no longer wants to be; for “if he rises again without motivation and destination for no other reason than it was a stage direction, the same self-consciousness will flood over him”(Hagen, 1991, p. 101). This appoints in Mask as virtually all the script is stage directions, so locating ‘needs’ helped detect those intensions behind the communication of my body. </w:t>
      </w:r>
    </w:p>
    <w:p w14:paraId="6E5F6F05" w14:textId="77777777" w:rsidR="00F1603F" w:rsidRDefault="00AE793F">
      <w:pPr>
        <w:rPr>
          <w:lang w:val="en-US"/>
        </w:rPr>
      </w:pPr>
      <w:r>
        <w:rPr>
          <w:lang w:val="en-US"/>
        </w:rPr>
        <w:t xml:space="preserve">When scriptwriting I found that ‘20’s’ main need is to escape but deepening his biography helped when it came to acting for camera. Field’s tool of </w:t>
      </w:r>
      <w:r>
        <w:rPr>
          <w:lang w:val="en-US"/>
        </w:rPr>
        <w:t>‘interior and exterior character building’ proved useful as it was the first step that took me into my character’s understanding of how they act and think in their given circumstances. Field notes “the interior life of your character takes place from birth until the moment your film begins. It is the process thar forms your character. The exterior life of your character takes place from the moment your film begins to the conclusion of the story. It is the process that reveals your character” (Field, 2003, p</w:t>
      </w:r>
      <w:r>
        <w:rPr>
          <w:lang w:val="en-US"/>
        </w:rPr>
        <w:t>. 46). This exercise connected me to ‘20’ because it relayed his intentions to me and revealed why he acts in this manner. For example, I discovered during his interior life he was a sheltered child who never had the privilege of a guardian, hence, when 13 protects during his exterior life, he feels that connection to her as it is the first time someone has cared for him. </w:t>
      </w:r>
    </w:p>
    <w:p w14:paraId="6E5F6F06" w14:textId="77777777" w:rsidR="00F1603F" w:rsidRDefault="00AE793F">
      <w:pPr>
        <w:rPr>
          <w:lang w:val="en-US"/>
        </w:rPr>
      </w:pPr>
      <w:r>
        <w:rPr>
          <w:lang w:val="en-US"/>
        </w:rPr>
        <w:t>The advantage of having ‘20’s’ ‘life’ built to the end of the film meant that I could delve into his mind with more depth. An exercise to achieve this was improv, “improvising is having a real sense of trust with your partner; it’s about sharing language that allows you the freedom to play” (Upright Citizens Bridge Theatre, Besser, Roberts and Walsh, 2023, p. 4). This not only spawn's scene ideas but also showed me how my character would react in said scene too. Improvising with ‘20’s’ “interior and exterio</w:t>
      </w:r>
      <w:r>
        <w:rPr>
          <w:lang w:val="en-US"/>
        </w:rPr>
        <w:t xml:space="preserve">r life” in my mind allowed the connection to jigsaw in place as I felt how ‘20’ would in the given circumstance. While utilizing improvisation of scenes and walking the space, playing with use of status helped embody how he reacts to the geography around him; “higher </w:t>
      </w:r>
      <w:r>
        <w:rPr>
          <w:lang w:val="en-US"/>
        </w:rPr>
        <w:lastRenderedPageBreak/>
        <w:t>status people have the power in the two dynamics and that lower status people do not” (Johnstone, 1981, p. 33 – 74). This determined that he’s a generally low status person and it was interesting to see the opposites of status attract since ‘13</w:t>
      </w:r>
      <w:r>
        <w:rPr>
          <w:lang w:val="en-US"/>
        </w:rPr>
        <w:t>’ is high status. It’s only during Act III when he takes the moment to protect 13 where he shows a glimpse of high status; showcasing that change in status and progression of character.  </w:t>
      </w:r>
    </w:p>
    <w:p w14:paraId="6E5F6F07" w14:textId="77777777" w:rsidR="00F1603F" w:rsidRDefault="00AE793F">
      <w:pPr>
        <w:rPr>
          <w:lang w:val="en-US"/>
        </w:rPr>
      </w:pPr>
      <w:r>
        <w:rPr>
          <w:lang w:val="en-US"/>
        </w:rPr>
        <w:t xml:space="preserve">Relishing these techniques </w:t>
      </w:r>
      <w:proofErr w:type="gramStart"/>
      <w:r>
        <w:rPr>
          <w:lang w:val="en-US"/>
        </w:rPr>
        <w:t>identified</w:t>
      </w:r>
      <w:proofErr w:type="gramEnd"/>
      <w:r>
        <w:rPr>
          <w:lang w:val="en-US"/>
        </w:rPr>
        <w:t xml:space="preserve"> 20’s needs and wants throughout his journey, while unveiling more characteristics. Exploiting character creation tools helped build a fleshed-out personality that I could effortlessly connect with when acting for camera. </w:t>
      </w:r>
    </w:p>
    <w:p w14:paraId="6E5F6F08" w14:textId="77777777" w:rsidR="00F1603F" w:rsidRDefault="00AE793F">
      <w:pPr>
        <w:pStyle w:val="Heading3"/>
      </w:pPr>
      <w:r>
        <w:rPr>
          <w:lang w:val="en-US"/>
        </w:rPr>
        <w:t>Acting for Camera</w:t>
      </w:r>
      <w:r>
        <w:t> </w:t>
      </w:r>
    </w:p>
    <w:p w14:paraId="6E5F6F09" w14:textId="77777777" w:rsidR="00F1603F" w:rsidRDefault="00AE793F">
      <w:pPr>
        <w:rPr>
          <w:lang w:val="en-US"/>
        </w:rPr>
      </w:pPr>
      <w:r>
        <w:rPr>
          <w:lang w:val="en-US"/>
        </w:rPr>
        <w:t>Stage actors communicate through two channels of body and voice. Entering this new realm of acting, I found that when acting for camera “our nonverbal ‘tells’ are expressed through three channels – the voice, body and face” (Sudol, 2013, p. 4). As previously discussed, when writing “we show more, say less” (Admin, 2016) - this also relates to acting for camera. As the camera is quite revealing, there isn’t a need to be theatrical within our channels because the camera picks it up for us. Caine describes thi</w:t>
      </w:r>
      <w:r>
        <w:rPr>
          <w:lang w:val="en-US"/>
        </w:rPr>
        <w:t>s beautifully, “play for the moment – be in the moment not thinking about what you’re doing next as the camera will see that” (Caine, 2013). </w:t>
      </w:r>
    </w:p>
    <w:p w14:paraId="6E5F6F0A" w14:textId="77777777" w:rsidR="00F1603F" w:rsidRDefault="00AE793F">
      <w:pPr>
        <w:rPr>
          <w:lang w:val="en-US"/>
        </w:rPr>
      </w:pPr>
      <w:r>
        <w:rPr>
          <w:lang w:val="en-US"/>
        </w:rPr>
        <w:t xml:space="preserve">Mock self-tape auditions helped prepare me for this, as the experience of watching myself back verified that the camera picks up our nonverbal movements and outlined the importance of being focused when entering a scene as “a close up will betray an unprepared and unfocussed actor” (Caine, 2013). Exercising breathing techniques was self-beneficial as it helped regain that focus, Hartt’s ‘relaxation exercises’ was useful for these situations as it calms you while also being a key tool to “unlocking the door </w:t>
      </w:r>
      <w:r>
        <w:rPr>
          <w:lang w:val="en-US"/>
        </w:rPr>
        <w:t>to the creative state” (Hartt, 2023). </w:t>
      </w:r>
    </w:p>
    <w:p w14:paraId="6E5F6F0B" w14:textId="77777777" w:rsidR="00F1603F" w:rsidRDefault="00AE793F">
      <w:r>
        <w:rPr>
          <w:lang w:val="en-US"/>
        </w:rPr>
        <w:t xml:space="preserve">Another inspiration for this film was the use of Greek Theatre traditions. Within the society where everyone is conformed and must “follow the rules” (Rees </w:t>
      </w:r>
      <w:r>
        <w:rPr>
          <w:i/>
          <w:iCs/>
          <w:lang w:val="en-US"/>
        </w:rPr>
        <w:t>et al</w:t>
      </w:r>
      <w:r>
        <w:rPr>
          <w:lang w:val="en-US"/>
        </w:rPr>
        <w:t>, Unpublished) - the ‘rules’ being inspired by rules of Greek Theatre. So, as a challenge we wanted to marry traditions of both Greek Theater and acting for camera. Initially, we thought the masks may limit us from communicating our thoughts to the camera, yet it proved opposite in rehearsal as they can come off “magical, often delightful and yet to some, they can be frightening” (Meaden and Brown, 2023, p. 6). Following Greek traditions, we decided to wear masks but not include speaking. So, when acti</w:t>
      </w:r>
      <w:r>
        <w:rPr>
          <w:lang w:val="en-US"/>
        </w:rPr>
        <w:t xml:space="preserve">ng for camera we lost two of those three channels of nonverbal communication, and it was interesting to rehearse and find means of communication through exclusively body and eyes. “The mask was the actor’s first means of communication” (Walton, 1991, p. 162), thus, exploring ‘20’s’ movement while marrying traditions allowed my body to become amplifier of their emotions and carry the weight of the ‘channels’ that were weakened due to the masks; demonstrating they didn’t need their voice to communicate their </w:t>
      </w:r>
      <w:r>
        <w:rPr>
          <w:lang w:val="en-US"/>
        </w:rPr>
        <w:t xml:space="preserve">feelings. Acknowledging that our nonverbal cues show on camera proved the theory of </w:t>
      </w:r>
      <w:r>
        <w:rPr>
          <w:lang w:val="en-US"/>
        </w:rPr>
        <w:lastRenderedPageBreak/>
        <w:t xml:space="preserve">“less is more is never truer than when it comes to acting for film” (Thaler, 2022, p. 6) alongside proving the theatrical proverb of “a masked actor is not restricted by his mask and that in classical times he was always able to portray a range of emotions by creating a complete body picture” (Walton, 1991, p. 163). Lastly, research taught me Ancient Greece actors used mimetic dance as way of communicating, which is “a type </w:t>
      </w:r>
      <w:r>
        <w:rPr>
          <w:lang w:val="en-US"/>
        </w:rPr>
        <w:t xml:space="preserve">of dance that imitates nature; it mimics the behaviors of animals and natural phenomena” (Cianflone, n.d.). Delving deeper we explored Lecoq’s “animal study” (Bradby, 2020, p. 69), and found that walking as a company and exploring animal embodiments was an efficient way to show everyone is conformed to do the same; this study coined the movement of meerkats worked best as they move as one and are quick in their reactions. For example, when “Mask 13 pushed all their blocks to the floor” (Rees </w:t>
      </w:r>
      <w:r>
        <w:rPr>
          <w:i/>
          <w:iCs/>
          <w:lang w:val="en-US"/>
        </w:rPr>
        <w:t>et al,</w:t>
      </w:r>
      <w:r>
        <w:rPr>
          <w:lang w:val="en-US"/>
        </w:rPr>
        <w:t xml:space="preserve"> Unpublis</w:t>
      </w:r>
      <w:r>
        <w:rPr>
          <w:lang w:val="en-US"/>
        </w:rPr>
        <w:t>hed, p. 3) everyone’s head snap to the noise, like meerkats. Finally, we utilized Bogart’s methodology of viewpoints, which is “a philosophy translated into a technique for training performer; building ensemble; and creating movement for the stage” (Bogart and Landau, 2005, p. 7). This exploration developed how our characters move as a company and shows another level of conformity. </w:t>
      </w:r>
    </w:p>
    <w:p w14:paraId="6E5F6F0C" w14:textId="77777777" w:rsidR="00F1603F" w:rsidRDefault="00AE793F">
      <w:pPr>
        <w:rPr>
          <w:lang w:val="en-US"/>
        </w:rPr>
      </w:pPr>
      <w:r>
        <w:rPr>
          <w:lang w:val="en-US"/>
        </w:rPr>
        <w:t>Actioning prior and newly discovered techniques has granted full inhabitation of my characters life, allowing myself to be conformed to the traditions of Greek Theatre and Bogart but on a naturalistic scale that fits the style of camera acting. </w:t>
      </w:r>
    </w:p>
    <w:p w14:paraId="6E5F6F0D" w14:textId="77777777" w:rsidR="00F1603F" w:rsidRDefault="00AE793F">
      <w:pPr>
        <w:pStyle w:val="Heading3"/>
      </w:pPr>
      <w:r>
        <w:rPr>
          <w:lang w:val="en-US"/>
        </w:rPr>
        <w:t>Evaluation</w:t>
      </w:r>
      <w:r>
        <w:t> </w:t>
      </w:r>
    </w:p>
    <w:p w14:paraId="6E5F6F0E" w14:textId="77777777" w:rsidR="00F1603F" w:rsidRDefault="00AE793F">
      <w:pPr>
        <w:rPr>
          <w:lang w:val="en-US"/>
        </w:rPr>
      </w:pPr>
      <w:r>
        <w:rPr>
          <w:lang w:val="en-US"/>
        </w:rPr>
        <w:t>Ultimately, bringing techniques into effective action helped create a screenplay and illustrated how to apply said knowledge to develop my understanding of the process it takes to produce a film. </w:t>
      </w:r>
    </w:p>
    <w:p w14:paraId="6E5F6F0F" w14:textId="77777777" w:rsidR="00F1603F" w:rsidRDefault="00AE793F">
      <w:pPr>
        <w:rPr>
          <w:lang w:val="en-US"/>
        </w:rPr>
      </w:pPr>
      <w:r>
        <w:rPr>
          <w:lang w:val="en-US"/>
        </w:rPr>
        <w:t>I’ve enjoyed learning how techniques can guide you in the direction of assembling a successful film while expanding my acting toolkit for future performances. The completion of this module has taught me to be empathic towards my performances and appreciate the privilege of being a part of a creative process. </w:t>
      </w:r>
    </w:p>
    <w:p w14:paraId="6E5F6F10" w14:textId="77777777" w:rsidR="00F1603F" w:rsidRDefault="00AE793F">
      <w:pPr>
        <w:rPr>
          <w:lang w:val="en-US"/>
        </w:rPr>
      </w:pPr>
      <w:r>
        <w:rPr>
          <w:lang w:val="en-US"/>
        </w:rPr>
        <w:t> </w:t>
      </w:r>
    </w:p>
    <w:p w14:paraId="6E5F6F11" w14:textId="77777777" w:rsidR="00F1603F" w:rsidRDefault="00F1603F">
      <w:pPr>
        <w:rPr>
          <w:b/>
          <w:bCs/>
          <w:u w:val="single"/>
          <w:lang w:val="en-US"/>
        </w:rPr>
      </w:pPr>
    </w:p>
    <w:p w14:paraId="6E5F6F12" w14:textId="77777777" w:rsidR="00F1603F" w:rsidRDefault="00F1603F">
      <w:pPr>
        <w:rPr>
          <w:b/>
          <w:bCs/>
          <w:u w:val="single"/>
          <w:lang w:val="en-US"/>
        </w:rPr>
      </w:pPr>
    </w:p>
    <w:p w14:paraId="6E5F6F13" w14:textId="77777777" w:rsidR="00F1603F" w:rsidRDefault="00F1603F">
      <w:pPr>
        <w:rPr>
          <w:b/>
          <w:bCs/>
          <w:u w:val="single"/>
          <w:lang w:val="en-US"/>
        </w:rPr>
      </w:pPr>
    </w:p>
    <w:p w14:paraId="6E5F6F14" w14:textId="77777777" w:rsidR="00F1603F" w:rsidRDefault="00F1603F">
      <w:pPr>
        <w:rPr>
          <w:b/>
          <w:bCs/>
          <w:u w:val="single"/>
          <w:lang w:val="en-US"/>
        </w:rPr>
      </w:pPr>
    </w:p>
    <w:p w14:paraId="6E5F6F15" w14:textId="77777777" w:rsidR="00F1603F" w:rsidRDefault="00F1603F">
      <w:pPr>
        <w:rPr>
          <w:b/>
          <w:bCs/>
          <w:u w:val="single"/>
          <w:lang w:val="en-US"/>
        </w:rPr>
      </w:pPr>
    </w:p>
    <w:p w14:paraId="6E5F6F16" w14:textId="77777777" w:rsidR="00F1603F" w:rsidRDefault="00F1603F">
      <w:pPr>
        <w:rPr>
          <w:b/>
          <w:bCs/>
          <w:u w:val="single"/>
          <w:lang w:val="en-US"/>
        </w:rPr>
      </w:pPr>
    </w:p>
    <w:p w14:paraId="6E5F6F17" w14:textId="77777777" w:rsidR="00F1603F" w:rsidRDefault="00F1603F">
      <w:pPr>
        <w:rPr>
          <w:b/>
          <w:bCs/>
          <w:u w:val="single"/>
          <w:lang w:val="en-US"/>
        </w:rPr>
      </w:pPr>
    </w:p>
    <w:p w14:paraId="6E5F6F18" w14:textId="77777777" w:rsidR="00F1603F" w:rsidRDefault="00AE793F">
      <w:r>
        <w:rPr>
          <w:b/>
          <w:bCs/>
          <w:u w:val="single"/>
          <w:lang w:val="en-US"/>
        </w:rPr>
        <w:lastRenderedPageBreak/>
        <w:t>Bibliography</w:t>
      </w:r>
      <w:r>
        <w:rPr>
          <w:lang w:val="en-US"/>
        </w:rPr>
        <w:t> </w:t>
      </w:r>
    </w:p>
    <w:p w14:paraId="6E5F6F19" w14:textId="3CA1C62C" w:rsidR="00F1603F" w:rsidRDefault="00AE793F">
      <w:r>
        <w:rPr>
          <w:lang w:val="en-US"/>
        </w:rPr>
        <w:t xml:space="preserve">Admin. (2016) </w:t>
      </w:r>
      <w:r>
        <w:rPr>
          <w:i/>
          <w:iCs/>
          <w:lang w:val="en-US"/>
        </w:rPr>
        <w:t xml:space="preserve">Perfect short film story structure. </w:t>
      </w:r>
      <w:r>
        <w:rPr>
          <w:lang w:val="en-US"/>
        </w:rPr>
        <w:t xml:space="preserve">Available at: </w:t>
      </w:r>
      <w:hyperlink r:id="rId6" w:history="1">
        <w:r>
          <w:rPr>
            <w:rStyle w:val="Hyperlink"/>
            <w:lang w:val="en-US"/>
          </w:rPr>
          <w:t>https://liftoff.network/short-film-story-structure/</w:t>
        </w:r>
      </w:hyperlink>
      <w:r>
        <w:rPr>
          <w:lang w:val="en-US"/>
        </w:rPr>
        <w:t xml:space="preserve"> (Accessed: </w:t>
      </w:r>
      <w:r w:rsidR="00392697">
        <w:rPr>
          <w:lang w:val="en-US"/>
        </w:rPr>
        <w:t>21</w:t>
      </w:r>
      <w:r>
        <w:rPr>
          <w:lang w:val="en-US"/>
        </w:rPr>
        <w:t xml:space="preserve"> February 2025)</w:t>
      </w:r>
      <w:r>
        <w:t> </w:t>
      </w:r>
    </w:p>
    <w:p w14:paraId="6E5F6F1A" w14:textId="77777777" w:rsidR="00F1603F" w:rsidRDefault="00AE793F">
      <w:r>
        <w:rPr>
          <w:lang w:val="en-US"/>
        </w:rPr>
        <w:t xml:space="preserve">Allen-Dyer, D. and Frampton, L. and Lambert, D. and </w:t>
      </w:r>
      <w:proofErr w:type="spellStart"/>
      <w:r>
        <w:rPr>
          <w:lang w:val="en-US"/>
        </w:rPr>
        <w:t>Longergan</w:t>
      </w:r>
      <w:proofErr w:type="spellEnd"/>
      <w:r>
        <w:rPr>
          <w:lang w:val="en-US"/>
        </w:rPr>
        <w:t xml:space="preserve">, L. and Moriarty, M. and Morris, G. and Rees, T. (Unpublished) </w:t>
      </w:r>
      <w:r>
        <w:rPr>
          <w:i/>
          <w:iCs/>
          <w:lang w:val="en-US"/>
        </w:rPr>
        <w:t>Mask</w:t>
      </w:r>
      <w:r>
        <w:t> </w:t>
      </w:r>
    </w:p>
    <w:p w14:paraId="6E5F6F1B" w14:textId="77777777" w:rsidR="00F1603F" w:rsidRDefault="00AE793F">
      <w:r>
        <w:rPr>
          <w:lang w:val="en-US"/>
        </w:rPr>
        <w:t xml:space="preserve">Bradby, D. (2020) </w:t>
      </w:r>
      <w:r>
        <w:rPr>
          <w:i/>
          <w:iCs/>
          <w:lang w:val="en-US"/>
        </w:rPr>
        <w:t xml:space="preserve">The moving body (le corps </w:t>
      </w:r>
      <w:proofErr w:type="spellStart"/>
      <w:r>
        <w:rPr>
          <w:i/>
          <w:iCs/>
          <w:lang w:val="en-US"/>
        </w:rPr>
        <w:t>poetique</w:t>
      </w:r>
      <w:proofErr w:type="spellEnd"/>
      <w:proofErr w:type="gramStart"/>
      <w:r>
        <w:rPr>
          <w:i/>
          <w:iCs/>
          <w:lang w:val="en-US"/>
        </w:rPr>
        <w:t>) :</w:t>
      </w:r>
      <w:proofErr w:type="gramEnd"/>
      <w:r>
        <w:rPr>
          <w:i/>
          <w:iCs/>
          <w:lang w:val="en-US"/>
        </w:rPr>
        <w:t xml:space="preserve"> teaching creative theatre. </w:t>
      </w:r>
      <w:r>
        <w:rPr>
          <w:lang w:val="en-US"/>
        </w:rPr>
        <w:t>London: Methuen Drama </w:t>
      </w:r>
    </w:p>
    <w:p w14:paraId="6E5F6F1C" w14:textId="77777777" w:rsidR="00F1603F" w:rsidRDefault="00AE793F">
      <w:r>
        <w:rPr>
          <w:lang w:val="en-US"/>
        </w:rPr>
        <w:t xml:space="preserve">Casey, M. (2022) </w:t>
      </w:r>
      <w:r>
        <w:rPr>
          <w:i/>
          <w:iCs/>
          <w:lang w:val="en-US"/>
        </w:rPr>
        <w:t xml:space="preserve">Expert Tip for Acting on Camera. </w:t>
      </w:r>
      <w:r>
        <w:rPr>
          <w:lang w:val="en-US"/>
        </w:rPr>
        <w:t>New York: Backstage </w:t>
      </w:r>
    </w:p>
    <w:p w14:paraId="6E5F6F1D" w14:textId="77777777" w:rsidR="00F1603F" w:rsidRDefault="00AE793F">
      <w:r>
        <w:rPr>
          <w:lang w:val="en-US"/>
        </w:rPr>
        <w:t xml:space="preserve">Cianflone, M. (n.d.) </w:t>
      </w:r>
      <w:r>
        <w:rPr>
          <w:i/>
          <w:iCs/>
          <w:lang w:val="en-US"/>
        </w:rPr>
        <w:t xml:space="preserve">What is mimetic dance? </w:t>
      </w:r>
      <w:r>
        <w:rPr>
          <w:lang w:val="en-US"/>
        </w:rPr>
        <w:t xml:space="preserve">Available at: </w:t>
      </w:r>
      <w:hyperlink r:id="rId7" w:history="1">
        <w:r>
          <w:rPr>
            <w:rStyle w:val="Hyperlink"/>
            <w:lang w:val="en-US"/>
          </w:rPr>
          <w:t>https://homework.study.com/explanation/what-is-mimetic-dance.html#:~:text=Answer%20and%20Explanation%3A,indigenous%20duck%20called%20an%20itik</w:t>
        </w:r>
      </w:hyperlink>
      <w:r>
        <w:rPr>
          <w:lang w:val="en-US"/>
        </w:rPr>
        <w:t>. (Accessed: 19 February 2025) </w:t>
      </w:r>
    </w:p>
    <w:p w14:paraId="6E5F6F1E" w14:textId="77777777" w:rsidR="00F1603F" w:rsidRDefault="00AE793F">
      <w:r>
        <w:rPr>
          <w:lang w:val="en-US"/>
        </w:rPr>
        <w:t xml:space="preserve">Cooper, P. and </w:t>
      </w:r>
      <w:proofErr w:type="spellStart"/>
      <w:r>
        <w:rPr>
          <w:lang w:val="en-US"/>
        </w:rPr>
        <w:t>Dancyger</w:t>
      </w:r>
      <w:proofErr w:type="spellEnd"/>
      <w:r>
        <w:rPr>
          <w:lang w:val="en-US"/>
        </w:rPr>
        <w:t xml:space="preserve">, K. (2004) </w:t>
      </w:r>
      <w:r>
        <w:rPr>
          <w:i/>
          <w:iCs/>
          <w:lang w:val="en-US"/>
        </w:rPr>
        <w:t xml:space="preserve">Writing the short film: Third Edition. </w:t>
      </w:r>
      <w:r>
        <w:rPr>
          <w:lang w:val="en-US"/>
        </w:rPr>
        <w:t>Burlington: Elsevier Focal Press </w:t>
      </w:r>
    </w:p>
    <w:p w14:paraId="6E5F6F1F" w14:textId="77777777" w:rsidR="00F1603F" w:rsidRDefault="00AE793F">
      <w:r>
        <w:rPr>
          <w:lang w:val="en-US"/>
        </w:rPr>
        <w:t xml:space="preserve">Field, S. (2003) </w:t>
      </w:r>
      <w:r>
        <w:rPr>
          <w:i/>
          <w:iCs/>
          <w:lang w:val="en-US"/>
        </w:rPr>
        <w:t xml:space="preserve">THE DEFINITIVE GUIDE TO SCREEN WRITING. </w:t>
      </w:r>
      <w:r>
        <w:rPr>
          <w:lang w:val="en-US"/>
        </w:rPr>
        <w:t>London: Ebury Press</w:t>
      </w:r>
      <w:r>
        <w:t> </w:t>
      </w:r>
    </w:p>
    <w:p w14:paraId="6E5F6F20" w14:textId="77777777" w:rsidR="00F1603F" w:rsidRDefault="00AE793F">
      <w:r>
        <w:rPr>
          <w:lang w:val="en-US"/>
        </w:rPr>
        <w:t xml:space="preserve">Field, S. (2007) </w:t>
      </w:r>
      <w:r>
        <w:rPr>
          <w:i/>
          <w:iCs/>
          <w:lang w:val="en-US"/>
        </w:rPr>
        <w:t xml:space="preserve">The Screenwriter's Workbook. </w:t>
      </w:r>
      <w:r>
        <w:rPr>
          <w:lang w:val="en-US"/>
        </w:rPr>
        <w:t>New York: Dell Publishing</w:t>
      </w:r>
      <w:r>
        <w:t> </w:t>
      </w:r>
    </w:p>
    <w:p w14:paraId="6E5F6F21" w14:textId="288A9211" w:rsidR="00F1603F" w:rsidRDefault="00AE793F">
      <w:proofErr w:type="spellStart"/>
      <w:r>
        <w:rPr>
          <w:lang w:val="en-US"/>
        </w:rPr>
        <w:t>FilmKunst</w:t>
      </w:r>
      <w:proofErr w:type="spellEnd"/>
      <w:r>
        <w:rPr>
          <w:lang w:val="en-US"/>
        </w:rPr>
        <w:t xml:space="preserve">. (2013) </w:t>
      </w:r>
      <w:r>
        <w:rPr>
          <w:i/>
          <w:iCs/>
          <w:lang w:val="en-US"/>
        </w:rPr>
        <w:t xml:space="preserve">Michael Caine Teaches Acting </w:t>
      </w:r>
      <w:r w:rsidR="00D54503">
        <w:rPr>
          <w:i/>
          <w:iCs/>
          <w:lang w:val="en-US"/>
        </w:rPr>
        <w:t>In</w:t>
      </w:r>
      <w:r>
        <w:rPr>
          <w:i/>
          <w:iCs/>
          <w:lang w:val="en-US"/>
        </w:rPr>
        <w:t xml:space="preserve"> Film. </w:t>
      </w:r>
      <w:r>
        <w:rPr>
          <w:lang w:val="en-US"/>
        </w:rPr>
        <w:t xml:space="preserve">Available at: </w:t>
      </w:r>
      <w:hyperlink r:id="rId8" w:history="1">
        <w:r>
          <w:rPr>
            <w:rStyle w:val="Hyperlink"/>
            <w:lang w:val="en-US"/>
          </w:rPr>
          <w:t>https://youtu.be/bZPLVDwEr7Y?si=A3gM9g9PsLdVyMU2</w:t>
        </w:r>
      </w:hyperlink>
      <w:r>
        <w:rPr>
          <w:lang w:val="en-US"/>
        </w:rPr>
        <w:t xml:space="preserve"> (Accessed: </w:t>
      </w:r>
      <w:r w:rsidR="00392697">
        <w:rPr>
          <w:lang w:val="en-US"/>
        </w:rPr>
        <w:t>21</w:t>
      </w:r>
      <w:r>
        <w:rPr>
          <w:lang w:val="en-US"/>
        </w:rPr>
        <w:t xml:space="preserve"> February 2025)  </w:t>
      </w:r>
    </w:p>
    <w:p w14:paraId="6E5F6F22" w14:textId="77777777" w:rsidR="00F1603F" w:rsidRDefault="00AE793F">
      <w:r>
        <w:rPr>
          <w:lang w:val="en-US"/>
        </w:rPr>
        <w:t xml:space="preserve">Fitzgerald, S. (1925) </w:t>
      </w:r>
      <w:r>
        <w:rPr>
          <w:i/>
          <w:iCs/>
          <w:lang w:val="en-US"/>
        </w:rPr>
        <w:t xml:space="preserve">The Last Tycoon. </w:t>
      </w:r>
      <w:r>
        <w:rPr>
          <w:lang w:val="en-US"/>
        </w:rPr>
        <w:t>New York: Charles Scribner’s Sons</w:t>
      </w:r>
      <w:r>
        <w:t> </w:t>
      </w:r>
    </w:p>
    <w:p w14:paraId="6E5F6F23" w14:textId="77777777" w:rsidR="00F1603F" w:rsidRDefault="00AE793F">
      <w:proofErr w:type="spellStart"/>
      <w:r>
        <w:rPr>
          <w:lang w:val="en-US"/>
        </w:rPr>
        <w:t>Growtowski</w:t>
      </w:r>
      <w:proofErr w:type="spellEnd"/>
      <w:r>
        <w:rPr>
          <w:lang w:val="en-US"/>
        </w:rPr>
        <w:t xml:space="preserve">, J. (1968) </w:t>
      </w:r>
      <w:r>
        <w:rPr>
          <w:i/>
          <w:iCs/>
          <w:lang w:val="en-US"/>
        </w:rPr>
        <w:t xml:space="preserve">TOWARDS A POOR THEATRE. </w:t>
      </w:r>
      <w:r>
        <w:rPr>
          <w:lang w:val="en-US"/>
        </w:rPr>
        <w:t>North Yorkshire: Methuen</w:t>
      </w:r>
      <w:r>
        <w:rPr>
          <w:i/>
          <w:iCs/>
          <w:lang w:val="en-US"/>
        </w:rPr>
        <w:t> </w:t>
      </w:r>
      <w:r>
        <w:t> </w:t>
      </w:r>
    </w:p>
    <w:p w14:paraId="6E5F6F24" w14:textId="77777777" w:rsidR="00F1603F" w:rsidRDefault="00AE793F">
      <w:r>
        <w:rPr>
          <w:lang w:val="en-US"/>
        </w:rPr>
        <w:t xml:space="preserve">Hagen, U. (1991) </w:t>
      </w:r>
      <w:r>
        <w:rPr>
          <w:i/>
          <w:iCs/>
          <w:lang w:val="en-US"/>
        </w:rPr>
        <w:t xml:space="preserve">A </w:t>
      </w:r>
      <w:r>
        <w:rPr>
          <w:i/>
          <w:iCs/>
          <w:lang w:val="en-US"/>
        </w:rPr>
        <w:t xml:space="preserve">CHALLENGE FOR THE ACTOR. </w:t>
      </w:r>
      <w:r>
        <w:rPr>
          <w:lang w:val="en-US"/>
        </w:rPr>
        <w:t>New York: SCRIBINER</w:t>
      </w:r>
      <w:r>
        <w:t> </w:t>
      </w:r>
    </w:p>
    <w:p w14:paraId="6E5F6F25" w14:textId="27D6CCDF" w:rsidR="00F1603F" w:rsidRDefault="00AE793F">
      <w:proofErr w:type="spellStart"/>
      <w:r>
        <w:rPr>
          <w:lang w:val="en-US"/>
        </w:rPr>
        <w:t>Harrt</w:t>
      </w:r>
      <w:proofErr w:type="spellEnd"/>
      <w:r>
        <w:rPr>
          <w:lang w:val="en-US"/>
        </w:rPr>
        <w:t xml:space="preserve">, K. (2023) </w:t>
      </w:r>
      <w:r>
        <w:rPr>
          <w:i/>
          <w:iCs/>
          <w:lang w:val="en-US"/>
        </w:rPr>
        <w:t xml:space="preserve">How Do Actor Prepare for Roles? </w:t>
      </w:r>
      <w:r>
        <w:rPr>
          <w:lang w:val="en-US"/>
        </w:rPr>
        <w:t xml:space="preserve">Available at: </w:t>
      </w:r>
      <w:hyperlink r:id="rId9" w:history="1">
        <w:r>
          <w:rPr>
            <w:rStyle w:val="Hyperlink"/>
            <w:lang w:val="en-US"/>
          </w:rPr>
          <w:t xml:space="preserve">How Do Actors Prepare for a Role? The Acting Process, </w:t>
        </w:r>
        <w:proofErr w:type="gramStart"/>
        <w:r>
          <w:rPr>
            <w:rStyle w:val="Hyperlink"/>
            <w:lang w:val="en-US"/>
          </w:rPr>
          <w:t>Explained</w:t>
        </w:r>
        <w:proofErr w:type="gramEnd"/>
      </w:hyperlink>
      <w:r>
        <w:rPr>
          <w:lang w:val="en-US"/>
        </w:rPr>
        <w:t xml:space="preserve"> (Accessed: </w:t>
      </w:r>
      <w:r w:rsidR="00392697">
        <w:rPr>
          <w:lang w:val="en-US"/>
        </w:rPr>
        <w:t>21</w:t>
      </w:r>
      <w:r>
        <w:rPr>
          <w:lang w:val="en-US"/>
        </w:rPr>
        <w:t xml:space="preserve"> February 2025) </w:t>
      </w:r>
    </w:p>
    <w:p w14:paraId="6E5F6F26" w14:textId="77777777" w:rsidR="00F1603F" w:rsidRDefault="00AE793F">
      <w:r>
        <w:rPr>
          <w:lang w:val="en-US"/>
        </w:rPr>
        <w:t>Hunter, C. (2005)</w:t>
      </w:r>
      <w:r>
        <w:rPr>
          <w:i/>
          <w:iCs/>
          <w:lang w:val="en-US"/>
        </w:rPr>
        <w:t xml:space="preserve"> Crafting short screenplays that connect. SECOND EDITION. </w:t>
      </w:r>
      <w:r>
        <w:rPr>
          <w:lang w:val="en-US"/>
        </w:rPr>
        <w:t>New York: Focal Press</w:t>
      </w:r>
      <w:r>
        <w:t> </w:t>
      </w:r>
    </w:p>
    <w:p w14:paraId="6E5F6F27" w14:textId="77777777" w:rsidR="00F1603F" w:rsidRDefault="00AE793F">
      <w:r>
        <w:rPr>
          <w:lang w:val="en-US"/>
        </w:rPr>
        <w:t xml:space="preserve">Johnstone, K. (1981) </w:t>
      </w:r>
      <w:r>
        <w:rPr>
          <w:i/>
          <w:iCs/>
          <w:lang w:val="en-US"/>
        </w:rPr>
        <w:t xml:space="preserve">Impro: Improvisation and the Theatre. </w:t>
      </w:r>
      <w:r>
        <w:rPr>
          <w:lang w:val="en-US"/>
        </w:rPr>
        <w:t>London: Methuen</w:t>
      </w:r>
      <w:r>
        <w:t> </w:t>
      </w:r>
    </w:p>
    <w:p w14:paraId="6E5F6F28" w14:textId="77777777" w:rsidR="00F1603F" w:rsidRDefault="00AE793F">
      <w:r>
        <w:rPr>
          <w:lang w:val="en-US"/>
        </w:rPr>
        <w:t xml:space="preserve">Meaden, B. and Brown, M. (2023) </w:t>
      </w:r>
      <w:r>
        <w:rPr>
          <w:i/>
          <w:iCs/>
          <w:lang w:val="en-US"/>
        </w:rPr>
        <w:t xml:space="preserve">Theatre Masks </w:t>
      </w:r>
      <w:proofErr w:type="gramStart"/>
      <w:r>
        <w:rPr>
          <w:i/>
          <w:iCs/>
          <w:lang w:val="en-US"/>
        </w:rPr>
        <w:t>Out Side</w:t>
      </w:r>
      <w:proofErr w:type="gramEnd"/>
      <w:r>
        <w:rPr>
          <w:i/>
          <w:iCs/>
          <w:lang w:val="en-US"/>
        </w:rPr>
        <w:t xml:space="preserve"> In. Perspectives on Mask History, Design, Construction, and Performance. </w:t>
      </w:r>
      <w:r>
        <w:rPr>
          <w:lang w:val="en-US"/>
        </w:rPr>
        <w:t>New York: Routledge </w:t>
      </w:r>
    </w:p>
    <w:p w14:paraId="6E5F6F29" w14:textId="77777777" w:rsidR="00F1603F" w:rsidRDefault="00AE793F">
      <w:r>
        <w:rPr>
          <w:lang w:val="en-US"/>
        </w:rPr>
        <w:t xml:space="preserve">Mitchell, K. (2009) </w:t>
      </w:r>
      <w:r>
        <w:rPr>
          <w:i/>
          <w:iCs/>
          <w:lang w:val="en-US"/>
        </w:rPr>
        <w:t xml:space="preserve">The Director’s Craft. A Handbook for the Theatre. </w:t>
      </w:r>
      <w:r>
        <w:rPr>
          <w:lang w:val="en-US"/>
        </w:rPr>
        <w:t>Oxon: Routledge</w:t>
      </w:r>
      <w:r>
        <w:t> </w:t>
      </w:r>
    </w:p>
    <w:p w14:paraId="6E5F6F2A" w14:textId="0F4F0337" w:rsidR="00F1603F" w:rsidRDefault="00AE793F">
      <w:r>
        <w:rPr>
          <w:lang w:val="en-US"/>
        </w:rPr>
        <w:t xml:space="preserve">Straub, J. (2024) </w:t>
      </w:r>
      <w:r>
        <w:rPr>
          <w:i/>
          <w:iCs/>
          <w:lang w:val="en-US"/>
        </w:rPr>
        <w:t xml:space="preserve">Storytelling 101: The Dan Harmon Story Cycle. </w:t>
      </w:r>
      <w:r>
        <w:rPr>
          <w:lang w:val="en-US"/>
        </w:rPr>
        <w:t xml:space="preserve">Available at: </w:t>
      </w:r>
      <w:hyperlink r:id="rId10" w:history="1">
        <w:r>
          <w:rPr>
            <w:rStyle w:val="Hyperlink"/>
            <w:lang w:val="en-US"/>
          </w:rPr>
          <w:t>https://boords.com/blog/storytelling-101-the-dan-harmon-story-circle</w:t>
        </w:r>
      </w:hyperlink>
      <w:r>
        <w:rPr>
          <w:lang w:val="en-US"/>
        </w:rPr>
        <w:t xml:space="preserve"> (Accessed: </w:t>
      </w:r>
      <w:r w:rsidR="00392697">
        <w:rPr>
          <w:lang w:val="en-US"/>
        </w:rPr>
        <w:t>21</w:t>
      </w:r>
      <w:r>
        <w:rPr>
          <w:lang w:val="en-US"/>
        </w:rPr>
        <w:t xml:space="preserve"> February 2025)</w:t>
      </w:r>
      <w:r>
        <w:t> </w:t>
      </w:r>
    </w:p>
    <w:p w14:paraId="6E5F6F2B" w14:textId="77777777" w:rsidR="00F1603F" w:rsidRDefault="00AE793F">
      <w:r>
        <w:rPr>
          <w:lang w:val="en-US"/>
        </w:rPr>
        <w:lastRenderedPageBreak/>
        <w:t xml:space="preserve">Sudol, J. (2013) </w:t>
      </w:r>
      <w:r>
        <w:rPr>
          <w:i/>
          <w:iCs/>
          <w:lang w:val="en-US"/>
        </w:rPr>
        <w:t xml:space="preserve">Acting Face to Face: The Actor’s Guide to Understanding how Your Face Communicates Emotion for TV and Film: Volume 1 (Language of the Face). </w:t>
      </w:r>
      <w:r>
        <w:rPr>
          <w:lang w:val="en-US"/>
        </w:rPr>
        <w:t xml:space="preserve">California: </w:t>
      </w:r>
      <w:proofErr w:type="spellStart"/>
      <w:r>
        <w:rPr>
          <w:lang w:val="en-US"/>
        </w:rPr>
        <w:t>Createspace</w:t>
      </w:r>
      <w:proofErr w:type="spellEnd"/>
      <w:r>
        <w:rPr>
          <w:lang w:val="en-US"/>
        </w:rPr>
        <w:t xml:space="preserve"> Independent Publishing Platform </w:t>
      </w:r>
    </w:p>
    <w:p w14:paraId="6E5F6F2C" w14:textId="77777777" w:rsidR="00F1603F" w:rsidRDefault="00AE793F">
      <w:r>
        <w:rPr>
          <w:lang w:val="en-US"/>
        </w:rPr>
        <w:t xml:space="preserve">Upright Citizens Brigade. and Besser, M. and Roberts, I. and Walsh, M. (2023) </w:t>
      </w:r>
      <w:r>
        <w:rPr>
          <w:i/>
          <w:iCs/>
          <w:lang w:val="en-US"/>
        </w:rPr>
        <w:t xml:space="preserve">Uprights Citizens Brigade Comedy Improvisational Manual. </w:t>
      </w:r>
      <w:r>
        <w:rPr>
          <w:lang w:val="en-US"/>
        </w:rPr>
        <w:t>Los Angeles: Upright Citizens Brigade Theatre.  </w:t>
      </w:r>
    </w:p>
    <w:p w14:paraId="6E5F6F2D" w14:textId="77777777" w:rsidR="00F1603F" w:rsidRDefault="00AE793F">
      <w:r>
        <w:rPr>
          <w:lang w:val="en-US"/>
        </w:rPr>
        <w:t xml:space="preserve">Walton, M. (1991) </w:t>
      </w:r>
      <w:r>
        <w:rPr>
          <w:i/>
          <w:iCs/>
          <w:lang w:val="en-US"/>
        </w:rPr>
        <w:t xml:space="preserve">Greek Theatre Practice. </w:t>
      </w:r>
      <w:r>
        <w:rPr>
          <w:lang w:val="en-US"/>
        </w:rPr>
        <w:t>London: Methuen </w:t>
      </w:r>
    </w:p>
    <w:p w14:paraId="6E5F6F2E" w14:textId="140C105C" w:rsidR="00F1603F" w:rsidRDefault="00AE793F">
      <w:r>
        <w:rPr>
          <w:lang w:val="en-US"/>
        </w:rPr>
        <w:t xml:space="preserve">Wilde, O. (n.d.) </w:t>
      </w:r>
      <w:r>
        <w:rPr>
          <w:i/>
          <w:iCs/>
          <w:lang w:val="en-US"/>
        </w:rPr>
        <w:t xml:space="preserve">Oscar Wilde &gt; Quotes &gt; Quotable Quotes. </w:t>
      </w:r>
      <w:r>
        <w:rPr>
          <w:lang w:val="en-US"/>
        </w:rPr>
        <w:t xml:space="preserve">Available at: </w:t>
      </w:r>
      <w:hyperlink r:id="rId11" w:history="1">
        <w:r>
          <w:rPr>
            <w:rStyle w:val="Hyperlink"/>
            <w:lang w:val="en-US"/>
          </w:rPr>
          <w:t>https://www.goodreads.com/quotes/19884-be-yourself-everyone-else-is-already-taken</w:t>
        </w:r>
      </w:hyperlink>
      <w:r>
        <w:rPr>
          <w:lang w:val="en-US"/>
        </w:rPr>
        <w:t xml:space="preserve"> (Accessed: </w:t>
      </w:r>
      <w:r w:rsidR="00392697">
        <w:rPr>
          <w:lang w:val="en-US"/>
        </w:rPr>
        <w:t>21</w:t>
      </w:r>
      <w:r>
        <w:rPr>
          <w:lang w:val="en-US"/>
        </w:rPr>
        <w:t xml:space="preserve"> February 2025) </w:t>
      </w:r>
      <w:r>
        <w:t> </w:t>
      </w:r>
    </w:p>
    <w:p w14:paraId="6E5F6F2F" w14:textId="77777777" w:rsidR="00F1603F" w:rsidRDefault="00AE793F">
      <w:r>
        <w:t> </w:t>
      </w:r>
    </w:p>
    <w:p w14:paraId="6E5F6F30" w14:textId="77777777" w:rsidR="00F1603F" w:rsidRDefault="00AE793F">
      <w:r>
        <w:t> </w:t>
      </w:r>
    </w:p>
    <w:p w14:paraId="6E5F6F31" w14:textId="77777777" w:rsidR="00F1603F" w:rsidRDefault="00AE793F">
      <w:r>
        <w:t> </w:t>
      </w:r>
    </w:p>
    <w:p w14:paraId="6E5F6F32" w14:textId="77777777" w:rsidR="00F1603F" w:rsidRDefault="00AE793F">
      <w:r>
        <w:t> </w:t>
      </w:r>
    </w:p>
    <w:p w14:paraId="6E5F6F33" w14:textId="77777777" w:rsidR="00F1603F" w:rsidRDefault="00AE793F">
      <w:r>
        <w:t> </w:t>
      </w:r>
    </w:p>
    <w:p w14:paraId="6E5F6F34" w14:textId="77777777" w:rsidR="00F1603F" w:rsidRDefault="00AE793F">
      <w:pPr>
        <w:rPr>
          <w:lang w:val="en-US"/>
        </w:rPr>
      </w:pPr>
      <w:r>
        <w:rPr>
          <w:lang w:val="en-US"/>
        </w:rPr>
        <w:t> </w:t>
      </w:r>
    </w:p>
    <w:p w14:paraId="6E5F6F35" w14:textId="77777777" w:rsidR="00F1603F" w:rsidRDefault="00AE793F">
      <w:pPr>
        <w:rPr>
          <w:lang w:val="en-US"/>
        </w:rPr>
      </w:pPr>
      <w:r>
        <w:rPr>
          <w:lang w:val="en-US"/>
        </w:rPr>
        <w:t> </w:t>
      </w:r>
    </w:p>
    <w:p w14:paraId="6E5F6F36" w14:textId="77777777" w:rsidR="00F1603F" w:rsidRDefault="00AE793F">
      <w:pPr>
        <w:rPr>
          <w:lang w:val="en-US"/>
        </w:rPr>
      </w:pPr>
      <w:r>
        <w:rPr>
          <w:lang w:val="en-US"/>
        </w:rPr>
        <w:t> </w:t>
      </w:r>
    </w:p>
    <w:p w14:paraId="6E5F6F37" w14:textId="77777777" w:rsidR="00F1603F" w:rsidRDefault="00AE793F">
      <w:pPr>
        <w:rPr>
          <w:lang w:val="en-US"/>
        </w:rPr>
      </w:pPr>
      <w:r>
        <w:rPr>
          <w:lang w:val="en-US"/>
        </w:rPr>
        <w:t> </w:t>
      </w:r>
    </w:p>
    <w:p w14:paraId="6E5F6F38" w14:textId="77777777" w:rsidR="00F1603F" w:rsidRDefault="00AE793F">
      <w:pPr>
        <w:rPr>
          <w:lang w:val="en-US"/>
        </w:rPr>
      </w:pPr>
      <w:r>
        <w:rPr>
          <w:lang w:val="en-US"/>
        </w:rPr>
        <w:t> </w:t>
      </w:r>
    </w:p>
    <w:p w14:paraId="6E5F6F39" w14:textId="77777777" w:rsidR="00F1603F" w:rsidRDefault="00AE793F">
      <w:pPr>
        <w:rPr>
          <w:lang w:val="en-US"/>
        </w:rPr>
      </w:pPr>
      <w:r>
        <w:rPr>
          <w:lang w:val="en-US"/>
        </w:rPr>
        <w:t> </w:t>
      </w:r>
    </w:p>
    <w:p w14:paraId="6E5F6F3A" w14:textId="77777777" w:rsidR="00F1603F" w:rsidRDefault="00AE793F">
      <w:pPr>
        <w:rPr>
          <w:lang w:val="en-US"/>
        </w:rPr>
      </w:pPr>
      <w:r>
        <w:rPr>
          <w:lang w:val="en-US"/>
        </w:rPr>
        <w:t> </w:t>
      </w:r>
    </w:p>
    <w:p w14:paraId="6E5F6F3B" w14:textId="77777777" w:rsidR="00F1603F" w:rsidRDefault="00AE793F">
      <w:pPr>
        <w:rPr>
          <w:lang w:val="en-US"/>
        </w:rPr>
      </w:pPr>
      <w:r>
        <w:rPr>
          <w:lang w:val="en-US"/>
        </w:rPr>
        <w:t> </w:t>
      </w:r>
    </w:p>
    <w:p w14:paraId="6E5F6F3C" w14:textId="77777777" w:rsidR="00F1603F" w:rsidRDefault="00AE793F">
      <w:pPr>
        <w:rPr>
          <w:lang w:val="en-US"/>
        </w:rPr>
      </w:pPr>
      <w:r>
        <w:rPr>
          <w:lang w:val="en-US"/>
        </w:rPr>
        <w:t> </w:t>
      </w:r>
    </w:p>
    <w:p w14:paraId="6E5F6F3D" w14:textId="77777777" w:rsidR="00F1603F" w:rsidRDefault="00AE793F">
      <w:pPr>
        <w:rPr>
          <w:lang w:val="en-US"/>
        </w:rPr>
      </w:pPr>
      <w:r>
        <w:rPr>
          <w:lang w:val="en-US"/>
        </w:rPr>
        <w:t> </w:t>
      </w:r>
    </w:p>
    <w:p w14:paraId="6E5F6F3E" w14:textId="77777777" w:rsidR="00F1603F" w:rsidRDefault="00AE793F">
      <w:pPr>
        <w:rPr>
          <w:lang w:val="en-US"/>
        </w:rPr>
      </w:pPr>
      <w:r>
        <w:rPr>
          <w:lang w:val="en-US"/>
        </w:rPr>
        <w:t> </w:t>
      </w:r>
    </w:p>
    <w:p w14:paraId="6E5F6F3F" w14:textId="77777777" w:rsidR="00F1603F" w:rsidRDefault="00AE793F">
      <w:pPr>
        <w:rPr>
          <w:lang w:val="en-US"/>
        </w:rPr>
      </w:pPr>
      <w:r>
        <w:rPr>
          <w:lang w:val="en-US"/>
        </w:rPr>
        <w:t> </w:t>
      </w:r>
    </w:p>
    <w:p w14:paraId="6E5F6F40" w14:textId="77777777" w:rsidR="00F1603F" w:rsidRDefault="00AE793F">
      <w:pPr>
        <w:rPr>
          <w:lang w:val="en-US"/>
        </w:rPr>
      </w:pPr>
      <w:r>
        <w:rPr>
          <w:lang w:val="en-US"/>
        </w:rPr>
        <w:t> </w:t>
      </w:r>
    </w:p>
    <w:p w14:paraId="6E5F6F41" w14:textId="77777777" w:rsidR="00F1603F" w:rsidRDefault="00AE793F">
      <w:pPr>
        <w:rPr>
          <w:lang w:val="en-US"/>
        </w:rPr>
      </w:pPr>
      <w:r>
        <w:rPr>
          <w:lang w:val="en-US"/>
        </w:rPr>
        <w:t> </w:t>
      </w:r>
    </w:p>
    <w:p w14:paraId="6E5F6F42" w14:textId="77777777" w:rsidR="00F1603F" w:rsidRDefault="00F1603F">
      <w:pPr>
        <w:rPr>
          <w:b/>
          <w:bCs/>
          <w:u w:val="single"/>
          <w:lang w:val="en-US"/>
        </w:rPr>
      </w:pPr>
    </w:p>
    <w:p w14:paraId="6E5F6F43" w14:textId="77777777" w:rsidR="00F1603F" w:rsidRDefault="00AE793F">
      <w:r>
        <w:rPr>
          <w:b/>
          <w:bCs/>
          <w:u w:val="single"/>
          <w:lang w:val="en-US"/>
        </w:rPr>
        <w:lastRenderedPageBreak/>
        <w:t>AI Acknowledgment</w:t>
      </w:r>
      <w:r>
        <w:rPr>
          <w:lang w:val="en-US"/>
        </w:rPr>
        <w:t> </w:t>
      </w:r>
    </w:p>
    <w:p w14:paraId="6E5F6F44" w14:textId="77777777" w:rsidR="00F1603F" w:rsidRDefault="00AE793F">
      <w:r>
        <w:rPr>
          <w:noProof/>
        </w:rPr>
        <w:drawing>
          <wp:inline distT="0" distB="0" distL="0" distR="0" wp14:anchorId="6E5F6EF5" wp14:editId="6E5F6EF6">
            <wp:extent cx="5731514" cy="4413251"/>
            <wp:effectExtent l="0" t="0" r="2536" b="6349"/>
            <wp:docPr id="1350131914" name="Picture 2" descr="A white rectangular table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4413251"/>
                    </a:xfrm>
                    <a:prstGeom prst="rect">
                      <a:avLst/>
                    </a:prstGeom>
                    <a:noFill/>
                    <a:ln>
                      <a:noFill/>
                      <a:prstDash/>
                    </a:ln>
                  </pic:spPr>
                </pic:pic>
              </a:graphicData>
            </a:graphic>
          </wp:inline>
        </w:drawing>
      </w:r>
      <w:r>
        <w:t> </w:t>
      </w:r>
    </w:p>
    <w:p w14:paraId="6E5F6F45" w14:textId="77777777" w:rsidR="00F1603F" w:rsidRDefault="00AE793F">
      <w:r>
        <w:rPr>
          <w:lang w:val="en-US"/>
        </w:rPr>
        <w:t xml:space="preserve">I confirm that I have not used any AI tools in the research and creation of this assignment. I confirm that I have not presented any AI generated materials as my own work. I </w:t>
      </w:r>
      <w:r>
        <w:rPr>
          <w:lang w:val="en-US"/>
        </w:rPr>
        <w:t>confirm I have copies of my drafts, notes, and other resources I used, which I may be asked to provide in evidence.</w:t>
      </w:r>
      <w:r>
        <w:t> </w:t>
      </w:r>
    </w:p>
    <w:p w14:paraId="6E5F6F46" w14:textId="77777777" w:rsidR="00F1603F" w:rsidRDefault="00F1603F"/>
    <w:sectPr w:rsidR="00F1603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F6EFB" w14:textId="77777777" w:rsidR="00AE793F" w:rsidRDefault="00AE793F">
      <w:pPr>
        <w:spacing w:after="0" w:line="240" w:lineRule="auto"/>
      </w:pPr>
      <w:r>
        <w:separator/>
      </w:r>
    </w:p>
  </w:endnote>
  <w:endnote w:type="continuationSeparator" w:id="0">
    <w:p w14:paraId="6E5F6EFD" w14:textId="77777777" w:rsidR="00AE793F" w:rsidRDefault="00AE7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F6EF7" w14:textId="77777777" w:rsidR="00AE793F" w:rsidRDefault="00AE793F">
      <w:pPr>
        <w:spacing w:after="0" w:line="240" w:lineRule="auto"/>
      </w:pPr>
      <w:r>
        <w:rPr>
          <w:color w:val="000000"/>
        </w:rPr>
        <w:separator/>
      </w:r>
    </w:p>
  </w:footnote>
  <w:footnote w:type="continuationSeparator" w:id="0">
    <w:p w14:paraId="6E5F6EF9" w14:textId="77777777" w:rsidR="00AE793F" w:rsidRDefault="00AE79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1603F"/>
    <w:rsid w:val="00392697"/>
    <w:rsid w:val="00477D32"/>
    <w:rsid w:val="00AE793F"/>
    <w:rsid w:val="00D54503"/>
    <w:rsid w:val="00F16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F6EF5"/>
  <w15:docId w15:val="{E51C637E-82BE-4CA2-9207-B57AC0C13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youtu.be/bZPLVDwEr7Y?si=A3gM9g9PsLdVyMU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omework.study.com/explanation/what-is-mimetic-dance.html#:~:text=Answer%20and%20Explanation%3A,indigenous%20duck%20called%20an%20itik" TargetMode="External"/><Relationship Id="rId12"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ftoff.network/short-film-story-structure/" TargetMode="External"/><Relationship Id="rId11" Type="http://schemas.openxmlformats.org/officeDocument/2006/relationships/hyperlink" Target="https://www.goodreads.com/quotes/19884-be-yourself-everyone-else-is-already-taken" TargetMode="External"/><Relationship Id="rId5" Type="http://schemas.openxmlformats.org/officeDocument/2006/relationships/endnotes" Target="endnotes.xml"/><Relationship Id="rId10" Type="http://schemas.openxmlformats.org/officeDocument/2006/relationships/hyperlink" Target="https://boords.com/blog/storytelling-101-the-dan-harmon-story-circle" TargetMode="External"/><Relationship Id="rId4" Type="http://schemas.openxmlformats.org/officeDocument/2006/relationships/footnotes" Target="footnotes.xml"/><Relationship Id="rId9" Type="http://schemas.openxmlformats.org/officeDocument/2006/relationships/hyperlink" Target="https://www.backstage.com/magazine/article/how-actors-prepare-4503/"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2681</Words>
  <Characters>15288</Characters>
  <Application>Microsoft Office Word</Application>
  <DocSecurity>0</DocSecurity>
  <Lines>127</Lines>
  <Paragraphs>35</Paragraphs>
  <ScaleCrop>false</ScaleCrop>
  <Company/>
  <LinksUpToDate>false</LinksUpToDate>
  <CharactersWithSpaces>17934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Rees (2303758)</dc:creator>
  <dc:description/>
  <cp:lastModifiedBy>Thomas Rees</cp:lastModifiedBy>
  <cp:revision>2</cp:revision>
  <dcterms:created xsi:type="dcterms:W3CDTF">2025-02-21T10:56:00Z</dcterms:created>
  <dcterms:modified xsi:type="dcterms:W3CDTF">2025-02-21T10:56:00Z</dcterms:modified>
</cp:coreProperties>
</file>