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816BE" w:rsidRDefault="002816BE" w:rsidP="002816BE">
      <w:pPr>
        <w:jc w:val="center"/>
        <w:rPr>
          <w:b/>
          <w:i/>
          <w:sz w:val="32"/>
          <w:szCs w:val="32"/>
          <w:lang w:val="en-US"/>
        </w:rPr>
      </w:pPr>
    </w:p>
    <w:p w:rsidR="002816BE" w:rsidRDefault="002816BE" w:rsidP="002816BE">
      <w:pPr>
        <w:jc w:val="center"/>
        <w:rPr>
          <w:b/>
          <w:i/>
          <w:sz w:val="32"/>
          <w:szCs w:val="32"/>
          <w:lang w:val="en-US"/>
        </w:rPr>
      </w:pPr>
    </w:p>
    <w:p w:rsidR="002816BE" w:rsidRDefault="002816BE" w:rsidP="002816BE">
      <w:pPr>
        <w:jc w:val="center"/>
        <w:rPr>
          <w:b/>
          <w:i/>
          <w:sz w:val="32"/>
          <w:szCs w:val="32"/>
          <w:lang w:val="en-US"/>
        </w:rPr>
      </w:pPr>
    </w:p>
    <w:p w:rsidR="00777475" w:rsidRPr="002816BE" w:rsidRDefault="00777475" w:rsidP="002816BE">
      <w:pPr>
        <w:jc w:val="center"/>
        <w:rPr>
          <w:b/>
          <w:i/>
          <w:sz w:val="32"/>
          <w:szCs w:val="32"/>
        </w:rPr>
      </w:pPr>
      <w:r w:rsidRPr="002816BE">
        <w:rPr>
          <w:b/>
          <w:i/>
          <w:sz w:val="32"/>
          <w:szCs w:val="32"/>
        </w:rPr>
        <w:t>Programme: BA Business Management</w:t>
      </w:r>
    </w:p>
    <w:p w:rsidR="00777475" w:rsidRPr="002816BE" w:rsidRDefault="00777475" w:rsidP="002816BE">
      <w:pPr>
        <w:jc w:val="center"/>
        <w:rPr>
          <w:b/>
          <w:i/>
          <w:sz w:val="32"/>
          <w:szCs w:val="32"/>
        </w:rPr>
      </w:pPr>
      <w:r w:rsidRPr="002816BE">
        <w:rPr>
          <w:b/>
          <w:i/>
          <w:sz w:val="32"/>
          <w:szCs w:val="32"/>
        </w:rPr>
        <w:t>Module: International Business Communications</w:t>
      </w:r>
    </w:p>
    <w:p w:rsidR="00777475" w:rsidRPr="002816BE" w:rsidRDefault="00777475" w:rsidP="002816BE">
      <w:pPr>
        <w:jc w:val="center"/>
        <w:rPr>
          <w:b/>
          <w:i/>
          <w:sz w:val="32"/>
          <w:szCs w:val="32"/>
        </w:rPr>
      </w:pPr>
      <w:r w:rsidRPr="002816BE">
        <w:rPr>
          <w:b/>
          <w:i/>
          <w:sz w:val="32"/>
          <w:szCs w:val="32"/>
        </w:rPr>
        <w:t>Module code: Contribution to</w:t>
      </w:r>
      <w:r w:rsidRPr="002816BE">
        <w:rPr>
          <w:b/>
          <w:i/>
          <w:sz w:val="32"/>
          <w:szCs w:val="32"/>
          <w:lang w:val="en-US"/>
        </w:rPr>
        <w:t xml:space="preserve"> </w:t>
      </w:r>
      <w:r w:rsidRPr="002816BE">
        <w:rPr>
          <w:b/>
          <w:i/>
          <w:sz w:val="32"/>
          <w:szCs w:val="32"/>
        </w:rPr>
        <w:t>LCBB6001</w:t>
      </w:r>
    </w:p>
    <w:p w:rsidR="00CD4F5A" w:rsidRPr="002816BE" w:rsidRDefault="00777475" w:rsidP="002816BE">
      <w:pPr>
        <w:jc w:val="center"/>
        <w:rPr>
          <w:b/>
          <w:i/>
          <w:sz w:val="32"/>
          <w:szCs w:val="32"/>
          <w:lang w:val="en-US"/>
        </w:rPr>
      </w:pPr>
      <w:r w:rsidRPr="002816BE">
        <w:rPr>
          <w:b/>
          <w:i/>
          <w:sz w:val="32"/>
          <w:szCs w:val="32"/>
        </w:rPr>
        <w:t>Assignment Title: Coursework: Essay</w:t>
      </w:r>
    </w:p>
    <w:p w:rsidR="00777475" w:rsidRDefault="00777475" w:rsidP="002816BE">
      <w:pPr>
        <w:jc w:val="center"/>
        <w:rPr>
          <w:b/>
          <w:i/>
          <w:sz w:val="32"/>
          <w:szCs w:val="32"/>
        </w:rPr>
      </w:pPr>
      <w:r w:rsidRPr="002816BE">
        <w:rPr>
          <w:b/>
          <w:i/>
          <w:sz w:val="32"/>
          <w:szCs w:val="32"/>
          <w:lang w:val="en-US"/>
        </w:rPr>
        <w:t>Student ID:</w:t>
      </w:r>
      <w:r w:rsidR="0060210C">
        <w:rPr>
          <w:b/>
          <w:i/>
          <w:sz w:val="32"/>
          <w:szCs w:val="32"/>
        </w:rPr>
        <w:t xml:space="preserve"> 2114508</w:t>
      </w:r>
    </w:p>
    <w:p w:rsidR="003E39A5" w:rsidRPr="002816BE" w:rsidRDefault="003E39A5" w:rsidP="002816BE">
      <w:pPr>
        <w:jc w:val="center"/>
        <w:rPr>
          <w:b/>
          <w:i/>
          <w:sz w:val="32"/>
          <w:szCs w:val="32"/>
          <w:lang w:val="en-US"/>
        </w:rPr>
      </w:pPr>
      <w:proofErr w:type="spellStart"/>
      <w:r>
        <w:rPr>
          <w:b/>
          <w:i/>
          <w:sz w:val="32"/>
          <w:szCs w:val="32"/>
        </w:rPr>
        <w:t>Student</w:t>
      </w:r>
      <w:proofErr w:type="spellEnd"/>
      <w:r>
        <w:rPr>
          <w:b/>
          <w:i/>
          <w:sz w:val="32"/>
          <w:szCs w:val="32"/>
        </w:rPr>
        <w:t xml:space="preserve"> </w:t>
      </w:r>
      <w:proofErr w:type="spellStart"/>
      <w:r>
        <w:rPr>
          <w:b/>
          <w:i/>
          <w:sz w:val="32"/>
          <w:szCs w:val="32"/>
        </w:rPr>
        <w:t>name</w:t>
      </w:r>
      <w:proofErr w:type="spellEnd"/>
      <w:r>
        <w:rPr>
          <w:b/>
          <w:i/>
          <w:sz w:val="32"/>
          <w:szCs w:val="32"/>
        </w:rPr>
        <w:t xml:space="preserve">: </w:t>
      </w:r>
      <w:proofErr w:type="spellStart"/>
      <w:r>
        <w:rPr>
          <w:b/>
          <w:i/>
          <w:sz w:val="32"/>
          <w:szCs w:val="32"/>
        </w:rPr>
        <w:t>Ralitsa</w:t>
      </w:r>
      <w:proofErr w:type="spellEnd"/>
      <w:r>
        <w:rPr>
          <w:b/>
          <w:i/>
          <w:sz w:val="32"/>
          <w:szCs w:val="32"/>
        </w:rPr>
        <w:t xml:space="preserve"> </w:t>
      </w:r>
      <w:proofErr w:type="spellStart"/>
      <w:r>
        <w:rPr>
          <w:b/>
          <w:i/>
          <w:sz w:val="32"/>
          <w:szCs w:val="32"/>
        </w:rPr>
        <w:t>Georgieva</w:t>
      </w:r>
      <w:proofErr w:type="spellEnd"/>
      <w:r>
        <w:rPr>
          <w:b/>
          <w:i/>
          <w:sz w:val="32"/>
          <w:szCs w:val="32"/>
        </w:rPr>
        <w:t xml:space="preserve"> </w:t>
      </w: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p w:rsidR="001F59A4" w:rsidRDefault="001F59A4" w:rsidP="00777475">
      <w:pPr>
        <w:rPr>
          <w:b/>
          <w:sz w:val="32"/>
          <w:szCs w:val="32"/>
          <w:lang w:val="en-US"/>
        </w:rPr>
      </w:pPr>
    </w:p>
    <w:sdt>
      <w:sdtPr>
        <w:rPr>
          <w:rFonts w:ascii="Arial" w:eastAsiaTheme="minorHAnsi" w:hAnsi="Arial" w:cs="Arial"/>
          <w:b w:val="0"/>
          <w:bCs w:val="0"/>
          <w:color w:val="auto"/>
          <w:sz w:val="24"/>
          <w:szCs w:val="24"/>
          <w:lang w:val="bg-BG" w:eastAsia="en-US"/>
        </w:rPr>
        <w:id w:val="1906261118"/>
        <w:docPartObj>
          <w:docPartGallery w:val="Table of Contents"/>
          <w:docPartUnique/>
        </w:docPartObj>
      </w:sdtPr>
      <w:sdtEndPr>
        <w:rPr>
          <w:noProof/>
        </w:rPr>
      </w:sdtEndPr>
      <w:sdtContent>
        <w:p w:rsidR="002A4A31" w:rsidRPr="00F13027" w:rsidRDefault="002A4A31">
          <w:pPr>
            <w:pStyle w:val="TOCHeading"/>
            <w:rPr>
              <w:rFonts w:ascii="Arial" w:hAnsi="Arial" w:cs="Arial"/>
              <w:color w:val="auto"/>
              <w:sz w:val="24"/>
              <w:szCs w:val="24"/>
            </w:rPr>
          </w:pPr>
          <w:r w:rsidRPr="00F13027">
            <w:rPr>
              <w:rFonts w:ascii="Arial" w:hAnsi="Arial" w:cs="Arial"/>
              <w:color w:val="auto"/>
              <w:sz w:val="24"/>
              <w:szCs w:val="24"/>
            </w:rPr>
            <w:t>Table of Contents</w:t>
          </w:r>
        </w:p>
        <w:p w:rsidR="002A4A31" w:rsidRPr="00F13027" w:rsidRDefault="002A4A31" w:rsidP="002A4A31">
          <w:pPr>
            <w:rPr>
              <w:rFonts w:ascii="Arial" w:hAnsi="Arial" w:cs="Arial"/>
              <w:sz w:val="24"/>
              <w:szCs w:val="24"/>
              <w:lang w:val="en-US" w:eastAsia="ja-JP"/>
            </w:rPr>
          </w:pPr>
        </w:p>
        <w:p w:rsidR="00A05AAF" w:rsidRPr="00F13027" w:rsidRDefault="002A4A31">
          <w:pPr>
            <w:pStyle w:val="TOC1"/>
            <w:tabs>
              <w:tab w:val="right" w:leader="dot" w:pos="9016"/>
            </w:tabs>
            <w:rPr>
              <w:rFonts w:ascii="Arial" w:eastAsiaTheme="minorEastAsia" w:hAnsi="Arial" w:cs="Arial"/>
              <w:noProof/>
              <w:sz w:val="24"/>
              <w:szCs w:val="24"/>
              <w:lang w:eastAsia="bg-BG"/>
            </w:rPr>
          </w:pPr>
          <w:r w:rsidRPr="00F13027">
            <w:rPr>
              <w:rFonts w:ascii="Arial" w:hAnsi="Arial" w:cs="Arial"/>
              <w:sz w:val="24"/>
              <w:szCs w:val="24"/>
            </w:rPr>
            <w:fldChar w:fldCharType="begin"/>
          </w:r>
          <w:r w:rsidRPr="00F13027">
            <w:rPr>
              <w:rFonts w:ascii="Arial" w:hAnsi="Arial" w:cs="Arial"/>
              <w:sz w:val="24"/>
              <w:szCs w:val="24"/>
            </w:rPr>
            <w:instrText xml:space="preserve"> TOC \o "1-3" \h \z \u </w:instrText>
          </w:r>
          <w:r w:rsidRPr="00F13027">
            <w:rPr>
              <w:rFonts w:ascii="Arial" w:hAnsi="Arial" w:cs="Arial"/>
              <w:sz w:val="24"/>
              <w:szCs w:val="24"/>
            </w:rPr>
            <w:fldChar w:fldCharType="separate"/>
          </w:r>
          <w:hyperlink w:anchor="_Toc143272242" w:history="1">
            <w:r w:rsidR="00A05AAF" w:rsidRPr="00F13027">
              <w:rPr>
                <w:rStyle w:val="Hyperlink"/>
                <w:rFonts w:ascii="Arial" w:hAnsi="Arial" w:cs="Arial"/>
                <w:noProof/>
                <w:color w:val="auto"/>
                <w:sz w:val="24"/>
                <w:szCs w:val="24"/>
                <w:lang w:val="en-US"/>
              </w:rPr>
              <w:t>Introduction to the context of British business communications</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_Toc143272242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3</w:t>
            </w:r>
            <w:r w:rsidR="00A05AAF" w:rsidRPr="00F13027">
              <w:rPr>
                <w:rFonts w:ascii="Arial" w:hAnsi="Arial" w:cs="Arial"/>
                <w:noProof/>
                <w:webHidden/>
                <w:sz w:val="24"/>
                <w:szCs w:val="24"/>
              </w:rPr>
              <w:fldChar w:fldCharType="end"/>
            </w:r>
          </w:hyperlink>
        </w:p>
        <w:p w:rsidR="00A05AAF" w:rsidRPr="00F13027" w:rsidRDefault="00000000">
          <w:pPr>
            <w:pStyle w:val="TOC1"/>
            <w:tabs>
              <w:tab w:val="right" w:leader="dot" w:pos="9016"/>
            </w:tabs>
            <w:rPr>
              <w:rFonts w:ascii="Arial" w:eastAsiaTheme="minorEastAsia" w:hAnsi="Arial" w:cs="Arial"/>
              <w:noProof/>
              <w:sz w:val="24"/>
              <w:szCs w:val="24"/>
              <w:lang w:eastAsia="bg-BG"/>
            </w:rPr>
          </w:pPr>
          <w:hyperlink w:anchor="_Toc143272243" w:history="1">
            <w:r w:rsidR="00A05AAF" w:rsidRPr="00F13027">
              <w:rPr>
                <w:rStyle w:val="Hyperlink"/>
                <w:rFonts w:ascii="Arial" w:hAnsi="Arial" w:cs="Arial"/>
                <w:noProof/>
                <w:color w:val="auto"/>
                <w:sz w:val="24"/>
                <w:szCs w:val="24"/>
                <w:lang w:val="en-US"/>
              </w:rPr>
              <w:t>Introduction of Superdrug PLC</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_Toc143272243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3</w:t>
            </w:r>
            <w:r w:rsidR="00A05AAF" w:rsidRPr="00F13027">
              <w:rPr>
                <w:rFonts w:ascii="Arial" w:hAnsi="Arial" w:cs="Arial"/>
                <w:noProof/>
                <w:webHidden/>
                <w:sz w:val="24"/>
                <w:szCs w:val="24"/>
              </w:rPr>
              <w:fldChar w:fldCharType="end"/>
            </w:r>
          </w:hyperlink>
        </w:p>
        <w:p w:rsidR="00A05AAF" w:rsidRPr="00F13027" w:rsidRDefault="00000000">
          <w:pPr>
            <w:pStyle w:val="TOC1"/>
            <w:tabs>
              <w:tab w:val="right" w:leader="dot" w:pos="9016"/>
            </w:tabs>
            <w:rPr>
              <w:rFonts w:ascii="Arial" w:eastAsiaTheme="minorEastAsia" w:hAnsi="Arial" w:cs="Arial"/>
              <w:noProof/>
              <w:sz w:val="24"/>
              <w:szCs w:val="24"/>
              <w:lang w:eastAsia="bg-BG"/>
            </w:rPr>
          </w:pPr>
          <w:hyperlink w:anchor="_Toc143272244" w:history="1">
            <w:r w:rsidR="00A05AAF" w:rsidRPr="00F13027">
              <w:rPr>
                <w:rStyle w:val="Hyperlink"/>
                <w:rFonts w:ascii="Arial" w:hAnsi="Arial" w:cs="Arial"/>
                <w:noProof/>
                <w:color w:val="auto"/>
                <w:sz w:val="24"/>
                <w:szCs w:val="24"/>
                <w:lang w:val="en-US"/>
              </w:rPr>
              <w:t>Application of theories of international and intercultural communication</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_Toc143272244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4</w:t>
            </w:r>
            <w:r w:rsidR="00A05AAF" w:rsidRPr="00F13027">
              <w:rPr>
                <w:rFonts w:ascii="Arial" w:hAnsi="Arial" w:cs="Arial"/>
                <w:noProof/>
                <w:webHidden/>
                <w:sz w:val="24"/>
                <w:szCs w:val="24"/>
              </w:rPr>
              <w:fldChar w:fldCharType="end"/>
            </w:r>
          </w:hyperlink>
        </w:p>
        <w:p w:rsidR="00A05AAF" w:rsidRPr="00F13027" w:rsidRDefault="00000000">
          <w:pPr>
            <w:pStyle w:val="TOC1"/>
            <w:tabs>
              <w:tab w:val="right" w:leader="dot" w:pos="9016"/>
            </w:tabs>
            <w:rPr>
              <w:rFonts w:ascii="Arial" w:eastAsiaTheme="minorEastAsia" w:hAnsi="Arial" w:cs="Arial"/>
              <w:noProof/>
              <w:sz w:val="24"/>
              <w:szCs w:val="24"/>
              <w:lang w:eastAsia="bg-BG"/>
            </w:rPr>
          </w:pPr>
          <w:hyperlink w:anchor="_Toc143272245" w:history="1">
            <w:r w:rsidR="00A05AAF" w:rsidRPr="00F13027">
              <w:rPr>
                <w:rStyle w:val="Hyperlink"/>
                <w:rFonts w:ascii="Arial" w:hAnsi="Arial" w:cs="Arial"/>
                <w:noProof/>
                <w:color w:val="auto"/>
                <w:sz w:val="24"/>
                <w:szCs w:val="24"/>
                <w:lang w:val="en-US"/>
              </w:rPr>
              <w:t>Critical evaluation of cultural sensitivity when doing business in the UK</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_Toc143272245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5</w:t>
            </w:r>
            <w:r w:rsidR="00A05AAF" w:rsidRPr="00F13027">
              <w:rPr>
                <w:rFonts w:ascii="Arial" w:hAnsi="Arial" w:cs="Arial"/>
                <w:noProof/>
                <w:webHidden/>
                <w:sz w:val="24"/>
                <w:szCs w:val="24"/>
              </w:rPr>
              <w:fldChar w:fldCharType="end"/>
            </w:r>
          </w:hyperlink>
        </w:p>
        <w:p w:rsidR="00A05AAF" w:rsidRPr="00F13027" w:rsidRDefault="00000000">
          <w:pPr>
            <w:pStyle w:val="TOC1"/>
            <w:tabs>
              <w:tab w:val="right" w:leader="dot" w:pos="9016"/>
            </w:tabs>
            <w:rPr>
              <w:rFonts w:ascii="Arial" w:eastAsiaTheme="minorEastAsia" w:hAnsi="Arial" w:cs="Arial"/>
              <w:noProof/>
              <w:sz w:val="24"/>
              <w:szCs w:val="24"/>
              <w:lang w:eastAsia="bg-BG"/>
            </w:rPr>
          </w:pPr>
          <w:hyperlink w:anchor="_Toc143272246" w:history="1">
            <w:r w:rsidR="00A05AAF" w:rsidRPr="00F13027">
              <w:rPr>
                <w:rStyle w:val="Hyperlink"/>
                <w:rFonts w:ascii="Arial" w:hAnsi="Arial" w:cs="Arial"/>
                <w:noProof/>
                <w:color w:val="auto"/>
                <w:sz w:val="24"/>
                <w:szCs w:val="24"/>
                <w:lang w:val="en-US"/>
              </w:rPr>
              <w:t>Different communication barriers</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_Toc143272246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5</w:t>
            </w:r>
            <w:r w:rsidR="00A05AAF" w:rsidRPr="00F13027">
              <w:rPr>
                <w:rFonts w:ascii="Arial" w:hAnsi="Arial" w:cs="Arial"/>
                <w:noProof/>
                <w:webHidden/>
                <w:sz w:val="24"/>
                <w:szCs w:val="24"/>
              </w:rPr>
              <w:fldChar w:fldCharType="end"/>
            </w:r>
          </w:hyperlink>
        </w:p>
        <w:p w:rsidR="00A05AAF" w:rsidRPr="00F13027" w:rsidRDefault="00000000">
          <w:pPr>
            <w:pStyle w:val="TOC1"/>
            <w:tabs>
              <w:tab w:val="right" w:leader="dot" w:pos="9016"/>
            </w:tabs>
            <w:rPr>
              <w:rFonts w:ascii="Arial" w:eastAsiaTheme="minorEastAsia" w:hAnsi="Arial" w:cs="Arial"/>
              <w:noProof/>
              <w:sz w:val="24"/>
              <w:szCs w:val="24"/>
              <w:lang w:eastAsia="bg-BG"/>
            </w:rPr>
          </w:pPr>
          <w:hyperlink w:anchor="_Toc143272247" w:history="1">
            <w:r w:rsidR="00A05AAF" w:rsidRPr="00F13027">
              <w:rPr>
                <w:rStyle w:val="Hyperlink"/>
                <w:rFonts w:ascii="Arial" w:hAnsi="Arial" w:cs="Arial"/>
                <w:noProof/>
                <w:color w:val="auto"/>
                <w:sz w:val="24"/>
                <w:szCs w:val="24"/>
                <w:lang w:val="en-US"/>
              </w:rPr>
              <w:t>Appropriate communication strategies</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_Toc143272247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6</w:t>
            </w:r>
            <w:r w:rsidR="00A05AAF" w:rsidRPr="00F13027">
              <w:rPr>
                <w:rFonts w:ascii="Arial" w:hAnsi="Arial" w:cs="Arial"/>
                <w:noProof/>
                <w:webHidden/>
                <w:sz w:val="24"/>
                <w:szCs w:val="24"/>
              </w:rPr>
              <w:fldChar w:fldCharType="end"/>
            </w:r>
          </w:hyperlink>
        </w:p>
        <w:p w:rsidR="00A05AAF" w:rsidRPr="00F13027" w:rsidRDefault="00000000">
          <w:pPr>
            <w:pStyle w:val="TOC1"/>
            <w:tabs>
              <w:tab w:val="right" w:leader="dot" w:pos="9016"/>
            </w:tabs>
            <w:rPr>
              <w:rFonts w:ascii="Arial" w:eastAsiaTheme="minorEastAsia" w:hAnsi="Arial" w:cs="Arial"/>
              <w:noProof/>
              <w:sz w:val="24"/>
              <w:szCs w:val="24"/>
              <w:lang w:eastAsia="bg-BG"/>
            </w:rPr>
          </w:pPr>
          <w:hyperlink w:anchor="_Toc143272248" w:history="1">
            <w:r w:rsidR="00A05AAF" w:rsidRPr="00F13027">
              <w:rPr>
                <w:rStyle w:val="Hyperlink"/>
                <w:rFonts w:ascii="Arial" w:hAnsi="Arial" w:cs="Arial"/>
                <w:noProof/>
                <w:color w:val="auto"/>
                <w:sz w:val="24"/>
                <w:szCs w:val="24"/>
                <w:lang w:val="en-US"/>
              </w:rPr>
              <w:t>Recommendations</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_Toc143272248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7</w:t>
            </w:r>
            <w:r w:rsidR="00A05AAF" w:rsidRPr="00F13027">
              <w:rPr>
                <w:rFonts w:ascii="Arial" w:hAnsi="Arial" w:cs="Arial"/>
                <w:noProof/>
                <w:webHidden/>
                <w:sz w:val="24"/>
                <w:szCs w:val="24"/>
              </w:rPr>
              <w:fldChar w:fldCharType="end"/>
            </w:r>
          </w:hyperlink>
        </w:p>
        <w:p w:rsidR="00A05AAF" w:rsidRPr="00F13027" w:rsidRDefault="00000000">
          <w:pPr>
            <w:pStyle w:val="TOC1"/>
            <w:tabs>
              <w:tab w:val="right" w:leader="dot" w:pos="9016"/>
            </w:tabs>
            <w:rPr>
              <w:rFonts w:ascii="Arial" w:eastAsiaTheme="minorEastAsia" w:hAnsi="Arial" w:cs="Arial"/>
              <w:noProof/>
              <w:sz w:val="24"/>
              <w:szCs w:val="24"/>
              <w:lang w:eastAsia="bg-BG"/>
            </w:rPr>
          </w:pPr>
          <w:hyperlink w:anchor="_Toc143272249" w:history="1">
            <w:r w:rsidR="00A05AAF" w:rsidRPr="00F13027">
              <w:rPr>
                <w:rStyle w:val="Hyperlink"/>
                <w:rFonts w:ascii="Arial" w:hAnsi="Arial" w:cs="Arial"/>
                <w:noProof/>
                <w:color w:val="auto"/>
                <w:sz w:val="24"/>
                <w:szCs w:val="24"/>
                <w:lang w:val="en-US"/>
              </w:rPr>
              <w:t>Conclusion</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_Toc143272249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9</w:t>
            </w:r>
            <w:r w:rsidR="00A05AAF" w:rsidRPr="00F13027">
              <w:rPr>
                <w:rFonts w:ascii="Arial" w:hAnsi="Arial" w:cs="Arial"/>
                <w:noProof/>
                <w:webHidden/>
                <w:sz w:val="24"/>
                <w:szCs w:val="24"/>
              </w:rPr>
              <w:fldChar w:fldCharType="end"/>
            </w:r>
          </w:hyperlink>
        </w:p>
        <w:p w:rsidR="00A05AAF" w:rsidRPr="00F13027" w:rsidRDefault="00000000">
          <w:pPr>
            <w:pStyle w:val="TOC1"/>
            <w:tabs>
              <w:tab w:val="right" w:leader="dot" w:pos="9016"/>
            </w:tabs>
            <w:rPr>
              <w:rFonts w:ascii="Arial" w:eastAsiaTheme="minorEastAsia" w:hAnsi="Arial" w:cs="Arial"/>
              <w:noProof/>
              <w:sz w:val="24"/>
              <w:szCs w:val="24"/>
              <w:lang w:eastAsia="bg-BG"/>
            </w:rPr>
          </w:pPr>
          <w:hyperlink w:anchor="_Toc143272250" w:history="1">
            <w:r w:rsidR="00A05AAF" w:rsidRPr="00F13027">
              <w:rPr>
                <w:rStyle w:val="Hyperlink"/>
                <w:rFonts w:ascii="Arial" w:hAnsi="Arial" w:cs="Arial"/>
                <w:noProof/>
                <w:color w:val="auto"/>
                <w:sz w:val="24"/>
                <w:szCs w:val="24"/>
                <w:lang w:val="en-US"/>
              </w:rPr>
              <w:t>Referencing list</w:t>
            </w:r>
            <w:r w:rsidR="00A05AAF" w:rsidRPr="00F13027">
              <w:rPr>
                <w:rFonts w:ascii="Arial" w:hAnsi="Arial" w:cs="Arial"/>
                <w:noProof/>
                <w:webHidden/>
                <w:sz w:val="24"/>
                <w:szCs w:val="24"/>
              </w:rPr>
              <w:tab/>
            </w:r>
            <w:r w:rsidR="00A05AAF" w:rsidRPr="00F13027">
              <w:rPr>
                <w:rFonts w:ascii="Arial" w:hAnsi="Arial" w:cs="Arial"/>
                <w:noProof/>
                <w:webHidden/>
                <w:sz w:val="24"/>
                <w:szCs w:val="24"/>
              </w:rPr>
              <w:fldChar w:fldCharType="begin"/>
            </w:r>
            <w:r w:rsidR="00A05AAF" w:rsidRPr="00F13027">
              <w:rPr>
                <w:rFonts w:ascii="Arial" w:hAnsi="Arial" w:cs="Arial"/>
                <w:noProof/>
                <w:webHidden/>
                <w:sz w:val="24"/>
                <w:szCs w:val="24"/>
              </w:rPr>
              <w:instrText xml:space="preserve"> PAGEREF _Toc143272250 \h </w:instrText>
            </w:r>
            <w:r w:rsidR="00A05AAF" w:rsidRPr="00F13027">
              <w:rPr>
                <w:rFonts w:ascii="Arial" w:hAnsi="Arial" w:cs="Arial"/>
                <w:noProof/>
                <w:webHidden/>
                <w:sz w:val="24"/>
                <w:szCs w:val="24"/>
              </w:rPr>
            </w:r>
            <w:r w:rsidR="00A05AAF" w:rsidRPr="00F13027">
              <w:rPr>
                <w:rFonts w:ascii="Arial" w:hAnsi="Arial" w:cs="Arial"/>
                <w:noProof/>
                <w:webHidden/>
                <w:sz w:val="24"/>
                <w:szCs w:val="24"/>
              </w:rPr>
              <w:fldChar w:fldCharType="separate"/>
            </w:r>
            <w:r w:rsidR="002816BE" w:rsidRPr="00F13027">
              <w:rPr>
                <w:rFonts w:ascii="Arial" w:hAnsi="Arial" w:cs="Arial"/>
                <w:noProof/>
                <w:webHidden/>
                <w:sz w:val="24"/>
                <w:szCs w:val="24"/>
              </w:rPr>
              <w:t>10</w:t>
            </w:r>
            <w:r w:rsidR="00A05AAF" w:rsidRPr="00F13027">
              <w:rPr>
                <w:rFonts w:ascii="Arial" w:hAnsi="Arial" w:cs="Arial"/>
                <w:noProof/>
                <w:webHidden/>
                <w:sz w:val="24"/>
                <w:szCs w:val="24"/>
              </w:rPr>
              <w:fldChar w:fldCharType="end"/>
            </w:r>
          </w:hyperlink>
        </w:p>
        <w:p w:rsidR="002A4A31" w:rsidRPr="00F13027" w:rsidRDefault="002A4A31">
          <w:pPr>
            <w:rPr>
              <w:rFonts w:ascii="Arial" w:hAnsi="Arial" w:cs="Arial"/>
              <w:sz w:val="24"/>
              <w:szCs w:val="24"/>
            </w:rPr>
          </w:pPr>
          <w:r w:rsidRPr="00F13027">
            <w:rPr>
              <w:rFonts w:ascii="Arial" w:hAnsi="Arial" w:cs="Arial"/>
              <w:b/>
              <w:bCs/>
              <w:noProof/>
              <w:sz w:val="24"/>
              <w:szCs w:val="24"/>
            </w:rPr>
            <w:fldChar w:fldCharType="end"/>
          </w:r>
        </w:p>
      </w:sdtContent>
    </w:sdt>
    <w:p w:rsidR="002A4A31" w:rsidRPr="00F13027" w:rsidRDefault="002A4A31" w:rsidP="001F59A4">
      <w:pPr>
        <w:pStyle w:val="Heading1"/>
        <w:rPr>
          <w:rFonts w:ascii="Arial" w:hAnsi="Arial" w:cs="Arial"/>
          <w:color w:val="auto"/>
          <w:sz w:val="24"/>
          <w:szCs w:val="24"/>
          <w:lang w:val="en-US"/>
        </w:rPr>
      </w:pPr>
    </w:p>
    <w:p w:rsidR="002A4A31" w:rsidRPr="00F13027" w:rsidRDefault="002A4A31" w:rsidP="001F59A4">
      <w:pPr>
        <w:pStyle w:val="Heading1"/>
        <w:rPr>
          <w:rFonts w:ascii="Arial" w:hAnsi="Arial" w:cs="Arial"/>
          <w:color w:val="auto"/>
          <w:sz w:val="24"/>
          <w:szCs w:val="24"/>
          <w:lang w:val="en-US"/>
        </w:rPr>
      </w:pPr>
    </w:p>
    <w:p w:rsidR="002A4A31" w:rsidRPr="00F13027" w:rsidRDefault="002A4A31" w:rsidP="001F59A4">
      <w:pPr>
        <w:pStyle w:val="Heading1"/>
        <w:rPr>
          <w:rFonts w:ascii="Arial" w:hAnsi="Arial" w:cs="Arial"/>
          <w:color w:val="auto"/>
          <w:sz w:val="24"/>
          <w:szCs w:val="24"/>
          <w:lang w:val="en-US"/>
        </w:rPr>
      </w:pPr>
    </w:p>
    <w:p w:rsidR="002A4A31" w:rsidRPr="00F13027" w:rsidRDefault="002A4A31" w:rsidP="001F59A4">
      <w:pPr>
        <w:pStyle w:val="Heading1"/>
        <w:rPr>
          <w:rFonts w:ascii="Arial" w:hAnsi="Arial" w:cs="Arial"/>
          <w:color w:val="auto"/>
          <w:sz w:val="24"/>
          <w:szCs w:val="24"/>
          <w:lang w:val="en-US"/>
        </w:rPr>
      </w:pPr>
    </w:p>
    <w:p w:rsidR="002A4A31" w:rsidRPr="00F13027" w:rsidRDefault="002A4A31" w:rsidP="001F59A4">
      <w:pPr>
        <w:pStyle w:val="Heading1"/>
        <w:rPr>
          <w:rFonts w:ascii="Arial" w:hAnsi="Arial" w:cs="Arial"/>
          <w:color w:val="auto"/>
          <w:sz w:val="24"/>
          <w:szCs w:val="24"/>
          <w:lang w:val="en-US"/>
        </w:rPr>
      </w:pPr>
    </w:p>
    <w:p w:rsidR="00771094" w:rsidRPr="00F13027" w:rsidRDefault="00771094" w:rsidP="00771094">
      <w:pPr>
        <w:rPr>
          <w:rFonts w:ascii="Arial" w:hAnsi="Arial" w:cs="Arial"/>
          <w:sz w:val="24"/>
          <w:szCs w:val="24"/>
          <w:lang w:val="en-US"/>
        </w:rPr>
      </w:pPr>
    </w:p>
    <w:p w:rsidR="00771094" w:rsidRPr="00F13027" w:rsidRDefault="00771094" w:rsidP="00771094">
      <w:pPr>
        <w:rPr>
          <w:rFonts w:ascii="Arial" w:hAnsi="Arial" w:cs="Arial"/>
          <w:sz w:val="24"/>
          <w:szCs w:val="24"/>
          <w:lang w:val="en-US"/>
        </w:rPr>
      </w:pPr>
    </w:p>
    <w:p w:rsidR="00771094" w:rsidRPr="00F13027" w:rsidRDefault="00771094" w:rsidP="00771094">
      <w:pPr>
        <w:rPr>
          <w:rFonts w:ascii="Arial" w:hAnsi="Arial" w:cs="Arial"/>
          <w:sz w:val="24"/>
          <w:szCs w:val="24"/>
          <w:lang w:val="en-US"/>
        </w:rPr>
      </w:pPr>
    </w:p>
    <w:p w:rsidR="00771094" w:rsidRPr="00F13027" w:rsidRDefault="00771094" w:rsidP="00771094">
      <w:pPr>
        <w:rPr>
          <w:rFonts w:ascii="Arial" w:hAnsi="Arial" w:cs="Arial"/>
          <w:sz w:val="24"/>
          <w:szCs w:val="24"/>
          <w:lang w:val="en-US"/>
        </w:rPr>
      </w:pPr>
    </w:p>
    <w:p w:rsidR="00771094" w:rsidRPr="00F13027" w:rsidRDefault="00771094" w:rsidP="00771094">
      <w:pPr>
        <w:rPr>
          <w:rFonts w:ascii="Arial" w:hAnsi="Arial" w:cs="Arial"/>
          <w:sz w:val="24"/>
          <w:szCs w:val="24"/>
          <w:lang w:val="en-US"/>
        </w:rPr>
      </w:pPr>
    </w:p>
    <w:p w:rsidR="00771094" w:rsidRPr="00F13027" w:rsidRDefault="00771094" w:rsidP="00771094">
      <w:pPr>
        <w:rPr>
          <w:rFonts w:ascii="Arial" w:hAnsi="Arial" w:cs="Arial"/>
          <w:sz w:val="24"/>
          <w:szCs w:val="24"/>
          <w:lang w:val="en-US"/>
        </w:rPr>
      </w:pPr>
    </w:p>
    <w:p w:rsidR="00771094" w:rsidRPr="00F13027" w:rsidRDefault="00771094" w:rsidP="00771094">
      <w:pPr>
        <w:rPr>
          <w:rFonts w:ascii="Arial" w:hAnsi="Arial" w:cs="Arial"/>
          <w:sz w:val="24"/>
          <w:szCs w:val="24"/>
          <w:lang w:val="en-US"/>
        </w:rPr>
      </w:pPr>
    </w:p>
    <w:p w:rsidR="00771094" w:rsidRPr="00F13027" w:rsidRDefault="00771094" w:rsidP="00771094">
      <w:pPr>
        <w:rPr>
          <w:rFonts w:ascii="Arial" w:hAnsi="Arial" w:cs="Arial"/>
          <w:sz w:val="24"/>
          <w:szCs w:val="24"/>
          <w:lang w:val="en-US"/>
        </w:rPr>
      </w:pPr>
    </w:p>
    <w:p w:rsidR="00771094" w:rsidRPr="00F13027" w:rsidRDefault="00771094" w:rsidP="00771094">
      <w:pPr>
        <w:rPr>
          <w:rFonts w:ascii="Arial" w:hAnsi="Arial" w:cs="Arial"/>
          <w:sz w:val="24"/>
          <w:szCs w:val="24"/>
          <w:lang w:val="en-US"/>
        </w:rPr>
      </w:pPr>
    </w:p>
    <w:p w:rsidR="001F59A4" w:rsidRPr="00F13027" w:rsidRDefault="001F59A4" w:rsidP="001F59A4">
      <w:pPr>
        <w:pStyle w:val="Heading1"/>
        <w:rPr>
          <w:rFonts w:ascii="Arial" w:hAnsi="Arial" w:cs="Arial"/>
          <w:color w:val="auto"/>
          <w:sz w:val="24"/>
          <w:szCs w:val="24"/>
          <w:lang w:val="en-US"/>
        </w:rPr>
      </w:pPr>
      <w:bookmarkStart w:id="0" w:name="_Toc143272242"/>
      <w:r w:rsidRPr="00F13027">
        <w:rPr>
          <w:rFonts w:ascii="Arial" w:hAnsi="Arial" w:cs="Arial"/>
          <w:color w:val="auto"/>
          <w:sz w:val="24"/>
          <w:szCs w:val="24"/>
          <w:lang w:val="en-US"/>
        </w:rPr>
        <w:t>British business communications</w:t>
      </w:r>
      <w:bookmarkEnd w:id="0"/>
    </w:p>
    <w:p w:rsidR="001F59A4" w:rsidRPr="00F13027" w:rsidRDefault="001F59A4" w:rsidP="001F59A4">
      <w:pPr>
        <w:rPr>
          <w:rFonts w:ascii="Arial" w:hAnsi="Arial" w:cs="Arial"/>
          <w:sz w:val="24"/>
          <w:szCs w:val="24"/>
          <w:lang w:val="en-US"/>
        </w:rPr>
      </w:pPr>
    </w:p>
    <w:p w:rsidR="007A76BB" w:rsidRPr="00F13027" w:rsidRDefault="00EC0AD2" w:rsidP="007A76BB">
      <w:pPr>
        <w:spacing w:line="360" w:lineRule="auto"/>
        <w:jc w:val="both"/>
        <w:rPr>
          <w:rFonts w:ascii="Arial" w:hAnsi="Arial" w:cs="Arial"/>
          <w:sz w:val="24"/>
          <w:szCs w:val="24"/>
          <w:lang w:val="en-US"/>
        </w:rPr>
      </w:pPr>
      <w:r w:rsidRPr="00F13027">
        <w:rPr>
          <w:rFonts w:ascii="Arial" w:hAnsi="Arial" w:cs="Arial"/>
          <w:sz w:val="24"/>
          <w:szCs w:val="24"/>
          <w:lang w:val="en-US"/>
        </w:rPr>
        <w:t>Business communication include learning face-to-face communication skills, personal titles, linguistic obstacles, and linkages to facilitate corporate collaborations. The particulars of the case will determine whether or not to refer. The best course of action is usually a third-party advice, however this isn't always feasible. While shaking hands is common at introductions, it shouldn't be expected in subsequent encounters. For example, at work, coworkers don't usually shake hands.  Establishing a discussion with someone from outside of Britain might be challenging because of British cultural norms and expectations. Generally speaking, it is a good idea to begin a conversation with a topic that is impartial, like the weather, or with a query that is motivated by the circumstances at hand, like "What should I do, eat, or drink?" Open-ended questions are a better approach to start a conversation than speculative or opinion-based inquiries since you can never be sure how your conversation partner will respond. Business managers may have a big influence on the productivity, sustainability, and outcomes of their companies. The ideas, examples, diversity, communication tactics, and Superdrug PLC will all be explored in the report that follows.</w:t>
      </w:r>
    </w:p>
    <w:p w:rsidR="001F59A4" w:rsidRPr="00F13027" w:rsidRDefault="001F59A4" w:rsidP="001F59A4">
      <w:pPr>
        <w:rPr>
          <w:rFonts w:ascii="Arial" w:hAnsi="Arial" w:cs="Arial"/>
          <w:sz w:val="24"/>
          <w:szCs w:val="24"/>
          <w:lang w:val="en-US"/>
        </w:rPr>
      </w:pPr>
    </w:p>
    <w:p w:rsidR="001F59A4" w:rsidRPr="00F13027" w:rsidRDefault="001F59A4" w:rsidP="008F565D">
      <w:pPr>
        <w:pStyle w:val="Heading1"/>
        <w:rPr>
          <w:rFonts w:ascii="Arial" w:hAnsi="Arial" w:cs="Arial"/>
          <w:color w:val="auto"/>
          <w:sz w:val="24"/>
          <w:szCs w:val="24"/>
          <w:lang w:val="en-US"/>
        </w:rPr>
      </w:pPr>
    </w:p>
    <w:p w:rsidR="001F59A4" w:rsidRPr="00F13027" w:rsidRDefault="001F59A4" w:rsidP="008F565D">
      <w:pPr>
        <w:pStyle w:val="Heading1"/>
        <w:rPr>
          <w:rFonts w:ascii="Arial" w:hAnsi="Arial" w:cs="Arial"/>
          <w:color w:val="auto"/>
          <w:sz w:val="24"/>
          <w:szCs w:val="24"/>
          <w:lang w:val="en-US"/>
        </w:rPr>
      </w:pPr>
      <w:bookmarkStart w:id="1" w:name="_Toc143272243"/>
      <w:r w:rsidRPr="00F13027">
        <w:rPr>
          <w:rFonts w:ascii="Arial" w:hAnsi="Arial" w:cs="Arial"/>
          <w:color w:val="auto"/>
          <w:sz w:val="24"/>
          <w:szCs w:val="24"/>
          <w:lang w:val="en-US"/>
        </w:rPr>
        <w:t>Introduction of Superdrug PLC</w:t>
      </w:r>
      <w:bookmarkEnd w:id="1"/>
    </w:p>
    <w:p w:rsidR="00771094" w:rsidRPr="00F13027" w:rsidRDefault="00771094" w:rsidP="00771094">
      <w:pPr>
        <w:rPr>
          <w:rFonts w:ascii="Arial" w:hAnsi="Arial" w:cs="Arial"/>
          <w:sz w:val="24"/>
          <w:szCs w:val="24"/>
          <w:lang w:val="en-US"/>
        </w:rPr>
      </w:pPr>
    </w:p>
    <w:p w:rsidR="001F59A4" w:rsidRPr="007C2A8C" w:rsidRDefault="00EC0AD2" w:rsidP="00EC0AD2">
      <w:pPr>
        <w:spacing w:line="360" w:lineRule="auto"/>
        <w:jc w:val="both"/>
        <w:rPr>
          <w:rFonts w:ascii="Arial" w:hAnsi="Arial" w:cs="Arial"/>
          <w:b/>
          <w:sz w:val="24"/>
          <w:szCs w:val="24"/>
          <w:lang w:val="en-US"/>
        </w:rPr>
      </w:pPr>
      <w:r w:rsidRPr="00F13027">
        <w:rPr>
          <w:rFonts w:ascii="Arial" w:hAnsi="Arial" w:cs="Arial"/>
          <w:sz w:val="24"/>
          <w:szCs w:val="24"/>
          <w:lang w:val="en-US"/>
        </w:rPr>
        <w:t>The Goldstein brothers, who were both involved in grocery sales, founded Superdrug in London in 1964 under the name Top Supermarket Ltd. Following that year, the company changed to its current name. On April 26, 1966, the first Superdrug store opened its doors in Putney, London. At the moment, the company employs more than 16,000 people, has more than 800 sites, and 1,600 managers. Effective leadership is vital to any organization's financial and economic success since it is challenging to manage and inspire such a huge workforce. Managers need to understand the multiple leadership philosophies and how to use them in different situations in order to have the bes</w:t>
      </w:r>
      <w:r w:rsidR="007C2A8C">
        <w:rPr>
          <w:rFonts w:ascii="Arial" w:hAnsi="Arial" w:cs="Arial"/>
          <w:sz w:val="24"/>
          <w:szCs w:val="24"/>
          <w:lang w:val="en-US"/>
        </w:rPr>
        <w:t>t advantage and achieve success (</w:t>
      </w:r>
      <w:r w:rsidR="007C2A8C">
        <w:rPr>
          <w:rFonts w:ascii="Arial" w:hAnsi="Arial" w:cs="Arial"/>
          <w:sz w:val="24"/>
          <w:szCs w:val="24"/>
        </w:rPr>
        <w:t>Borchers,</w:t>
      </w:r>
      <w:r w:rsidR="007C2A8C" w:rsidRPr="007C2A8C">
        <w:rPr>
          <w:rFonts w:ascii="Arial" w:hAnsi="Arial" w:cs="Arial"/>
          <w:sz w:val="24"/>
          <w:szCs w:val="24"/>
        </w:rPr>
        <w:t>2021</w:t>
      </w:r>
      <w:r w:rsidR="007C2A8C">
        <w:rPr>
          <w:rFonts w:ascii="Arial" w:hAnsi="Arial" w:cs="Arial"/>
          <w:sz w:val="24"/>
          <w:szCs w:val="24"/>
          <w:lang w:val="en-US"/>
        </w:rPr>
        <w:t>).</w:t>
      </w:r>
    </w:p>
    <w:p w:rsidR="001F59A4" w:rsidRPr="00F13027" w:rsidRDefault="001F59A4" w:rsidP="00AD7C77">
      <w:pPr>
        <w:pStyle w:val="Heading1"/>
        <w:rPr>
          <w:rFonts w:ascii="Arial" w:hAnsi="Arial" w:cs="Arial"/>
          <w:color w:val="auto"/>
          <w:sz w:val="24"/>
          <w:szCs w:val="24"/>
          <w:lang w:val="en-US"/>
        </w:rPr>
      </w:pPr>
      <w:bookmarkStart w:id="2" w:name="_Toc143272244"/>
      <w:r w:rsidRPr="00F13027">
        <w:rPr>
          <w:rFonts w:ascii="Arial" w:hAnsi="Arial" w:cs="Arial"/>
          <w:color w:val="auto"/>
          <w:sz w:val="24"/>
          <w:szCs w:val="24"/>
          <w:lang w:val="en-US"/>
        </w:rPr>
        <w:t>Application of theories of international and intercultural communication</w:t>
      </w:r>
      <w:bookmarkEnd w:id="2"/>
      <w:r w:rsidRPr="00F13027">
        <w:rPr>
          <w:rFonts w:ascii="Arial" w:hAnsi="Arial" w:cs="Arial"/>
          <w:color w:val="auto"/>
          <w:sz w:val="24"/>
          <w:szCs w:val="24"/>
          <w:lang w:val="en-US"/>
        </w:rPr>
        <w:t xml:space="preserve"> </w:t>
      </w:r>
    </w:p>
    <w:p w:rsidR="001F59A4" w:rsidRPr="00F13027" w:rsidRDefault="00EC0AD2" w:rsidP="009B3FF3">
      <w:pPr>
        <w:spacing w:line="360" w:lineRule="auto"/>
        <w:jc w:val="both"/>
        <w:rPr>
          <w:rFonts w:ascii="Arial" w:hAnsi="Arial" w:cs="Arial"/>
          <w:sz w:val="24"/>
          <w:szCs w:val="24"/>
          <w:lang w:val="en-US"/>
        </w:rPr>
      </w:pPr>
      <w:r w:rsidRPr="00F13027">
        <w:rPr>
          <w:rFonts w:ascii="Arial" w:hAnsi="Arial" w:cs="Arial"/>
          <w:sz w:val="24"/>
          <w:szCs w:val="24"/>
          <w:lang w:val="en-US"/>
        </w:rPr>
        <w:t xml:space="preserve">A people's manner of life is their culture. It is a social system that contains all of human civilization's norms, values, and standards of conduct. Culture, in the words of Wang, </w:t>
      </w:r>
      <w:proofErr w:type="spellStart"/>
      <w:r w:rsidRPr="00F13027">
        <w:rPr>
          <w:rFonts w:ascii="Arial" w:hAnsi="Arial" w:cs="Arial"/>
          <w:sz w:val="24"/>
          <w:szCs w:val="24"/>
          <w:lang w:val="en-US"/>
        </w:rPr>
        <w:t>Brislin</w:t>
      </w:r>
      <w:proofErr w:type="spellEnd"/>
      <w:r w:rsidRPr="00F13027">
        <w:rPr>
          <w:rFonts w:ascii="Arial" w:hAnsi="Arial" w:cs="Arial"/>
          <w:sz w:val="24"/>
          <w:szCs w:val="24"/>
          <w:lang w:val="en-US"/>
        </w:rPr>
        <w:t xml:space="preserve">, Wang, and Williams, is how people interact with their environment. Culture is a depiction of the non-biological aspects of life. By this view, a person's culture includes all they learn and do that has nothing to do with their biology. The concepts of culture and communication are connected since a person cannot acquire or </w:t>
      </w:r>
      <w:proofErr w:type="spellStart"/>
      <w:r w:rsidRPr="00F13027">
        <w:rPr>
          <w:rFonts w:ascii="Arial" w:hAnsi="Arial" w:cs="Arial"/>
          <w:sz w:val="24"/>
          <w:szCs w:val="24"/>
          <w:lang w:val="en-US"/>
        </w:rPr>
        <w:t>internalise</w:t>
      </w:r>
      <w:proofErr w:type="spellEnd"/>
      <w:r w:rsidRPr="00F13027">
        <w:rPr>
          <w:rFonts w:ascii="Arial" w:hAnsi="Arial" w:cs="Arial"/>
          <w:sz w:val="24"/>
          <w:szCs w:val="24"/>
          <w:lang w:val="en-US"/>
        </w:rPr>
        <w:t xml:space="preserve"> any aspect of culture without communication. People can learn about culture from their parents, teachers, the media, and the greater community.</w:t>
      </w:r>
    </w:p>
    <w:p w:rsidR="00A15EFB" w:rsidRPr="00F13027" w:rsidRDefault="00A15EFB" w:rsidP="005C32B5">
      <w:pPr>
        <w:spacing w:line="360" w:lineRule="auto"/>
        <w:jc w:val="both"/>
        <w:rPr>
          <w:rFonts w:ascii="Arial" w:hAnsi="Arial" w:cs="Arial"/>
          <w:sz w:val="24"/>
          <w:szCs w:val="24"/>
          <w:lang w:val="en-US"/>
        </w:rPr>
      </w:pPr>
      <w:r w:rsidRPr="00F13027">
        <w:rPr>
          <w:rFonts w:ascii="Arial" w:hAnsi="Arial" w:cs="Arial"/>
          <w:sz w:val="24"/>
          <w:szCs w:val="24"/>
          <w:lang w:val="en-US"/>
        </w:rPr>
        <w:t xml:space="preserve">Intercultural communication is, in essence, communication between cultures. Cross-cultural communication is manifested when two or more individuals from diverse cultural backgrounds gather and converse with one another. Intercultural discourse occurs when people from the </w:t>
      </w:r>
      <w:proofErr w:type="spellStart"/>
      <w:r w:rsidRPr="00F13027">
        <w:rPr>
          <w:rFonts w:ascii="Arial" w:hAnsi="Arial" w:cs="Arial"/>
          <w:sz w:val="24"/>
          <w:szCs w:val="24"/>
          <w:lang w:val="en-US"/>
        </w:rPr>
        <w:t>Tiv</w:t>
      </w:r>
      <w:proofErr w:type="spellEnd"/>
      <w:r w:rsidRPr="00F13027">
        <w:rPr>
          <w:rFonts w:ascii="Arial" w:hAnsi="Arial" w:cs="Arial"/>
          <w:sz w:val="24"/>
          <w:szCs w:val="24"/>
          <w:lang w:val="en-US"/>
        </w:rPr>
        <w:t xml:space="preserve"> and Fulani subcultures talk to one another, for example. </w:t>
      </w:r>
    </w:p>
    <w:p w:rsidR="005E4B31" w:rsidRPr="006E2B88" w:rsidRDefault="00371C12" w:rsidP="005C32B5">
      <w:pPr>
        <w:spacing w:line="360" w:lineRule="auto"/>
        <w:jc w:val="both"/>
        <w:rPr>
          <w:rFonts w:ascii="Arial" w:hAnsi="Arial" w:cs="Arial"/>
          <w:sz w:val="24"/>
          <w:szCs w:val="24"/>
          <w:lang w:val="en-US"/>
        </w:rPr>
      </w:pPr>
      <w:r w:rsidRPr="00F13027">
        <w:rPr>
          <w:rFonts w:ascii="Arial" w:hAnsi="Arial" w:cs="Arial"/>
          <w:sz w:val="24"/>
          <w:szCs w:val="24"/>
          <w:lang w:val="en-US"/>
        </w:rPr>
        <w:t xml:space="preserve">One of the most popular frameworks for </w:t>
      </w:r>
      <w:proofErr w:type="spellStart"/>
      <w:r w:rsidRPr="00F13027">
        <w:rPr>
          <w:rFonts w:ascii="Arial" w:hAnsi="Arial" w:cs="Arial"/>
          <w:sz w:val="24"/>
          <w:szCs w:val="24"/>
          <w:lang w:val="en-US"/>
        </w:rPr>
        <w:t>analysing</w:t>
      </w:r>
      <w:proofErr w:type="spellEnd"/>
      <w:r w:rsidRPr="00F13027">
        <w:rPr>
          <w:rFonts w:ascii="Arial" w:hAnsi="Arial" w:cs="Arial"/>
          <w:sz w:val="24"/>
          <w:szCs w:val="24"/>
          <w:lang w:val="en-US"/>
        </w:rPr>
        <w:t xml:space="preserve"> cultural differences is the Geert Hofstede model, which was developed by the well-known cultural theorist. In order to forecast cultural differences across different nations, this model maps cultural differences into five groups. This model was developed following extensive study on cultural differences between nations and thousands of worker interviews conducted in both the West and the East. Five characteristics are </w:t>
      </w:r>
      <w:proofErr w:type="spellStart"/>
      <w:r w:rsidRPr="00F13027">
        <w:rPr>
          <w:rFonts w:ascii="Arial" w:hAnsi="Arial" w:cs="Arial"/>
          <w:sz w:val="24"/>
          <w:szCs w:val="24"/>
          <w:lang w:val="en-US"/>
        </w:rPr>
        <w:t>utilised</w:t>
      </w:r>
      <w:proofErr w:type="spellEnd"/>
      <w:r w:rsidRPr="00F13027">
        <w:rPr>
          <w:rFonts w:ascii="Arial" w:hAnsi="Arial" w:cs="Arial"/>
          <w:sz w:val="24"/>
          <w:szCs w:val="24"/>
          <w:lang w:val="en-US"/>
        </w:rPr>
        <w:t xml:space="preserve"> to identify cultural differences: power distance, masculinity against femininity, long-term tendency to femininity, and so on. Individualism against groupthink, immediate versus long-term pl</w:t>
      </w:r>
      <w:r w:rsidR="006E2B88">
        <w:rPr>
          <w:rFonts w:ascii="Arial" w:hAnsi="Arial" w:cs="Arial"/>
          <w:sz w:val="24"/>
          <w:szCs w:val="24"/>
          <w:lang w:val="en-US"/>
        </w:rPr>
        <w:t>anning, and ambiguity avoidance (</w:t>
      </w:r>
      <w:r w:rsidR="006E2B88">
        <w:rPr>
          <w:rFonts w:ascii="Arial" w:hAnsi="Arial" w:cs="Arial"/>
          <w:sz w:val="24"/>
          <w:szCs w:val="24"/>
        </w:rPr>
        <w:t>Borchers,</w:t>
      </w:r>
      <w:r w:rsidR="006E2B88" w:rsidRPr="006E2B88">
        <w:rPr>
          <w:rFonts w:ascii="Arial" w:hAnsi="Arial" w:cs="Arial"/>
          <w:sz w:val="24"/>
          <w:szCs w:val="24"/>
        </w:rPr>
        <w:t>2021</w:t>
      </w:r>
      <w:r w:rsidR="006E2B88">
        <w:rPr>
          <w:rFonts w:ascii="Arial" w:hAnsi="Arial" w:cs="Arial"/>
          <w:sz w:val="24"/>
          <w:szCs w:val="24"/>
          <w:lang w:val="en-US"/>
        </w:rPr>
        <w:t>).</w:t>
      </w:r>
    </w:p>
    <w:p w:rsidR="004660AD" w:rsidRPr="00F13027" w:rsidRDefault="004660AD" w:rsidP="004660AD">
      <w:pPr>
        <w:spacing w:line="360" w:lineRule="auto"/>
        <w:jc w:val="both"/>
        <w:rPr>
          <w:rFonts w:ascii="Arial" w:hAnsi="Arial" w:cs="Arial"/>
          <w:sz w:val="24"/>
          <w:szCs w:val="24"/>
          <w:lang w:val="en-US"/>
        </w:rPr>
      </w:pPr>
      <w:r w:rsidRPr="00F13027">
        <w:rPr>
          <w:rFonts w:ascii="Arial" w:hAnsi="Arial" w:cs="Arial"/>
          <w:sz w:val="24"/>
          <w:szCs w:val="24"/>
          <w:lang w:val="en-US"/>
        </w:rPr>
        <w:t>Geert Hofstede identified six cultural dimensions:</w:t>
      </w:r>
    </w:p>
    <w:p w:rsidR="00371C12" w:rsidRPr="00F13027" w:rsidRDefault="00371C12" w:rsidP="00371C12">
      <w:pPr>
        <w:pStyle w:val="Heading1"/>
        <w:spacing w:line="360" w:lineRule="auto"/>
        <w:jc w:val="both"/>
        <w:rPr>
          <w:rFonts w:ascii="Arial" w:eastAsiaTheme="minorHAnsi" w:hAnsi="Arial" w:cs="Arial"/>
          <w:b w:val="0"/>
          <w:bCs w:val="0"/>
          <w:color w:val="auto"/>
          <w:sz w:val="24"/>
          <w:szCs w:val="24"/>
          <w:lang w:val="en-US"/>
        </w:rPr>
      </w:pPr>
      <w:bookmarkStart w:id="3" w:name="_Toc143272245"/>
      <w:r w:rsidRPr="00F13027">
        <w:rPr>
          <w:rFonts w:ascii="Arial" w:eastAsiaTheme="minorHAnsi" w:hAnsi="Arial" w:cs="Arial"/>
          <w:b w:val="0"/>
          <w:bCs w:val="0"/>
          <w:color w:val="auto"/>
          <w:sz w:val="24"/>
          <w:szCs w:val="24"/>
          <w:lang w:val="en-US"/>
        </w:rPr>
        <w:t xml:space="preserve">The contrast between individualism and collectivism, femininity and masculinity, the uncertainty avoidance index, pragmatism and regulation, and tolerance and limitation. One indicator of how civilizations handle intergroup inequality is the Power Distance Index. Everyone acts for equality in cultures with low power gap, whereas in civilizations with great power distance, everyone supports a hierarchy. Individualism is defined as a social framework in which people </w:t>
      </w:r>
      <w:proofErr w:type="spellStart"/>
      <w:r w:rsidRPr="00F13027">
        <w:rPr>
          <w:rFonts w:ascii="Arial" w:eastAsiaTheme="minorHAnsi" w:hAnsi="Arial" w:cs="Arial"/>
          <w:b w:val="0"/>
          <w:bCs w:val="0"/>
          <w:color w:val="auto"/>
          <w:sz w:val="24"/>
          <w:szCs w:val="24"/>
          <w:lang w:val="en-US"/>
        </w:rPr>
        <w:t>prioritise</w:t>
      </w:r>
      <w:proofErr w:type="spellEnd"/>
      <w:r w:rsidRPr="00F13027">
        <w:rPr>
          <w:rFonts w:ascii="Arial" w:eastAsiaTheme="minorHAnsi" w:hAnsi="Arial" w:cs="Arial"/>
          <w:b w:val="0"/>
          <w:bCs w:val="0"/>
          <w:color w:val="auto"/>
          <w:sz w:val="24"/>
          <w:szCs w:val="24"/>
          <w:lang w:val="en-US"/>
        </w:rPr>
        <w:t xml:space="preserve"> their own need</w:t>
      </w:r>
      <w:r w:rsidR="009070BE">
        <w:rPr>
          <w:rFonts w:ascii="Arial" w:eastAsiaTheme="minorHAnsi" w:hAnsi="Arial" w:cs="Arial"/>
          <w:b w:val="0"/>
          <w:bCs w:val="0"/>
          <w:color w:val="auto"/>
          <w:sz w:val="24"/>
          <w:szCs w:val="24"/>
          <w:lang w:val="en-US"/>
        </w:rPr>
        <w:t>s and those of their loved ones (Heponiemi,</w:t>
      </w:r>
      <w:r w:rsidR="009070BE" w:rsidRPr="009070BE">
        <w:rPr>
          <w:rFonts w:ascii="Arial" w:eastAsiaTheme="minorHAnsi" w:hAnsi="Arial" w:cs="Arial"/>
          <w:b w:val="0"/>
          <w:bCs w:val="0"/>
          <w:color w:val="auto"/>
          <w:sz w:val="24"/>
          <w:szCs w:val="24"/>
          <w:lang w:val="en-US"/>
        </w:rPr>
        <w:t>2019</w:t>
      </w:r>
      <w:r w:rsidR="009070BE">
        <w:rPr>
          <w:rFonts w:ascii="Arial" w:eastAsiaTheme="minorHAnsi" w:hAnsi="Arial" w:cs="Arial"/>
          <w:b w:val="0"/>
          <w:bCs w:val="0"/>
          <w:color w:val="auto"/>
          <w:sz w:val="24"/>
          <w:szCs w:val="24"/>
          <w:lang w:val="en-US"/>
        </w:rPr>
        <w:t>).</w:t>
      </w:r>
    </w:p>
    <w:p w:rsidR="001F59A4" w:rsidRPr="00F13027" w:rsidRDefault="001F59A4" w:rsidP="00AD7C77">
      <w:pPr>
        <w:pStyle w:val="Heading1"/>
        <w:rPr>
          <w:rFonts w:ascii="Arial" w:hAnsi="Arial" w:cs="Arial"/>
          <w:color w:val="auto"/>
          <w:sz w:val="24"/>
          <w:szCs w:val="24"/>
          <w:lang w:val="en-US"/>
        </w:rPr>
      </w:pPr>
      <w:r w:rsidRPr="00F13027">
        <w:rPr>
          <w:rFonts w:ascii="Arial" w:hAnsi="Arial" w:cs="Arial"/>
          <w:color w:val="auto"/>
          <w:sz w:val="24"/>
          <w:szCs w:val="24"/>
          <w:lang w:val="en-US"/>
        </w:rPr>
        <w:t>Critical evaluation of cultural sensitivity when doing business in the UK</w:t>
      </w:r>
      <w:bookmarkEnd w:id="3"/>
      <w:r w:rsidRPr="00F13027">
        <w:rPr>
          <w:rFonts w:ascii="Arial" w:hAnsi="Arial" w:cs="Arial"/>
          <w:color w:val="auto"/>
          <w:sz w:val="24"/>
          <w:szCs w:val="24"/>
          <w:lang w:val="en-US"/>
        </w:rPr>
        <w:t xml:space="preserve"> </w:t>
      </w:r>
    </w:p>
    <w:p w:rsidR="001F59A4" w:rsidRPr="00F13027" w:rsidRDefault="000708BF" w:rsidP="001A220D">
      <w:pPr>
        <w:spacing w:line="360" w:lineRule="auto"/>
        <w:jc w:val="both"/>
        <w:rPr>
          <w:rFonts w:ascii="Arial" w:hAnsi="Arial" w:cs="Arial"/>
          <w:sz w:val="24"/>
          <w:szCs w:val="24"/>
          <w:lang w:val="en-US"/>
        </w:rPr>
      </w:pPr>
      <w:r w:rsidRPr="00F13027">
        <w:rPr>
          <w:rFonts w:ascii="Arial" w:hAnsi="Arial" w:cs="Arial"/>
          <w:sz w:val="24"/>
          <w:szCs w:val="24"/>
          <w:lang w:val="en-US"/>
        </w:rPr>
        <w:t xml:space="preserve">When you meet someone older or more experienced, you should provide a formal greeting, even if most Britons feel comfortable introducing themselves to others by using their first names. so that they may invite you to join and give you the proper title, along with their added goal. Because academic titles are often not used, using your own title might be interpreted as haughty. </w:t>
      </w:r>
      <w:r w:rsidR="00BF0104" w:rsidRPr="00F13027">
        <w:rPr>
          <w:rFonts w:ascii="Arial" w:hAnsi="Arial" w:cs="Arial"/>
          <w:sz w:val="24"/>
          <w:szCs w:val="24"/>
          <w:lang w:val="en-US"/>
        </w:rPr>
        <w:t xml:space="preserve">The best source for business referrals would be a connected third party. In more established </w:t>
      </w:r>
      <w:proofErr w:type="spellStart"/>
      <w:r w:rsidR="00BF0104" w:rsidRPr="00F13027">
        <w:rPr>
          <w:rFonts w:ascii="Arial" w:hAnsi="Arial" w:cs="Arial"/>
          <w:sz w:val="24"/>
          <w:szCs w:val="24"/>
          <w:lang w:val="en-US"/>
        </w:rPr>
        <w:t>organisations</w:t>
      </w:r>
      <w:proofErr w:type="spellEnd"/>
      <w:r w:rsidR="00BF0104" w:rsidRPr="00F13027">
        <w:rPr>
          <w:rFonts w:ascii="Arial" w:hAnsi="Arial" w:cs="Arial"/>
          <w:sz w:val="24"/>
          <w:szCs w:val="24"/>
          <w:lang w:val="en-US"/>
        </w:rPr>
        <w:t>, links to alumnae institutions like as colleges and families may still play a major part in business, which is based around "alumni networks". Younger companies think more creatively. Most business meetings that happen over lunch at restaurants or bars are paid for by the host, who sent out the invitation.</w:t>
      </w:r>
    </w:p>
    <w:p w:rsidR="008B2349" w:rsidRPr="00F13027" w:rsidRDefault="005222CB" w:rsidP="001062FF">
      <w:pPr>
        <w:spacing w:line="360" w:lineRule="auto"/>
        <w:jc w:val="both"/>
        <w:rPr>
          <w:rFonts w:ascii="Arial" w:hAnsi="Arial" w:cs="Arial"/>
          <w:sz w:val="24"/>
          <w:szCs w:val="24"/>
          <w:lang w:val="en-US"/>
        </w:rPr>
      </w:pPr>
      <w:r w:rsidRPr="00F13027">
        <w:rPr>
          <w:rFonts w:ascii="Arial" w:hAnsi="Arial" w:cs="Arial"/>
          <w:sz w:val="24"/>
          <w:szCs w:val="24"/>
          <w:lang w:val="en-US"/>
        </w:rPr>
        <w:t>The Working Time Regulations Act 1998 set a 48-hour work week maximum and governed working hours in the United Kingdom. Opt-out or opt-out choices are nonetheless used by numerous businesses. Opening hours differ in the UK depending on the sector and, of course, the region. The busiest parts of London are only open from 9 a.m. to 5 p.m., contributing to the city's "always on" mentality. Of course, there are the odd ones out. Stores can choose to remain open on Sundays</w:t>
      </w:r>
      <w:r w:rsidR="00D87D12">
        <w:rPr>
          <w:rFonts w:ascii="Arial" w:hAnsi="Arial" w:cs="Arial"/>
          <w:sz w:val="24"/>
          <w:szCs w:val="24"/>
          <w:lang w:val="en-US"/>
        </w:rPr>
        <w:t>, and a lot of them choose to (Werder,2020).</w:t>
      </w:r>
    </w:p>
    <w:p w:rsidR="001F59A4" w:rsidRPr="00F13027" w:rsidRDefault="00AD7C77" w:rsidP="00AD7C77">
      <w:pPr>
        <w:pStyle w:val="Heading1"/>
        <w:rPr>
          <w:rFonts w:ascii="Arial" w:hAnsi="Arial" w:cs="Arial"/>
          <w:color w:val="auto"/>
          <w:sz w:val="24"/>
          <w:szCs w:val="24"/>
          <w:lang w:val="en-US"/>
        </w:rPr>
      </w:pPr>
      <w:bookmarkStart w:id="4" w:name="_Toc143272246"/>
      <w:r w:rsidRPr="00F13027">
        <w:rPr>
          <w:rFonts w:ascii="Arial" w:hAnsi="Arial" w:cs="Arial"/>
          <w:color w:val="auto"/>
          <w:sz w:val="24"/>
          <w:szCs w:val="24"/>
          <w:lang w:val="en-US"/>
        </w:rPr>
        <w:t>D</w:t>
      </w:r>
      <w:r w:rsidR="001F59A4" w:rsidRPr="00F13027">
        <w:rPr>
          <w:rFonts w:ascii="Arial" w:hAnsi="Arial" w:cs="Arial"/>
          <w:color w:val="auto"/>
          <w:sz w:val="24"/>
          <w:szCs w:val="24"/>
          <w:lang w:val="en-US"/>
        </w:rPr>
        <w:t>ifferent communication barriers</w:t>
      </w:r>
      <w:bookmarkEnd w:id="4"/>
      <w:r w:rsidR="001F59A4" w:rsidRPr="00F13027">
        <w:rPr>
          <w:rFonts w:ascii="Arial" w:hAnsi="Arial" w:cs="Arial"/>
          <w:color w:val="auto"/>
          <w:sz w:val="24"/>
          <w:szCs w:val="24"/>
          <w:lang w:val="en-US"/>
        </w:rPr>
        <w:t xml:space="preserve"> </w:t>
      </w:r>
    </w:p>
    <w:p w:rsidR="00AD7C77" w:rsidRPr="00F13027" w:rsidRDefault="00AD7C77" w:rsidP="00AD7C77">
      <w:pPr>
        <w:rPr>
          <w:rFonts w:ascii="Arial" w:hAnsi="Arial" w:cs="Arial"/>
          <w:sz w:val="24"/>
          <w:szCs w:val="24"/>
          <w:lang w:val="en-US"/>
        </w:rPr>
      </w:pPr>
    </w:p>
    <w:p w:rsidR="005222CB" w:rsidRPr="00F13027" w:rsidRDefault="005222CB" w:rsidP="005222CB">
      <w:pPr>
        <w:pStyle w:val="Heading1"/>
        <w:spacing w:line="360" w:lineRule="auto"/>
        <w:jc w:val="both"/>
        <w:rPr>
          <w:rFonts w:ascii="Arial" w:eastAsiaTheme="minorHAnsi" w:hAnsi="Arial" w:cs="Arial"/>
          <w:b w:val="0"/>
          <w:bCs w:val="0"/>
          <w:color w:val="auto"/>
          <w:sz w:val="24"/>
          <w:szCs w:val="24"/>
          <w:lang w:val="en-US"/>
        </w:rPr>
      </w:pPr>
      <w:bookmarkStart w:id="5" w:name="_Toc143272247"/>
      <w:r w:rsidRPr="00F13027">
        <w:rPr>
          <w:rFonts w:ascii="Arial" w:eastAsiaTheme="minorHAnsi" w:hAnsi="Arial" w:cs="Arial"/>
          <w:b w:val="0"/>
          <w:bCs w:val="0"/>
          <w:color w:val="auto"/>
          <w:sz w:val="24"/>
          <w:szCs w:val="24"/>
          <w:lang w:val="en-US"/>
        </w:rPr>
        <w:t xml:space="preserve">At work, everyone should be treated equally, but regrettably, as the statistics show, this isn't always the case. If you are concerned about how your sexual orientation, gender, race, or </w:t>
      </w:r>
      <w:proofErr w:type="spellStart"/>
      <w:r w:rsidRPr="00F13027">
        <w:rPr>
          <w:rFonts w:ascii="Arial" w:eastAsiaTheme="minorHAnsi" w:hAnsi="Arial" w:cs="Arial"/>
          <w:b w:val="0"/>
          <w:bCs w:val="0"/>
          <w:color w:val="auto"/>
          <w:sz w:val="24"/>
          <w:szCs w:val="24"/>
          <w:lang w:val="en-US"/>
        </w:rPr>
        <w:t>colour</w:t>
      </w:r>
      <w:proofErr w:type="spellEnd"/>
      <w:r w:rsidRPr="00F13027">
        <w:rPr>
          <w:rFonts w:ascii="Arial" w:eastAsiaTheme="minorHAnsi" w:hAnsi="Arial" w:cs="Arial"/>
          <w:b w:val="0"/>
          <w:bCs w:val="0"/>
          <w:color w:val="auto"/>
          <w:sz w:val="24"/>
          <w:szCs w:val="24"/>
          <w:lang w:val="en-US"/>
        </w:rPr>
        <w:t xml:space="preserve"> may affect your job prospects. More white ethnic workers are employed in the UK's display sectors than in the country's overall economy, which suggests the industry has significant issues with inclusion and diversity.</w:t>
      </w:r>
    </w:p>
    <w:p w:rsidR="005222CB" w:rsidRPr="00356E47" w:rsidRDefault="005222CB" w:rsidP="005222CB">
      <w:pPr>
        <w:pStyle w:val="Heading1"/>
        <w:spacing w:line="360" w:lineRule="auto"/>
        <w:jc w:val="both"/>
        <w:rPr>
          <w:rFonts w:ascii="Arial" w:eastAsiaTheme="minorHAnsi" w:hAnsi="Arial" w:cs="Arial"/>
          <w:b w:val="0"/>
          <w:bCs w:val="0"/>
          <w:color w:val="auto"/>
          <w:sz w:val="24"/>
          <w:szCs w:val="24"/>
          <w:lang w:val="en-US"/>
        </w:rPr>
      </w:pPr>
      <w:r w:rsidRPr="00F13027">
        <w:rPr>
          <w:rFonts w:ascii="Arial" w:eastAsiaTheme="minorHAnsi" w:hAnsi="Arial" w:cs="Arial"/>
          <w:b w:val="0"/>
          <w:bCs w:val="0"/>
          <w:color w:val="auto"/>
          <w:sz w:val="24"/>
          <w:szCs w:val="24"/>
          <w:lang w:val="en-US"/>
        </w:rPr>
        <w:t xml:space="preserve">A 2021 APPG research project called Creative Majority—conducted in collaboration with the Universities of Edinburgh and Kings College London—indicates that the creative industries in the UK are still not entirely reflective of the country's population. In this group, the majority were white, heterosexual men in high physical condition. do senior creative work. Comparing women, people of </w:t>
      </w:r>
      <w:proofErr w:type="spellStart"/>
      <w:r w:rsidRPr="00F13027">
        <w:rPr>
          <w:rFonts w:ascii="Arial" w:eastAsiaTheme="minorHAnsi" w:hAnsi="Arial" w:cs="Arial"/>
          <w:b w:val="0"/>
          <w:bCs w:val="0"/>
          <w:color w:val="auto"/>
          <w:sz w:val="24"/>
          <w:szCs w:val="24"/>
          <w:lang w:val="en-US"/>
        </w:rPr>
        <w:t>colour</w:t>
      </w:r>
      <w:proofErr w:type="spellEnd"/>
      <w:r w:rsidRPr="00F13027">
        <w:rPr>
          <w:rFonts w:ascii="Arial" w:eastAsiaTheme="minorHAnsi" w:hAnsi="Arial" w:cs="Arial"/>
          <w:b w:val="0"/>
          <w:bCs w:val="0"/>
          <w:color w:val="auto"/>
          <w:sz w:val="24"/>
          <w:szCs w:val="24"/>
          <w:lang w:val="en-US"/>
        </w:rPr>
        <w:t>, black people, and individuals with impairments is difficult. Due to the low presence of Blacks, Asians, and other minorities in the business, as well as the underrepresentation of people with disabilities and low socioeconomic level, Creative Access strives to guarantee that the media more correctly ref</w:t>
      </w:r>
      <w:r w:rsidR="00356E47">
        <w:rPr>
          <w:rFonts w:ascii="Arial" w:eastAsiaTheme="minorHAnsi" w:hAnsi="Arial" w:cs="Arial"/>
          <w:b w:val="0"/>
          <w:bCs w:val="0"/>
          <w:color w:val="auto"/>
          <w:sz w:val="24"/>
          <w:szCs w:val="24"/>
          <w:lang w:val="en-US"/>
        </w:rPr>
        <w:t>lects the society it represents (</w:t>
      </w:r>
      <w:r w:rsidR="00356E47">
        <w:rPr>
          <w:rFonts w:ascii="Arial" w:eastAsiaTheme="minorHAnsi" w:hAnsi="Arial" w:cs="Arial"/>
          <w:b w:val="0"/>
          <w:bCs w:val="0"/>
          <w:color w:val="auto"/>
          <w:sz w:val="24"/>
          <w:szCs w:val="24"/>
        </w:rPr>
        <w:t>Nambisan,</w:t>
      </w:r>
      <w:r w:rsidR="00356E47" w:rsidRPr="00356E47">
        <w:rPr>
          <w:rFonts w:ascii="Arial" w:eastAsiaTheme="minorHAnsi" w:hAnsi="Arial" w:cs="Arial"/>
          <w:b w:val="0"/>
          <w:bCs w:val="0"/>
          <w:color w:val="auto"/>
          <w:sz w:val="24"/>
          <w:szCs w:val="24"/>
        </w:rPr>
        <w:t>2022</w:t>
      </w:r>
      <w:r w:rsidR="00356E47">
        <w:rPr>
          <w:rFonts w:ascii="Arial" w:eastAsiaTheme="minorHAnsi" w:hAnsi="Arial" w:cs="Arial"/>
          <w:b w:val="0"/>
          <w:bCs w:val="0"/>
          <w:color w:val="auto"/>
          <w:sz w:val="24"/>
          <w:szCs w:val="24"/>
          <w:lang w:val="en-US"/>
        </w:rPr>
        <w:t>).</w:t>
      </w:r>
    </w:p>
    <w:p w:rsidR="001F59A4" w:rsidRPr="00F13027" w:rsidRDefault="007A3B18" w:rsidP="007A3B18">
      <w:pPr>
        <w:pStyle w:val="Heading1"/>
        <w:rPr>
          <w:rFonts w:ascii="Arial" w:hAnsi="Arial" w:cs="Arial"/>
          <w:color w:val="auto"/>
          <w:sz w:val="24"/>
          <w:szCs w:val="24"/>
          <w:lang w:val="en-US"/>
        </w:rPr>
      </w:pPr>
      <w:r w:rsidRPr="00F13027">
        <w:rPr>
          <w:rFonts w:ascii="Arial" w:hAnsi="Arial" w:cs="Arial"/>
          <w:color w:val="auto"/>
          <w:sz w:val="24"/>
          <w:szCs w:val="24"/>
          <w:lang w:val="en-US"/>
        </w:rPr>
        <w:t>A</w:t>
      </w:r>
      <w:r w:rsidR="001F59A4" w:rsidRPr="00F13027">
        <w:rPr>
          <w:rFonts w:ascii="Arial" w:hAnsi="Arial" w:cs="Arial"/>
          <w:color w:val="auto"/>
          <w:sz w:val="24"/>
          <w:szCs w:val="24"/>
          <w:lang w:val="en-US"/>
        </w:rPr>
        <w:t>ppropriate communication strategies</w:t>
      </w:r>
      <w:bookmarkEnd w:id="5"/>
      <w:r w:rsidR="001F59A4" w:rsidRPr="00F13027">
        <w:rPr>
          <w:rFonts w:ascii="Arial" w:hAnsi="Arial" w:cs="Arial"/>
          <w:color w:val="auto"/>
          <w:sz w:val="24"/>
          <w:szCs w:val="24"/>
          <w:lang w:val="en-US"/>
        </w:rPr>
        <w:t xml:space="preserve"> </w:t>
      </w:r>
    </w:p>
    <w:p w:rsidR="007A3B18" w:rsidRPr="00F13027" w:rsidRDefault="007A3B18" w:rsidP="007A3B18">
      <w:pPr>
        <w:rPr>
          <w:rFonts w:ascii="Arial" w:hAnsi="Arial" w:cs="Arial"/>
          <w:sz w:val="24"/>
          <w:szCs w:val="24"/>
          <w:lang w:val="en-US"/>
        </w:rPr>
      </w:pPr>
    </w:p>
    <w:p w:rsidR="00E0235A" w:rsidRPr="00F13027" w:rsidRDefault="00E0235A" w:rsidP="00E0235A">
      <w:pPr>
        <w:spacing w:line="360" w:lineRule="auto"/>
        <w:jc w:val="both"/>
        <w:rPr>
          <w:rFonts w:ascii="Arial" w:hAnsi="Arial" w:cs="Arial"/>
          <w:sz w:val="24"/>
          <w:szCs w:val="24"/>
          <w:lang w:val="en-US"/>
        </w:rPr>
      </w:pPr>
      <w:r w:rsidRPr="00F13027">
        <w:rPr>
          <w:rFonts w:ascii="Arial" w:hAnsi="Arial" w:cs="Arial"/>
          <w:sz w:val="24"/>
          <w:szCs w:val="24"/>
          <w:lang w:val="en-US"/>
        </w:rPr>
        <w:t>Many companies have begun to allow widespread teleworking during times of national lockdown, often for the first time. This requires a fundamental change in the way people interact, communicate, and work together.</w:t>
      </w:r>
    </w:p>
    <w:p w:rsidR="00E0235A" w:rsidRPr="00F13027" w:rsidRDefault="00E0235A" w:rsidP="00E0235A">
      <w:pPr>
        <w:spacing w:line="360" w:lineRule="auto"/>
        <w:jc w:val="both"/>
        <w:rPr>
          <w:rFonts w:ascii="Arial" w:hAnsi="Arial" w:cs="Arial"/>
          <w:sz w:val="24"/>
          <w:szCs w:val="24"/>
          <w:lang w:val="en-US"/>
        </w:rPr>
      </w:pPr>
      <w:r w:rsidRPr="00F13027">
        <w:rPr>
          <w:rFonts w:ascii="Arial" w:hAnsi="Arial" w:cs="Arial"/>
          <w:sz w:val="24"/>
          <w:szCs w:val="24"/>
          <w:lang w:val="en-US"/>
        </w:rPr>
        <w:t xml:space="preserve">As some workers begin to progressively return to the workforce, </w:t>
      </w:r>
      <w:proofErr w:type="spellStart"/>
      <w:r w:rsidRPr="00F13027">
        <w:rPr>
          <w:rFonts w:ascii="Arial" w:hAnsi="Arial" w:cs="Arial"/>
          <w:sz w:val="24"/>
          <w:szCs w:val="24"/>
          <w:lang w:val="en-US"/>
        </w:rPr>
        <w:t>organisations</w:t>
      </w:r>
      <w:proofErr w:type="spellEnd"/>
      <w:r w:rsidRPr="00F13027">
        <w:rPr>
          <w:rFonts w:ascii="Arial" w:hAnsi="Arial" w:cs="Arial"/>
          <w:sz w:val="24"/>
          <w:szCs w:val="24"/>
          <w:lang w:val="en-US"/>
        </w:rPr>
        <w:t xml:space="preserve"> are now juggling a variety of mixed work arrangements, corporate communication, and a mix of digital interactions. both openly.</w:t>
      </w:r>
    </w:p>
    <w:p w:rsidR="00E0235A" w:rsidRPr="00D43032" w:rsidRDefault="00E0235A" w:rsidP="00E0235A">
      <w:pPr>
        <w:spacing w:line="360" w:lineRule="auto"/>
        <w:jc w:val="both"/>
        <w:rPr>
          <w:rFonts w:ascii="Arial" w:hAnsi="Arial" w:cs="Arial"/>
          <w:sz w:val="24"/>
          <w:szCs w:val="24"/>
          <w:lang w:val="en-US"/>
        </w:rPr>
      </w:pPr>
      <w:r w:rsidRPr="00F13027">
        <w:rPr>
          <w:rFonts w:ascii="Arial" w:hAnsi="Arial" w:cs="Arial"/>
          <w:sz w:val="24"/>
          <w:szCs w:val="24"/>
          <w:lang w:val="en-US"/>
        </w:rPr>
        <w:t xml:space="preserve">When communicating in business, there are various options. News, information, and discussions between departments and up and down the </w:t>
      </w:r>
      <w:proofErr w:type="spellStart"/>
      <w:r w:rsidRPr="00F13027">
        <w:rPr>
          <w:rFonts w:ascii="Arial" w:hAnsi="Arial" w:cs="Arial"/>
          <w:sz w:val="24"/>
          <w:szCs w:val="24"/>
          <w:lang w:val="en-US"/>
        </w:rPr>
        <w:t>organisational</w:t>
      </w:r>
      <w:proofErr w:type="spellEnd"/>
      <w:r w:rsidRPr="00F13027">
        <w:rPr>
          <w:rFonts w:ascii="Arial" w:hAnsi="Arial" w:cs="Arial"/>
          <w:sz w:val="24"/>
          <w:szCs w:val="24"/>
          <w:lang w:val="en-US"/>
        </w:rPr>
        <w:t xml:space="preserve"> hierarchy are examples of internal communication that takes place within the </w:t>
      </w:r>
      <w:proofErr w:type="spellStart"/>
      <w:r w:rsidRPr="00F13027">
        <w:rPr>
          <w:rFonts w:ascii="Arial" w:hAnsi="Arial" w:cs="Arial"/>
          <w:sz w:val="24"/>
          <w:szCs w:val="24"/>
          <w:lang w:val="en-US"/>
        </w:rPr>
        <w:t>organisation</w:t>
      </w:r>
      <w:proofErr w:type="spellEnd"/>
      <w:r w:rsidRPr="00F13027">
        <w:rPr>
          <w:rFonts w:ascii="Arial" w:hAnsi="Arial" w:cs="Arial"/>
          <w:sz w:val="24"/>
          <w:szCs w:val="24"/>
          <w:lang w:val="en-US"/>
        </w:rPr>
        <w:t>. After that, there is external c</w:t>
      </w:r>
      <w:r w:rsidR="00D43032">
        <w:rPr>
          <w:rFonts w:ascii="Arial" w:hAnsi="Arial" w:cs="Arial"/>
          <w:sz w:val="24"/>
          <w:szCs w:val="24"/>
          <w:lang w:val="en-US"/>
        </w:rPr>
        <w:t>lient and partner communication (</w:t>
      </w:r>
      <w:r w:rsidR="00D43032">
        <w:rPr>
          <w:rFonts w:ascii="Arial" w:hAnsi="Arial" w:cs="Arial"/>
          <w:sz w:val="24"/>
          <w:szCs w:val="24"/>
        </w:rPr>
        <w:t>Childs,</w:t>
      </w:r>
      <w:r w:rsidR="00D43032" w:rsidRPr="00D43032">
        <w:rPr>
          <w:rFonts w:ascii="Arial" w:hAnsi="Arial" w:cs="Arial"/>
          <w:sz w:val="24"/>
          <w:szCs w:val="24"/>
        </w:rPr>
        <w:t>2022</w:t>
      </w:r>
      <w:r w:rsidR="00D43032">
        <w:rPr>
          <w:rFonts w:ascii="Arial" w:hAnsi="Arial" w:cs="Arial"/>
          <w:sz w:val="24"/>
          <w:szCs w:val="24"/>
          <w:lang w:val="en-US"/>
        </w:rPr>
        <w:t>).</w:t>
      </w:r>
    </w:p>
    <w:p w:rsidR="008747B4" w:rsidRPr="00F13027" w:rsidRDefault="008747B4" w:rsidP="008747B4">
      <w:pPr>
        <w:spacing w:line="360" w:lineRule="auto"/>
        <w:jc w:val="both"/>
        <w:rPr>
          <w:rFonts w:ascii="Arial" w:hAnsi="Arial" w:cs="Arial"/>
          <w:sz w:val="24"/>
          <w:szCs w:val="24"/>
          <w:lang w:val="en-US"/>
        </w:rPr>
      </w:pPr>
      <w:r w:rsidRPr="00F13027">
        <w:rPr>
          <w:rFonts w:ascii="Arial" w:hAnsi="Arial" w:cs="Arial"/>
          <w:sz w:val="24"/>
          <w:szCs w:val="24"/>
          <w:lang w:val="en-US"/>
        </w:rPr>
        <w:t>All of these choices are taken into account by a firm communication strategy, which offers a cohesive viewpoint on the what, how, when, and why of communication.</w:t>
      </w:r>
    </w:p>
    <w:p w:rsidR="008747B4" w:rsidRPr="00F13027" w:rsidRDefault="008747B4" w:rsidP="008747B4">
      <w:pPr>
        <w:spacing w:line="360" w:lineRule="auto"/>
        <w:jc w:val="both"/>
        <w:rPr>
          <w:rFonts w:ascii="Arial" w:hAnsi="Arial" w:cs="Arial"/>
          <w:sz w:val="24"/>
          <w:szCs w:val="24"/>
          <w:lang w:val="en-US"/>
        </w:rPr>
      </w:pPr>
      <w:r w:rsidRPr="00F13027">
        <w:rPr>
          <w:rFonts w:ascii="Arial" w:hAnsi="Arial" w:cs="Arial"/>
          <w:sz w:val="24"/>
          <w:szCs w:val="24"/>
          <w:lang w:val="en-US"/>
        </w:rPr>
        <w:t>Making a plan is not possible, however you should specify:</w:t>
      </w:r>
    </w:p>
    <w:p w:rsidR="008747B4" w:rsidRPr="00F13027" w:rsidRDefault="008747B4" w:rsidP="008747B4">
      <w:pPr>
        <w:spacing w:line="360" w:lineRule="auto"/>
        <w:jc w:val="both"/>
        <w:rPr>
          <w:rFonts w:ascii="Arial" w:hAnsi="Arial" w:cs="Arial"/>
          <w:sz w:val="24"/>
          <w:szCs w:val="24"/>
          <w:lang w:val="en-US"/>
        </w:rPr>
      </w:pPr>
      <w:r w:rsidRPr="00F13027">
        <w:rPr>
          <w:rFonts w:ascii="Arial" w:hAnsi="Arial" w:cs="Arial"/>
          <w:sz w:val="24"/>
          <w:szCs w:val="24"/>
          <w:lang w:val="en-US"/>
        </w:rPr>
        <w:t xml:space="preserve">What do you mean, and who in your </w:t>
      </w:r>
      <w:proofErr w:type="spellStart"/>
      <w:r w:rsidRPr="00F13027">
        <w:rPr>
          <w:rFonts w:ascii="Arial" w:hAnsi="Arial" w:cs="Arial"/>
          <w:sz w:val="24"/>
          <w:szCs w:val="24"/>
          <w:lang w:val="en-US"/>
        </w:rPr>
        <w:t>organisation</w:t>
      </w:r>
      <w:proofErr w:type="spellEnd"/>
      <w:r w:rsidRPr="00F13027">
        <w:rPr>
          <w:rFonts w:ascii="Arial" w:hAnsi="Arial" w:cs="Arial"/>
          <w:sz w:val="24"/>
          <w:szCs w:val="24"/>
          <w:lang w:val="en-US"/>
        </w:rPr>
        <w:t xml:space="preserve"> is able to text it? content: What goals do you have for each piece of content you produce?</w:t>
      </w:r>
    </w:p>
    <w:p w:rsidR="008747B4" w:rsidRPr="00F13027" w:rsidRDefault="008747B4" w:rsidP="008747B4">
      <w:pPr>
        <w:spacing w:line="360" w:lineRule="auto"/>
        <w:jc w:val="both"/>
        <w:rPr>
          <w:rFonts w:ascii="Arial" w:hAnsi="Arial" w:cs="Arial"/>
          <w:sz w:val="24"/>
          <w:szCs w:val="24"/>
          <w:lang w:val="en-US"/>
        </w:rPr>
      </w:pPr>
      <w:r w:rsidRPr="00F13027">
        <w:rPr>
          <w:rFonts w:ascii="Arial" w:hAnsi="Arial" w:cs="Arial"/>
          <w:sz w:val="24"/>
          <w:szCs w:val="24"/>
          <w:lang w:val="en-US"/>
        </w:rPr>
        <w:t xml:space="preserve">What meaning does the term "channel association" have for you? How do I decide what kind of stuff is suitable to post? </w:t>
      </w:r>
    </w:p>
    <w:p w:rsidR="001F59A4" w:rsidRPr="00F13027" w:rsidRDefault="00515829" w:rsidP="008747B4">
      <w:pPr>
        <w:spacing w:line="360" w:lineRule="auto"/>
        <w:jc w:val="both"/>
        <w:rPr>
          <w:rFonts w:ascii="Arial" w:hAnsi="Arial" w:cs="Arial"/>
          <w:sz w:val="24"/>
          <w:szCs w:val="24"/>
          <w:lang w:val="en-US"/>
        </w:rPr>
      </w:pPr>
      <w:r w:rsidRPr="00F13027">
        <w:rPr>
          <w:rFonts w:ascii="Arial" w:hAnsi="Arial" w:cs="Arial"/>
          <w:sz w:val="24"/>
          <w:szCs w:val="24"/>
          <w:lang w:val="en-US"/>
        </w:rPr>
        <w:t xml:space="preserve">Superdrug PLC uses a daily internal communication system consisting of emails and task lists. It also uses internal and external communication channels to communicate with its suppliers, its branches in other countries, and its investments in Hong Kong's main firm. Everything about this needs to be extremely tight and well-organized, with the primary goal of the communication process being profit and outcomes.  </w:t>
      </w:r>
    </w:p>
    <w:p w:rsidR="008E3C8F" w:rsidRPr="001D4A3E" w:rsidRDefault="008E3C8F" w:rsidP="00A755D5">
      <w:pPr>
        <w:spacing w:line="360" w:lineRule="auto"/>
        <w:jc w:val="both"/>
        <w:rPr>
          <w:rFonts w:ascii="Arial" w:hAnsi="Arial" w:cs="Arial"/>
          <w:sz w:val="24"/>
          <w:szCs w:val="24"/>
          <w:lang w:val="en-US"/>
        </w:rPr>
      </w:pPr>
      <w:bookmarkStart w:id="6" w:name="_Toc143272248"/>
      <w:r w:rsidRPr="00F13027">
        <w:rPr>
          <w:rFonts w:ascii="Arial" w:hAnsi="Arial" w:cs="Arial"/>
          <w:sz w:val="24"/>
          <w:szCs w:val="24"/>
          <w:lang w:val="en-US"/>
        </w:rPr>
        <w:t xml:space="preserve">A good communication plan must be consistent with the company's overall strategy. If you focus on your main goals, it will be easier for you to understand how communication fits into the larger picture and how you can use it to achieve your goals. A plan has a different length than an essay. It may not be longer than a page or two at times. It should start with a succinct description of a distinct vision. The remaining sections of the plan will then provide suggestions on how supervisors and employees might help achieve this objective. However, there's no need to be too clear since this might come off as micromanaging and create more problems than it solves. In the past, top-down methods of communication were employed. That being said, they are now moving away from a passive and silent attitude and towards an employee-focused, two-way networked connection. For this reason, you should begin by involving others. One way to accomplish this is to record the current communication situation in your </w:t>
      </w:r>
      <w:proofErr w:type="spellStart"/>
      <w:r w:rsidRPr="00F13027">
        <w:rPr>
          <w:rFonts w:ascii="Arial" w:hAnsi="Arial" w:cs="Arial"/>
          <w:sz w:val="24"/>
          <w:szCs w:val="24"/>
          <w:lang w:val="en-US"/>
        </w:rPr>
        <w:t>organisation</w:t>
      </w:r>
      <w:proofErr w:type="spellEnd"/>
      <w:r w:rsidRPr="00F13027">
        <w:rPr>
          <w:rFonts w:ascii="Arial" w:hAnsi="Arial" w:cs="Arial"/>
          <w:sz w:val="24"/>
          <w:szCs w:val="24"/>
          <w:lang w:val="en-US"/>
        </w:rPr>
        <w:t>. Use a survey to find out what your employees think about the platforms you use and your communication strategies. Your data collection will provide your staff the direction they require to get better. Knowing the direction your company's communications strategy is taking will help you become more specific about the type</w:t>
      </w:r>
      <w:r w:rsidR="001D4A3E">
        <w:rPr>
          <w:rFonts w:ascii="Arial" w:hAnsi="Arial" w:cs="Arial"/>
          <w:sz w:val="24"/>
          <w:szCs w:val="24"/>
          <w:lang w:val="en-US"/>
        </w:rPr>
        <w:t>s of communication you expect (</w:t>
      </w:r>
      <w:r w:rsidR="001D4A3E">
        <w:rPr>
          <w:rFonts w:ascii="Arial" w:hAnsi="Arial" w:cs="Arial"/>
          <w:sz w:val="24"/>
          <w:szCs w:val="24"/>
        </w:rPr>
        <w:t>Sabirjanovna,</w:t>
      </w:r>
      <w:r w:rsidR="001D4A3E" w:rsidRPr="001D4A3E">
        <w:rPr>
          <w:rFonts w:ascii="Arial" w:hAnsi="Arial" w:cs="Arial"/>
          <w:sz w:val="24"/>
          <w:szCs w:val="24"/>
        </w:rPr>
        <w:t>2022</w:t>
      </w:r>
      <w:r w:rsidR="001D4A3E">
        <w:rPr>
          <w:rFonts w:ascii="Arial" w:hAnsi="Arial" w:cs="Arial"/>
          <w:sz w:val="24"/>
          <w:szCs w:val="24"/>
          <w:lang w:val="en-US"/>
        </w:rPr>
        <w:t>).</w:t>
      </w:r>
    </w:p>
    <w:p w:rsidR="00A755D5" w:rsidRPr="00E67E66" w:rsidRDefault="00A755D5" w:rsidP="00A755D5">
      <w:pPr>
        <w:spacing w:line="360" w:lineRule="auto"/>
        <w:jc w:val="both"/>
        <w:rPr>
          <w:rFonts w:ascii="Arial" w:hAnsi="Arial" w:cs="Arial"/>
          <w:sz w:val="24"/>
          <w:szCs w:val="24"/>
          <w:lang w:val="en-US"/>
        </w:rPr>
      </w:pPr>
      <w:r w:rsidRPr="00F13027">
        <w:rPr>
          <w:rFonts w:ascii="Arial" w:hAnsi="Arial" w:cs="Arial"/>
          <w:sz w:val="24"/>
          <w:szCs w:val="24"/>
          <w:lang w:val="en-US"/>
        </w:rPr>
        <w:t xml:space="preserve">Employees are subject to a variety of stressors, both personal and professional. Roles within an </w:t>
      </w:r>
      <w:proofErr w:type="spellStart"/>
      <w:r w:rsidRPr="00F13027">
        <w:rPr>
          <w:rFonts w:ascii="Arial" w:hAnsi="Arial" w:cs="Arial"/>
          <w:sz w:val="24"/>
          <w:szCs w:val="24"/>
          <w:lang w:val="en-US"/>
        </w:rPr>
        <w:t>organisation</w:t>
      </w:r>
      <w:proofErr w:type="spellEnd"/>
      <w:r w:rsidRPr="00F13027">
        <w:rPr>
          <w:rFonts w:ascii="Arial" w:hAnsi="Arial" w:cs="Arial"/>
          <w:sz w:val="24"/>
          <w:szCs w:val="24"/>
          <w:lang w:val="en-US"/>
        </w:rPr>
        <w:t xml:space="preserve"> often place hierarchical superiors in the best position to spot signs of poor mental health at work and, with the correct tools, to effectively manage problems before they become major ones. Furthermore, a good manager would encourage an office culture that fosters a sense of appreciation, respect, and support among employees, since their actions and </w:t>
      </w:r>
      <w:proofErr w:type="spellStart"/>
      <w:r w:rsidRPr="00F13027">
        <w:rPr>
          <w:rFonts w:ascii="Arial" w:hAnsi="Arial" w:cs="Arial"/>
          <w:sz w:val="24"/>
          <w:szCs w:val="24"/>
          <w:lang w:val="en-US"/>
        </w:rPr>
        <w:t>behaviour</w:t>
      </w:r>
      <w:proofErr w:type="spellEnd"/>
      <w:r w:rsidRPr="00F13027">
        <w:rPr>
          <w:rFonts w:ascii="Arial" w:hAnsi="Arial" w:cs="Arial"/>
          <w:sz w:val="24"/>
          <w:szCs w:val="24"/>
          <w:lang w:val="en-US"/>
        </w:rPr>
        <w:t xml:space="preserve"> have a direct impact on employee benefits.  Providing senior managers with mental health training ought to be a primary focus, considering that companies are legally and morally obligated to ensure the health, safety, and welfare of their workforce. Employers are required by law to provide the appropriate health and safety education or guidance. A strong leader's basis has always been excellent communication. The foundation of company success is effective leadership communication, particularly in this day of rapidly rising communication channels and increasing need for relationships between managers and employees. If you want to be able to influence change and generate tangible business results for your </w:t>
      </w:r>
      <w:proofErr w:type="spellStart"/>
      <w:r w:rsidRPr="00F13027">
        <w:rPr>
          <w:rFonts w:ascii="Arial" w:hAnsi="Arial" w:cs="Arial"/>
          <w:sz w:val="24"/>
          <w:szCs w:val="24"/>
          <w:lang w:val="en-US"/>
        </w:rPr>
        <w:t>organisation</w:t>
      </w:r>
      <w:proofErr w:type="spellEnd"/>
      <w:r w:rsidRPr="00F13027">
        <w:rPr>
          <w:rFonts w:ascii="Arial" w:hAnsi="Arial" w:cs="Arial"/>
          <w:sz w:val="24"/>
          <w:szCs w:val="24"/>
          <w:lang w:val="en-US"/>
        </w:rPr>
        <w:t>, learn</w:t>
      </w:r>
      <w:r w:rsidR="00E67E66">
        <w:rPr>
          <w:rFonts w:ascii="Arial" w:hAnsi="Arial" w:cs="Arial"/>
          <w:sz w:val="24"/>
          <w:szCs w:val="24"/>
          <w:lang w:val="en-US"/>
        </w:rPr>
        <w:t xml:space="preserve"> how to hold effective meetings (</w:t>
      </w:r>
      <w:r w:rsidR="00E67E66">
        <w:rPr>
          <w:rFonts w:ascii="Arial" w:hAnsi="Arial" w:cs="Arial"/>
          <w:sz w:val="24"/>
          <w:szCs w:val="24"/>
        </w:rPr>
        <w:t>Childs,</w:t>
      </w:r>
      <w:r w:rsidR="00E67E66" w:rsidRPr="00E67E66">
        <w:rPr>
          <w:rFonts w:ascii="Arial" w:hAnsi="Arial" w:cs="Arial"/>
          <w:sz w:val="24"/>
          <w:szCs w:val="24"/>
        </w:rPr>
        <w:t>2022</w:t>
      </w:r>
      <w:r w:rsidR="00E67E66">
        <w:rPr>
          <w:rFonts w:ascii="Arial" w:hAnsi="Arial" w:cs="Arial"/>
          <w:sz w:val="24"/>
          <w:szCs w:val="24"/>
          <w:lang w:val="en-US"/>
        </w:rPr>
        <w:t>).</w:t>
      </w:r>
    </w:p>
    <w:p w:rsidR="001E3C27" w:rsidRPr="00E67E66" w:rsidRDefault="00A755D5" w:rsidP="00A755D5">
      <w:pPr>
        <w:spacing w:line="360" w:lineRule="auto"/>
        <w:jc w:val="both"/>
        <w:rPr>
          <w:rFonts w:ascii="Arial" w:hAnsi="Arial" w:cs="Arial"/>
          <w:b/>
          <w:bCs/>
          <w:sz w:val="24"/>
          <w:szCs w:val="24"/>
          <w:lang w:val="en-US"/>
        </w:rPr>
      </w:pPr>
      <w:r w:rsidRPr="00F13027">
        <w:rPr>
          <w:rFonts w:ascii="Arial" w:hAnsi="Arial" w:cs="Arial"/>
          <w:sz w:val="24"/>
          <w:szCs w:val="24"/>
          <w:lang w:val="en-US"/>
        </w:rPr>
        <w:t xml:space="preserve">Superdrug PLC must make thoughtful management decisions and take decisive action to put into </w:t>
      </w:r>
      <w:proofErr w:type="spellStart"/>
      <w:r w:rsidRPr="00F13027">
        <w:rPr>
          <w:rFonts w:ascii="Arial" w:hAnsi="Arial" w:cs="Arial"/>
          <w:sz w:val="24"/>
          <w:szCs w:val="24"/>
          <w:lang w:val="en-US"/>
        </w:rPr>
        <w:t>practise</w:t>
      </w:r>
      <w:proofErr w:type="spellEnd"/>
      <w:r w:rsidRPr="00F13027">
        <w:rPr>
          <w:rFonts w:ascii="Arial" w:hAnsi="Arial" w:cs="Arial"/>
          <w:sz w:val="24"/>
          <w:szCs w:val="24"/>
          <w:lang w:val="en-US"/>
        </w:rPr>
        <w:t xml:space="preserve"> an efficient, fruitful, and long-lasting communication plan in order to maintain team members at the top of their game and achieve the best possible outcomes for the business. </w:t>
      </w:r>
      <w:r w:rsidR="001E3C27" w:rsidRPr="00F13027">
        <w:rPr>
          <w:rFonts w:ascii="Arial" w:hAnsi="Arial" w:cs="Arial"/>
          <w:sz w:val="24"/>
          <w:szCs w:val="24"/>
          <w:lang w:val="en-US"/>
        </w:rPr>
        <w:t>Effective communication in the workplace must be seen as a two-way street, but this may also hide some of its challenges, especially when it comes to leadership. The phrase "effective leadership communication" is not a catchphrase in the business world right now. Rather, it draws attention to a certain method of workplace communication that significantly and positively affects the organization's financial performance.</w:t>
      </w:r>
      <w:r w:rsidR="001E3C27" w:rsidRPr="00F13027">
        <w:rPr>
          <w:rFonts w:ascii="Arial" w:hAnsi="Arial" w:cs="Arial"/>
          <w:b/>
          <w:bCs/>
          <w:sz w:val="24"/>
          <w:szCs w:val="24"/>
          <w:lang w:val="en-US"/>
        </w:rPr>
        <w:t xml:space="preserve"> </w:t>
      </w:r>
      <w:r w:rsidR="001E3C27" w:rsidRPr="00F13027">
        <w:rPr>
          <w:rFonts w:ascii="Arial" w:hAnsi="Arial" w:cs="Arial"/>
          <w:sz w:val="24"/>
          <w:szCs w:val="24"/>
          <w:lang w:val="en-US"/>
        </w:rPr>
        <w:t xml:space="preserve">Leadership statements often make reference to the core beliefs and tenets of the </w:t>
      </w:r>
      <w:proofErr w:type="spellStart"/>
      <w:r w:rsidR="001E3C27" w:rsidRPr="00F13027">
        <w:rPr>
          <w:rFonts w:ascii="Arial" w:hAnsi="Arial" w:cs="Arial"/>
          <w:sz w:val="24"/>
          <w:szCs w:val="24"/>
          <w:lang w:val="en-US"/>
        </w:rPr>
        <w:t>organisation</w:t>
      </w:r>
      <w:proofErr w:type="spellEnd"/>
      <w:r w:rsidR="001E3C27" w:rsidRPr="00F13027">
        <w:rPr>
          <w:rFonts w:ascii="Arial" w:hAnsi="Arial" w:cs="Arial"/>
          <w:sz w:val="24"/>
          <w:szCs w:val="24"/>
          <w:lang w:val="en-US"/>
        </w:rPr>
        <w:t xml:space="preserve">. Major stakeholders in the </w:t>
      </w:r>
      <w:proofErr w:type="spellStart"/>
      <w:r w:rsidR="001E3C27" w:rsidRPr="00F13027">
        <w:rPr>
          <w:rFonts w:ascii="Arial" w:hAnsi="Arial" w:cs="Arial"/>
          <w:sz w:val="24"/>
          <w:szCs w:val="24"/>
          <w:lang w:val="en-US"/>
        </w:rPr>
        <w:t>organisation</w:t>
      </w:r>
      <w:proofErr w:type="spellEnd"/>
      <w:r w:rsidR="001E3C27" w:rsidRPr="00F13027">
        <w:rPr>
          <w:rFonts w:ascii="Arial" w:hAnsi="Arial" w:cs="Arial"/>
          <w:sz w:val="24"/>
          <w:szCs w:val="24"/>
          <w:lang w:val="en-US"/>
        </w:rPr>
        <w:t>, such as the owners, workers, press, and key partners, take these claims seriously. Because they directly affect the signals being delivered about the organization's vision, purpose, and change, leadership communic</w:t>
      </w:r>
      <w:r w:rsidR="00E67E66">
        <w:rPr>
          <w:rFonts w:ascii="Arial" w:hAnsi="Arial" w:cs="Arial"/>
          <w:sz w:val="24"/>
          <w:szCs w:val="24"/>
          <w:lang w:val="en-US"/>
        </w:rPr>
        <w:t>ations are important (</w:t>
      </w:r>
      <w:r w:rsidR="00E67E66">
        <w:rPr>
          <w:rFonts w:ascii="Arial" w:hAnsi="Arial" w:cs="Arial"/>
          <w:sz w:val="24"/>
          <w:szCs w:val="24"/>
        </w:rPr>
        <w:t>Plakoyiannaki,</w:t>
      </w:r>
      <w:r w:rsidR="00E67E66" w:rsidRPr="00E67E66">
        <w:rPr>
          <w:rFonts w:ascii="Arial" w:hAnsi="Arial" w:cs="Arial"/>
          <w:sz w:val="24"/>
          <w:szCs w:val="24"/>
        </w:rPr>
        <w:t>2022</w:t>
      </w:r>
      <w:r w:rsidR="00E67E66">
        <w:rPr>
          <w:rFonts w:ascii="Arial" w:hAnsi="Arial" w:cs="Arial"/>
          <w:sz w:val="24"/>
          <w:szCs w:val="24"/>
          <w:lang w:val="en-US"/>
        </w:rPr>
        <w:t>).</w:t>
      </w:r>
    </w:p>
    <w:p w:rsidR="00917199" w:rsidRPr="00F13027" w:rsidRDefault="00C832EF" w:rsidP="001E3C27">
      <w:pPr>
        <w:pStyle w:val="Heading1"/>
        <w:rPr>
          <w:rFonts w:ascii="Arial" w:hAnsi="Arial" w:cs="Arial"/>
          <w:color w:val="auto"/>
          <w:sz w:val="24"/>
          <w:szCs w:val="24"/>
          <w:lang w:val="en-US"/>
        </w:rPr>
      </w:pPr>
      <w:r w:rsidRPr="00F13027">
        <w:rPr>
          <w:rFonts w:ascii="Arial" w:hAnsi="Arial" w:cs="Arial"/>
          <w:color w:val="auto"/>
          <w:sz w:val="24"/>
          <w:szCs w:val="24"/>
          <w:lang w:val="en-US"/>
        </w:rPr>
        <w:t>Recommendations</w:t>
      </w:r>
      <w:bookmarkEnd w:id="6"/>
    </w:p>
    <w:p w:rsidR="00AE6A50" w:rsidRPr="00F13027" w:rsidRDefault="00AE6A50" w:rsidP="00AE6A50">
      <w:pPr>
        <w:pStyle w:val="Heading1"/>
        <w:spacing w:line="360" w:lineRule="auto"/>
        <w:jc w:val="both"/>
        <w:rPr>
          <w:rFonts w:ascii="Arial" w:eastAsiaTheme="minorHAnsi" w:hAnsi="Arial" w:cs="Arial"/>
          <w:b w:val="0"/>
          <w:bCs w:val="0"/>
          <w:color w:val="auto"/>
          <w:sz w:val="24"/>
          <w:szCs w:val="24"/>
          <w:lang w:val="en-US"/>
        </w:rPr>
      </w:pPr>
      <w:r w:rsidRPr="00F13027">
        <w:rPr>
          <w:rFonts w:ascii="Arial" w:eastAsiaTheme="minorHAnsi" w:hAnsi="Arial" w:cs="Arial"/>
          <w:b w:val="0"/>
          <w:bCs w:val="0"/>
          <w:color w:val="auto"/>
          <w:sz w:val="24"/>
          <w:szCs w:val="24"/>
          <w:lang w:val="en-US"/>
        </w:rPr>
        <w:t xml:space="preserve">Those are reluctant to disclose personal information to those they don't trust in leadership roles. In ways they would never do if the company's CEO had a reputation for incompetence or dishonesty, workers, shareholders, business partners, and other crucial stakeholders devote their time and take risks. Remember that being kind, doing good deeds, and exercising good judgement are the best methods to gain someone's confidence. </w:t>
      </w:r>
    </w:p>
    <w:p w:rsidR="00917199" w:rsidRPr="00E67E66" w:rsidRDefault="00AE6A50" w:rsidP="00AE6A50">
      <w:pPr>
        <w:pStyle w:val="Heading1"/>
        <w:spacing w:line="360" w:lineRule="auto"/>
        <w:jc w:val="both"/>
        <w:rPr>
          <w:rFonts w:ascii="Arial" w:eastAsiaTheme="minorHAnsi" w:hAnsi="Arial" w:cs="Arial"/>
          <w:b w:val="0"/>
          <w:bCs w:val="0"/>
          <w:color w:val="auto"/>
          <w:sz w:val="24"/>
          <w:szCs w:val="24"/>
          <w:lang w:val="en-US"/>
        </w:rPr>
      </w:pPr>
      <w:r w:rsidRPr="00F13027">
        <w:rPr>
          <w:rFonts w:ascii="Arial" w:eastAsiaTheme="minorHAnsi" w:hAnsi="Arial" w:cs="Arial"/>
          <w:b w:val="0"/>
          <w:bCs w:val="0"/>
          <w:color w:val="auto"/>
          <w:sz w:val="24"/>
          <w:szCs w:val="24"/>
          <w:lang w:val="en-US"/>
        </w:rPr>
        <w:t>Effective communication requires clarity. Your attempts at communication will always be more effective if they are succinct and direct as opposed to drawn-out, complicated, or repetitive. Time is a precious commodity, particularly in this day and age, and the best leaders are able to communicate clearly by sifting through the crowd and identifying the appropriate audience. You won't ever be rewarded with understanding the depth of things as others will disregard you long before you comprehend the need of conciseness and clarity. Being able to learn and gather information while conversing is only one facet of good leadership communication. The best communicators are also adept at sharing their bigger picture, establishing clear expectations, inspiring acti</w:t>
      </w:r>
      <w:r w:rsidR="00E67E66">
        <w:rPr>
          <w:rFonts w:ascii="Arial" w:eastAsiaTheme="minorHAnsi" w:hAnsi="Arial" w:cs="Arial"/>
          <w:b w:val="0"/>
          <w:bCs w:val="0"/>
          <w:color w:val="auto"/>
          <w:sz w:val="24"/>
          <w:szCs w:val="24"/>
          <w:lang w:val="en-US"/>
        </w:rPr>
        <w:t>on, and promoting idea exchange (</w:t>
      </w:r>
      <w:r w:rsidR="00E67E66">
        <w:rPr>
          <w:rFonts w:ascii="Arial" w:eastAsiaTheme="minorHAnsi" w:hAnsi="Arial" w:cs="Arial"/>
          <w:b w:val="0"/>
          <w:bCs w:val="0"/>
          <w:color w:val="auto"/>
          <w:sz w:val="24"/>
          <w:szCs w:val="24"/>
        </w:rPr>
        <w:t>Werder,</w:t>
      </w:r>
      <w:r w:rsidR="00E67E66" w:rsidRPr="00E67E66">
        <w:rPr>
          <w:rFonts w:ascii="Arial" w:eastAsiaTheme="minorHAnsi" w:hAnsi="Arial" w:cs="Arial"/>
          <w:b w:val="0"/>
          <w:bCs w:val="0"/>
          <w:color w:val="auto"/>
          <w:sz w:val="24"/>
          <w:szCs w:val="24"/>
        </w:rPr>
        <w:t>2020</w:t>
      </w:r>
      <w:r w:rsidR="00E67E66">
        <w:rPr>
          <w:rFonts w:ascii="Arial" w:eastAsiaTheme="minorHAnsi" w:hAnsi="Arial" w:cs="Arial"/>
          <w:b w:val="0"/>
          <w:bCs w:val="0"/>
          <w:color w:val="auto"/>
          <w:sz w:val="24"/>
          <w:szCs w:val="24"/>
          <w:lang w:val="en-US"/>
        </w:rPr>
        <w:t>).</w:t>
      </w:r>
    </w:p>
    <w:p w:rsidR="00917199" w:rsidRPr="00F13027" w:rsidRDefault="00917199" w:rsidP="00F93DB1">
      <w:pPr>
        <w:pStyle w:val="Heading1"/>
        <w:rPr>
          <w:rFonts w:ascii="Arial" w:hAnsi="Arial" w:cs="Arial"/>
          <w:color w:val="auto"/>
          <w:sz w:val="24"/>
          <w:szCs w:val="24"/>
          <w:lang w:val="en-US"/>
        </w:rPr>
      </w:pPr>
    </w:p>
    <w:p w:rsidR="00917199" w:rsidRPr="00F13027" w:rsidRDefault="00917199" w:rsidP="00F93DB1">
      <w:pPr>
        <w:pStyle w:val="Heading1"/>
        <w:rPr>
          <w:rFonts w:ascii="Arial" w:hAnsi="Arial" w:cs="Arial"/>
          <w:color w:val="auto"/>
          <w:sz w:val="24"/>
          <w:szCs w:val="24"/>
          <w:lang w:val="en-US"/>
        </w:rPr>
      </w:pPr>
    </w:p>
    <w:p w:rsidR="00771094" w:rsidRPr="00F13027" w:rsidRDefault="00771094" w:rsidP="00F93DB1">
      <w:pPr>
        <w:pStyle w:val="Heading1"/>
        <w:rPr>
          <w:rFonts w:ascii="Arial" w:hAnsi="Arial" w:cs="Arial"/>
          <w:color w:val="auto"/>
          <w:sz w:val="24"/>
          <w:szCs w:val="24"/>
          <w:lang w:val="en-US"/>
        </w:rPr>
      </w:pPr>
    </w:p>
    <w:p w:rsidR="00771094" w:rsidRPr="00F13027" w:rsidRDefault="00771094" w:rsidP="00F93DB1">
      <w:pPr>
        <w:pStyle w:val="Heading1"/>
        <w:rPr>
          <w:rFonts w:ascii="Arial" w:hAnsi="Arial" w:cs="Arial"/>
          <w:color w:val="auto"/>
          <w:sz w:val="24"/>
          <w:szCs w:val="24"/>
          <w:lang w:val="en-US"/>
        </w:rPr>
      </w:pPr>
    </w:p>
    <w:p w:rsidR="001B3547" w:rsidRPr="00F13027" w:rsidRDefault="001B3547" w:rsidP="00F93DB1">
      <w:pPr>
        <w:pStyle w:val="Heading1"/>
        <w:rPr>
          <w:rFonts w:ascii="Arial" w:hAnsi="Arial" w:cs="Arial"/>
          <w:color w:val="auto"/>
          <w:sz w:val="24"/>
          <w:szCs w:val="24"/>
          <w:lang w:val="en-US"/>
        </w:rPr>
      </w:pPr>
    </w:p>
    <w:p w:rsidR="001B3547" w:rsidRDefault="001B3547" w:rsidP="00F93DB1">
      <w:pPr>
        <w:pStyle w:val="Heading1"/>
        <w:rPr>
          <w:rFonts w:ascii="Arial" w:hAnsi="Arial" w:cs="Arial"/>
          <w:color w:val="auto"/>
          <w:sz w:val="24"/>
          <w:szCs w:val="24"/>
          <w:lang w:val="en-US"/>
        </w:rPr>
      </w:pPr>
    </w:p>
    <w:p w:rsidR="00F13027" w:rsidRDefault="00F13027" w:rsidP="00F13027">
      <w:pPr>
        <w:rPr>
          <w:lang w:val="en-US"/>
        </w:rPr>
      </w:pPr>
    </w:p>
    <w:p w:rsidR="00F13027" w:rsidRDefault="00F13027" w:rsidP="00F13027">
      <w:pPr>
        <w:rPr>
          <w:lang w:val="en-US"/>
        </w:rPr>
      </w:pPr>
    </w:p>
    <w:p w:rsidR="00F13027" w:rsidRPr="00F13027" w:rsidRDefault="00F13027" w:rsidP="00F13027">
      <w:pPr>
        <w:rPr>
          <w:lang w:val="en-US"/>
        </w:rPr>
      </w:pPr>
    </w:p>
    <w:p w:rsidR="001F59A4" w:rsidRPr="00F13027" w:rsidRDefault="00F93DB1" w:rsidP="00F93DB1">
      <w:pPr>
        <w:pStyle w:val="Heading1"/>
        <w:rPr>
          <w:rFonts w:ascii="Arial" w:hAnsi="Arial" w:cs="Arial"/>
          <w:color w:val="auto"/>
          <w:sz w:val="24"/>
          <w:szCs w:val="24"/>
          <w:lang w:val="en-US"/>
        </w:rPr>
      </w:pPr>
      <w:bookmarkStart w:id="7" w:name="_Toc143272249"/>
      <w:r w:rsidRPr="00F13027">
        <w:rPr>
          <w:rFonts w:ascii="Arial" w:hAnsi="Arial" w:cs="Arial"/>
          <w:color w:val="auto"/>
          <w:sz w:val="24"/>
          <w:szCs w:val="24"/>
          <w:lang w:val="en-US"/>
        </w:rPr>
        <w:t>C</w:t>
      </w:r>
      <w:r w:rsidR="001F59A4" w:rsidRPr="00F13027">
        <w:rPr>
          <w:rFonts w:ascii="Arial" w:hAnsi="Arial" w:cs="Arial"/>
          <w:color w:val="auto"/>
          <w:sz w:val="24"/>
          <w:szCs w:val="24"/>
          <w:lang w:val="en-US"/>
        </w:rPr>
        <w:t>onclusion</w:t>
      </w:r>
      <w:bookmarkEnd w:id="7"/>
      <w:r w:rsidR="001F59A4" w:rsidRPr="00F13027">
        <w:rPr>
          <w:rFonts w:ascii="Arial" w:hAnsi="Arial" w:cs="Arial"/>
          <w:color w:val="auto"/>
          <w:sz w:val="24"/>
          <w:szCs w:val="24"/>
          <w:lang w:val="en-US"/>
        </w:rPr>
        <w:t xml:space="preserve"> </w:t>
      </w:r>
    </w:p>
    <w:p w:rsidR="00771094" w:rsidRPr="00F13027" w:rsidRDefault="00771094" w:rsidP="00771094">
      <w:pPr>
        <w:rPr>
          <w:rFonts w:ascii="Arial" w:hAnsi="Arial" w:cs="Arial"/>
          <w:sz w:val="24"/>
          <w:szCs w:val="24"/>
          <w:lang w:val="en-US"/>
        </w:rPr>
      </w:pPr>
    </w:p>
    <w:p w:rsidR="00777475" w:rsidRPr="00F13027" w:rsidRDefault="00AE6A50" w:rsidP="00AE6A50">
      <w:pPr>
        <w:spacing w:line="360" w:lineRule="auto"/>
        <w:jc w:val="both"/>
        <w:rPr>
          <w:rFonts w:ascii="Arial" w:hAnsi="Arial" w:cs="Arial"/>
          <w:sz w:val="24"/>
          <w:szCs w:val="24"/>
          <w:lang w:val="en-US"/>
        </w:rPr>
      </w:pPr>
      <w:r w:rsidRPr="00F13027">
        <w:rPr>
          <w:rFonts w:ascii="Arial" w:hAnsi="Arial" w:cs="Arial"/>
          <w:sz w:val="24"/>
          <w:szCs w:val="24"/>
          <w:lang w:val="en-US"/>
        </w:rPr>
        <w:t xml:space="preserve">Based on the aforementioned data, analysis, and debate, Superdrug PLC should strengthen its internal and external communication plans. Depending on the management choices and expertise, the company's operations and communication with several internal and external </w:t>
      </w:r>
      <w:proofErr w:type="spellStart"/>
      <w:r w:rsidRPr="00F13027">
        <w:rPr>
          <w:rFonts w:ascii="Arial" w:hAnsi="Arial" w:cs="Arial"/>
          <w:sz w:val="24"/>
          <w:szCs w:val="24"/>
          <w:lang w:val="en-US"/>
        </w:rPr>
        <w:t>organisations</w:t>
      </w:r>
      <w:proofErr w:type="spellEnd"/>
      <w:r w:rsidRPr="00F13027">
        <w:rPr>
          <w:rFonts w:ascii="Arial" w:hAnsi="Arial" w:cs="Arial"/>
          <w:sz w:val="24"/>
          <w:szCs w:val="24"/>
          <w:lang w:val="en-US"/>
        </w:rPr>
        <w:t xml:space="preserve"> present both possibilities and threats. This report's primary focus is on trainings and improvements as crucial components of management and business processes that must be made in order to provide short- and long-term outcomes and profits for the </w:t>
      </w:r>
      <w:proofErr w:type="spellStart"/>
      <w:r w:rsidRPr="00F13027">
        <w:rPr>
          <w:rFonts w:ascii="Arial" w:hAnsi="Arial" w:cs="Arial"/>
          <w:sz w:val="24"/>
          <w:szCs w:val="24"/>
          <w:lang w:val="en-US"/>
        </w:rPr>
        <w:t>organisation</w:t>
      </w:r>
      <w:proofErr w:type="spellEnd"/>
      <w:r w:rsidRPr="00F13027">
        <w:rPr>
          <w:rFonts w:ascii="Arial" w:hAnsi="Arial" w:cs="Arial"/>
          <w:sz w:val="24"/>
          <w:szCs w:val="24"/>
          <w:lang w:val="en-US"/>
        </w:rPr>
        <w:t>.</w:t>
      </w:r>
    </w:p>
    <w:p w:rsidR="001F59A4" w:rsidRDefault="001F59A4" w:rsidP="00777475">
      <w:pPr>
        <w:rPr>
          <w:lang w:val="en-US"/>
        </w:rPr>
      </w:pPr>
    </w:p>
    <w:p w:rsidR="001F59A4" w:rsidRDefault="001F59A4" w:rsidP="001F59A4">
      <w:pPr>
        <w:pStyle w:val="Heading1"/>
        <w:rPr>
          <w:lang w:val="en-US"/>
        </w:rPr>
      </w:pPr>
    </w:p>
    <w:p w:rsidR="001B3547" w:rsidRDefault="001B3547" w:rsidP="001F59A4">
      <w:pPr>
        <w:pStyle w:val="Heading1"/>
        <w:rPr>
          <w:lang w:val="en-US"/>
        </w:rPr>
      </w:pPr>
    </w:p>
    <w:p w:rsidR="001B3547" w:rsidRDefault="001B3547" w:rsidP="001F59A4">
      <w:pPr>
        <w:pStyle w:val="Heading1"/>
        <w:rPr>
          <w:lang w:val="en-US"/>
        </w:rPr>
      </w:pPr>
    </w:p>
    <w:p w:rsidR="001B3547" w:rsidRDefault="001B3547" w:rsidP="001F59A4">
      <w:pPr>
        <w:pStyle w:val="Heading1"/>
        <w:rPr>
          <w:lang w:val="en-US"/>
        </w:rPr>
      </w:pPr>
    </w:p>
    <w:p w:rsidR="001B3547" w:rsidRDefault="001B3547" w:rsidP="001F59A4">
      <w:pPr>
        <w:pStyle w:val="Heading1"/>
        <w:rPr>
          <w:lang w:val="en-US"/>
        </w:rPr>
      </w:pPr>
    </w:p>
    <w:p w:rsidR="00F13027" w:rsidRDefault="00F13027" w:rsidP="00F13027">
      <w:pPr>
        <w:rPr>
          <w:lang w:val="en-US"/>
        </w:rPr>
      </w:pPr>
    </w:p>
    <w:p w:rsidR="00F13027" w:rsidRDefault="00F13027" w:rsidP="00F13027">
      <w:pPr>
        <w:rPr>
          <w:lang w:val="en-US"/>
        </w:rPr>
      </w:pPr>
    </w:p>
    <w:p w:rsidR="00F13027" w:rsidRDefault="00F13027" w:rsidP="00F13027">
      <w:pPr>
        <w:rPr>
          <w:lang w:val="en-US"/>
        </w:rPr>
      </w:pPr>
    </w:p>
    <w:p w:rsidR="00F13027" w:rsidRDefault="00F13027" w:rsidP="00F13027">
      <w:pPr>
        <w:rPr>
          <w:lang w:val="en-US"/>
        </w:rPr>
      </w:pPr>
    </w:p>
    <w:p w:rsidR="00F13027" w:rsidRDefault="00F13027" w:rsidP="00F13027">
      <w:pPr>
        <w:rPr>
          <w:lang w:val="en-US"/>
        </w:rPr>
      </w:pPr>
    </w:p>
    <w:p w:rsidR="00F13027" w:rsidRDefault="00F13027" w:rsidP="00F13027">
      <w:pPr>
        <w:rPr>
          <w:lang w:val="en-US"/>
        </w:rPr>
      </w:pPr>
    </w:p>
    <w:p w:rsidR="00F13027" w:rsidRDefault="00F13027" w:rsidP="00F13027">
      <w:pPr>
        <w:rPr>
          <w:lang w:val="en-US"/>
        </w:rPr>
      </w:pPr>
    </w:p>
    <w:p w:rsidR="00F13027" w:rsidRPr="00F13027" w:rsidRDefault="00F13027" w:rsidP="00F13027">
      <w:pPr>
        <w:rPr>
          <w:lang w:val="en-US"/>
        </w:rPr>
      </w:pPr>
    </w:p>
    <w:p w:rsidR="001F59A4" w:rsidRDefault="001F59A4" w:rsidP="001F59A4">
      <w:pPr>
        <w:pStyle w:val="Heading1"/>
        <w:rPr>
          <w:lang w:val="en-US"/>
        </w:rPr>
      </w:pPr>
      <w:bookmarkStart w:id="8" w:name="_Toc143272250"/>
      <w:r>
        <w:rPr>
          <w:lang w:val="en-US"/>
        </w:rPr>
        <w:t>Referencing list</w:t>
      </w:r>
      <w:bookmarkEnd w:id="8"/>
    </w:p>
    <w:p w:rsidR="004F25DF" w:rsidRDefault="004F25DF" w:rsidP="004F25DF">
      <w:pPr>
        <w:rPr>
          <w:lang w:val="en-US"/>
        </w:rPr>
      </w:pPr>
    </w:p>
    <w:p w:rsidR="0022087D" w:rsidRDefault="0022087D" w:rsidP="00505CB7">
      <w:pPr>
        <w:jc w:val="both"/>
        <w:rPr>
          <w:rFonts w:ascii="Arial" w:hAnsi="Arial" w:cs="Arial"/>
          <w:sz w:val="24"/>
          <w:szCs w:val="24"/>
          <w:lang w:val="en-US"/>
        </w:rPr>
      </w:pPr>
      <w:r w:rsidRPr="002459BD">
        <w:rPr>
          <w:rFonts w:ascii="Arial" w:hAnsi="Arial" w:cs="Arial"/>
          <w:sz w:val="24"/>
          <w:szCs w:val="24"/>
        </w:rPr>
        <w:t>Enke, N. and Borchers, N.S., 2021. Social media influencers in strategic communication: A conceptual framework for strategic social media influencer communication. In </w:t>
      </w:r>
      <w:r w:rsidRPr="002459BD">
        <w:rPr>
          <w:rFonts w:ascii="Arial" w:hAnsi="Arial" w:cs="Arial"/>
          <w:i/>
          <w:iCs/>
          <w:sz w:val="24"/>
          <w:szCs w:val="24"/>
        </w:rPr>
        <w:t>Social media influencers in strategic communication</w:t>
      </w:r>
      <w:r w:rsidRPr="002459BD">
        <w:rPr>
          <w:rFonts w:ascii="Arial" w:hAnsi="Arial" w:cs="Arial"/>
          <w:sz w:val="24"/>
          <w:szCs w:val="24"/>
        </w:rPr>
        <w:t> (pp. 7-23). Routledge.</w:t>
      </w:r>
    </w:p>
    <w:p w:rsidR="0022087D" w:rsidRDefault="0022087D" w:rsidP="00505CB7">
      <w:pPr>
        <w:jc w:val="both"/>
        <w:rPr>
          <w:rFonts w:ascii="Arial" w:hAnsi="Arial" w:cs="Arial"/>
          <w:sz w:val="24"/>
          <w:szCs w:val="24"/>
          <w:lang w:val="en-US"/>
        </w:rPr>
      </w:pPr>
      <w:r w:rsidRPr="009A3337">
        <w:rPr>
          <w:rFonts w:ascii="Arial" w:hAnsi="Arial" w:cs="Arial"/>
          <w:sz w:val="24"/>
          <w:szCs w:val="24"/>
        </w:rPr>
        <w:t>Kaihlanen, A.M., Hietapakka, L. and Heponiemi, T., 2019. Increasing cultural awareness: qualitative study of nurses’ perceptions about cultural competence training. </w:t>
      </w:r>
      <w:r w:rsidRPr="009A3337">
        <w:rPr>
          <w:rFonts w:ascii="Arial" w:hAnsi="Arial" w:cs="Arial"/>
          <w:i/>
          <w:iCs/>
          <w:sz w:val="24"/>
          <w:szCs w:val="24"/>
        </w:rPr>
        <w:t>BMC nursing</w:t>
      </w:r>
      <w:r w:rsidRPr="009A3337">
        <w:rPr>
          <w:rFonts w:ascii="Arial" w:hAnsi="Arial" w:cs="Arial"/>
          <w:sz w:val="24"/>
          <w:szCs w:val="24"/>
        </w:rPr>
        <w:t>, </w:t>
      </w:r>
      <w:r w:rsidRPr="009A3337">
        <w:rPr>
          <w:rFonts w:ascii="Arial" w:hAnsi="Arial" w:cs="Arial"/>
          <w:i/>
          <w:iCs/>
          <w:sz w:val="24"/>
          <w:szCs w:val="24"/>
        </w:rPr>
        <w:t>18</w:t>
      </w:r>
      <w:r w:rsidRPr="009A3337">
        <w:rPr>
          <w:rFonts w:ascii="Arial" w:hAnsi="Arial" w:cs="Arial"/>
          <w:sz w:val="24"/>
          <w:szCs w:val="24"/>
        </w:rPr>
        <w:t>(1), pp.1-9.</w:t>
      </w:r>
    </w:p>
    <w:p w:rsidR="0022087D" w:rsidRDefault="0022087D" w:rsidP="00505CB7">
      <w:pPr>
        <w:jc w:val="both"/>
        <w:rPr>
          <w:rFonts w:ascii="Arial" w:hAnsi="Arial" w:cs="Arial"/>
          <w:sz w:val="24"/>
          <w:szCs w:val="24"/>
          <w:lang w:val="en-US"/>
        </w:rPr>
      </w:pPr>
      <w:r w:rsidRPr="00BD10DA">
        <w:rPr>
          <w:rFonts w:ascii="Arial" w:hAnsi="Arial" w:cs="Arial"/>
          <w:sz w:val="24"/>
          <w:szCs w:val="24"/>
        </w:rPr>
        <w:t>Klyukanov, I.E., 2020. </w:t>
      </w:r>
      <w:r w:rsidRPr="00BD10DA">
        <w:rPr>
          <w:rFonts w:ascii="Arial" w:hAnsi="Arial" w:cs="Arial"/>
          <w:i/>
          <w:iCs/>
          <w:sz w:val="24"/>
          <w:szCs w:val="24"/>
        </w:rPr>
        <w:t>Principles of intercultural communication</w:t>
      </w:r>
      <w:r w:rsidRPr="00BD10DA">
        <w:rPr>
          <w:rFonts w:ascii="Arial" w:hAnsi="Arial" w:cs="Arial"/>
          <w:sz w:val="24"/>
          <w:szCs w:val="24"/>
        </w:rPr>
        <w:t>. Routledge.</w:t>
      </w:r>
      <w:r>
        <w:rPr>
          <w:rFonts w:ascii="Arial" w:hAnsi="Arial" w:cs="Arial"/>
          <w:sz w:val="24"/>
          <w:szCs w:val="24"/>
          <w:lang w:val="en-US"/>
        </w:rPr>
        <w:t>P.22-25</w:t>
      </w:r>
    </w:p>
    <w:p w:rsidR="0022087D" w:rsidRDefault="0022087D" w:rsidP="00505CB7">
      <w:pPr>
        <w:jc w:val="both"/>
        <w:rPr>
          <w:rFonts w:ascii="Arial" w:hAnsi="Arial" w:cs="Arial"/>
          <w:sz w:val="24"/>
          <w:szCs w:val="24"/>
          <w:lang w:val="en-US"/>
        </w:rPr>
      </w:pPr>
      <w:r w:rsidRPr="002459BD">
        <w:rPr>
          <w:rFonts w:ascii="Arial" w:hAnsi="Arial" w:cs="Arial"/>
          <w:sz w:val="24"/>
          <w:szCs w:val="24"/>
        </w:rPr>
        <w:t>Krizanova, A., Lăzăroiu, G., Gajanova, L., Kliestikova, J., Nadanyiova, M. and Moravcikova, D., 2019. The effectiveness of marketing communication and importance of its evaluation in an online environment. </w:t>
      </w:r>
      <w:r w:rsidRPr="002459BD">
        <w:rPr>
          <w:rFonts w:ascii="Arial" w:hAnsi="Arial" w:cs="Arial"/>
          <w:i/>
          <w:iCs/>
          <w:sz w:val="24"/>
          <w:szCs w:val="24"/>
        </w:rPr>
        <w:t>Sustainability</w:t>
      </w:r>
      <w:r w:rsidRPr="002459BD">
        <w:rPr>
          <w:rFonts w:ascii="Arial" w:hAnsi="Arial" w:cs="Arial"/>
          <w:sz w:val="24"/>
          <w:szCs w:val="24"/>
        </w:rPr>
        <w:t>, </w:t>
      </w:r>
      <w:r w:rsidRPr="002459BD">
        <w:rPr>
          <w:rFonts w:ascii="Arial" w:hAnsi="Arial" w:cs="Arial"/>
          <w:i/>
          <w:iCs/>
          <w:sz w:val="24"/>
          <w:szCs w:val="24"/>
        </w:rPr>
        <w:t>11</w:t>
      </w:r>
      <w:r w:rsidRPr="002459BD">
        <w:rPr>
          <w:rFonts w:ascii="Arial" w:hAnsi="Arial" w:cs="Arial"/>
          <w:sz w:val="24"/>
          <w:szCs w:val="24"/>
        </w:rPr>
        <w:t>(24), p.7016.</w:t>
      </w:r>
    </w:p>
    <w:p w:rsidR="0022087D" w:rsidRDefault="0022087D" w:rsidP="00505CB7">
      <w:pPr>
        <w:jc w:val="both"/>
        <w:rPr>
          <w:rFonts w:ascii="Arial" w:hAnsi="Arial" w:cs="Arial"/>
          <w:sz w:val="24"/>
          <w:szCs w:val="24"/>
          <w:lang w:val="en-US"/>
        </w:rPr>
      </w:pPr>
      <w:r w:rsidRPr="00A639A9">
        <w:rPr>
          <w:rFonts w:ascii="Arial" w:hAnsi="Arial" w:cs="Arial"/>
          <w:sz w:val="24"/>
          <w:szCs w:val="24"/>
        </w:rPr>
        <w:t>Luo, Y., 2022. A general framework of digitization risks in international business. </w:t>
      </w:r>
      <w:r w:rsidRPr="00A639A9">
        <w:rPr>
          <w:rFonts w:ascii="Arial" w:hAnsi="Arial" w:cs="Arial"/>
          <w:i/>
          <w:iCs/>
          <w:sz w:val="24"/>
          <w:szCs w:val="24"/>
        </w:rPr>
        <w:t>Journal of international business studies</w:t>
      </w:r>
      <w:r w:rsidRPr="00A639A9">
        <w:rPr>
          <w:rFonts w:ascii="Arial" w:hAnsi="Arial" w:cs="Arial"/>
          <w:sz w:val="24"/>
          <w:szCs w:val="24"/>
        </w:rPr>
        <w:t>, </w:t>
      </w:r>
      <w:r w:rsidRPr="00A639A9">
        <w:rPr>
          <w:rFonts w:ascii="Arial" w:hAnsi="Arial" w:cs="Arial"/>
          <w:i/>
          <w:iCs/>
          <w:sz w:val="24"/>
          <w:szCs w:val="24"/>
        </w:rPr>
        <w:t>53</w:t>
      </w:r>
      <w:r w:rsidRPr="00A639A9">
        <w:rPr>
          <w:rFonts w:ascii="Arial" w:hAnsi="Arial" w:cs="Arial"/>
          <w:sz w:val="24"/>
          <w:szCs w:val="24"/>
        </w:rPr>
        <w:t>(2), pp.344-361.</w:t>
      </w:r>
    </w:p>
    <w:p w:rsidR="0022087D" w:rsidRDefault="0022087D" w:rsidP="00505CB7">
      <w:pPr>
        <w:jc w:val="both"/>
        <w:rPr>
          <w:rFonts w:ascii="Arial" w:hAnsi="Arial" w:cs="Arial"/>
          <w:sz w:val="24"/>
          <w:szCs w:val="24"/>
          <w:lang w:val="en-US"/>
        </w:rPr>
      </w:pPr>
      <w:r w:rsidRPr="00A639A9">
        <w:rPr>
          <w:rFonts w:ascii="Arial" w:hAnsi="Arial" w:cs="Arial"/>
          <w:sz w:val="24"/>
          <w:szCs w:val="24"/>
        </w:rPr>
        <w:t>Nambisan, S., 2022. Digital innovation and international business. </w:t>
      </w:r>
      <w:r w:rsidRPr="00A639A9">
        <w:rPr>
          <w:rFonts w:ascii="Arial" w:hAnsi="Arial" w:cs="Arial"/>
          <w:i/>
          <w:iCs/>
          <w:sz w:val="24"/>
          <w:szCs w:val="24"/>
        </w:rPr>
        <w:t>Innovation</w:t>
      </w:r>
      <w:r w:rsidRPr="00A639A9">
        <w:rPr>
          <w:rFonts w:ascii="Arial" w:hAnsi="Arial" w:cs="Arial"/>
          <w:sz w:val="24"/>
          <w:szCs w:val="24"/>
        </w:rPr>
        <w:t>, </w:t>
      </w:r>
      <w:r w:rsidRPr="00A639A9">
        <w:rPr>
          <w:rFonts w:ascii="Arial" w:hAnsi="Arial" w:cs="Arial"/>
          <w:i/>
          <w:iCs/>
          <w:sz w:val="24"/>
          <w:szCs w:val="24"/>
        </w:rPr>
        <w:t>24</w:t>
      </w:r>
      <w:r w:rsidRPr="00A639A9">
        <w:rPr>
          <w:rFonts w:ascii="Arial" w:hAnsi="Arial" w:cs="Arial"/>
          <w:sz w:val="24"/>
          <w:szCs w:val="24"/>
        </w:rPr>
        <w:t>(1), pp.86-95.</w:t>
      </w:r>
    </w:p>
    <w:p w:rsidR="0022087D" w:rsidRDefault="0022087D" w:rsidP="00505CB7">
      <w:pPr>
        <w:jc w:val="both"/>
        <w:rPr>
          <w:rFonts w:ascii="Arial" w:hAnsi="Arial" w:cs="Arial"/>
          <w:sz w:val="24"/>
          <w:szCs w:val="24"/>
          <w:lang w:val="en-US"/>
        </w:rPr>
      </w:pPr>
      <w:r w:rsidRPr="00DA2B1E">
        <w:rPr>
          <w:rFonts w:ascii="Arial" w:hAnsi="Arial" w:cs="Arial"/>
          <w:sz w:val="24"/>
          <w:szCs w:val="24"/>
        </w:rPr>
        <w:t>Sabirjanovna, P.Z., 2022. INTERCULTURAL COMMUNICATION AS A THEORETICAL AND PRACTICAL SCIENCE. </w:t>
      </w:r>
      <w:r w:rsidRPr="00DA2B1E">
        <w:rPr>
          <w:rFonts w:ascii="Arial" w:hAnsi="Arial" w:cs="Arial"/>
          <w:i/>
          <w:iCs/>
          <w:sz w:val="24"/>
          <w:szCs w:val="24"/>
        </w:rPr>
        <w:t>Galaxy International Interdisciplinary Research Journal</w:t>
      </w:r>
      <w:r w:rsidRPr="00DA2B1E">
        <w:rPr>
          <w:rFonts w:ascii="Arial" w:hAnsi="Arial" w:cs="Arial"/>
          <w:sz w:val="24"/>
          <w:szCs w:val="24"/>
        </w:rPr>
        <w:t>, </w:t>
      </w:r>
      <w:r w:rsidRPr="00DA2B1E">
        <w:rPr>
          <w:rFonts w:ascii="Arial" w:hAnsi="Arial" w:cs="Arial"/>
          <w:i/>
          <w:iCs/>
          <w:sz w:val="24"/>
          <w:szCs w:val="24"/>
        </w:rPr>
        <w:t>10</w:t>
      </w:r>
      <w:r w:rsidRPr="00DA2B1E">
        <w:rPr>
          <w:rFonts w:ascii="Arial" w:hAnsi="Arial" w:cs="Arial"/>
          <w:sz w:val="24"/>
          <w:szCs w:val="24"/>
        </w:rPr>
        <w:t>(12), pp.456-459.</w:t>
      </w:r>
    </w:p>
    <w:p w:rsidR="0022087D" w:rsidRPr="00CA1187" w:rsidRDefault="0022087D" w:rsidP="00505CB7">
      <w:pPr>
        <w:jc w:val="both"/>
        <w:rPr>
          <w:rFonts w:ascii="Arial" w:hAnsi="Arial" w:cs="Arial"/>
          <w:sz w:val="24"/>
          <w:szCs w:val="24"/>
          <w:lang w:val="en-US"/>
        </w:rPr>
      </w:pPr>
      <w:r w:rsidRPr="009A3337">
        <w:rPr>
          <w:rFonts w:ascii="Arial" w:hAnsi="Arial" w:cs="Arial"/>
          <w:sz w:val="24"/>
          <w:szCs w:val="24"/>
        </w:rPr>
        <w:t>Storry, M. and Childs, P. eds., 2022. </w:t>
      </w:r>
      <w:r w:rsidRPr="009A3337">
        <w:rPr>
          <w:rFonts w:ascii="Arial" w:hAnsi="Arial" w:cs="Arial"/>
          <w:i/>
          <w:iCs/>
          <w:sz w:val="24"/>
          <w:szCs w:val="24"/>
        </w:rPr>
        <w:t>British cultural identities</w:t>
      </w:r>
      <w:r w:rsidRPr="009A3337">
        <w:rPr>
          <w:rFonts w:ascii="Arial" w:hAnsi="Arial" w:cs="Arial"/>
          <w:sz w:val="24"/>
          <w:szCs w:val="24"/>
        </w:rPr>
        <w:t>. Taylor &amp; Francis.</w:t>
      </w:r>
      <w:r>
        <w:rPr>
          <w:rFonts w:ascii="Arial" w:hAnsi="Arial" w:cs="Arial"/>
          <w:sz w:val="24"/>
          <w:szCs w:val="24"/>
          <w:lang w:val="en-US"/>
        </w:rPr>
        <w:t>p.18-23</w:t>
      </w:r>
    </w:p>
    <w:p w:rsidR="0022087D" w:rsidRDefault="0022087D" w:rsidP="00505CB7">
      <w:pPr>
        <w:jc w:val="both"/>
        <w:rPr>
          <w:rFonts w:ascii="Arial" w:hAnsi="Arial" w:cs="Arial"/>
          <w:sz w:val="24"/>
          <w:szCs w:val="24"/>
          <w:lang w:val="en-US"/>
        </w:rPr>
      </w:pPr>
      <w:r w:rsidRPr="00A639A9">
        <w:rPr>
          <w:rFonts w:ascii="Arial" w:hAnsi="Arial" w:cs="Arial"/>
          <w:sz w:val="24"/>
          <w:szCs w:val="24"/>
        </w:rPr>
        <w:t>Welch, C., Paavilainen-Mäntymäki, E., Piekkari, R. and Plakoyiannaki, E., 2022. Reconciling theory and context: How the case study can set a new agenda for international business research. </w:t>
      </w:r>
      <w:r w:rsidRPr="00A639A9">
        <w:rPr>
          <w:rFonts w:ascii="Arial" w:hAnsi="Arial" w:cs="Arial"/>
          <w:i/>
          <w:iCs/>
          <w:sz w:val="24"/>
          <w:szCs w:val="24"/>
        </w:rPr>
        <w:t>Journal of International Business Studies</w:t>
      </w:r>
      <w:r w:rsidRPr="00A639A9">
        <w:rPr>
          <w:rFonts w:ascii="Arial" w:hAnsi="Arial" w:cs="Arial"/>
          <w:sz w:val="24"/>
          <w:szCs w:val="24"/>
        </w:rPr>
        <w:t>, </w:t>
      </w:r>
      <w:r w:rsidRPr="00A639A9">
        <w:rPr>
          <w:rFonts w:ascii="Arial" w:hAnsi="Arial" w:cs="Arial"/>
          <w:i/>
          <w:iCs/>
          <w:sz w:val="24"/>
          <w:szCs w:val="24"/>
        </w:rPr>
        <w:t>53</w:t>
      </w:r>
      <w:r w:rsidRPr="00A639A9">
        <w:rPr>
          <w:rFonts w:ascii="Arial" w:hAnsi="Arial" w:cs="Arial"/>
          <w:sz w:val="24"/>
          <w:szCs w:val="24"/>
        </w:rPr>
        <w:t>(1), pp.4-26.</w:t>
      </w:r>
    </w:p>
    <w:p w:rsidR="0022087D" w:rsidRDefault="0022087D" w:rsidP="00505CB7">
      <w:pPr>
        <w:jc w:val="both"/>
        <w:rPr>
          <w:rFonts w:ascii="Arial" w:hAnsi="Arial" w:cs="Arial"/>
          <w:sz w:val="24"/>
          <w:szCs w:val="24"/>
          <w:lang w:val="en-US"/>
        </w:rPr>
      </w:pPr>
      <w:r w:rsidRPr="002459BD">
        <w:rPr>
          <w:rFonts w:ascii="Arial" w:hAnsi="Arial" w:cs="Arial"/>
          <w:sz w:val="24"/>
          <w:szCs w:val="24"/>
        </w:rPr>
        <w:t>Zerfass, A., Verčič, D., Nothhaft, H. and Werder, K.P., 2020. Strategic communication: Defining the field and its contribution to research and practice. In </w:t>
      </w:r>
      <w:r w:rsidRPr="002459BD">
        <w:rPr>
          <w:rFonts w:ascii="Arial" w:hAnsi="Arial" w:cs="Arial"/>
          <w:i/>
          <w:iCs/>
          <w:sz w:val="24"/>
          <w:szCs w:val="24"/>
        </w:rPr>
        <w:t>Future directions of strategic communication</w:t>
      </w:r>
      <w:r w:rsidRPr="002459BD">
        <w:rPr>
          <w:rFonts w:ascii="Arial" w:hAnsi="Arial" w:cs="Arial"/>
          <w:sz w:val="24"/>
          <w:szCs w:val="24"/>
        </w:rPr>
        <w:t> (pp. 159-177). Routledge.</w:t>
      </w:r>
    </w:p>
    <w:sectPr w:rsidR="0022087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50DE" w:rsidRDefault="00AD50DE" w:rsidP="009137CC">
      <w:pPr>
        <w:spacing w:after="0" w:line="240" w:lineRule="auto"/>
      </w:pPr>
      <w:r>
        <w:separator/>
      </w:r>
    </w:p>
  </w:endnote>
  <w:endnote w:type="continuationSeparator" w:id="0">
    <w:p w:rsidR="00AD50DE" w:rsidRDefault="00AD50DE" w:rsidP="00913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323316"/>
      <w:docPartObj>
        <w:docPartGallery w:val="Page Numbers (Bottom of Page)"/>
        <w:docPartUnique/>
      </w:docPartObj>
    </w:sdtPr>
    <w:sdtEndPr>
      <w:rPr>
        <w:noProof/>
      </w:rPr>
    </w:sdtEndPr>
    <w:sdtContent>
      <w:p w:rsidR="009137CC" w:rsidRDefault="009137CC">
        <w:pPr>
          <w:pStyle w:val="Footer"/>
          <w:jc w:val="center"/>
        </w:pPr>
        <w:r>
          <w:fldChar w:fldCharType="begin"/>
        </w:r>
        <w:r>
          <w:instrText xml:space="preserve"> PAGE   \* MERGEFORMAT </w:instrText>
        </w:r>
        <w:r>
          <w:fldChar w:fldCharType="separate"/>
        </w:r>
        <w:r w:rsidR="00D87D12">
          <w:rPr>
            <w:noProof/>
          </w:rPr>
          <w:t>5</w:t>
        </w:r>
        <w:r>
          <w:rPr>
            <w:noProof/>
          </w:rPr>
          <w:fldChar w:fldCharType="end"/>
        </w:r>
      </w:p>
    </w:sdtContent>
  </w:sdt>
  <w:p w:rsidR="009137CC" w:rsidRDefault="00913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50DE" w:rsidRDefault="00AD50DE" w:rsidP="009137CC">
      <w:pPr>
        <w:spacing w:after="0" w:line="240" w:lineRule="auto"/>
      </w:pPr>
      <w:r>
        <w:separator/>
      </w:r>
    </w:p>
  </w:footnote>
  <w:footnote w:type="continuationSeparator" w:id="0">
    <w:p w:rsidR="00AD50DE" w:rsidRDefault="00AD50DE" w:rsidP="009137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7475"/>
    <w:rsid w:val="000708BF"/>
    <w:rsid w:val="00082CE0"/>
    <w:rsid w:val="001062FF"/>
    <w:rsid w:val="00114135"/>
    <w:rsid w:val="00152FF4"/>
    <w:rsid w:val="001A220D"/>
    <w:rsid w:val="001B3547"/>
    <w:rsid w:val="001C5E39"/>
    <w:rsid w:val="001D4A3E"/>
    <w:rsid w:val="001E3C27"/>
    <w:rsid w:val="001F206E"/>
    <w:rsid w:val="001F4E91"/>
    <w:rsid w:val="001F59A4"/>
    <w:rsid w:val="00211574"/>
    <w:rsid w:val="0022087D"/>
    <w:rsid w:val="002459BD"/>
    <w:rsid w:val="002816BE"/>
    <w:rsid w:val="002A1D55"/>
    <w:rsid w:val="002A4A31"/>
    <w:rsid w:val="002C105E"/>
    <w:rsid w:val="00356E47"/>
    <w:rsid w:val="00371C12"/>
    <w:rsid w:val="003B70F2"/>
    <w:rsid w:val="003E39A5"/>
    <w:rsid w:val="00404FCD"/>
    <w:rsid w:val="004514DF"/>
    <w:rsid w:val="004636EE"/>
    <w:rsid w:val="004660AD"/>
    <w:rsid w:val="004A3196"/>
    <w:rsid w:val="004F25DF"/>
    <w:rsid w:val="00505CB7"/>
    <w:rsid w:val="00515829"/>
    <w:rsid w:val="005222CB"/>
    <w:rsid w:val="00540A2E"/>
    <w:rsid w:val="005C32B5"/>
    <w:rsid w:val="005E4B31"/>
    <w:rsid w:val="0060210C"/>
    <w:rsid w:val="00663C77"/>
    <w:rsid w:val="006E2B88"/>
    <w:rsid w:val="00700171"/>
    <w:rsid w:val="00771094"/>
    <w:rsid w:val="00777475"/>
    <w:rsid w:val="007A3B18"/>
    <w:rsid w:val="007A53C2"/>
    <w:rsid w:val="007A76BB"/>
    <w:rsid w:val="007C2A8C"/>
    <w:rsid w:val="007C3BDD"/>
    <w:rsid w:val="0085478A"/>
    <w:rsid w:val="008747B4"/>
    <w:rsid w:val="008B2349"/>
    <w:rsid w:val="008E3C8F"/>
    <w:rsid w:val="008F565D"/>
    <w:rsid w:val="00900755"/>
    <w:rsid w:val="009070BE"/>
    <w:rsid w:val="009137CC"/>
    <w:rsid w:val="00917199"/>
    <w:rsid w:val="009466AD"/>
    <w:rsid w:val="00956B1E"/>
    <w:rsid w:val="00964E4A"/>
    <w:rsid w:val="009A3337"/>
    <w:rsid w:val="009A4904"/>
    <w:rsid w:val="009B3FF3"/>
    <w:rsid w:val="009B4B57"/>
    <w:rsid w:val="009D4F0A"/>
    <w:rsid w:val="00A05AAF"/>
    <w:rsid w:val="00A15EFB"/>
    <w:rsid w:val="00A639A9"/>
    <w:rsid w:val="00A755D5"/>
    <w:rsid w:val="00AD50DE"/>
    <w:rsid w:val="00AD7C77"/>
    <w:rsid w:val="00AE6A50"/>
    <w:rsid w:val="00B06B37"/>
    <w:rsid w:val="00BD10DA"/>
    <w:rsid w:val="00BF0104"/>
    <w:rsid w:val="00BF6962"/>
    <w:rsid w:val="00C00B4A"/>
    <w:rsid w:val="00C23671"/>
    <w:rsid w:val="00C52615"/>
    <w:rsid w:val="00C832EF"/>
    <w:rsid w:val="00CA0F4E"/>
    <w:rsid w:val="00CA1187"/>
    <w:rsid w:val="00CD4F5A"/>
    <w:rsid w:val="00CF0529"/>
    <w:rsid w:val="00D43032"/>
    <w:rsid w:val="00D67C03"/>
    <w:rsid w:val="00D73D29"/>
    <w:rsid w:val="00D87D12"/>
    <w:rsid w:val="00DA2B1E"/>
    <w:rsid w:val="00E0235A"/>
    <w:rsid w:val="00E06154"/>
    <w:rsid w:val="00E52FB3"/>
    <w:rsid w:val="00E67E66"/>
    <w:rsid w:val="00E908CC"/>
    <w:rsid w:val="00EB54BC"/>
    <w:rsid w:val="00EC0AD2"/>
    <w:rsid w:val="00F13027"/>
    <w:rsid w:val="00F93DB1"/>
    <w:rsid w:val="00FB779F"/>
    <w:rsid w:val="00FC1E6F"/>
    <w:rsid w:val="00FE3EE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A6025"/>
  <w15:docId w15:val="{368EDA9F-8DBB-4F44-B736-B511B79D9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9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A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913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7CC"/>
  </w:style>
  <w:style w:type="paragraph" w:styleId="Footer">
    <w:name w:val="footer"/>
    <w:basedOn w:val="Normal"/>
    <w:link w:val="FooterChar"/>
    <w:uiPriority w:val="99"/>
    <w:unhideWhenUsed/>
    <w:rsid w:val="00913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7CC"/>
  </w:style>
  <w:style w:type="paragraph" w:styleId="TOCHeading">
    <w:name w:val="TOC Heading"/>
    <w:basedOn w:val="Heading1"/>
    <w:next w:val="Normal"/>
    <w:uiPriority w:val="39"/>
    <w:semiHidden/>
    <w:unhideWhenUsed/>
    <w:qFormat/>
    <w:rsid w:val="002A4A31"/>
    <w:pPr>
      <w:outlineLvl w:val="9"/>
    </w:pPr>
    <w:rPr>
      <w:lang w:val="en-US" w:eastAsia="ja-JP"/>
    </w:rPr>
  </w:style>
  <w:style w:type="paragraph" w:styleId="TOC1">
    <w:name w:val="toc 1"/>
    <w:basedOn w:val="Normal"/>
    <w:next w:val="Normal"/>
    <w:autoRedefine/>
    <w:uiPriority w:val="39"/>
    <w:unhideWhenUsed/>
    <w:rsid w:val="002A4A31"/>
    <w:pPr>
      <w:spacing w:after="100"/>
    </w:pPr>
  </w:style>
  <w:style w:type="character" w:styleId="Hyperlink">
    <w:name w:val="Hyperlink"/>
    <w:basedOn w:val="DefaultParagraphFont"/>
    <w:uiPriority w:val="99"/>
    <w:unhideWhenUsed/>
    <w:rsid w:val="002A4A31"/>
    <w:rPr>
      <w:color w:val="0000FF" w:themeColor="hyperlink"/>
      <w:u w:val="single"/>
    </w:rPr>
  </w:style>
  <w:style w:type="paragraph" w:styleId="BalloonText">
    <w:name w:val="Balloon Text"/>
    <w:basedOn w:val="Normal"/>
    <w:link w:val="BalloonTextChar"/>
    <w:uiPriority w:val="99"/>
    <w:semiHidden/>
    <w:unhideWhenUsed/>
    <w:rsid w:val="002A4A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A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437F6-14AF-4B1B-BFFC-526EFAFFDD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2573</Words>
  <Characters>14667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Lili Stan</cp:lastModifiedBy>
  <cp:revision>221</cp:revision>
  <dcterms:created xsi:type="dcterms:W3CDTF">2023-12-04T09:44:00Z</dcterms:created>
  <dcterms:modified xsi:type="dcterms:W3CDTF">2023-12-04T16:46:00Z</dcterms:modified>
</cp:coreProperties>
</file>