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570153079"/>
        <w:docPartObj>
          <w:docPartGallery w:val="Cover Pages"/>
          <w:docPartUnique/>
        </w:docPartObj>
      </w:sdtPr>
      <w:sdtContent>
        <w:p w14:paraId="09F122A7" w14:textId="0B7F0155" w:rsidR="005B4972" w:rsidRPr="005B18E2" w:rsidRDefault="005B4972" w:rsidP="005B4972">
          <w:pPr>
            <w:rPr>
              <w:rFonts w:ascii="Calibri" w:hAnsi="Calibri" w:cs="Calibri"/>
            </w:rPr>
          </w:pPr>
          <w:r w:rsidRPr="005B18E2">
            <w:rPr>
              <w:rFonts w:ascii="Calibri" w:hAnsi="Calibri" w:cs="Calibri"/>
            </w:rPr>
            <mc:AlternateContent>
              <mc:Choice Requires="wps">
                <w:drawing>
                  <wp:anchor distT="0" distB="0" distL="114300" distR="114300" simplePos="0" relativeHeight="251660288" behindDoc="0" locked="0" layoutInCell="1" allowOverlap="1" wp14:anchorId="0EA840F8" wp14:editId="228CD385">
                    <wp:simplePos x="0" y="0"/>
                    <wp:positionH relativeFrom="margin">
                      <wp:align>right</wp:align>
                    </wp:positionH>
                    <wp:positionV relativeFrom="paragraph">
                      <wp:posOffset>6144260</wp:posOffset>
                    </wp:positionV>
                    <wp:extent cx="5734050" cy="797560"/>
                    <wp:effectExtent l="0" t="0" r="0" b="2540"/>
                    <wp:wrapNone/>
                    <wp:docPr id="251966958" name="Text Box 16"/>
                    <wp:cNvGraphicFramePr/>
                    <a:graphic xmlns:a="http://schemas.openxmlformats.org/drawingml/2006/main">
                      <a:graphicData uri="http://schemas.microsoft.com/office/word/2010/wordprocessingShape">
                        <wps:wsp>
                          <wps:cNvSpPr txBox="1"/>
                          <wps:spPr>
                            <a:xfrm>
                              <a:off x="0" y="0"/>
                              <a:ext cx="5734050" cy="797560"/>
                            </a:xfrm>
                            <a:prstGeom prst="rect">
                              <a:avLst/>
                            </a:prstGeom>
                            <a:noFill/>
                            <a:ln w="6350">
                              <a:noFill/>
                            </a:ln>
                          </wps:spPr>
                          <wps:txbx>
                            <w:txbxContent>
                              <w:p w14:paraId="68BB64E2" w14:textId="77777777" w:rsidR="005B4972" w:rsidRPr="00F17200" w:rsidRDefault="005B4972" w:rsidP="005B4972">
                                <w:pPr>
                                  <w:jc w:val="center"/>
                                  <w:rPr>
                                    <w:sz w:val="36"/>
                                    <w:szCs w:val="36"/>
                                  </w:rPr>
                                </w:pPr>
                                <w:r w:rsidRPr="00F17200">
                                  <w:rPr>
                                    <w:sz w:val="36"/>
                                    <w:szCs w:val="36"/>
                                  </w:rPr>
                                  <w:t>BEng Motorsport Engineering</w:t>
                                </w:r>
                              </w:p>
                              <w:p w14:paraId="781A1468" w14:textId="10FEE456" w:rsidR="005B4972" w:rsidRDefault="005B4972" w:rsidP="005B4972">
                                <w:pPr>
                                  <w:jc w:val="center"/>
                                  <w:rPr>
                                    <w:sz w:val="32"/>
                                    <w:szCs w:val="32"/>
                                  </w:rPr>
                                </w:pPr>
                                <w:r w:rsidRPr="00F17200">
                                  <w:rPr>
                                    <w:sz w:val="36"/>
                                    <w:szCs w:val="36"/>
                                  </w:rPr>
                                  <w:t>ACHA402</w:t>
                                </w:r>
                                <w:r w:rsidR="00C554DA" w:rsidRPr="00F17200">
                                  <w:rPr>
                                    <w:sz w:val="36"/>
                                    <w:szCs w:val="36"/>
                                  </w:rPr>
                                  <w:t>5</w:t>
                                </w:r>
                                <w:r w:rsidRPr="00F17200">
                                  <w:rPr>
                                    <w:sz w:val="36"/>
                                    <w:szCs w:val="36"/>
                                  </w:rPr>
                                  <w:t xml:space="preserve"> – </w:t>
                                </w:r>
                                <w:r w:rsidR="00C554DA">
                                  <w:rPr>
                                    <w:sz w:val="36"/>
                                    <w:szCs w:val="36"/>
                                  </w:rPr>
                                  <w:t>Materials and Manuf</w:t>
                                </w:r>
                                <w:r w:rsidR="00F17200">
                                  <w:rPr>
                                    <w:sz w:val="36"/>
                                    <w:szCs w:val="36"/>
                                  </w:rPr>
                                  <w:t>acturing</w:t>
                                </w:r>
                              </w:p>
                              <w:p w14:paraId="1B8DBF9D" w14:textId="77777777" w:rsidR="005B4972" w:rsidRDefault="005B4972" w:rsidP="005B4972">
                                <w:pPr>
                                  <w:pStyle w:val="NoSpacing"/>
                                  <w:spacing w:before="120"/>
                                  <w:jc w:val="center"/>
                                  <w:rPr>
                                    <w:color w:val="FFFFFF" w:themeColor="background1"/>
                                    <w:sz w:val="22"/>
                                    <w:szCs w:val="22"/>
                                  </w:rPr>
                                </w:pP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A840F8" id="_x0000_t202" coordsize="21600,21600" o:spt="202" path="m,l,21600r21600,l21600,xe">
                    <v:stroke joinstyle="miter"/>
                    <v:path gradientshapeok="t" o:connecttype="rect"/>
                  </v:shapetype>
                  <v:shape id="Text Box 16" o:spid="_x0000_s1026" type="#_x0000_t202" style="position:absolute;margin-left:400.3pt;margin-top:483.8pt;width:451.5pt;height:62.8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" filled="f" stroked="f" strokeweight=".5pt">
                    <v:textbox>
                      <w:txbxContent>
                        <w:p w14:paraId="68BB64E2" w14:textId="77777777" w:rsidR="005B4972" w:rsidRPr="00F17200" w:rsidRDefault="005B4972" w:rsidP="005B4972">
                          <w:pPr>
                            <w:jc w:val="center"/>
                            <w:rPr>
                              <w:sz w:val="36"/>
                              <w:szCs w:val="36"/>
                            </w:rPr>
                          </w:pPr>
                          <w:r w:rsidRPr="00F17200">
                            <w:rPr>
                              <w:sz w:val="36"/>
                              <w:szCs w:val="36"/>
                            </w:rPr>
                            <w:t>BEng Motorsport Engineering</w:t>
                          </w:r>
                        </w:p>
                        <w:p w14:paraId="781A1468" w14:textId="10FEE456" w:rsidR="005B4972" w:rsidRDefault="005B4972" w:rsidP="005B4972">
                          <w:pPr>
                            <w:jc w:val="center"/>
                            <w:rPr>
                              <w:sz w:val="32"/>
                              <w:szCs w:val="32"/>
                            </w:rPr>
                          </w:pPr>
                          <w:r w:rsidRPr="00F17200">
                            <w:rPr>
                              <w:sz w:val="36"/>
                              <w:szCs w:val="36"/>
                            </w:rPr>
                            <w:t>ACHA402</w:t>
                          </w:r>
                          <w:r w:rsidR="00C554DA" w:rsidRPr="00F17200">
                            <w:rPr>
                              <w:sz w:val="36"/>
                              <w:szCs w:val="36"/>
                            </w:rPr>
                            <w:t>5</w:t>
                          </w:r>
                          <w:r w:rsidRPr="00F17200">
                            <w:rPr>
                              <w:sz w:val="36"/>
                              <w:szCs w:val="36"/>
                            </w:rPr>
                            <w:t xml:space="preserve"> – </w:t>
                          </w:r>
                          <w:r w:rsidR="00C554DA">
                            <w:rPr>
                              <w:sz w:val="36"/>
                              <w:szCs w:val="36"/>
                            </w:rPr>
                            <w:t>Materials and Manuf</w:t>
                          </w:r>
                          <w:r w:rsidR="00F17200">
                            <w:rPr>
                              <w:sz w:val="36"/>
                              <w:szCs w:val="36"/>
                            </w:rPr>
                            <w:t>acturing</w:t>
                          </w:r>
                        </w:p>
                        <w:p w14:paraId="1B8DBF9D" w14:textId="77777777" w:rsidR="005B4972" w:rsidRDefault="005B4972" w:rsidP="005B4972">
                          <w:pPr>
                            <w:pStyle w:val="NoSpacing"/>
                            <w:spacing w:before="120"/>
                            <w:jc w:val="center"/>
                            <w:rPr>
                              <w:color w:val="FFFFFF" w:themeColor="background1"/>
                              <w:sz w:val="22"/>
                              <w:szCs w:val="22"/>
                            </w:rPr>
                          </w:pPr>
                        </w:p>
                      </w:txbxContent>
                    </v:textbox>
                    <w10:wrap anchorx="margin"/>
                  </v:shape>
                </w:pict>
              </mc:Fallback>
            </mc:AlternateContent>
          </w:r>
          <w:r w:rsidRPr="005B18E2">
            <w:rPr>
              <w:rFonts w:ascii="Calibri" w:hAnsi="Calibri" w:cs="Calibri"/>
            </w:rPr>
            <mc:AlternateContent>
              <mc:Choice Requires="wpg">
                <w:drawing>
                  <wp:anchor distT="0" distB="0" distL="114300" distR="114300" simplePos="0" relativeHeight="251659264" behindDoc="1" locked="0" layoutInCell="1" allowOverlap="1" wp14:anchorId="5C347E0A" wp14:editId="62BEDD79">
                    <wp:simplePos x="0" y="0"/>
                    <wp:positionH relativeFrom="page">
                      <wp:align>center</wp:align>
                    </wp:positionH>
                    <wp:positionV relativeFrom="page">
                      <wp:align>center</wp:align>
                    </wp:positionV>
                    <wp:extent cx="5159375" cy="9123680"/>
                    <wp:effectExtent l="0" t="0" r="1508125" b="591820"/>
                    <wp:wrapNone/>
                    <wp:docPr id="1297873946" name="Group 14"/>
                    <wp:cNvGraphicFramePr/>
                    <a:graphic xmlns:a="http://schemas.openxmlformats.org/drawingml/2006/main">
                      <a:graphicData uri="http://schemas.microsoft.com/office/word/2010/wordprocessingGroup">
                        <wpg:wgp>
                          <wpg:cNvGrpSpPr/>
                          <wpg:grpSpPr>
                            <a:xfrm>
                              <a:off x="0" y="0"/>
                              <a:ext cx="6668135" cy="9719310"/>
                              <a:chOff x="0" y="0"/>
                              <a:chExt cx="6864824" cy="9123528"/>
                            </a:xfrm>
                          </wpg:grpSpPr>
                          <wps:wsp>
                            <wps:cNvPr id="1623957922" name="Rectangle 1623957922"/>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4B800B" w14:textId="77777777" w:rsidR="005B4972" w:rsidRDefault="005B4972" w:rsidP="005B4972">
                                  <w:pPr>
                                    <w:spacing w:before="240" w:after="0"/>
                                    <w:jc w:val="center"/>
                                    <w:rPr>
                                      <w:color w:val="000000" w:themeColor="text1"/>
                                      <w:sz w:val="56"/>
                                      <w:szCs w:val="56"/>
                                    </w:rPr>
                                  </w:pPr>
                                  <w:r>
                                    <w:rPr>
                                      <w:color w:val="000000" w:themeColor="text1"/>
                                      <w:sz w:val="56"/>
                                      <w:szCs w:val="56"/>
                                    </w:rPr>
                                    <w:t>University of Wales Trinity Saint David</w:t>
                                  </w:r>
                                </w:p>
                                <w:p w14:paraId="757BD7BF" w14:textId="77777777" w:rsidR="005B4972" w:rsidRDefault="005B4972" w:rsidP="005B4972">
                                  <w:pPr>
                                    <w:spacing w:before="240" w:after="0"/>
                                    <w:jc w:val="center"/>
                                    <w:rPr>
                                      <w:color w:val="000000" w:themeColor="text1"/>
                                      <w:sz w:val="32"/>
                                      <w:szCs w:val="32"/>
                                    </w:rPr>
                                  </w:pPr>
                                  <w:r>
                                    <w:rPr>
                                      <w:color w:val="000000" w:themeColor="text1"/>
                                      <w:sz w:val="32"/>
                                      <w:szCs w:val="32"/>
                                    </w:rPr>
                                    <w:t>Wales Institute of Science and Art</w:t>
                                  </w:r>
                                </w:p>
                                <w:p w14:paraId="2B10AB9B" w14:textId="77777777" w:rsidR="005B4972" w:rsidRDefault="005B4972" w:rsidP="005B4972">
                                  <w:pPr>
                                    <w:jc w:val="center"/>
                                    <w:rPr>
                                      <w:sz w:val="22"/>
                                      <w:szCs w:val="22"/>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87076912" name="Rectangle 587076912"/>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941E78" w14:textId="77777777" w:rsidR="005B4972" w:rsidRDefault="005B4972" w:rsidP="005B4972">
                                  <w:pPr>
                                    <w:pStyle w:val="NoSpacing"/>
                                    <w:spacing w:before="120"/>
                                    <w:jc w:val="center"/>
                                    <w:rPr>
                                      <w:color w:val="FFFFFF" w:themeColor="background1"/>
                                    </w:rPr>
                                  </w:pPr>
                                </w:p>
                                <w:p w14:paraId="0261AE2D" w14:textId="77777777" w:rsidR="005B4972" w:rsidRDefault="005B4972" w:rsidP="005B4972">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horz" wrap="square" lIns="457200" tIns="731520" rIns="457200" bIns="457200" numCol="1" spcCol="0" rtlCol="0" fromWordArt="0" anchor="b" anchorCtr="0" forceAA="0" compatLnSpc="1">
                              <a:prstTxWarp prst="textNoShape">
                                <a:avLst/>
                              </a:prstTxWarp>
                              <a:noAutofit/>
                            </wps:bodyPr>
                          </wps:wsp>
                          <wps:wsp>
                            <wps:cNvPr id="1345641595"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399E2" w14:textId="77777777" w:rsidR="005B4972" w:rsidRDefault="005B4972" w:rsidP="005B4972">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C347E0A" id="Group 14" o:spid="_x0000_s1027" style="position:absolute;margin-left:0;margin-top:0;width:406.25pt;height:718.4pt;z-index:-251657216;mso-position-horizontal:center;mso-position-horizontal-relative:page;mso-position-vertical:center;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">
                    <v:rect id="Rectangle 1623957922"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" fillcolor="#156082 [3204]" stroked="f" strokeweight="1pt">
                      <v:textbox>
                        <w:txbxContent>
                          <w:p w14:paraId="124B800B" w14:textId="77777777" w:rsidR="005B4972" w:rsidRDefault="005B4972" w:rsidP="005B4972">
                            <w:pPr>
                              <w:spacing w:before="240" w:after="0"/>
                              <w:jc w:val="center"/>
                              <w:rPr>
                                <w:color w:val="000000" w:themeColor="text1"/>
                                <w:sz w:val="56"/>
                                <w:szCs w:val="56"/>
                              </w:rPr>
                            </w:pPr>
                            <w:r>
                              <w:rPr>
                                <w:color w:val="000000" w:themeColor="text1"/>
                                <w:sz w:val="56"/>
                                <w:szCs w:val="56"/>
                              </w:rPr>
                              <w:t>University of Wales Trinity Saint David</w:t>
                            </w:r>
                          </w:p>
                          <w:p w14:paraId="757BD7BF" w14:textId="77777777" w:rsidR="005B4972" w:rsidRDefault="005B4972" w:rsidP="005B4972">
                            <w:pPr>
                              <w:spacing w:before="240" w:after="0"/>
                              <w:jc w:val="center"/>
                              <w:rPr>
                                <w:color w:val="000000" w:themeColor="text1"/>
                                <w:sz w:val="32"/>
                                <w:szCs w:val="32"/>
                              </w:rPr>
                            </w:pPr>
                            <w:r>
                              <w:rPr>
                                <w:color w:val="000000" w:themeColor="text1"/>
                                <w:sz w:val="32"/>
                                <w:szCs w:val="32"/>
                              </w:rPr>
                              <w:t>Wales Institute of Science and Art</w:t>
                            </w:r>
                          </w:p>
                          <w:p w14:paraId="2B10AB9B" w14:textId="77777777" w:rsidR="005B4972" w:rsidRDefault="005B4972" w:rsidP="005B4972">
                            <w:pPr>
                              <w:jc w:val="center"/>
                              <w:rPr>
                                <w:sz w:val="22"/>
                                <w:szCs w:val="22"/>
                              </w:rPr>
                            </w:pPr>
                          </w:p>
                        </w:txbxContent>
                      </v:textbox>
                    </v:rect>
                    <v:rect id="Rectangle 587076912"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" fillcolor="#156082 [3204]" stroked="f" strokeweight="1pt">
                      <v:textbox inset="36pt,57.6pt,36pt,36pt">
                        <w:txbxContent>
                          <w:p w14:paraId="39941E78" w14:textId="77777777" w:rsidR="005B4972" w:rsidRDefault="005B4972" w:rsidP="005B4972">
                            <w:pPr>
                              <w:pStyle w:val="NoSpacing"/>
                              <w:spacing w:before="120"/>
                              <w:jc w:val="center"/>
                              <w:rPr>
                                <w:color w:val="FFFFFF" w:themeColor="background1"/>
                              </w:rPr>
                            </w:pPr>
                          </w:p>
                          <w:p w14:paraId="0261AE2D" w14:textId="77777777" w:rsidR="005B4972" w:rsidRDefault="005B4972" w:rsidP="005B4972">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" fillcolor="white [3212]" stroked="f" strokeweight=".5pt">
                      <v:textbox inset="36pt,7.2pt,36pt,7.2pt">
                        <w:txbxContent>
                          <w:p w14:paraId="786399E2" w14:textId="77777777" w:rsidR="005B4972" w:rsidRDefault="005B4972" w:rsidP="005B4972">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02CB2934" w14:textId="2262DAEB" w:rsidR="005B4972" w:rsidRPr="005B18E2" w:rsidRDefault="00554851" w:rsidP="005B4972">
          <w:pPr>
            <w:rPr>
              <w:rFonts w:ascii="Calibri" w:hAnsi="Calibri" w:cs="Calibri"/>
            </w:rPr>
          </w:pPr>
          <w:r w:rsidRPr="005B18E2">
            <w:rPr>
              <w:rFonts w:ascii="Calibri" w:hAnsi="Calibri" w:cs="Calibri"/>
            </w:rPr>
            <mc:AlternateContent>
              <mc:Choice Requires="wps">
                <w:drawing>
                  <wp:anchor distT="0" distB="0" distL="114300" distR="114300" simplePos="0" relativeHeight="251662336" behindDoc="0" locked="0" layoutInCell="1" allowOverlap="1" wp14:anchorId="67D11C38" wp14:editId="26538B63">
                    <wp:simplePos x="0" y="0"/>
                    <wp:positionH relativeFrom="margin">
                      <wp:align>left</wp:align>
                    </wp:positionH>
                    <wp:positionV relativeFrom="paragraph">
                      <wp:posOffset>4346998</wp:posOffset>
                    </wp:positionV>
                    <wp:extent cx="5721350" cy="997585"/>
                    <wp:effectExtent l="0" t="0" r="0" b="0"/>
                    <wp:wrapNone/>
                    <wp:docPr id="557301104" name="Text Box 15"/>
                    <wp:cNvGraphicFramePr/>
                    <a:graphic xmlns:a="http://schemas.openxmlformats.org/drawingml/2006/main">
                      <a:graphicData uri="http://schemas.microsoft.com/office/word/2010/wordprocessingShape">
                        <wps:wsp>
                          <wps:cNvSpPr txBox="1"/>
                          <wps:spPr>
                            <a:xfrm>
                              <a:off x="0" y="0"/>
                              <a:ext cx="5721350" cy="997585"/>
                            </a:xfrm>
                            <a:prstGeom prst="rect">
                              <a:avLst/>
                            </a:prstGeom>
                            <a:noFill/>
                            <a:ln w="6350">
                              <a:noFill/>
                            </a:ln>
                          </wps:spPr>
                          <wps:txbx>
                            <w:txbxContent>
                              <w:sdt>
                                <w:sdtPr>
                                  <w:rPr>
                                    <w:rFonts w:eastAsiaTheme="minorHAnsi"/>
                                    <w:sz w:val="92"/>
                                    <w:szCs w:val="92"/>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27FC97D1" w14:textId="72B73D2E" w:rsidR="005B4972" w:rsidRPr="00266A21" w:rsidRDefault="00554851" w:rsidP="005B4972">
                                    <w:pPr>
                                      <w:pStyle w:val="NoSpacing"/>
                                      <w:jc w:val="center"/>
                                      <w:rPr>
                                        <w:rFonts w:asciiTheme="majorHAnsi" w:eastAsiaTheme="majorEastAsia" w:hAnsiTheme="majorHAnsi" w:cstheme="majorBidi"/>
                                        <w:caps/>
                                        <w:color w:val="156082" w:themeColor="accent1"/>
                                        <w:sz w:val="92"/>
                                        <w:szCs w:val="92"/>
                                      </w:rPr>
                                    </w:pPr>
                                    <w:r w:rsidRPr="00266A21">
                                      <w:rPr>
                                        <w:rFonts w:eastAsiaTheme="minorHAnsi"/>
                                        <w:sz w:val="92"/>
                                        <w:szCs w:val="92"/>
                                      </w:rPr>
                                      <w:t>Engineering Materials</w:t>
                                    </w:r>
                                  </w:p>
                                </w:sdtContent>
                              </w:sdt>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11C38" id="Text Box 15" o:spid="_x0000_s1031" type="#_x0000_t202" style="position:absolute;margin-left:0;margin-top:342.3pt;width:450.5pt;height:78.5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" filled="f" stroked="f" strokeweight=".5pt">
                    <v:textbox>
                      <w:txbxContent>
                        <w:sdt>
                          <w:sdtPr>
                            <w:rPr>
                              <w:rFonts w:eastAsiaTheme="minorHAnsi"/>
                              <w:sz w:val="92"/>
                              <w:szCs w:val="92"/>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27FC97D1" w14:textId="72B73D2E" w:rsidR="005B4972" w:rsidRPr="00266A21" w:rsidRDefault="00554851" w:rsidP="005B4972">
                              <w:pPr>
                                <w:pStyle w:val="NoSpacing"/>
                                <w:jc w:val="center"/>
                                <w:rPr>
                                  <w:rFonts w:asciiTheme="majorHAnsi" w:eastAsiaTheme="majorEastAsia" w:hAnsiTheme="majorHAnsi" w:cstheme="majorBidi"/>
                                  <w:caps/>
                                  <w:color w:val="156082" w:themeColor="accent1"/>
                                  <w:sz w:val="92"/>
                                  <w:szCs w:val="92"/>
                                </w:rPr>
                              </w:pPr>
                              <w:r w:rsidRPr="00266A21">
                                <w:rPr>
                                  <w:rFonts w:eastAsiaTheme="minorHAnsi"/>
                                  <w:sz w:val="92"/>
                                  <w:szCs w:val="92"/>
                                </w:rPr>
                                <w:t>Engineering Materials</w:t>
                              </w:r>
                            </w:p>
                          </w:sdtContent>
                        </w:sdt>
                      </w:txbxContent>
                    </v:textbox>
                    <w10:wrap anchorx="margin"/>
                  </v:shape>
                </w:pict>
              </mc:Fallback>
            </mc:AlternateContent>
          </w:r>
          <w:r w:rsidR="005B4972" w:rsidRPr="005B18E2">
            <w:rPr>
              <w:rFonts w:ascii="Calibri" w:hAnsi="Calibri" w:cs="Calibri"/>
            </w:rPr>
            <w:drawing>
              <wp:anchor distT="0" distB="0" distL="114300" distR="114300" simplePos="0" relativeHeight="251661312" behindDoc="0" locked="0" layoutInCell="1" allowOverlap="1" wp14:anchorId="64D41C79" wp14:editId="59332FCF">
                <wp:simplePos x="0" y="0"/>
                <wp:positionH relativeFrom="margin">
                  <wp:posOffset>609600</wp:posOffset>
                </wp:positionH>
                <wp:positionV relativeFrom="paragraph">
                  <wp:posOffset>1230630</wp:posOffset>
                </wp:positionV>
                <wp:extent cx="4511040" cy="1892935"/>
                <wp:effectExtent l="0" t="0" r="3810" b="0"/>
                <wp:wrapSquare wrapText="bothSides"/>
                <wp:docPr id="368948481" name="Picture 13"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t="15910"/>
                        <a:stretch>
                          <a:fillRect/>
                        </a:stretch>
                      </pic:blipFill>
                      <pic:spPr bwMode="auto">
                        <a:xfrm>
                          <a:off x="0" y="0"/>
                          <a:ext cx="4511040" cy="1892935"/>
                        </a:xfrm>
                        <a:prstGeom prst="rect">
                          <a:avLst/>
                        </a:prstGeom>
                        <a:noFill/>
                      </pic:spPr>
                    </pic:pic>
                  </a:graphicData>
                </a:graphic>
                <wp14:sizeRelH relativeFrom="page">
                  <wp14:pctWidth>0</wp14:pctWidth>
                </wp14:sizeRelH>
                <wp14:sizeRelV relativeFrom="page">
                  <wp14:pctHeight>0</wp14:pctHeight>
                </wp14:sizeRelV>
              </wp:anchor>
            </w:drawing>
          </w:r>
          <w:r w:rsidR="005B4972" w:rsidRPr="005B18E2">
            <w:rPr>
              <w:rFonts w:ascii="Calibri" w:hAnsi="Calibri" w:cs="Calibri"/>
            </w:rPr>
            <mc:AlternateContent>
              <mc:Choice Requires="wps">
                <w:drawing>
                  <wp:anchor distT="0" distB="0" distL="114300" distR="114300" simplePos="0" relativeHeight="251663360" behindDoc="0" locked="0" layoutInCell="1" allowOverlap="1" wp14:anchorId="38553BCD" wp14:editId="7AB271B3">
                    <wp:simplePos x="0" y="0"/>
                    <wp:positionH relativeFrom="margin">
                      <wp:align>center</wp:align>
                    </wp:positionH>
                    <wp:positionV relativeFrom="paragraph">
                      <wp:posOffset>7021830</wp:posOffset>
                    </wp:positionV>
                    <wp:extent cx="2537460" cy="1546860"/>
                    <wp:effectExtent l="0" t="0" r="0" b="0"/>
                    <wp:wrapNone/>
                    <wp:docPr id="136919161" name="Text Box 12"/>
                    <wp:cNvGraphicFramePr/>
                    <a:graphic xmlns:a="http://schemas.openxmlformats.org/drawingml/2006/main">
                      <a:graphicData uri="http://schemas.microsoft.com/office/word/2010/wordprocessingShape">
                        <wps:wsp>
                          <wps:cNvSpPr txBox="1"/>
                          <wps:spPr>
                            <a:xfrm>
                              <a:off x="0" y="0"/>
                              <a:ext cx="2537460" cy="1546860"/>
                            </a:xfrm>
                            <a:prstGeom prst="rect">
                              <a:avLst/>
                            </a:prstGeom>
                            <a:noFill/>
                            <a:ln w="6350">
                              <a:noFill/>
                            </a:ln>
                          </wps:spPr>
                          <wps:txbx>
                            <w:txbxContent>
                              <w:p w14:paraId="20137362" w14:textId="77777777" w:rsidR="005B4972" w:rsidRDefault="005B4972" w:rsidP="005B4972">
                                <w:pPr>
                                  <w:spacing w:after="0" w:line="600" w:lineRule="auto"/>
                                  <w:jc w:val="center"/>
                                  <w:rPr>
                                    <w:sz w:val="28"/>
                                    <w:szCs w:val="28"/>
                                  </w:rPr>
                                </w:pPr>
                                <w:r>
                                  <w:rPr>
                                    <w:b/>
                                    <w:bCs/>
                                    <w:sz w:val="28"/>
                                    <w:szCs w:val="28"/>
                                  </w:rPr>
                                  <w:t>Lucy Robinson</w:t>
                                </w:r>
                                <w:r>
                                  <w:rPr>
                                    <w:sz w:val="28"/>
                                    <w:szCs w:val="28"/>
                                  </w:rPr>
                                  <w:t xml:space="preserve"> - 2517610</w:t>
                                </w:r>
                              </w:p>
                              <w:p w14:paraId="253E3FF5" w14:textId="0B944F99" w:rsidR="005B4972" w:rsidRDefault="005B4972" w:rsidP="005B4972">
                                <w:pPr>
                                  <w:spacing w:after="0" w:line="600" w:lineRule="auto"/>
                                  <w:jc w:val="center"/>
                                  <w:rPr>
                                    <w:sz w:val="28"/>
                                    <w:szCs w:val="28"/>
                                  </w:rPr>
                                </w:pPr>
                                <w:r w:rsidRPr="00F17200">
                                  <w:rPr>
                                    <w:sz w:val="28"/>
                                    <w:szCs w:val="28"/>
                                  </w:rPr>
                                  <w:t>2</w:t>
                                </w:r>
                                <w:r w:rsidR="00C54928">
                                  <w:rPr>
                                    <w:sz w:val="28"/>
                                    <w:szCs w:val="28"/>
                                  </w:rPr>
                                  <w:t>7</w:t>
                                </w:r>
                                <w:r w:rsidRPr="00F17200">
                                  <w:rPr>
                                    <w:sz w:val="28"/>
                                    <w:szCs w:val="28"/>
                                  </w:rPr>
                                  <w:t>/0</w:t>
                                </w:r>
                                <w:r w:rsidR="00F17200" w:rsidRPr="00F17200">
                                  <w:rPr>
                                    <w:sz w:val="28"/>
                                    <w:szCs w:val="28"/>
                                  </w:rPr>
                                  <w:t>4</w:t>
                                </w:r>
                                <w:r w:rsidRPr="00F17200">
                                  <w:rPr>
                                    <w:sz w:val="28"/>
                                    <w:szCs w:val="28"/>
                                  </w:rPr>
                                  <w:t>/2026</w:t>
                                </w:r>
                              </w:p>
                              <w:p w14:paraId="60286D2C" w14:textId="42C76CBD" w:rsidR="005B4972" w:rsidRDefault="005B4972" w:rsidP="005B4972">
                                <w:pPr>
                                  <w:spacing w:after="0" w:line="600" w:lineRule="auto"/>
                                  <w:jc w:val="center"/>
                                  <w:rPr>
                                    <w:sz w:val="28"/>
                                    <w:szCs w:val="28"/>
                                  </w:rPr>
                                </w:pPr>
                                <w:r>
                                  <w:rPr>
                                    <w:sz w:val="28"/>
                                    <w:szCs w:val="28"/>
                                  </w:rPr>
                                  <w:t xml:space="preserve">Word Count : </w:t>
                                </w:r>
                                <w:r w:rsidR="00EF110E">
                                  <w:rPr>
                                    <w:sz w:val="28"/>
                                    <w:szCs w:val="28"/>
                                  </w:rPr>
                                  <w:t>19</w:t>
                                </w:r>
                                <w:r w:rsidR="007C2540">
                                  <w:rPr>
                                    <w:sz w:val="28"/>
                                    <w:szCs w:val="28"/>
                                  </w:rPr>
                                  <w:t>80</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53BCD" id="Text Box 12" o:spid="_x0000_s1032" type="#_x0000_t202" style="position:absolute;margin-left:0;margin-top:552.9pt;width:199.8pt;height:121.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" filled="f" stroked="f" strokeweight=".5pt">
                    <v:textbox>
                      <w:txbxContent>
                        <w:p w14:paraId="20137362" w14:textId="77777777" w:rsidR="005B4972" w:rsidRDefault="005B4972" w:rsidP="005B4972">
                          <w:pPr>
                            <w:spacing w:after="0" w:line="600" w:lineRule="auto"/>
                            <w:jc w:val="center"/>
                            <w:rPr>
                              <w:sz w:val="28"/>
                              <w:szCs w:val="28"/>
                            </w:rPr>
                          </w:pPr>
                          <w:r>
                            <w:rPr>
                              <w:b/>
                              <w:bCs/>
                              <w:sz w:val="28"/>
                              <w:szCs w:val="28"/>
                            </w:rPr>
                            <w:t>Lucy Robinson</w:t>
                          </w:r>
                          <w:r>
                            <w:rPr>
                              <w:sz w:val="28"/>
                              <w:szCs w:val="28"/>
                            </w:rPr>
                            <w:t xml:space="preserve"> - 2517610</w:t>
                          </w:r>
                        </w:p>
                        <w:p w14:paraId="253E3FF5" w14:textId="0B944F99" w:rsidR="005B4972" w:rsidRDefault="005B4972" w:rsidP="005B4972">
                          <w:pPr>
                            <w:spacing w:after="0" w:line="600" w:lineRule="auto"/>
                            <w:jc w:val="center"/>
                            <w:rPr>
                              <w:sz w:val="28"/>
                              <w:szCs w:val="28"/>
                            </w:rPr>
                          </w:pPr>
                          <w:r w:rsidRPr="00F17200">
                            <w:rPr>
                              <w:sz w:val="28"/>
                              <w:szCs w:val="28"/>
                            </w:rPr>
                            <w:t>2</w:t>
                          </w:r>
                          <w:r w:rsidR="00C54928">
                            <w:rPr>
                              <w:sz w:val="28"/>
                              <w:szCs w:val="28"/>
                            </w:rPr>
                            <w:t>7</w:t>
                          </w:r>
                          <w:r w:rsidRPr="00F17200">
                            <w:rPr>
                              <w:sz w:val="28"/>
                              <w:szCs w:val="28"/>
                            </w:rPr>
                            <w:t>/0</w:t>
                          </w:r>
                          <w:r w:rsidR="00F17200" w:rsidRPr="00F17200">
                            <w:rPr>
                              <w:sz w:val="28"/>
                              <w:szCs w:val="28"/>
                            </w:rPr>
                            <w:t>4</w:t>
                          </w:r>
                          <w:r w:rsidRPr="00F17200">
                            <w:rPr>
                              <w:sz w:val="28"/>
                              <w:szCs w:val="28"/>
                            </w:rPr>
                            <w:t>/2026</w:t>
                          </w:r>
                        </w:p>
                        <w:p w14:paraId="60286D2C" w14:textId="42C76CBD" w:rsidR="005B4972" w:rsidRDefault="005B4972" w:rsidP="005B4972">
                          <w:pPr>
                            <w:spacing w:after="0" w:line="600" w:lineRule="auto"/>
                            <w:jc w:val="center"/>
                            <w:rPr>
                              <w:sz w:val="28"/>
                              <w:szCs w:val="28"/>
                            </w:rPr>
                          </w:pPr>
                          <w:r>
                            <w:rPr>
                              <w:sz w:val="28"/>
                              <w:szCs w:val="28"/>
                            </w:rPr>
                            <w:t xml:space="preserve">Word Count : </w:t>
                          </w:r>
                          <w:r w:rsidR="00EF110E">
                            <w:rPr>
                              <w:sz w:val="28"/>
                              <w:szCs w:val="28"/>
                            </w:rPr>
                            <w:t>19</w:t>
                          </w:r>
                          <w:r w:rsidR="007C2540">
                            <w:rPr>
                              <w:sz w:val="28"/>
                              <w:szCs w:val="28"/>
                            </w:rPr>
                            <w:t>80</w:t>
                          </w:r>
                        </w:p>
                      </w:txbxContent>
                    </v:textbox>
                    <w10:wrap anchorx="margin"/>
                  </v:shape>
                </w:pict>
              </mc:Fallback>
            </mc:AlternateContent>
          </w:r>
          <w:r w:rsidR="005B4972" w:rsidRPr="005B18E2">
            <w:rPr>
              <w:rFonts w:ascii="Calibri" w:hAnsi="Calibri" w:cs="Calibri"/>
            </w:rPr>
            <w:br w:type="page"/>
          </w:r>
        </w:p>
      </w:sdtContent>
    </w:sdt>
    <w:p w14:paraId="46F85CC6" w14:textId="77777777" w:rsidR="005B4972" w:rsidRPr="005B18E2" w:rsidRDefault="005B4972" w:rsidP="005B4972">
      <w:pPr>
        <w:rPr>
          <w:rFonts w:ascii="Calibri" w:hAnsi="Calibri" w:cs="Calibri"/>
        </w:rPr>
      </w:pPr>
    </w:p>
    <w:sdt>
      <w:sdtPr>
        <w:rPr>
          <w:rFonts w:ascii="Calibri" w:hAnsi="Calibri" w:cs="Calibri"/>
        </w:rPr>
        <w:id w:val="1509482589"/>
        <w:docPartObj>
          <w:docPartGallery w:val="Table of Contents"/>
          <w:docPartUnique/>
        </w:docPartObj>
      </w:sdtPr>
      <w:sdtEndPr>
        <w:rPr>
          <w:rFonts w:eastAsiaTheme="minorEastAsia"/>
          <w:b/>
          <w:bCs/>
          <w:color w:val="auto"/>
          <w:sz w:val="24"/>
          <w:szCs w:val="24"/>
          <w:lang w:eastAsia="ja-JP"/>
        </w:rPr>
      </w:sdtEndPr>
      <w:sdtContent>
        <w:p w14:paraId="0300C364" w14:textId="7ED42E2E" w:rsidR="00703878" w:rsidRPr="005B18E2" w:rsidRDefault="00703878">
          <w:pPr>
            <w:pStyle w:val="TOCHeading"/>
            <w:rPr>
              <w:rFonts w:ascii="Calibri" w:hAnsi="Calibri" w:cs="Calibri"/>
            </w:rPr>
          </w:pPr>
          <w:r w:rsidRPr="005B18E2">
            <w:rPr>
              <w:rFonts w:ascii="Calibri" w:hAnsi="Calibri" w:cs="Calibri"/>
            </w:rPr>
            <w:t>Contents</w:t>
          </w:r>
        </w:p>
        <w:p w14:paraId="793F3ECE" w14:textId="4BA1F261" w:rsidR="00467EA9" w:rsidRDefault="00703878">
          <w:pPr>
            <w:pStyle w:val="TOC1"/>
            <w:tabs>
              <w:tab w:val="right" w:leader="dot" w:pos="9016"/>
            </w:tabs>
            <w:rPr>
              <w:noProof/>
              <w:kern w:val="2"/>
              <w:lang w:eastAsia="en-GB"/>
              <w14:ligatures w14:val="standardContextual"/>
            </w:rPr>
          </w:pPr>
          <w:r w:rsidRPr="005B18E2">
            <w:rPr>
              <w:rFonts w:ascii="Calibri" w:hAnsi="Calibri" w:cs="Calibri"/>
            </w:rPr>
            <w:fldChar w:fldCharType="begin"/>
          </w:r>
          <w:r w:rsidRPr="005B18E2">
            <w:rPr>
              <w:rFonts w:ascii="Calibri" w:hAnsi="Calibri" w:cs="Calibri"/>
            </w:rPr>
            <w:instrText xml:space="preserve"> TOC \o "1-3" \h \z \u </w:instrText>
          </w:r>
          <w:r w:rsidRPr="005B18E2">
            <w:rPr>
              <w:rFonts w:ascii="Calibri" w:hAnsi="Calibri" w:cs="Calibri"/>
            </w:rPr>
            <w:fldChar w:fldCharType="separate"/>
          </w:r>
          <w:hyperlink w:anchor="_Toc228214122" w:history="1">
            <w:r w:rsidR="00467EA9" w:rsidRPr="005F6F53">
              <w:rPr>
                <w:rStyle w:val="Hyperlink"/>
                <w:rFonts w:ascii="Calibri" w:hAnsi="Calibri" w:cs="Calibri"/>
                <w:noProof/>
              </w:rPr>
              <w:t>1. Introduction</w:t>
            </w:r>
            <w:r w:rsidR="00467EA9">
              <w:rPr>
                <w:noProof/>
                <w:webHidden/>
              </w:rPr>
              <w:tab/>
            </w:r>
            <w:r w:rsidR="00467EA9">
              <w:rPr>
                <w:noProof/>
                <w:webHidden/>
              </w:rPr>
              <w:fldChar w:fldCharType="begin"/>
            </w:r>
            <w:r w:rsidR="00467EA9">
              <w:rPr>
                <w:noProof/>
                <w:webHidden/>
              </w:rPr>
              <w:instrText xml:space="preserve"> PAGEREF _Toc228214122 \h </w:instrText>
            </w:r>
            <w:r w:rsidR="00467EA9">
              <w:rPr>
                <w:noProof/>
                <w:webHidden/>
              </w:rPr>
            </w:r>
            <w:r w:rsidR="00467EA9">
              <w:rPr>
                <w:noProof/>
                <w:webHidden/>
              </w:rPr>
              <w:fldChar w:fldCharType="separate"/>
            </w:r>
            <w:r w:rsidR="00467EA9">
              <w:rPr>
                <w:noProof/>
                <w:webHidden/>
              </w:rPr>
              <w:t>2</w:t>
            </w:r>
            <w:r w:rsidR="00467EA9">
              <w:rPr>
                <w:noProof/>
                <w:webHidden/>
              </w:rPr>
              <w:fldChar w:fldCharType="end"/>
            </w:r>
          </w:hyperlink>
        </w:p>
        <w:p w14:paraId="0A596E7C" w14:textId="05CAB255" w:rsidR="00467EA9" w:rsidRDefault="00467EA9">
          <w:pPr>
            <w:pStyle w:val="TOC1"/>
            <w:tabs>
              <w:tab w:val="right" w:leader="dot" w:pos="9016"/>
            </w:tabs>
            <w:rPr>
              <w:noProof/>
              <w:kern w:val="2"/>
              <w:lang w:eastAsia="en-GB"/>
              <w14:ligatures w14:val="standardContextual"/>
            </w:rPr>
          </w:pPr>
          <w:hyperlink w:anchor="_Toc228214123" w:history="1">
            <w:r w:rsidRPr="005F6F53">
              <w:rPr>
                <w:rStyle w:val="Hyperlink"/>
                <w:rFonts w:ascii="Calibri" w:hAnsi="Calibri" w:cs="Calibri"/>
                <w:noProof/>
              </w:rPr>
              <w:t>2. Literature review</w:t>
            </w:r>
            <w:r>
              <w:rPr>
                <w:noProof/>
                <w:webHidden/>
              </w:rPr>
              <w:tab/>
            </w:r>
            <w:r>
              <w:rPr>
                <w:noProof/>
                <w:webHidden/>
              </w:rPr>
              <w:fldChar w:fldCharType="begin"/>
            </w:r>
            <w:r>
              <w:rPr>
                <w:noProof/>
                <w:webHidden/>
              </w:rPr>
              <w:instrText xml:space="preserve"> PAGEREF _Toc228214123 \h </w:instrText>
            </w:r>
            <w:r>
              <w:rPr>
                <w:noProof/>
                <w:webHidden/>
              </w:rPr>
            </w:r>
            <w:r>
              <w:rPr>
                <w:noProof/>
                <w:webHidden/>
              </w:rPr>
              <w:fldChar w:fldCharType="separate"/>
            </w:r>
            <w:r>
              <w:rPr>
                <w:noProof/>
                <w:webHidden/>
              </w:rPr>
              <w:t>3</w:t>
            </w:r>
            <w:r>
              <w:rPr>
                <w:noProof/>
                <w:webHidden/>
              </w:rPr>
              <w:fldChar w:fldCharType="end"/>
            </w:r>
          </w:hyperlink>
        </w:p>
        <w:p w14:paraId="23F03216" w14:textId="374EC056" w:rsidR="00467EA9" w:rsidRDefault="00467EA9">
          <w:pPr>
            <w:pStyle w:val="TOC2"/>
            <w:tabs>
              <w:tab w:val="right" w:leader="dot" w:pos="9016"/>
            </w:tabs>
            <w:rPr>
              <w:noProof/>
              <w:kern w:val="2"/>
              <w:lang w:eastAsia="en-GB"/>
              <w14:ligatures w14:val="standardContextual"/>
            </w:rPr>
          </w:pPr>
          <w:hyperlink w:anchor="_Toc228214124" w:history="1">
            <w:r w:rsidRPr="005F6F53">
              <w:rPr>
                <w:rStyle w:val="Hyperlink"/>
                <w:noProof/>
              </w:rPr>
              <w:t>2.1 Material Properties and Selection for Drive Shafts</w:t>
            </w:r>
            <w:r>
              <w:rPr>
                <w:noProof/>
                <w:webHidden/>
              </w:rPr>
              <w:tab/>
            </w:r>
            <w:r>
              <w:rPr>
                <w:noProof/>
                <w:webHidden/>
              </w:rPr>
              <w:fldChar w:fldCharType="begin"/>
            </w:r>
            <w:r>
              <w:rPr>
                <w:noProof/>
                <w:webHidden/>
              </w:rPr>
              <w:instrText xml:space="preserve"> PAGEREF _Toc228214124 \h </w:instrText>
            </w:r>
            <w:r>
              <w:rPr>
                <w:noProof/>
                <w:webHidden/>
              </w:rPr>
            </w:r>
            <w:r>
              <w:rPr>
                <w:noProof/>
                <w:webHidden/>
              </w:rPr>
              <w:fldChar w:fldCharType="separate"/>
            </w:r>
            <w:r>
              <w:rPr>
                <w:noProof/>
                <w:webHidden/>
              </w:rPr>
              <w:t>3</w:t>
            </w:r>
            <w:r>
              <w:rPr>
                <w:noProof/>
                <w:webHidden/>
              </w:rPr>
              <w:fldChar w:fldCharType="end"/>
            </w:r>
          </w:hyperlink>
        </w:p>
        <w:p w14:paraId="50BE41D2" w14:textId="1787CF3C" w:rsidR="00467EA9" w:rsidRDefault="00467EA9">
          <w:pPr>
            <w:pStyle w:val="TOC2"/>
            <w:tabs>
              <w:tab w:val="right" w:leader="dot" w:pos="9016"/>
            </w:tabs>
            <w:rPr>
              <w:noProof/>
              <w:kern w:val="2"/>
              <w:lang w:eastAsia="en-GB"/>
              <w14:ligatures w14:val="standardContextual"/>
            </w:rPr>
          </w:pPr>
          <w:hyperlink w:anchor="_Toc228214125" w:history="1">
            <w:r w:rsidRPr="005F6F53">
              <w:rPr>
                <w:rStyle w:val="Hyperlink"/>
                <w:noProof/>
              </w:rPr>
              <w:t>2.2 Fatigue Behaviour and Failure Mechanisms</w:t>
            </w:r>
            <w:r>
              <w:rPr>
                <w:noProof/>
                <w:webHidden/>
              </w:rPr>
              <w:tab/>
            </w:r>
            <w:r>
              <w:rPr>
                <w:noProof/>
                <w:webHidden/>
              </w:rPr>
              <w:fldChar w:fldCharType="begin"/>
            </w:r>
            <w:r>
              <w:rPr>
                <w:noProof/>
                <w:webHidden/>
              </w:rPr>
              <w:instrText xml:space="preserve"> PAGEREF _Toc228214125 \h </w:instrText>
            </w:r>
            <w:r>
              <w:rPr>
                <w:noProof/>
                <w:webHidden/>
              </w:rPr>
            </w:r>
            <w:r>
              <w:rPr>
                <w:noProof/>
                <w:webHidden/>
              </w:rPr>
              <w:fldChar w:fldCharType="separate"/>
            </w:r>
            <w:r>
              <w:rPr>
                <w:noProof/>
                <w:webHidden/>
              </w:rPr>
              <w:t>3</w:t>
            </w:r>
            <w:r>
              <w:rPr>
                <w:noProof/>
                <w:webHidden/>
              </w:rPr>
              <w:fldChar w:fldCharType="end"/>
            </w:r>
          </w:hyperlink>
        </w:p>
        <w:p w14:paraId="2DEFE83C" w14:textId="57996FC6" w:rsidR="00467EA9" w:rsidRDefault="00467EA9">
          <w:pPr>
            <w:pStyle w:val="TOC2"/>
            <w:tabs>
              <w:tab w:val="right" w:leader="dot" w:pos="9016"/>
            </w:tabs>
            <w:rPr>
              <w:noProof/>
              <w:kern w:val="2"/>
              <w:lang w:eastAsia="en-GB"/>
              <w14:ligatures w14:val="standardContextual"/>
            </w:rPr>
          </w:pPr>
          <w:hyperlink w:anchor="_Toc228214126" w:history="1">
            <w:r w:rsidRPr="005F6F53">
              <w:rPr>
                <w:rStyle w:val="Hyperlink"/>
                <w:noProof/>
              </w:rPr>
              <w:t>2.3 Material Quality, Processing, and Testing Methods</w:t>
            </w:r>
            <w:r>
              <w:rPr>
                <w:noProof/>
                <w:webHidden/>
              </w:rPr>
              <w:tab/>
            </w:r>
            <w:r>
              <w:rPr>
                <w:noProof/>
                <w:webHidden/>
              </w:rPr>
              <w:fldChar w:fldCharType="begin"/>
            </w:r>
            <w:r>
              <w:rPr>
                <w:noProof/>
                <w:webHidden/>
              </w:rPr>
              <w:instrText xml:space="preserve"> PAGEREF _Toc228214126 \h </w:instrText>
            </w:r>
            <w:r>
              <w:rPr>
                <w:noProof/>
                <w:webHidden/>
              </w:rPr>
            </w:r>
            <w:r>
              <w:rPr>
                <w:noProof/>
                <w:webHidden/>
              </w:rPr>
              <w:fldChar w:fldCharType="separate"/>
            </w:r>
            <w:r>
              <w:rPr>
                <w:noProof/>
                <w:webHidden/>
              </w:rPr>
              <w:t>4</w:t>
            </w:r>
            <w:r>
              <w:rPr>
                <w:noProof/>
                <w:webHidden/>
              </w:rPr>
              <w:fldChar w:fldCharType="end"/>
            </w:r>
          </w:hyperlink>
        </w:p>
        <w:p w14:paraId="67AD228E" w14:textId="2BBCAD19" w:rsidR="00467EA9" w:rsidRDefault="00467EA9">
          <w:pPr>
            <w:pStyle w:val="TOC1"/>
            <w:tabs>
              <w:tab w:val="right" w:leader="dot" w:pos="9016"/>
            </w:tabs>
            <w:rPr>
              <w:noProof/>
              <w:kern w:val="2"/>
              <w:lang w:eastAsia="en-GB"/>
              <w14:ligatures w14:val="standardContextual"/>
            </w:rPr>
          </w:pPr>
          <w:hyperlink w:anchor="_Toc228214127" w:history="1">
            <w:r w:rsidRPr="005F6F53">
              <w:rPr>
                <w:rStyle w:val="Hyperlink"/>
                <w:rFonts w:ascii="Calibri" w:hAnsi="Calibri" w:cs="Calibri"/>
                <w:noProof/>
              </w:rPr>
              <w:t>3. Methodology</w:t>
            </w:r>
            <w:r>
              <w:rPr>
                <w:noProof/>
                <w:webHidden/>
              </w:rPr>
              <w:tab/>
            </w:r>
            <w:r>
              <w:rPr>
                <w:noProof/>
                <w:webHidden/>
              </w:rPr>
              <w:fldChar w:fldCharType="begin"/>
            </w:r>
            <w:r>
              <w:rPr>
                <w:noProof/>
                <w:webHidden/>
              </w:rPr>
              <w:instrText xml:space="preserve"> PAGEREF _Toc228214127 \h </w:instrText>
            </w:r>
            <w:r>
              <w:rPr>
                <w:noProof/>
                <w:webHidden/>
              </w:rPr>
            </w:r>
            <w:r>
              <w:rPr>
                <w:noProof/>
                <w:webHidden/>
              </w:rPr>
              <w:fldChar w:fldCharType="separate"/>
            </w:r>
            <w:r>
              <w:rPr>
                <w:noProof/>
                <w:webHidden/>
              </w:rPr>
              <w:t>5</w:t>
            </w:r>
            <w:r>
              <w:rPr>
                <w:noProof/>
                <w:webHidden/>
              </w:rPr>
              <w:fldChar w:fldCharType="end"/>
            </w:r>
          </w:hyperlink>
        </w:p>
        <w:p w14:paraId="78139CD7" w14:textId="1A8214FB" w:rsidR="00467EA9" w:rsidRDefault="00467EA9">
          <w:pPr>
            <w:pStyle w:val="TOC2"/>
            <w:tabs>
              <w:tab w:val="right" w:leader="dot" w:pos="9016"/>
            </w:tabs>
            <w:rPr>
              <w:noProof/>
              <w:kern w:val="2"/>
              <w:lang w:eastAsia="en-GB"/>
              <w14:ligatures w14:val="standardContextual"/>
            </w:rPr>
          </w:pPr>
          <w:hyperlink w:anchor="_Toc228214128" w:history="1">
            <w:r w:rsidRPr="005F6F53">
              <w:rPr>
                <w:rStyle w:val="Hyperlink"/>
                <w:noProof/>
              </w:rPr>
              <w:t>3.1 Equipment</w:t>
            </w:r>
            <w:r>
              <w:rPr>
                <w:noProof/>
                <w:webHidden/>
              </w:rPr>
              <w:tab/>
            </w:r>
            <w:r>
              <w:rPr>
                <w:noProof/>
                <w:webHidden/>
              </w:rPr>
              <w:fldChar w:fldCharType="begin"/>
            </w:r>
            <w:r>
              <w:rPr>
                <w:noProof/>
                <w:webHidden/>
              </w:rPr>
              <w:instrText xml:space="preserve"> PAGEREF _Toc228214128 \h </w:instrText>
            </w:r>
            <w:r>
              <w:rPr>
                <w:noProof/>
                <w:webHidden/>
              </w:rPr>
            </w:r>
            <w:r>
              <w:rPr>
                <w:noProof/>
                <w:webHidden/>
              </w:rPr>
              <w:fldChar w:fldCharType="separate"/>
            </w:r>
            <w:r>
              <w:rPr>
                <w:noProof/>
                <w:webHidden/>
              </w:rPr>
              <w:t>5</w:t>
            </w:r>
            <w:r>
              <w:rPr>
                <w:noProof/>
                <w:webHidden/>
              </w:rPr>
              <w:fldChar w:fldCharType="end"/>
            </w:r>
          </w:hyperlink>
        </w:p>
        <w:p w14:paraId="2374DC98" w14:textId="3B7D5D0D" w:rsidR="00467EA9" w:rsidRDefault="00467EA9">
          <w:pPr>
            <w:pStyle w:val="TOC1"/>
            <w:tabs>
              <w:tab w:val="right" w:leader="dot" w:pos="9016"/>
            </w:tabs>
            <w:rPr>
              <w:noProof/>
              <w:kern w:val="2"/>
              <w:lang w:eastAsia="en-GB"/>
              <w14:ligatures w14:val="standardContextual"/>
            </w:rPr>
          </w:pPr>
          <w:hyperlink w:anchor="_Toc228214129" w:history="1">
            <w:r w:rsidRPr="005F6F53">
              <w:rPr>
                <w:rStyle w:val="Hyperlink"/>
                <w:rFonts w:ascii="Calibri" w:hAnsi="Calibri" w:cs="Calibri"/>
                <w:noProof/>
              </w:rPr>
              <w:t>4. Test results</w:t>
            </w:r>
            <w:r>
              <w:rPr>
                <w:noProof/>
                <w:webHidden/>
              </w:rPr>
              <w:tab/>
            </w:r>
            <w:r>
              <w:rPr>
                <w:noProof/>
                <w:webHidden/>
              </w:rPr>
              <w:fldChar w:fldCharType="begin"/>
            </w:r>
            <w:r>
              <w:rPr>
                <w:noProof/>
                <w:webHidden/>
              </w:rPr>
              <w:instrText xml:space="preserve"> PAGEREF _Toc228214129 \h </w:instrText>
            </w:r>
            <w:r>
              <w:rPr>
                <w:noProof/>
                <w:webHidden/>
              </w:rPr>
            </w:r>
            <w:r>
              <w:rPr>
                <w:noProof/>
                <w:webHidden/>
              </w:rPr>
              <w:fldChar w:fldCharType="separate"/>
            </w:r>
            <w:r>
              <w:rPr>
                <w:noProof/>
                <w:webHidden/>
              </w:rPr>
              <w:t>7</w:t>
            </w:r>
            <w:r>
              <w:rPr>
                <w:noProof/>
                <w:webHidden/>
              </w:rPr>
              <w:fldChar w:fldCharType="end"/>
            </w:r>
          </w:hyperlink>
        </w:p>
        <w:p w14:paraId="553F69B1" w14:textId="48C3E4D2" w:rsidR="00467EA9" w:rsidRDefault="00467EA9">
          <w:pPr>
            <w:pStyle w:val="TOC2"/>
            <w:tabs>
              <w:tab w:val="right" w:leader="dot" w:pos="9016"/>
            </w:tabs>
            <w:rPr>
              <w:noProof/>
              <w:kern w:val="2"/>
              <w:lang w:eastAsia="en-GB"/>
              <w14:ligatures w14:val="standardContextual"/>
            </w:rPr>
          </w:pPr>
          <w:hyperlink w:anchor="_Toc228214130" w:history="1">
            <w:r w:rsidRPr="005F6F53">
              <w:rPr>
                <w:rStyle w:val="Hyperlink"/>
                <w:rFonts w:ascii="Calibri" w:hAnsi="Calibri" w:cs="Calibri"/>
                <w:noProof/>
              </w:rPr>
              <w:t>4.1 Stress-Strain behaviour</w:t>
            </w:r>
            <w:r>
              <w:rPr>
                <w:noProof/>
                <w:webHidden/>
              </w:rPr>
              <w:tab/>
            </w:r>
            <w:r>
              <w:rPr>
                <w:noProof/>
                <w:webHidden/>
              </w:rPr>
              <w:fldChar w:fldCharType="begin"/>
            </w:r>
            <w:r>
              <w:rPr>
                <w:noProof/>
                <w:webHidden/>
              </w:rPr>
              <w:instrText xml:space="preserve"> PAGEREF _Toc228214130 \h </w:instrText>
            </w:r>
            <w:r>
              <w:rPr>
                <w:noProof/>
                <w:webHidden/>
              </w:rPr>
            </w:r>
            <w:r>
              <w:rPr>
                <w:noProof/>
                <w:webHidden/>
              </w:rPr>
              <w:fldChar w:fldCharType="separate"/>
            </w:r>
            <w:r>
              <w:rPr>
                <w:noProof/>
                <w:webHidden/>
              </w:rPr>
              <w:t>7</w:t>
            </w:r>
            <w:r>
              <w:rPr>
                <w:noProof/>
                <w:webHidden/>
              </w:rPr>
              <w:fldChar w:fldCharType="end"/>
            </w:r>
          </w:hyperlink>
        </w:p>
        <w:p w14:paraId="7CC68729" w14:textId="6906EDDA" w:rsidR="00467EA9" w:rsidRDefault="00467EA9">
          <w:pPr>
            <w:pStyle w:val="TOC2"/>
            <w:tabs>
              <w:tab w:val="right" w:leader="dot" w:pos="9016"/>
            </w:tabs>
            <w:rPr>
              <w:noProof/>
              <w:kern w:val="2"/>
              <w:lang w:eastAsia="en-GB"/>
              <w14:ligatures w14:val="standardContextual"/>
            </w:rPr>
          </w:pPr>
          <w:hyperlink w:anchor="_Toc228214131" w:history="1">
            <w:r w:rsidRPr="005F6F53">
              <w:rPr>
                <w:rStyle w:val="Hyperlink"/>
                <w:rFonts w:ascii="Calibri" w:hAnsi="Calibri" w:cs="Calibri"/>
                <w:noProof/>
              </w:rPr>
              <w:t>4.2 Key Experimental Results</w:t>
            </w:r>
            <w:r>
              <w:rPr>
                <w:noProof/>
                <w:webHidden/>
              </w:rPr>
              <w:tab/>
            </w:r>
            <w:r>
              <w:rPr>
                <w:noProof/>
                <w:webHidden/>
              </w:rPr>
              <w:fldChar w:fldCharType="begin"/>
            </w:r>
            <w:r>
              <w:rPr>
                <w:noProof/>
                <w:webHidden/>
              </w:rPr>
              <w:instrText xml:space="preserve"> PAGEREF _Toc228214131 \h </w:instrText>
            </w:r>
            <w:r>
              <w:rPr>
                <w:noProof/>
                <w:webHidden/>
              </w:rPr>
            </w:r>
            <w:r>
              <w:rPr>
                <w:noProof/>
                <w:webHidden/>
              </w:rPr>
              <w:fldChar w:fldCharType="separate"/>
            </w:r>
            <w:r>
              <w:rPr>
                <w:noProof/>
                <w:webHidden/>
              </w:rPr>
              <w:t>7</w:t>
            </w:r>
            <w:r>
              <w:rPr>
                <w:noProof/>
                <w:webHidden/>
              </w:rPr>
              <w:fldChar w:fldCharType="end"/>
            </w:r>
          </w:hyperlink>
        </w:p>
        <w:p w14:paraId="673C2442" w14:textId="2514760B" w:rsidR="00467EA9" w:rsidRDefault="00467EA9">
          <w:pPr>
            <w:pStyle w:val="TOC1"/>
            <w:tabs>
              <w:tab w:val="right" w:leader="dot" w:pos="9016"/>
            </w:tabs>
            <w:rPr>
              <w:noProof/>
              <w:kern w:val="2"/>
              <w:lang w:eastAsia="en-GB"/>
              <w14:ligatures w14:val="standardContextual"/>
            </w:rPr>
          </w:pPr>
          <w:hyperlink w:anchor="_Toc228214132" w:history="1">
            <w:r w:rsidRPr="005F6F53">
              <w:rPr>
                <w:rStyle w:val="Hyperlink"/>
                <w:rFonts w:ascii="Calibri" w:hAnsi="Calibri" w:cs="Calibri"/>
                <w:noProof/>
              </w:rPr>
              <w:t>5.Analysis</w:t>
            </w:r>
            <w:r>
              <w:rPr>
                <w:noProof/>
                <w:webHidden/>
              </w:rPr>
              <w:tab/>
            </w:r>
            <w:r>
              <w:rPr>
                <w:noProof/>
                <w:webHidden/>
              </w:rPr>
              <w:fldChar w:fldCharType="begin"/>
            </w:r>
            <w:r>
              <w:rPr>
                <w:noProof/>
                <w:webHidden/>
              </w:rPr>
              <w:instrText xml:space="preserve"> PAGEREF _Toc228214132 \h </w:instrText>
            </w:r>
            <w:r>
              <w:rPr>
                <w:noProof/>
                <w:webHidden/>
              </w:rPr>
            </w:r>
            <w:r>
              <w:rPr>
                <w:noProof/>
                <w:webHidden/>
              </w:rPr>
              <w:fldChar w:fldCharType="separate"/>
            </w:r>
            <w:r>
              <w:rPr>
                <w:noProof/>
                <w:webHidden/>
              </w:rPr>
              <w:t>9</w:t>
            </w:r>
            <w:r>
              <w:rPr>
                <w:noProof/>
                <w:webHidden/>
              </w:rPr>
              <w:fldChar w:fldCharType="end"/>
            </w:r>
          </w:hyperlink>
        </w:p>
        <w:p w14:paraId="0947D544" w14:textId="566E83F3" w:rsidR="00467EA9" w:rsidRDefault="00467EA9">
          <w:pPr>
            <w:pStyle w:val="TOC1"/>
            <w:tabs>
              <w:tab w:val="right" w:leader="dot" w:pos="9016"/>
            </w:tabs>
            <w:rPr>
              <w:noProof/>
              <w:kern w:val="2"/>
              <w:lang w:eastAsia="en-GB"/>
              <w14:ligatures w14:val="standardContextual"/>
            </w:rPr>
          </w:pPr>
          <w:hyperlink w:anchor="_Toc228214133" w:history="1">
            <w:r w:rsidRPr="005F6F53">
              <w:rPr>
                <w:rStyle w:val="Hyperlink"/>
                <w:rFonts w:ascii="Calibri" w:hAnsi="Calibri" w:cs="Calibri"/>
                <w:noProof/>
              </w:rPr>
              <w:t>6. Conclusion</w:t>
            </w:r>
            <w:r>
              <w:rPr>
                <w:noProof/>
                <w:webHidden/>
              </w:rPr>
              <w:tab/>
            </w:r>
            <w:r>
              <w:rPr>
                <w:noProof/>
                <w:webHidden/>
              </w:rPr>
              <w:fldChar w:fldCharType="begin"/>
            </w:r>
            <w:r>
              <w:rPr>
                <w:noProof/>
                <w:webHidden/>
              </w:rPr>
              <w:instrText xml:space="preserve"> PAGEREF _Toc228214133 \h </w:instrText>
            </w:r>
            <w:r>
              <w:rPr>
                <w:noProof/>
                <w:webHidden/>
              </w:rPr>
            </w:r>
            <w:r>
              <w:rPr>
                <w:noProof/>
                <w:webHidden/>
              </w:rPr>
              <w:fldChar w:fldCharType="separate"/>
            </w:r>
            <w:r>
              <w:rPr>
                <w:noProof/>
                <w:webHidden/>
              </w:rPr>
              <w:t>10</w:t>
            </w:r>
            <w:r>
              <w:rPr>
                <w:noProof/>
                <w:webHidden/>
              </w:rPr>
              <w:fldChar w:fldCharType="end"/>
            </w:r>
          </w:hyperlink>
        </w:p>
        <w:p w14:paraId="23CD4AA7" w14:textId="7FA43BDF" w:rsidR="00467EA9" w:rsidRDefault="00467EA9">
          <w:pPr>
            <w:pStyle w:val="TOC1"/>
            <w:tabs>
              <w:tab w:val="right" w:leader="dot" w:pos="9016"/>
            </w:tabs>
            <w:rPr>
              <w:noProof/>
              <w:kern w:val="2"/>
              <w:lang w:eastAsia="en-GB"/>
              <w14:ligatures w14:val="standardContextual"/>
            </w:rPr>
          </w:pPr>
          <w:hyperlink w:anchor="_Toc228214134" w:history="1">
            <w:r w:rsidRPr="005F6F53">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_Toc228214134 \h </w:instrText>
            </w:r>
            <w:r>
              <w:rPr>
                <w:noProof/>
                <w:webHidden/>
              </w:rPr>
            </w:r>
            <w:r>
              <w:rPr>
                <w:noProof/>
                <w:webHidden/>
              </w:rPr>
              <w:fldChar w:fldCharType="separate"/>
            </w:r>
            <w:r>
              <w:rPr>
                <w:noProof/>
                <w:webHidden/>
              </w:rPr>
              <w:t>11</w:t>
            </w:r>
            <w:r>
              <w:rPr>
                <w:noProof/>
                <w:webHidden/>
              </w:rPr>
              <w:fldChar w:fldCharType="end"/>
            </w:r>
          </w:hyperlink>
        </w:p>
        <w:p w14:paraId="4F548B86" w14:textId="15B59DF2" w:rsidR="00703878" w:rsidRPr="005B18E2" w:rsidRDefault="00703878">
          <w:pPr>
            <w:rPr>
              <w:rFonts w:ascii="Calibri" w:hAnsi="Calibri" w:cs="Calibri"/>
            </w:rPr>
          </w:pPr>
          <w:r w:rsidRPr="005B18E2">
            <w:rPr>
              <w:rFonts w:ascii="Calibri" w:hAnsi="Calibri" w:cs="Calibri"/>
              <w:b/>
              <w:bCs/>
            </w:rPr>
            <w:fldChar w:fldCharType="end"/>
          </w:r>
        </w:p>
      </w:sdtContent>
    </w:sdt>
    <w:p w14:paraId="2CB91FC2" w14:textId="77777777" w:rsidR="005B4972" w:rsidRPr="005B18E2" w:rsidRDefault="005B4972" w:rsidP="005B4972">
      <w:pPr>
        <w:rPr>
          <w:rFonts w:ascii="Calibri" w:hAnsi="Calibri" w:cs="Calibri"/>
        </w:rPr>
        <w:sectPr w:rsidR="005B4972" w:rsidRPr="005B18E2" w:rsidSect="005B4972">
          <w:footerReference w:type="default" r:id="rId9"/>
          <w:pgSz w:w="11906" w:h="16838"/>
          <w:pgMar w:top="1440" w:right="1440" w:bottom="1440" w:left="1440" w:header="708" w:footer="708" w:gutter="0"/>
          <w:pgNumType w:start="0"/>
          <w:cols w:space="720"/>
        </w:sectPr>
      </w:pPr>
    </w:p>
    <w:p w14:paraId="5BCC3BC2" w14:textId="6C81C50E" w:rsidR="003100CF" w:rsidRDefault="003100CF" w:rsidP="003100CF">
      <w:pPr>
        <w:pStyle w:val="Heading1"/>
        <w:rPr>
          <w:rFonts w:ascii="Calibri" w:hAnsi="Calibri" w:cs="Calibri"/>
        </w:rPr>
      </w:pPr>
      <w:bookmarkStart w:id="0" w:name="_Toc228214122"/>
      <w:r w:rsidRPr="005B18E2">
        <w:rPr>
          <w:rFonts w:ascii="Calibri" w:hAnsi="Calibri" w:cs="Calibri"/>
        </w:rPr>
        <w:lastRenderedPageBreak/>
        <w:t xml:space="preserve">1. </w:t>
      </w:r>
      <w:r w:rsidR="00653DC9" w:rsidRPr="005B18E2">
        <w:rPr>
          <w:rFonts w:ascii="Calibri" w:hAnsi="Calibri" w:cs="Calibri"/>
        </w:rPr>
        <w:t>Introduction</w:t>
      </w:r>
      <w:bookmarkEnd w:id="0"/>
    </w:p>
    <w:p w14:paraId="4DE9ADC4" w14:textId="54FE8E4E" w:rsidR="0076715B" w:rsidRPr="0076715B" w:rsidRDefault="0076715B" w:rsidP="00661FA9">
      <w:r w:rsidRPr="0076715B">
        <w:t>The reliability of mechanical components is critical in high-performance motorsport environments, where failure can result in immediate loss of function and withdrawal from competition. In events such as the Dakar Rally, vehicles are subjected to extreme operating conditions, including high loads, continuous vibration, and harsh terrain. Under such conditions, drivetrain components such as drive shafts must be capable of withstanding both high stresses and repeated loading without failure.</w:t>
      </w:r>
    </w:p>
    <w:p w14:paraId="18BC2587" w14:textId="36593D4E" w:rsidR="0076715B" w:rsidRPr="0076715B" w:rsidRDefault="0076715B" w:rsidP="00661FA9">
      <w:r w:rsidRPr="0076715B">
        <w:t xml:space="preserve">This investigation focuses on the failure of drive shafts on two vehicles during </w:t>
      </w:r>
      <w:r>
        <w:t>two stages</w:t>
      </w:r>
      <w:r w:rsidR="008C49D6">
        <w:t xml:space="preserve"> </w:t>
      </w:r>
      <w:r w:rsidRPr="0076715B">
        <w:t xml:space="preserve">of the rally. In both cases, the shafts fractured completely, </w:t>
      </w:r>
      <w:r w:rsidR="00217B9B">
        <w:t>thus making the vehicles unable to compete</w:t>
      </w:r>
      <w:r w:rsidRPr="0076715B">
        <w:t xml:space="preserve">. The components were manufactured using the same design and production methods as previous successful iterations; however, a recent change in aluminium supplier </w:t>
      </w:r>
      <w:r w:rsidR="008409FF">
        <w:t>had</w:t>
      </w:r>
      <w:r w:rsidRPr="0076715B">
        <w:t xml:space="preserve"> been identified as a potential contributing factor. The maximum operational stress experienced by the shafts was recorded as 90 MPa, providing a key reference point for assessing material performance.</w:t>
      </w:r>
    </w:p>
    <w:p w14:paraId="04F8600C" w14:textId="066C6CED" w:rsidR="0076715B" w:rsidRPr="0076715B" w:rsidRDefault="0076715B" w:rsidP="00661FA9">
      <w:r w:rsidRPr="0076715B">
        <w:t>The aim of this report is to investigate the cause of the drive shaft failures through experimental testing and analysis. A tensile test was conducted on a sample of the aluminium alloy used in the component in order to determine key mechanical properties, including yield strength, ultimate tensile strength, and Young’s modulus. These results are then analysed in the context of the operational loading conditions to assess whether the material was suitable for its intended application.</w:t>
      </w:r>
    </w:p>
    <w:p w14:paraId="4FC75366" w14:textId="722DCC9B" w:rsidR="00EE47CF" w:rsidRPr="00250DD9" w:rsidRDefault="0076715B" w:rsidP="00661FA9">
      <w:r w:rsidRPr="0076715B">
        <w:t>Ultimately seek</w:t>
      </w:r>
      <w:r w:rsidR="00A76B8F">
        <w:t>ing</w:t>
      </w:r>
      <w:r w:rsidRPr="0076715B">
        <w:t xml:space="preserve"> to identify the most probable root cause of the failure and </w:t>
      </w:r>
      <w:r w:rsidR="005533E9">
        <w:t xml:space="preserve">to </w:t>
      </w:r>
      <w:r w:rsidRPr="0076715B">
        <w:t xml:space="preserve">propose appropriate engineering solutions </w:t>
      </w:r>
      <w:r w:rsidR="0048684D">
        <w:t xml:space="preserve">in order </w:t>
      </w:r>
      <w:r w:rsidRPr="0076715B">
        <w:t>to prevent similar incidents in future applications.</w:t>
      </w:r>
      <w:r w:rsidR="00EE47CF">
        <w:rPr>
          <w:rFonts w:ascii="Calibri" w:hAnsi="Calibri" w:cs="Calibri"/>
        </w:rPr>
        <w:br w:type="page"/>
      </w:r>
    </w:p>
    <w:p w14:paraId="2B0E7CD3" w14:textId="089B7AEC" w:rsidR="005B4972" w:rsidRPr="005B18E2" w:rsidRDefault="003100CF" w:rsidP="003100CF">
      <w:pPr>
        <w:pStyle w:val="Heading1"/>
        <w:rPr>
          <w:rFonts w:ascii="Calibri" w:hAnsi="Calibri" w:cs="Calibri"/>
        </w:rPr>
      </w:pPr>
      <w:bookmarkStart w:id="1" w:name="_Toc228214123"/>
      <w:r w:rsidRPr="005B18E2">
        <w:rPr>
          <w:rFonts w:ascii="Calibri" w:hAnsi="Calibri" w:cs="Calibri"/>
        </w:rPr>
        <w:lastRenderedPageBreak/>
        <w:t>2.</w:t>
      </w:r>
      <w:r w:rsidR="00653DC9" w:rsidRPr="005B18E2">
        <w:rPr>
          <w:rFonts w:ascii="Calibri" w:hAnsi="Calibri" w:cs="Calibri"/>
        </w:rPr>
        <w:t xml:space="preserve"> Literature review</w:t>
      </w:r>
      <w:bookmarkEnd w:id="1"/>
    </w:p>
    <w:p w14:paraId="0DC8398D" w14:textId="77777777" w:rsidR="00661FA9" w:rsidRPr="006D0DB4" w:rsidRDefault="00661FA9" w:rsidP="006D0DB4">
      <w:pPr>
        <w:pStyle w:val="Heading2"/>
      </w:pPr>
      <w:bookmarkStart w:id="2" w:name="_Toc228214124"/>
      <w:r w:rsidRPr="006D0DB4">
        <w:t>2.1 Material Properties and Selection for Drive Shafts</w:t>
      </w:r>
      <w:bookmarkEnd w:id="2"/>
    </w:p>
    <w:p w14:paraId="555480A2" w14:textId="11064604" w:rsidR="00661FA9" w:rsidRPr="006D0DB4" w:rsidRDefault="00661FA9" w:rsidP="00661FA9">
      <w:pPr>
        <w:rPr>
          <w:rFonts w:eastAsiaTheme="majorEastAsia"/>
        </w:rPr>
      </w:pPr>
      <w:r w:rsidRPr="006D0DB4">
        <w:rPr>
          <w:rFonts w:eastAsiaTheme="majorEastAsia"/>
        </w:rPr>
        <w:t xml:space="preserve">Drive shafts used in high-performance environments, such as </w:t>
      </w:r>
      <w:r w:rsidR="00E619C9" w:rsidRPr="006D0DB4">
        <w:rPr>
          <w:rFonts w:eastAsiaTheme="majorEastAsia"/>
        </w:rPr>
        <w:t xml:space="preserve">the Dakar </w:t>
      </w:r>
      <w:r w:rsidRPr="006D0DB4">
        <w:rPr>
          <w:rFonts w:eastAsiaTheme="majorEastAsia"/>
        </w:rPr>
        <w:t>rally</w:t>
      </w:r>
      <w:r w:rsidR="00E619C9" w:rsidRPr="006D0DB4">
        <w:rPr>
          <w:rFonts w:eastAsiaTheme="majorEastAsia"/>
        </w:rPr>
        <w:t>,</w:t>
      </w:r>
      <w:r w:rsidRPr="006D0DB4">
        <w:rPr>
          <w:rFonts w:eastAsiaTheme="majorEastAsia"/>
        </w:rPr>
        <w:t xml:space="preserve"> must combine high strength, low weight, and good durability under loading. Aluminium alloys are commonly selected for these applications due to their high strength-to-weight ratio and corrosion resistance (Alqahtani </w:t>
      </w:r>
      <w:r w:rsidRPr="006D0DB4">
        <w:rPr>
          <w:rFonts w:eastAsiaTheme="majorEastAsia"/>
          <w:i/>
          <w:iCs/>
        </w:rPr>
        <w:t>et al.</w:t>
      </w:r>
      <w:r w:rsidRPr="006D0DB4">
        <w:rPr>
          <w:rFonts w:eastAsiaTheme="majorEastAsia"/>
        </w:rPr>
        <w:t>, 2024). However, the suitability of a specific alloy depends heavily on its mechanical properties, particularly yield strength, ultimate tensile strength, and stiffness.</w:t>
      </w:r>
    </w:p>
    <w:p w14:paraId="25D79959" w14:textId="588EBCC7" w:rsidR="00661FA9" w:rsidRPr="00CD1237" w:rsidRDefault="00661FA9" w:rsidP="00661FA9">
      <w:pPr>
        <w:rPr>
          <w:rFonts w:eastAsiaTheme="majorEastAsia"/>
          <w:highlight w:val="yellow"/>
        </w:rPr>
      </w:pPr>
      <w:r w:rsidRPr="006D0DB4">
        <w:rPr>
          <w:rFonts w:eastAsiaTheme="majorEastAsia"/>
        </w:rPr>
        <w:t xml:space="preserve">Yield strength defines the stress at which a material begins to plastically deform, while ultimate tensile strength </w:t>
      </w:r>
      <w:r w:rsidR="006D0DB4" w:rsidRPr="006D0DB4">
        <w:rPr>
          <w:rFonts w:eastAsiaTheme="majorEastAsia"/>
        </w:rPr>
        <w:t xml:space="preserve">is </w:t>
      </w:r>
      <w:r w:rsidRPr="006D0DB4">
        <w:rPr>
          <w:rFonts w:eastAsiaTheme="majorEastAsia"/>
        </w:rPr>
        <w:t xml:space="preserve">the maximum stress the material can withstand before failure (Metals4U, 2025). Young’s modulus describes the stiffness of the material and how much it will elastically deform under load. For aluminium alloys, this is typically around 69 </w:t>
      </w:r>
      <w:proofErr w:type="spellStart"/>
      <w:r w:rsidRPr="006D0DB4">
        <w:rPr>
          <w:rFonts w:eastAsiaTheme="majorEastAsia"/>
        </w:rPr>
        <w:t>GPa</w:t>
      </w:r>
      <w:proofErr w:type="spellEnd"/>
      <w:r w:rsidRPr="006D0DB4">
        <w:rPr>
          <w:rFonts w:eastAsiaTheme="majorEastAsia"/>
        </w:rPr>
        <w:t>, making them less stiff than steel but advantageous in weight-sensitive applications (Metals4U, 2025).</w:t>
      </w:r>
    </w:p>
    <w:p w14:paraId="5B22C4A5" w14:textId="366F93A2" w:rsidR="00661FA9" w:rsidRPr="00E0259A" w:rsidRDefault="00661FA9" w:rsidP="00661FA9">
      <w:pPr>
        <w:rPr>
          <w:rFonts w:eastAsiaTheme="majorEastAsia"/>
        </w:rPr>
      </w:pPr>
      <w:r w:rsidRPr="00E0259A">
        <w:rPr>
          <w:rFonts w:eastAsiaTheme="majorEastAsia"/>
        </w:rPr>
        <w:t>These properties vary significantly depending on alloy composition and heat treatment. For example, alloys such as 6061-T6 can achieve yield strengths of approximately 240 MPa, whereas untreated aluminium may have significantly lower strength (Nuclear-Power Knowledge Base, n.d.). This variation highlights the importance of careful material specification, particularly in safety-critical components such as drive shafts.</w:t>
      </w:r>
    </w:p>
    <w:p w14:paraId="5FDEDB8F" w14:textId="1026804C" w:rsidR="00661FA9" w:rsidRPr="00CD1237" w:rsidRDefault="00661FA9" w:rsidP="00661FA9">
      <w:pPr>
        <w:pStyle w:val="Heading2"/>
        <w:rPr>
          <w:rFonts w:ascii="Calibri" w:hAnsi="Calibri" w:cs="Calibri"/>
          <w:color w:val="EE0000"/>
          <w:highlight w:val="yellow"/>
        </w:rPr>
      </w:pPr>
    </w:p>
    <w:p w14:paraId="0399F331" w14:textId="77777777" w:rsidR="00661FA9" w:rsidRPr="00E0259A" w:rsidRDefault="00661FA9" w:rsidP="00E0259A">
      <w:pPr>
        <w:pStyle w:val="Heading2"/>
      </w:pPr>
      <w:bookmarkStart w:id="3" w:name="_Toc228214125"/>
      <w:r w:rsidRPr="00E0259A">
        <w:t>2.2 Fatigue Behaviour and Failure Mechanisms</w:t>
      </w:r>
      <w:bookmarkEnd w:id="3"/>
    </w:p>
    <w:p w14:paraId="4413440A" w14:textId="0A8D8367" w:rsidR="00661FA9" w:rsidRPr="007F1D0B" w:rsidRDefault="00661FA9" w:rsidP="00661FA9">
      <w:pPr>
        <w:rPr>
          <w:rFonts w:eastAsiaTheme="majorEastAsia"/>
        </w:rPr>
      </w:pPr>
      <w:r w:rsidRPr="007F1D0B">
        <w:rPr>
          <w:rFonts w:eastAsiaTheme="majorEastAsia"/>
        </w:rPr>
        <w:t xml:space="preserve">Fatigue is one of the most critical considerations in the design of </w:t>
      </w:r>
      <w:r w:rsidR="00203288" w:rsidRPr="007F1D0B">
        <w:rPr>
          <w:rFonts w:eastAsiaTheme="majorEastAsia"/>
        </w:rPr>
        <w:t>moving</w:t>
      </w:r>
      <w:r w:rsidRPr="007F1D0B">
        <w:rPr>
          <w:rFonts w:eastAsiaTheme="majorEastAsia"/>
        </w:rPr>
        <w:t xml:space="preserve"> components. It occurs when a material is subjected to</w:t>
      </w:r>
      <w:r w:rsidR="00203288" w:rsidRPr="007F1D0B">
        <w:rPr>
          <w:rFonts w:eastAsiaTheme="majorEastAsia"/>
        </w:rPr>
        <w:t xml:space="preserve"> a</w:t>
      </w:r>
      <w:r w:rsidRPr="007F1D0B">
        <w:rPr>
          <w:rFonts w:eastAsiaTheme="majorEastAsia"/>
        </w:rPr>
        <w:t xml:space="preserve"> repeated load, leading to the initiation and propagation of cracks over time. Aluminium alloys are particularly susceptible to fatigue because they do not exhibit a true fatigue limit, meaning failure can occur even at relatively low stress levels if sufficient load cycles are applied (Zhang </w:t>
      </w:r>
      <w:r w:rsidRPr="007F1D0B">
        <w:rPr>
          <w:rFonts w:eastAsiaTheme="majorEastAsia"/>
          <w:i/>
          <w:iCs/>
        </w:rPr>
        <w:t>et al.</w:t>
      </w:r>
      <w:r w:rsidRPr="007F1D0B">
        <w:rPr>
          <w:rFonts w:eastAsiaTheme="majorEastAsia"/>
        </w:rPr>
        <w:t>, 2020).</w:t>
      </w:r>
    </w:p>
    <w:p w14:paraId="3226180A" w14:textId="5D86E2CD" w:rsidR="00661FA9" w:rsidRPr="00467EA9" w:rsidRDefault="00661FA9" w:rsidP="00661FA9">
      <w:pPr>
        <w:rPr>
          <w:rFonts w:eastAsiaTheme="majorEastAsia"/>
        </w:rPr>
      </w:pPr>
      <w:r w:rsidRPr="00467EA9">
        <w:rPr>
          <w:rFonts w:eastAsiaTheme="majorEastAsia"/>
        </w:rPr>
        <w:t xml:space="preserve">Fatigue failure typically begins at surface imperfections, inclusions, or stress concentrations, where local stresses are higher than the average applied stress. Once a crack initiates, it propagates incrementally with each load cycle until the remaining cross-section can no longer support the applied load, resulting in sudden </w:t>
      </w:r>
      <w:r w:rsidR="008F28E6" w:rsidRPr="00467EA9">
        <w:rPr>
          <w:rFonts w:eastAsiaTheme="majorEastAsia"/>
        </w:rPr>
        <w:t>failure</w:t>
      </w:r>
      <w:r w:rsidRPr="00467EA9">
        <w:rPr>
          <w:rFonts w:eastAsiaTheme="majorEastAsia"/>
        </w:rPr>
        <w:t>.</w:t>
      </w:r>
    </w:p>
    <w:p w14:paraId="7A74FA64" w14:textId="77777777" w:rsidR="00661FA9" w:rsidRPr="00467EA9" w:rsidRDefault="00661FA9" w:rsidP="00661FA9">
      <w:pPr>
        <w:rPr>
          <w:rFonts w:eastAsiaTheme="majorEastAsia"/>
        </w:rPr>
      </w:pPr>
      <w:r w:rsidRPr="00467EA9">
        <w:rPr>
          <w:rFonts w:eastAsiaTheme="majorEastAsia"/>
        </w:rPr>
        <w:t>In high-demand environments such as the Dakar Rally, drive shafts are exposed to continuous vibration, torque fluctuations, and impact loading from uneven terrain. These conditions significantly accelerate fatigue damage and increase the likelihood of failure, particularly if the material is operating near or beyond its yield strength.</w:t>
      </w:r>
    </w:p>
    <w:p w14:paraId="74B6C875" w14:textId="301493CA" w:rsidR="00661FA9" w:rsidRPr="00CD1237" w:rsidRDefault="00661FA9" w:rsidP="00661FA9">
      <w:pPr>
        <w:pStyle w:val="Heading2"/>
        <w:rPr>
          <w:rFonts w:ascii="Calibri" w:hAnsi="Calibri" w:cs="Calibri"/>
          <w:color w:val="EE0000"/>
          <w:highlight w:val="yellow"/>
        </w:rPr>
      </w:pPr>
    </w:p>
    <w:p w14:paraId="233533B5" w14:textId="77777777" w:rsidR="00661FA9" w:rsidRPr="00467EA9" w:rsidRDefault="00661FA9" w:rsidP="00467EA9">
      <w:pPr>
        <w:pStyle w:val="Heading2"/>
      </w:pPr>
      <w:bookmarkStart w:id="4" w:name="_Toc228214126"/>
      <w:r w:rsidRPr="00467EA9">
        <w:t>2.3 Material Quality, Processing, and Testing Methods</w:t>
      </w:r>
      <w:bookmarkEnd w:id="4"/>
    </w:p>
    <w:p w14:paraId="4B0D5C54" w14:textId="77777777" w:rsidR="00661FA9" w:rsidRPr="004D3D85" w:rsidRDefault="00661FA9" w:rsidP="00661FA9">
      <w:pPr>
        <w:rPr>
          <w:rFonts w:eastAsiaTheme="majorEastAsia"/>
        </w:rPr>
      </w:pPr>
      <w:r w:rsidRPr="004D3D85">
        <w:rPr>
          <w:rFonts w:eastAsiaTheme="majorEastAsia"/>
        </w:rPr>
        <w:t>The mechanical performance of aluminium alloys is strongly influenced by manufacturing processes, alloy composition, and heat treatment. Processes such as precipitation hardening can significantly increase strength by altering the material’s microstructure, while poor processing or contamination can reduce both strength and fatigue resistance (Nuclear-Power Knowledge Base, n.d.). Variations in supplier quality can therefore result in significant differences in material performance, even when the component design remains unchanged.</w:t>
      </w:r>
    </w:p>
    <w:p w14:paraId="5A9BD77C" w14:textId="4589200E" w:rsidR="00661FA9" w:rsidRPr="00661FA9" w:rsidRDefault="00661FA9" w:rsidP="00661FA9">
      <w:pPr>
        <w:rPr>
          <w:rFonts w:eastAsiaTheme="majorEastAsia"/>
        </w:rPr>
      </w:pPr>
      <w:r w:rsidRPr="004D3D85">
        <w:rPr>
          <w:rFonts w:eastAsiaTheme="majorEastAsia"/>
        </w:rPr>
        <w:t>Tensile testing is a widely used method for characterising material properties and assessing suitability for engineering applications. By applying a controlled tensile load and measuring the resulting deformation, key properties such as yield strength, ultimate tensile strength, and Young’s modulus can be determined from the stress–strain curve. This method provides essential data for evaluating whether a material meets the required performance criteria and is particularly useful in failure investigations.</w:t>
      </w:r>
    </w:p>
    <w:p w14:paraId="5FA62B1C" w14:textId="0ED59C2E" w:rsidR="00282B16" w:rsidRPr="005B18E2" w:rsidRDefault="00282B16" w:rsidP="000922BD">
      <w:pPr>
        <w:pStyle w:val="Heading2"/>
        <w:rPr>
          <w:rFonts w:ascii="Calibri" w:hAnsi="Calibri" w:cs="Calibri"/>
        </w:rPr>
      </w:pPr>
    </w:p>
    <w:p w14:paraId="76D08979" w14:textId="77777777" w:rsidR="00653DC9" w:rsidRPr="005B18E2" w:rsidRDefault="00653DC9" w:rsidP="00653DC9">
      <w:pPr>
        <w:rPr>
          <w:rFonts w:ascii="Calibri" w:hAnsi="Calibri" w:cs="Calibri"/>
        </w:rPr>
      </w:pPr>
    </w:p>
    <w:p w14:paraId="4F6019AA" w14:textId="77777777" w:rsidR="005A4510" w:rsidRPr="005B18E2" w:rsidRDefault="005A4510">
      <w:pPr>
        <w:rPr>
          <w:rFonts w:ascii="Calibri" w:eastAsiaTheme="majorEastAsia" w:hAnsi="Calibri" w:cs="Calibri"/>
          <w:color w:val="0F4761" w:themeColor="accent1" w:themeShade="BF"/>
          <w:sz w:val="32"/>
          <w:szCs w:val="32"/>
        </w:rPr>
      </w:pPr>
      <w:r w:rsidRPr="005B18E2">
        <w:rPr>
          <w:rFonts w:ascii="Calibri" w:hAnsi="Calibri" w:cs="Calibri"/>
        </w:rPr>
        <w:br w:type="page"/>
      </w:r>
    </w:p>
    <w:p w14:paraId="08B3D410" w14:textId="78A43A5E" w:rsidR="00653DC9" w:rsidRPr="005B18E2" w:rsidRDefault="00653DC9" w:rsidP="00E65593">
      <w:pPr>
        <w:pStyle w:val="Heading1"/>
        <w:spacing w:before="0"/>
        <w:rPr>
          <w:rFonts w:ascii="Calibri" w:hAnsi="Calibri" w:cs="Calibri"/>
        </w:rPr>
      </w:pPr>
      <w:bookmarkStart w:id="5" w:name="_Toc228214127"/>
      <w:r w:rsidRPr="005B18E2">
        <w:rPr>
          <w:rFonts w:ascii="Calibri" w:hAnsi="Calibri" w:cs="Calibri"/>
        </w:rPr>
        <w:lastRenderedPageBreak/>
        <w:t>3. Methodology</w:t>
      </w:r>
      <w:bookmarkEnd w:id="5"/>
    </w:p>
    <w:p w14:paraId="062FA7C8" w14:textId="338F36F1" w:rsidR="00E82DB4" w:rsidRDefault="0022643D" w:rsidP="00E65593">
      <w:pPr>
        <w:pStyle w:val="Heading2"/>
        <w:spacing w:before="0"/>
      </w:pPr>
      <w:bookmarkStart w:id="6" w:name="_Toc228214128"/>
      <w:r>
        <w:t>3.1 Equipment</w:t>
      </w:r>
      <w:bookmarkEnd w:id="6"/>
      <w:r w:rsidR="00BE360D">
        <w:t xml:space="preserve"> Required</w:t>
      </w:r>
    </w:p>
    <w:p w14:paraId="74DED3E5" w14:textId="619F83BC" w:rsidR="001D1746" w:rsidRDefault="00C61177" w:rsidP="00250DD9">
      <w:r>
        <w:t>To perform a tensile test, a tensile tester is required to be used</w:t>
      </w:r>
      <w:r w:rsidR="008130DC">
        <w:t xml:space="preserve">. </w:t>
      </w:r>
      <w:r w:rsidR="00046143">
        <w:t>The tensile tester contains a dial indicator to show the extension of the material.</w:t>
      </w:r>
      <w:r w:rsidR="00DE20F5">
        <w:t xml:space="preserve"> There is also the need for a vernier </w:t>
      </w:r>
      <w:r w:rsidR="00737BB5">
        <w:t>calliper</w:t>
      </w:r>
      <w:r w:rsidR="00DE20F5">
        <w:t xml:space="preserve"> to </w:t>
      </w:r>
      <w:r w:rsidR="006D40F2">
        <w:t>measure the size of the sample</w:t>
      </w:r>
      <w:r w:rsidR="00737BB5">
        <w:t>.</w:t>
      </w:r>
    </w:p>
    <w:p w14:paraId="3AF3E9CC" w14:textId="77777777" w:rsidR="00BE360D" w:rsidRDefault="00BE360D" w:rsidP="00250DD9"/>
    <w:p w14:paraId="75D56BDF" w14:textId="4AA8EF75" w:rsidR="0022643D" w:rsidRDefault="0022643D" w:rsidP="00BE360D">
      <w:pPr>
        <w:pStyle w:val="Heading2"/>
      </w:pPr>
      <w:r>
        <w:t>3.2</w:t>
      </w:r>
      <w:r w:rsidR="000B42D3">
        <w:t xml:space="preserve"> </w:t>
      </w:r>
      <w:r>
        <w:t>S</w:t>
      </w:r>
      <w:r w:rsidR="0026311C">
        <w:t xml:space="preserve">ample </w:t>
      </w:r>
      <w:r w:rsidR="00E96AA7">
        <w:t>Preparation</w:t>
      </w:r>
      <w:r w:rsidR="004D58DC">
        <w:t xml:space="preserve"> and Experiment Procedure</w:t>
      </w:r>
    </w:p>
    <w:p w14:paraId="13A81E4A" w14:textId="5FF96219" w:rsidR="00DB5B9F" w:rsidRDefault="00BC69E5" w:rsidP="00250DD9">
      <w:r>
        <w:t xml:space="preserve">Before a tensile test can be conducted, </w:t>
      </w:r>
      <w:r w:rsidR="00BD5890">
        <w:t xml:space="preserve">there are things to be done to </w:t>
      </w:r>
      <w:r w:rsidR="0067282F">
        <w:t xml:space="preserve">prepare the sample of </w:t>
      </w:r>
      <w:r w:rsidR="0067282F" w:rsidRPr="00BE360D">
        <w:t>aluminium. This includes taking the measurements of the or</w:t>
      </w:r>
      <w:r w:rsidR="00313DD4" w:rsidRPr="00BE360D">
        <w:t>iginal length, along with the measurement of the width</w:t>
      </w:r>
      <w:r w:rsidR="00134D50" w:rsidRPr="00BE360D">
        <w:t xml:space="preserve"> and </w:t>
      </w:r>
      <w:r w:rsidR="007330C2" w:rsidRPr="00BE360D">
        <w:t>thickness;</w:t>
      </w:r>
      <w:r w:rsidR="00313DD4" w:rsidRPr="00BE360D">
        <w:t xml:space="preserve"> to</w:t>
      </w:r>
      <w:r w:rsidR="007330C2" w:rsidRPr="00BE360D">
        <w:t xml:space="preserve"> </w:t>
      </w:r>
      <w:r w:rsidR="00313DD4" w:rsidRPr="00BE360D">
        <w:t xml:space="preserve">calculate the </w:t>
      </w:r>
      <w:r w:rsidR="00EB7A7A" w:rsidRPr="00BE360D">
        <w:t xml:space="preserve">cross-sectional area using </w:t>
      </w:r>
      <w:r w:rsidR="000822D5" w:rsidRPr="00BE360D">
        <w:t xml:space="preserve"> </w:t>
      </w:r>
      <w:r w:rsidR="00EB7A7A" w:rsidRPr="00BE360D">
        <w:t>equation</w:t>
      </w:r>
      <w:r w:rsidR="00832DD8" w:rsidRPr="00BE360D">
        <w:t xml:space="preserve"> 1</w:t>
      </w:r>
      <w:r w:rsidR="00EB7A7A" w:rsidRPr="00BE360D">
        <w:t>.</w:t>
      </w:r>
    </w:p>
    <w:p w14:paraId="6EF26322" w14:textId="77777777" w:rsidR="00BE360D" w:rsidRPr="00BE360D" w:rsidRDefault="00BE360D" w:rsidP="00250DD9"/>
    <w:p w14:paraId="38EDD9C4" w14:textId="77777777" w:rsidR="00BE360D" w:rsidRPr="00BE360D" w:rsidRDefault="00EB7A7A" w:rsidP="00250DD9">
      <w:pPr>
        <w:jc w:val="right"/>
      </w:pPr>
      <m:oMathPara>
        <m:oMath>
          <m:r>
            <w:rPr>
              <w:rFonts w:ascii="Cambria Math" w:hAnsi="Cambria Math"/>
              <w:sz w:val="36"/>
              <w:szCs w:val="36"/>
            </w:rPr>
            <m:t>A=</m:t>
          </m:r>
          <m:r>
            <w:rPr>
              <w:rFonts w:ascii="Cambria Math" w:hAnsi="Cambria Math"/>
              <w:sz w:val="36"/>
              <w:szCs w:val="36"/>
            </w:rPr>
            <m:t>b×h</m:t>
          </m:r>
        </m:oMath>
      </m:oMathPara>
    </w:p>
    <w:p w14:paraId="784042FD" w14:textId="017FC003" w:rsidR="00BC69E5" w:rsidRPr="00BE360D" w:rsidRDefault="00E92D7D" w:rsidP="00250DD9">
      <w:pPr>
        <w:jc w:val="right"/>
      </w:pPr>
      <w:r w:rsidRPr="00BE360D">
        <w:br/>
      </w:r>
      <w:r w:rsidR="000822D5" w:rsidRPr="00BE360D">
        <w:rPr>
          <w:i/>
          <w:iCs/>
          <w:color w:val="0E2841" w:themeColor="text2"/>
          <w:sz w:val="20"/>
          <w:szCs w:val="20"/>
        </w:rPr>
        <w:t xml:space="preserve">Equation </w:t>
      </w:r>
      <w:r w:rsidR="000822D5" w:rsidRPr="00BE360D">
        <w:rPr>
          <w:i/>
          <w:iCs/>
          <w:color w:val="0E2841" w:themeColor="text2"/>
          <w:sz w:val="20"/>
          <w:szCs w:val="20"/>
        </w:rPr>
        <w:fldChar w:fldCharType="begin"/>
      </w:r>
      <w:r w:rsidR="000822D5" w:rsidRPr="00BE360D">
        <w:rPr>
          <w:i/>
          <w:iCs/>
          <w:color w:val="0E2841" w:themeColor="text2"/>
          <w:sz w:val="20"/>
          <w:szCs w:val="20"/>
        </w:rPr>
        <w:instrText xml:space="preserve"> SEQ Equation \* ARABIC </w:instrText>
      </w:r>
      <w:r w:rsidR="000822D5" w:rsidRPr="00BE360D">
        <w:rPr>
          <w:i/>
          <w:iCs/>
          <w:color w:val="0E2841" w:themeColor="text2"/>
          <w:sz w:val="20"/>
          <w:szCs w:val="20"/>
        </w:rPr>
        <w:fldChar w:fldCharType="separate"/>
      </w:r>
      <w:r w:rsidR="000B16B0">
        <w:rPr>
          <w:i/>
          <w:iCs/>
          <w:noProof/>
          <w:color w:val="0E2841" w:themeColor="text2"/>
          <w:sz w:val="20"/>
          <w:szCs w:val="20"/>
        </w:rPr>
        <w:t>1</w:t>
      </w:r>
      <w:r w:rsidR="000822D5" w:rsidRPr="00BE360D">
        <w:rPr>
          <w:i/>
          <w:iCs/>
          <w:color w:val="0E2841" w:themeColor="text2"/>
          <w:sz w:val="20"/>
          <w:szCs w:val="20"/>
        </w:rPr>
        <w:fldChar w:fldCharType="end"/>
      </w:r>
      <m:oMath>
        <m:r>
          <w:rPr>
            <w:rFonts w:ascii="Cambria Math" w:hAnsi="Cambria Math"/>
            <w:color w:val="0E2841" w:themeColor="text2"/>
            <w:sz w:val="20"/>
            <w:szCs w:val="20"/>
          </w:rPr>
          <m:t xml:space="preserve"> - Cross-sectional area equation</m:t>
        </m:r>
      </m:oMath>
    </w:p>
    <w:p w14:paraId="17AC7F58" w14:textId="77777777" w:rsidR="008719CF" w:rsidRPr="00BE360D" w:rsidRDefault="008719CF" w:rsidP="00250DD9"/>
    <w:p w14:paraId="17E2B81C" w14:textId="15BD3BD1" w:rsidR="00EB7A7A" w:rsidRPr="00BE360D" w:rsidRDefault="00832DD8" w:rsidP="00250DD9">
      <w:r w:rsidRPr="00BE360D">
        <w:t xml:space="preserve">It is also important to do a </w:t>
      </w:r>
      <w:r w:rsidR="005367F9" w:rsidRPr="00BE360D">
        <w:t>visual check to ensure that there are no visible surface defects</w:t>
      </w:r>
      <w:r w:rsidR="00070B58" w:rsidRPr="00BE360D">
        <w:t>, a</w:t>
      </w:r>
      <w:r w:rsidR="00454D1C" w:rsidRPr="00BE360D">
        <w:t>s this is likely to</w:t>
      </w:r>
      <w:r w:rsidR="0077723D" w:rsidRPr="00BE360D">
        <w:t xml:space="preserve"> be a  ‘weak point’</w:t>
      </w:r>
      <w:r w:rsidR="00B0554E" w:rsidRPr="00BE360D">
        <w:t xml:space="preserve">. </w:t>
      </w:r>
      <w:r w:rsidR="0053605F" w:rsidRPr="00BE360D">
        <w:t>It is also essential to ensure that it is placed in the holder correctly</w:t>
      </w:r>
      <w:r w:rsidR="00E76C5C" w:rsidRPr="00BE360D">
        <w:t>.</w:t>
      </w:r>
    </w:p>
    <w:p w14:paraId="68DE6A9F" w14:textId="77777777" w:rsidR="008719CF" w:rsidRPr="00BE360D" w:rsidRDefault="008719CF" w:rsidP="00250DD9"/>
    <w:p w14:paraId="6B72F8FC" w14:textId="4A2623E7" w:rsidR="00DB5B9F" w:rsidRPr="00BE360D" w:rsidRDefault="00707ED5" w:rsidP="00250DD9">
      <w:r w:rsidRPr="00BE360D">
        <w:t xml:space="preserve">To complete the </w:t>
      </w:r>
      <w:r w:rsidR="00AC53B1" w:rsidRPr="00BE360D">
        <w:t>experiment</w:t>
      </w:r>
      <w:r w:rsidR="00517B10" w:rsidRPr="00BE360D">
        <w:t>:</w:t>
      </w:r>
      <w:r w:rsidR="00E97AE9" w:rsidRPr="00BE360D">
        <w:t xml:space="preserve"> </w:t>
      </w:r>
      <w:r w:rsidR="00517B10" w:rsidRPr="00BE360D">
        <w:t>firstly,</w:t>
      </w:r>
      <w:r w:rsidR="00A4785D" w:rsidRPr="00BE360D">
        <w:t xml:space="preserve"> measure the </w:t>
      </w:r>
      <w:r w:rsidR="003E1D28" w:rsidRPr="00BE360D">
        <w:t xml:space="preserve">sample and  then </w:t>
      </w:r>
      <w:r w:rsidR="00E97AE9" w:rsidRPr="00BE360D">
        <w:t xml:space="preserve">secure </w:t>
      </w:r>
      <w:r w:rsidR="00265FD7" w:rsidRPr="00BE360D">
        <w:t xml:space="preserve">it </w:t>
      </w:r>
      <w:r w:rsidR="00E97AE9" w:rsidRPr="00BE360D">
        <w:t xml:space="preserve">into the </w:t>
      </w:r>
      <w:r w:rsidR="007E5118" w:rsidRPr="00BE360D">
        <w:t>machine</w:t>
      </w:r>
      <w:r w:rsidR="00265FD7" w:rsidRPr="00BE360D">
        <w:t xml:space="preserve"> ensuring that there is correct </w:t>
      </w:r>
      <w:r w:rsidR="000E6E92" w:rsidRPr="00BE360D">
        <w:t>alignment,</w:t>
      </w:r>
      <w:r w:rsidR="00D9046A" w:rsidRPr="00BE360D">
        <w:t xml:space="preserve"> so no prior stress is being placed on the </w:t>
      </w:r>
      <w:r w:rsidR="001D36CD" w:rsidRPr="00BE360D">
        <w:t xml:space="preserve">piece before </w:t>
      </w:r>
      <w:r w:rsidR="00E244B5" w:rsidRPr="00BE360D">
        <w:t>the test begins.</w:t>
      </w:r>
      <w:r w:rsidR="007E5118" w:rsidRPr="00BE360D">
        <w:t xml:space="preserve"> Then set the</w:t>
      </w:r>
      <w:r w:rsidR="00E244B5" w:rsidRPr="00BE360D">
        <w:t xml:space="preserve"> dial indicator to zero</w:t>
      </w:r>
      <w:r w:rsidR="000D6979" w:rsidRPr="00BE360D">
        <w:t xml:space="preserve">, allowing it to </w:t>
      </w:r>
      <w:r w:rsidR="00517B10" w:rsidRPr="00BE360D">
        <w:t xml:space="preserve">correctly measure the </w:t>
      </w:r>
      <w:r w:rsidR="00C546E7" w:rsidRPr="00BE360D">
        <w:t>extension. Ne</w:t>
      </w:r>
      <w:r w:rsidR="00ED1C52" w:rsidRPr="00BE360D">
        <w:t xml:space="preserve">xt </w:t>
      </w:r>
      <w:r w:rsidR="00D929BA" w:rsidRPr="00BE360D">
        <w:t xml:space="preserve">turn the </w:t>
      </w:r>
      <w:r w:rsidR="008F0AE8" w:rsidRPr="00BE360D">
        <w:t>screw</w:t>
      </w:r>
      <w:r w:rsidR="00A67D56" w:rsidRPr="00BE360D">
        <w:t xml:space="preserve"> dial</w:t>
      </w:r>
      <w:r w:rsidR="008F0AE8" w:rsidRPr="00BE360D">
        <w:t xml:space="preserve"> on the top, to apply a</w:t>
      </w:r>
      <w:r w:rsidR="00FC10FA" w:rsidRPr="00BE360D">
        <w:t xml:space="preserve"> tensile load</w:t>
      </w:r>
      <w:r w:rsidR="00B36524" w:rsidRPr="00BE360D">
        <w:t xml:space="preserve"> to the </w:t>
      </w:r>
      <w:r w:rsidR="00D32FBD" w:rsidRPr="00BE360D">
        <w:t xml:space="preserve">sample. </w:t>
      </w:r>
      <w:r w:rsidR="00A67D56" w:rsidRPr="00BE360D">
        <w:t xml:space="preserve">Continue </w:t>
      </w:r>
      <w:r w:rsidR="006F2932" w:rsidRPr="00BE360D">
        <w:t xml:space="preserve">adding </w:t>
      </w:r>
      <w:r w:rsidR="00A67D56" w:rsidRPr="00BE360D">
        <w:t>load</w:t>
      </w:r>
      <w:r w:rsidR="006F2932" w:rsidRPr="00BE360D">
        <w:t xml:space="preserve"> to the dial, ensuring that </w:t>
      </w:r>
      <w:r w:rsidR="00360D63" w:rsidRPr="00BE360D">
        <w:t xml:space="preserve">the </w:t>
      </w:r>
      <w:r w:rsidR="00B17B44" w:rsidRPr="00BE360D">
        <w:t>readings</w:t>
      </w:r>
      <w:r w:rsidR="00360D63" w:rsidRPr="00BE360D">
        <w:t xml:space="preserve"> of</w:t>
      </w:r>
      <w:r w:rsidR="0071210D" w:rsidRPr="00BE360D">
        <w:t xml:space="preserve"> the </w:t>
      </w:r>
      <w:r w:rsidR="00F541D4" w:rsidRPr="00BE360D">
        <w:t>extension from the dial indicator</w:t>
      </w:r>
      <w:r w:rsidR="00B17B44" w:rsidRPr="00BE360D">
        <w:t xml:space="preserve"> are taken at regular intervals</w:t>
      </w:r>
      <w:r w:rsidR="00913BEB" w:rsidRPr="00BE360D">
        <w:t xml:space="preserve"> </w:t>
      </w:r>
      <w:r w:rsidR="00A67D56" w:rsidRPr="00BE360D">
        <w:t>each</w:t>
      </w:r>
      <w:r w:rsidR="003D3D2F" w:rsidRPr="00BE360D">
        <w:t xml:space="preserve"> time the dial is turned</w:t>
      </w:r>
      <w:r w:rsidR="009822D6" w:rsidRPr="00BE360D">
        <w:t xml:space="preserve">. Ensure care is taken to </w:t>
      </w:r>
      <w:r w:rsidR="00E3773F" w:rsidRPr="00BE360D">
        <w:t>maintain a consistent</w:t>
      </w:r>
      <w:r w:rsidR="000B3D94" w:rsidRPr="00BE360D">
        <w:t xml:space="preserve"> loading rate, a</w:t>
      </w:r>
      <w:r w:rsidR="002063E5" w:rsidRPr="00BE360D">
        <w:t xml:space="preserve">s quickly loading can </w:t>
      </w:r>
      <w:r w:rsidR="00E57E12" w:rsidRPr="00BE360D">
        <w:t>affect</w:t>
      </w:r>
      <w:r w:rsidR="002063E5" w:rsidRPr="00BE360D">
        <w:t xml:space="preserve"> the accurac</w:t>
      </w:r>
      <w:r w:rsidR="00460866" w:rsidRPr="00BE360D">
        <w:t xml:space="preserve">y. Continue adding load until the </w:t>
      </w:r>
      <w:r w:rsidR="00E57E12" w:rsidRPr="00BE360D">
        <w:t>sample fractures, this includes following through plastic deformation.</w:t>
      </w:r>
      <w:r w:rsidR="00F00492" w:rsidRPr="00BE360D">
        <w:t xml:space="preserve"> On</w:t>
      </w:r>
      <w:r w:rsidR="00E01A9F" w:rsidRPr="00BE360D">
        <w:t>c</w:t>
      </w:r>
      <w:r w:rsidR="00F00492" w:rsidRPr="00BE360D">
        <w:t>e the sample has</w:t>
      </w:r>
      <w:r w:rsidR="00E01A9F" w:rsidRPr="00BE360D">
        <w:t xml:space="preserve"> fractured, it is then removed from the </w:t>
      </w:r>
      <w:r w:rsidR="00AF6854" w:rsidRPr="00BE360D">
        <w:t>machine and</w:t>
      </w:r>
      <w:r w:rsidR="00555A17" w:rsidRPr="00BE360D">
        <w:t xml:space="preserve"> then measured again to </w:t>
      </w:r>
      <w:r w:rsidR="00D94944" w:rsidRPr="00BE360D">
        <w:t>see if it is longer, which would suggest that there has been necking of some kind.</w:t>
      </w:r>
      <w:r w:rsidR="00CE0AA6" w:rsidRPr="00BE360D">
        <w:t xml:space="preserve"> It is also important to look at the fracture surface, as there will be</w:t>
      </w:r>
      <w:r w:rsidR="00371C71" w:rsidRPr="00BE360D">
        <w:t xml:space="preserve"> surface </w:t>
      </w:r>
      <w:r w:rsidR="002647E7">
        <w:t>markings, which indicate the stress.</w:t>
      </w:r>
    </w:p>
    <w:p w14:paraId="0F54DCB2" w14:textId="77777777" w:rsidR="00BE360D" w:rsidRDefault="00BE360D" w:rsidP="00250DD9"/>
    <w:p w14:paraId="4DBD7130" w14:textId="7E4745FC" w:rsidR="0022643D" w:rsidRPr="00BE360D" w:rsidRDefault="0022643D" w:rsidP="00BE360D">
      <w:pPr>
        <w:pStyle w:val="Heading2"/>
      </w:pPr>
      <w:r w:rsidRPr="00BE360D">
        <w:lastRenderedPageBreak/>
        <w:t>3.</w:t>
      </w:r>
      <w:r w:rsidR="0057303F" w:rsidRPr="00BE360D">
        <w:t>3</w:t>
      </w:r>
      <w:r w:rsidR="00F62EC3" w:rsidRPr="00BE360D">
        <w:t xml:space="preserve"> Data processing</w:t>
      </w:r>
      <w:r w:rsidR="00536C39" w:rsidRPr="00BE360D">
        <w:t xml:space="preserve"> </w:t>
      </w:r>
      <w:r w:rsidR="00B162C9" w:rsidRPr="00BE360D">
        <w:t xml:space="preserve">and </w:t>
      </w:r>
      <w:r w:rsidR="0057303F" w:rsidRPr="00BE360D">
        <w:t xml:space="preserve">Accuracy </w:t>
      </w:r>
      <w:r w:rsidR="00B162C9" w:rsidRPr="00BE360D">
        <w:t>Limitations</w:t>
      </w:r>
    </w:p>
    <w:p w14:paraId="4982081D" w14:textId="677080F2" w:rsidR="004F3D13" w:rsidRDefault="00CF60E6" w:rsidP="00250DD9">
      <w:r w:rsidRPr="00BE360D">
        <w:t xml:space="preserve">The </w:t>
      </w:r>
      <w:r w:rsidR="000940A9" w:rsidRPr="00BE360D">
        <w:t>force</w:t>
      </w:r>
      <w:r w:rsidRPr="00BE360D">
        <w:t xml:space="preserve"> </w:t>
      </w:r>
      <w:r w:rsidR="003D0639" w:rsidRPr="00BE360D">
        <w:t xml:space="preserve">can be calculated using the </w:t>
      </w:r>
      <w:r w:rsidR="00176D53" w:rsidRPr="00BE360D">
        <w:t>measurement from the dial indicator.</w:t>
      </w:r>
      <w:r w:rsidR="000940A9" w:rsidRPr="00BE360D">
        <w:t xml:space="preserve"> One we have the load we can use equation 2 and equation</w:t>
      </w:r>
      <w:r w:rsidR="00B61206" w:rsidRPr="00BE360D">
        <w:t xml:space="preserve"> 3 to</w:t>
      </w:r>
      <w:r w:rsidR="00B61206">
        <w:t xml:space="preserve"> calculate the stress and strain.</w:t>
      </w:r>
    </w:p>
    <w:p w14:paraId="0D01B659" w14:textId="77777777" w:rsidR="008719CF" w:rsidRDefault="008719CF" w:rsidP="00250DD9">
      <w:pPr>
        <w:rPr>
          <w:sz w:val="32"/>
          <w:szCs w:val="32"/>
        </w:rPr>
      </w:pPr>
    </w:p>
    <w:p w14:paraId="0CDE9E62" w14:textId="37AD4375" w:rsidR="00B61206" w:rsidRPr="00BE360D" w:rsidRDefault="00B61206" w:rsidP="00250DD9">
      <w:pPr>
        <w:rPr>
          <w:sz w:val="32"/>
          <w:szCs w:val="32"/>
        </w:rPr>
      </w:pPr>
      <m:oMathPara>
        <m:oMath>
          <m:r>
            <w:rPr>
              <w:rFonts w:ascii="Cambria Math" w:hAnsi="Cambria Math"/>
              <w:sz w:val="32"/>
              <w:szCs w:val="32"/>
            </w:rPr>
            <m:t>σ=</m:t>
          </m:r>
          <m:f>
            <m:fPr>
              <m:ctrlPr>
                <w:rPr>
                  <w:rFonts w:ascii="Cambria Math" w:hAnsi="Cambria Math"/>
                  <w:i/>
                  <w:sz w:val="32"/>
                  <w:szCs w:val="32"/>
                </w:rPr>
              </m:ctrlPr>
            </m:fPr>
            <m:num>
              <m:r>
                <w:rPr>
                  <w:rFonts w:ascii="Cambria Math" w:hAnsi="Cambria Math"/>
                  <w:sz w:val="32"/>
                  <w:szCs w:val="32"/>
                </w:rPr>
                <m:t>F</m:t>
              </m:r>
            </m:num>
            <m:den>
              <m:r>
                <w:rPr>
                  <w:rFonts w:ascii="Cambria Math" w:hAnsi="Cambria Math"/>
                  <w:sz w:val="32"/>
                  <w:szCs w:val="32"/>
                </w:rPr>
                <m:t>A</m:t>
              </m:r>
            </m:den>
          </m:f>
        </m:oMath>
      </m:oMathPara>
    </w:p>
    <w:p w14:paraId="463F00E5" w14:textId="77777777" w:rsidR="00BE360D" w:rsidRPr="00BE360D" w:rsidRDefault="00BE360D" w:rsidP="00250DD9">
      <w:pPr>
        <w:rPr>
          <w:sz w:val="32"/>
          <w:szCs w:val="32"/>
        </w:rPr>
      </w:pPr>
    </w:p>
    <w:p w14:paraId="31376273" w14:textId="34BBA898" w:rsidR="00B61206" w:rsidRDefault="00B61206" w:rsidP="00250DD9">
      <w:pPr>
        <w:jc w:val="right"/>
        <w:rPr>
          <w:iCs/>
          <w:sz w:val="20"/>
          <w:szCs w:val="20"/>
        </w:rPr>
      </w:pPr>
      <w:r w:rsidRPr="00250DD9">
        <w:rPr>
          <w:sz w:val="20"/>
          <w:szCs w:val="20"/>
        </w:rPr>
        <w:t xml:space="preserve">Equation </w:t>
      </w:r>
      <w:r w:rsidR="00472282" w:rsidRPr="00250DD9">
        <w:rPr>
          <w:sz w:val="20"/>
          <w:szCs w:val="20"/>
        </w:rPr>
        <w:t>2</w:t>
      </w:r>
      <m:oMath>
        <m:r>
          <m:rPr>
            <m:sty m:val="p"/>
          </m:rPr>
          <w:rPr>
            <w:rFonts w:ascii="Cambria Math" w:hAnsi="Cambria Math"/>
            <w:sz w:val="20"/>
            <w:szCs w:val="20"/>
          </w:rPr>
          <m:t xml:space="preserve"> - </m:t>
        </m:r>
        <m:r>
          <w:rPr>
            <w:rFonts w:ascii="Cambria Math" w:hAnsi="Cambria Math"/>
            <w:sz w:val="20"/>
            <w:szCs w:val="20"/>
          </w:rPr>
          <m:t>stress</m:t>
        </m:r>
        <m:r>
          <m:rPr>
            <m:sty m:val="p"/>
          </m:rPr>
          <w:rPr>
            <w:rFonts w:ascii="Cambria Math" w:hAnsi="Cambria Math"/>
            <w:sz w:val="20"/>
            <w:szCs w:val="20"/>
          </w:rPr>
          <m:t xml:space="preserve"> </m:t>
        </m:r>
        <m:r>
          <w:rPr>
            <w:rFonts w:ascii="Cambria Math" w:hAnsi="Cambria Math"/>
            <w:sz w:val="20"/>
            <w:szCs w:val="20"/>
          </w:rPr>
          <m:t>equation</m:t>
        </m:r>
      </m:oMath>
    </w:p>
    <w:p w14:paraId="279371DD" w14:textId="77777777" w:rsidR="00BE360D" w:rsidRPr="00250DD9" w:rsidRDefault="00BE360D" w:rsidP="00250DD9">
      <w:pPr>
        <w:jc w:val="right"/>
        <w:rPr>
          <w:sz w:val="20"/>
          <w:szCs w:val="20"/>
        </w:rPr>
      </w:pPr>
    </w:p>
    <w:p w14:paraId="2E985199" w14:textId="2BB7A3B0" w:rsidR="004F3D13" w:rsidRPr="00BE360D" w:rsidRDefault="00472282" w:rsidP="00250DD9">
      <w:pPr>
        <w:rPr>
          <w:sz w:val="32"/>
          <w:szCs w:val="32"/>
        </w:rPr>
      </w:pPr>
      <m:oMathPara>
        <m:oMath>
          <m:r>
            <w:rPr>
              <w:rFonts w:ascii="Cambria Math" w:hAnsi="Cambria Math"/>
              <w:sz w:val="32"/>
              <w:szCs w:val="32"/>
            </w:rPr>
            <m:t>ε=</m:t>
          </m:r>
          <m:f>
            <m:fPr>
              <m:ctrlPr>
                <w:rPr>
                  <w:rFonts w:ascii="Cambria Math" w:hAnsi="Cambria Math"/>
                  <w:i/>
                  <w:sz w:val="32"/>
                  <w:szCs w:val="32"/>
                </w:rPr>
              </m:ctrlPr>
            </m:fPr>
            <m:num>
              <m:r>
                <w:rPr>
                  <w:rFonts w:ascii="Cambria Math" w:hAnsi="Cambria Math"/>
                  <w:sz w:val="32"/>
                  <w:szCs w:val="32"/>
                </w:rPr>
                <m:t>∆L</m:t>
              </m:r>
            </m:num>
            <m:den>
              <m:r>
                <w:rPr>
                  <w:rFonts w:ascii="Cambria Math" w:hAnsi="Cambria Math"/>
                  <w:sz w:val="32"/>
                  <w:szCs w:val="32"/>
                </w:rPr>
                <m:t>l</m:t>
              </m:r>
            </m:den>
          </m:f>
        </m:oMath>
      </m:oMathPara>
    </w:p>
    <w:p w14:paraId="05981E69" w14:textId="77777777" w:rsidR="00BE360D" w:rsidRDefault="00BE360D" w:rsidP="00250DD9">
      <w:pPr>
        <w:jc w:val="right"/>
        <w:rPr>
          <w:sz w:val="20"/>
          <w:szCs w:val="20"/>
        </w:rPr>
      </w:pPr>
    </w:p>
    <w:p w14:paraId="77DDDF58" w14:textId="5E83E940" w:rsidR="00431429" w:rsidRPr="00250DD9" w:rsidRDefault="00431429" w:rsidP="00250DD9">
      <w:pPr>
        <w:jc w:val="right"/>
        <w:rPr>
          <w:sz w:val="20"/>
          <w:szCs w:val="20"/>
        </w:rPr>
      </w:pPr>
      <w:r w:rsidRPr="00250DD9">
        <w:rPr>
          <w:sz w:val="20"/>
          <w:szCs w:val="20"/>
        </w:rPr>
        <w:t xml:space="preserve">Equation </w:t>
      </w:r>
      <w:r w:rsidRPr="00250DD9">
        <w:rPr>
          <w:sz w:val="20"/>
          <w:szCs w:val="20"/>
        </w:rPr>
        <w:t>3</w:t>
      </w:r>
      <m:oMath>
        <m:r>
          <m:rPr>
            <m:sty m:val="p"/>
          </m:rPr>
          <w:rPr>
            <w:rFonts w:ascii="Cambria Math" w:hAnsi="Cambria Math"/>
            <w:sz w:val="20"/>
            <w:szCs w:val="20"/>
          </w:rPr>
          <m:t xml:space="preserve"> - </m:t>
        </m:r>
        <m:r>
          <w:rPr>
            <w:rFonts w:ascii="Cambria Math" w:hAnsi="Cambria Math"/>
            <w:sz w:val="20"/>
            <w:szCs w:val="20"/>
          </w:rPr>
          <m:t>Strain</m:t>
        </m:r>
        <m:r>
          <m:rPr>
            <m:sty m:val="p"/>
          </m:rPr>
          <w:rPr>
            <w:rFonts w:ascii="Cambria Math" w:hAnsi="Cambria Math"/>
            <w:sz w:val="20"/>
            <w:szCs w:val="20"/>
          </w:rPr>
          <m:t xml:space="preserve"> </m:t>
        </m:r>
        <m:r>
          <w:rPr>
            <w:rFonts w:ascii="Cambria Math" w:hAnsi="Cambria Math"/>
            <w:sz w:val="20"/>
            <w:szCs w:val="20"/>
          </w:rPr>
          <m:t>equation</m:t>
        </m:r>
      </m:oMath>
    </w:p>
    <w:p w14:paraId="413DC9CC" w14:textId="77777777" w:rsidR="00BE360D" w:rsidRDefault="00BE360D" w:rsidP="00250DD9"/>
    <w:p w14:paraId="4B9E69DC" w14:textId="37D353AC" w:rsidR="00DB5B9F" w:rsidRDefault="00431429" w:rsidP="00250DD9">
      <w:r>
        <w:t xml:space="preserve">The values calculated using </w:t>
      </w:r>
      <w:r w:rsidRPr="004D3D85">
        <w:t>equation 2 and equation 3</w:t>
      </w:r>
      <w:r>
        <w:t xml:space="preserve"> can be used</w:t>
      </w:r>
      <w:r w:rsidR="00D767A9">
        <w:t xml:space="preserve"> to create a </w:t>
      </w:r>
      <w:r w:rsidR="00242E27">
        <w:t xml:space="preserve">stress strain </w:t>
      </w:r>
      <w:r w:rsidR="00B35245">
        <w:t>graph</w:t>
      </w:r>
      <w:r w:rsidR="00BD611D">
        <w:t>.</w:t>
      </w:r>
    </w:p>
    <w:p w14:paraId="423C16C8" w14:textId="58306F3B" w:rsidR="00BD611D" w:rsidRDefault="00BD611D" w:rsidP="00250DD9">
      <w:r>
        <w:t>The accuracy may be affected by</w:t>
      </w:r>
      <w:r w:rsidR="005E3052">
        <w:t xml:space="preserve"> the</w:t>
      </w:r>
      <w:r w:rsidR="004A2B17">
        <w:t xml:space="preserve"> fact that</w:t>
      </w:r>
      <w:r w:rsidR="00053115">
        <w:t xml:space="preserve"> the</w:t>
      </w:r>
      <w:r w:rsidR="005E3052">
        <w:t xml:space="preserve"> readings from the dial indicator</w:t>
      </w:r>
      <w:r w:rsidR="00053115">
        <w:t xml:space="preserve"> are read by eye;</w:t>
      </w:r>
      <w:r w:rsidR="005E3052">
        <w:t xml:space="preserve"> there may also be a variation in the</w:t>
      </w:r>
      <w:r w:rsidR="007650A5">
        <w:t xml:space="preserve"> load, as</w:t>
      </w:r>
      <w:r w:rsidR="007703DA">
        <w:t xml:space="preserve"> it is</w:t>
      </w:r>
      <w:r w:rsidR="003107CE">
        <w:t xml:space="preserve"> a</w:t>
      </w:r>
      <w:r w:rsidR="007703DA">
        <w:t xml:space="preserve"> </w:t>
      </w:r>
      <w:r w:rsidR="00D84BAB">
        <w:t>hand-operated</w:t>
      </w:r>
      <w:r w:rsidR="003107CE">
        <w:t xml:space="preserve"> mechanism.</w:t>
      </w:r>
    </w:p>
    <w:p w14:paraId="76280712" w14:textId="0A9E85F3" w:rsidR="00737BB5" w:rsidRDefault="00737BB5" w:rsidP="00250DD9"/>
    <w:p w14:paraId="5F333C94" w14:textId="77777777" w:rsidR="001D1746" w:rsidRDefault="001D1746" w:rsidP="00250DD9">
      <w:pPr>
        <w:rPr>
          <w:rFonts w:asciiTheme="majorHAnsi" w:eastAsiaTheme="majorEastAsia" w:hAnsiTheme="majorHAnsi" w:cstheme="majorBidi"/>
          <w:color w:val="0F4761" w:themeColor="accent1" w:themeShade="BF"/>
          <w:sz w:val="32"/>
          <w:szCs w:val="32"/>
        </w:rPr>
      </w:pPr>
      <w:r>
        <w:br w:type="page"/>
      </w:r>
    </w:p>
    <w:p w14:paraId="2E372B7F" w14:textId="7E8569A8" w:rsidR="00653DC9" w:rsidRPr="005B18E2" w:rsidRDefault="00653DC9" w:rsidP="00653DC9">
      <w:pPr>
        <w:pStyle w:val="Heading1"/>
        <w:rPr>
          <w:rFonts w:ascii="Calibri" w:hAnsi="Calibri" w:cs="Calibri"/>
        </w:rPr>
      </w:pPr>
      <w:bookmarkStart w:id="7" w:name="_Toc228214129"/>
      <w:r w:rsidRPr="005B18E2">
        <w:rPr>
          <w:rFonts w:ascii="Calibri" w:hAnsi="Calibri" w:cs="Calibri"/>
        </w:rPr>
        <w:lastRenderedPageBreak/>
        <w:t>4. Test results</w:t>
      </w:r>
      <w:bookmarkEnd w:id="7"/>
    </w:p>
    <w:p w14:paraId="600013EF" w14:textId="180DBA13" w:rsidR="00B30A19" w:rsidRPr="005B18E2" w:rsidRDefault="00B30A19" w:rsidP="00AE3075">
      <w:pPr>
        <w:pStyle w:val="Heading2"/>
        <w:rPr>
          <w:rFonts w:ascii="Calibri" w:hAnsi="Calibri" w:cs="Calibri"/>
        </w:rPr>
      </w:pPr>
      <w:bookmarkStart w:id="8" w:name="_Toc228214130"/>
      <w:r w:rsidRPr="005B18E2">
        <w:rPr>
          <w:rFonts w:ascii="Calibri" w:hAnsi="Calibri" w:cs="Calibri"/>
        </w:rPr>
        <w:t>4.1 Stress</w:t>
      </w:r>
      <w:r w:rsidR="00662FC0" w:rsidRPr="005B18E2">
        <w:rPr>
          <w:rFonts w:ascii="Calibri" w:hAnsi="Calibri" w:cs="Calibri"/>
        </w:rPr>
        <w:t>-Strain behaviour</w:t>
      </w:r>
      <w:bookmarkEnd w:id="8"/>
    </w:p>
    <w:p w14:paraId="1B6C44FB" w14:textId="233288DF" w:rsidR="00520C6F" w:rsidRPr="005B18E2" w:rsidRDefault="007422CD" w:rsidP="00250DD9">
      <w:r w:rsidRPr="005B18E2">
        <w:t xml:space="preserve">The </w:t>
      </w:r>
      <w:r w:rsidR="00E762A9" w:rsidRPr="005B18E2">
        <w:t>results from the tensile test were used to calculate the stress and nominal strain for the aluminium</w:t>
      </w:r>
      <w:r w:rsidR="00FE5855" w:rsidRPr="005B18E2">
        <w:t xml:space="preserve"> sample</w:t>
      </w:r>
      <w:r w:rsidR="001F772B" w:rsidRPr="005B18E2">
        <w:t>. The</w:t>
      </w:r>
      <w:r w:rsidR="000918EB">
        <w:t>se</w:t>
      </w:r>
      <w:r w:rsidR="001F772B" w:rsidRPr="005B18E2">
        <w:t xml:space="preserve"> values were then used to </w:t>
      </w:r>
      <w:r w:rsidR="00BF0236" w:rsidRPr="005B18E2">
        <w:t>construct</w:t>
      </w:r>
      <w:r w:rsidR="00F43E7B" w:rsidRPr="005B18E2">
        <w:t xml:space="preserve"> a stress – strain graph, which </w:t>
      </w:r>
      <w:r w:rsidR="00BF0236" w:rsidRPr="005B18E2">
        <w:t xml:space="preserve">has the stress – strain curve for the </w:t>
      </w:r>
      <w:r w:rsidR="00917378" w:rsidRPr="005B18E2">
        <w:t>aluminium</w:t>
      </w:r>
      <w:r w:rsidR="00C809E8" w:rsidRPr="005B18E2">
        <w:t xml:space="preserve">, </w:t>
      </w:r>
      <w:r w:rsidR="0019491D">
        <w:t xml:space="preserve">showing the behaviour </w:t>
      </w:r>
      <w:r w:rsidR="00F92F5E">
        <w:t>of the m</w:t>
      </w:r>
      <w:r w:rsidR="00520C6F" w:rsidRPr="005B18E2">
        <w:t>aterial under load.</w:t>
      </w:r>
    </w:p>
    <w:p w14:paraId="2BCBFEEB" w14:textId="77777777" w:rsidR="00520C6F" w:rsidRPr="005B18E2" w:rsidRDefault="00520C6F" w:rsidP="00520C6F">
      <w:pPr>
        <w:keepNext/>
        <w:rPr>
          <w:rFonts w:ascii="Calibri" w:hAnsi="Calibri" w:cs="Calibri"/>
        </w:rPr>
      </w:pPr>
      <w:r w:rsidRPr="005B18E2">
        <w:rPr>
          <w:rFonts w:ascii="Calibri" w:hAnsi="Calibri" w:cs="Calibri"/>
          <w:noProof/>
        </w:rPr>
        <w:drawing>
          <wp:inline distT="0" distB="0" distL="0" distR="0" wp14:anchorId="2D07D1B5" wp14:editId="5E4ACE85">
            <wp:extent cx="4570095" cy="2714625"/>
            <wp:effectExtent l="0" t="0" r="1905" b="9525"/>
            <wp:docPr id="2034015087" name="Chart 1">
              <a:extLst xmlns:a="http://schemas.openxmlformats.org/drawingml/2006/main">
                <a:ext uri="{FF2B5EF4-FFF2-40B4-BE49-F238E27FC236}">
                  <a16:creationId xmlns:a16="http://schemas.microsoft.com/office/drawing/2014/main" id="{D24D899D-BEC1-D904-5F1E-863034410E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CA75D6" w14:textId="05986922" w:rsidR="00520C6F" w:rsidRPr="005B18E2" w:rsidRDefault="00520C6F" w:rsidP="00520C6F">
      <w:pPr>
        <w:pStyle w:val="Caption"/>
        <w:rPr>
          <w:rFonts w:ascii="Calibri" w:hAnsi="Calibri" w:cs="Calibri"/>
        </w:rPr>
      </w:pPr>
      <w:r w:rsidRPr="005B18E2">
        <w:rPr>
          <w:rFonts w:ascii="Calibri" w:hAnsi="Calibri" w:cs="Calibri"/>
        </w:rPr>
        <w:t xml:space="preserve">Figure </w:t>
      </w:r>
      <w:r w:rsidRPr="005B18E2">
        <w:rPr>
          <w:rFonts w:ascii="Calibri" w:hAnsi="Calibri" w:cs="Calibri"/>
        </w:rPr>
        <w:fldChar w:fldCharType="begin"/>
      </w:r>
      <w:r w:rsidRPr="005B18E2">
        <w:rPr>
          <w:rFonts w:ascii="Calibri" w:hAnsi="Calibri" w:cs="Calibri"/>
        </w:rPr>
        <w:instrText xml:space="preserve"> SEQ Figure \* ARABIC </w:instrText>
      </w:r>
      <w:r w:rsidRPr="005B18E2">
        <w:rPr>
          <w:rFonts w:ascii="Calibri" w:hAnsi="Calibri" w:cs="Calibri"/>
        </w:rPr>
        <w:fldChar w:fldCharType="separate"/>
      </w:r>
      <w:r w:rsidRPr="005B18E2">
        <w:rPr>
          <w:rFonts w:ascii="Calibri" w:hAnsi="Calibri" w:cs="Calibri"/>
          <w:noProof/>
        </w:rPr>
        <w:t>1</w:t>
      </w:r>
      <w:r w:rsidRPr="005B18E2">
        <w:rPr>
          <w:rFonts w:ascii="Calibri" w:hAnsi="Calibri" w:cs="Calibri"/>
        </w:rPr>
        <w:fldChar w:fldCharType="end"/>
      </w:r>
      <w:r w:rsidRPr="005B18E2">
        <w:rPr>
          <w:rFonts w:ascii="Calibri" w:hAnsi="Calibri" w:cs="Calibri"/>
        </w:rPr>
        <w:t xml:space="preserve"> - Stress - Strain Graph for Aluminium</w:t>
      </w:r>
    </w:p>
    <w:p w14:paraId="19E0C74E" w14:textId="5903BB68" w:rsidR="005B18E2" w:rsidRPr="005B18E2" w:rsidRDefault="00EB45BA" w:rsidP="00250DD9">
      <w:r>
        <w:t>Figure 1</w:t>
      </w:r>
      <w:r w:rsidR="005B18E2" w:rsidRPr="005B18E2">
        <w:t xml:space="preserve"> shows the typical behaviour expected for an aluminium alloy. The initial portion of the graph is linear, indicating that stress is directly proportional to strain and that the material is behaving elastically. This region follows Hooke’s Law, meaning that deformation is fully recoverable upon </w:t>
      </w:r>
      <w:r w:rsidR="005B18E2" w:rsidRPr="00584A64">
        <w:t>unloading</w:t>
      </w:r>
      <w:r w:rsidR="00584A64">
        <w:t xml:space="preserve"> </w:t>
      </w:r>
      <w:r w:rsidR="00584A64" w:rsidRPr="00584A64">
        <w:rPr>
          <w:rFonts w:eastAsia="Times New Roman"/>
          <w:lang w:eastAsia="en-GB"/>
        </w:rPr>
        <w:t>(EE, 2025</w:t>
      </w:r>
      <w:r w:rsidR="00584A64" w:rsidRPr="00584A64">
        <w:rPr>
          <w:rFonts w:ascii="Times New Roman" w:eastAsia="Times New Roman" w:hAnsi="Times New Roman" w:cs="Times New Roman"/>
          <w:lang w:eastAsia="en-GB"/>
        </w:rPr>
        <w:t>)</w:t>
      </w:r>
      <w:r w:rsidR="005B18E2" w:rsidRPr="005B18E2">
        <w:t>.</w:t>
      </w:r>
      <w:r w:rsidR="00405A70">
        <w:t xml:space="preserve"> </w:t>
      </w:r>
      <w:r w:rsidR="005B18E2" w:rsidRPr="005B18E2">
        <w:t xml:space="preserve">As the load increases, the curve begins to deviate from linear, </w:t>
      </w:r>
      <w:r w:rsidR="00AB4813">
        <w:t>towards</w:t>
      </w:r>
      <w:r w:rsidR="005B18E2" w:rsidRPr="005B18E2">
        <w:t xml:space="preserve"> plastic deformation. Beyond this point, the material no longer returns to its original shape when the load is removed. A maximum stress point is reached, representing the ultimate tensile strength, after which the material begins to neck. This is shown by a reduction in load-bearing capacity until final fracture occurs. The overall curve shape is consistent with ductile failure behaviour in aluminium alloys.</w:t>
      </w:r>
    </w:p>
    <w:p w14:paraId="01C69563" w14:textId="77777777" w:rsidR="00103361" w:rsidRDefault="00103361" w:rsidP="00250DD9"/>
    <w:p w14:paraId="0CD29C2F" w14:textId="6C75E45C" w:rsidR="00662FC0" w:rsidRDefault="00662FC0" w:rsidP="00AE3075">
      <w:pPr>
        <w:pStyle w:val="Heading2"/>
        <w:rPr>
          <w:rFonts w:ascii="Calibri" w:hAnsi="Calibri" w:cs="Calibri"/>
        </w:rPr>
      </w:pPr>
      <w:bookmarkStart w:id="9" w:name="_Toc228214131"/>
      <w:r w:rsidRPr="005B18E2">
        <w:rPr>
          <w:rFonts w:ascii="Calibri" w:hAnsi="Calibri" w:cs="Calibri"/>
        </w:rPr>
        <w:t>4.2 Key Experimental Results</w:t>
      </w:r>
      <w:bookmarkEnd w:id="9"/>
    </w:p>
    <w:p w14:paraId="56B670B7" w14:textId="6D8AA9E0" w:rsidR="00253B4D" w:rsidRPr="00253B4D" w:rsidRDefault="00253B4D" w:rsidP="00250DD9">
      <w:pPr>
        <w:rPr>
          <w:rFonts w:eastAsia="Times New Roman"/>
          <w:lang w:eastAsia="en-GB"/>
        </w:rPr>
      </w:pPr>
      <w:r w:rsidRPr="00253B4D">
        <w:rPr>
          <w:rFonts w:eastAsia="Times New Roman"/>
          <w:lang w:eastAsia="en-GB"/>
        </w:rPr>
        <w:t xml:space="preserve">The raw experimental data collected during the tensile test is shown </w:t>
      </w:r>
      <w:r w:rsidR="00231524">
        <w:rPr>
          <w:rFonts w:eastAsia="Times New Roman"/>
          <w:lang w:eastAsia="en-GB"/>
        </w:rPr>
        <w:t>in table 1</w:t>
      </w:r>
      <w:r w:rsidRPr="00253B4D">
        <w:rPr>
          <w:rFonts w:eastAsia="Times New Roman"/>
          <w:lang w:eastAsia="en-GB"/>
        </w:rPr>
        <w:t xml:space="preserve">. This includes </w:t>
      </w:r>
      <w:r w:rsidR="008913E8">
        <w:rPr>
          <w:rFonts w:eastAsia="Times New Roman"/>
          <w:lang w:eastAsia="en-GB"/>
        </w:rPr>
        <w:t>the force</w:t>
      </w:r>
      <w:r w:rsidRPr="00253B4D">
        <w:rPr>
          <w:rFonts w:eastAsia="Times New Roman"/>
          <w:lang w:eastAsia="en-GB"/>
        </w:rPr>
        <w:t xml:space="preserve"> (derived from </w:t>
      </w:r>
      <w:r w:rsidR="00154247">
        <w:rPr>
          <w:rFonts w:eastAsia="Times New Roman"/>
          <w:lang w:eastAsia="en-GB"/>
        </w:rPr>
        <w:t>the load</w:t>
      </w:r>
      <w:r w:rsidR="00DB3C35">
        <w:rPr>
          <w:rFonts w:eastAsia="Times New Roman"/>
          <w:lang w:eastAsia="en-GB"/>
        </w:rPr>
        <w:t xml:space="preserve"> </w:t>
      </w:r>
      <w:r w:rsidRPr="00253B4D">
        <w:rPr>
          <w:rFonts w:eastAsia="Times New Roman"/>
          <w:lang w:eastAsia="en-GB"/>
        </w:rPr>
        <w:t xml:space="preserve">nut movement), extension </w:t>
      </w:r>
      <w:r w:rsidR="004F4A37">
        <w:rPr>
          <w:rFonts w:eastAsia="Times New Roman"/>
          <w:lang w:eastAsia="en-GB"/>
        </w:rPr>
        <w:t>calculated</w:t>
      </w:r>
      <w:r w:rsidRPr="00253B4D">
        <w:rPr>
          <w:rFonts w:eastAsia="Times New Roman"/>
          <w:lang w:eastAsia="en-GB"/>
        </w:rPr>
        <w:t xml:space="preserve"> using the dial indicator</w:t>
      </w:r>
      <w:r w:rsidR="004F4A37">
        <w:rPr>
          <w:rFonts w:eastAsia="Times New Roman"/>
          <w:lang w:eastAsia="en-GB"/>
        </w:rPr>
        <w:t xml:space="preserve"> measurement and load nut movement</w:t>
      </w:r>
      <w:r w:rsidRPr="00253B4D">
        <w:rPr>
          <w:rFonts w:eastAsia="Times New Roman"/>
          <w:lang w:eastAsia="en-GB"/>
        </w:rPr>
        <w:t>, and the calculated stress and strain values.</w:t>
      </w:r>
    </w:p>
    <w:p w14:paraId="5FCD4660" w14:textId="77777777" w:rsidR="00103361" w:rsidRDefault="00103361" w:rsidP="00103361">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 Raw and Calculated Tensile Data</w:t>
      </w:r>
    </w:p>
    <w:p w14:paraId="2638CF50" w14:textId="4781524C" w:rsidR="00103361" w:rsidRPr="00AE6D96" w:rsidRDefault="00825925" w:rsidP="00AE6D96">
      <w:pPr>
        <w:rPr>
          <w:rFonts w:ascii="Calibri" w:hAnsi="Calibri" w:cs="Calibri"/>
        </w:rPr>
      </w:pPr>
      <w:r w:rsidRPr="00825925">
        <w:rPr>
          <w:rFonts w:ascii="Calibri" w:hAnsi="Calibri" w:cs="Calibri"/>
        </w:rPr>
        <w:drawing>
          <wp:inline distT="0" distB="0" distL="0" distR="0" wp14:anchorId="4CEF953A" wp14:editId="1247BF1F">
            <wp:extent cx="5791200" cy="5486400"/>
            <wp:effectExtent l="0" t="0" r="0" b="0"/>
            <wp:docPr id="589170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70066" name=""/>
                    <pic:cNvPicPr/>
                  </pic:nvPicPr>
                  <pic:blipFill>
                    <a:blip r:embed="rId11"/>
                    <a:stretch>
                      <a:fillRect/>
                    </a:stretch>
                  </pic:blipFill>
                  <pic:spPr>
                    <a:xfrm>
                      <a:off x="0" y="0"/>
                      <a:ext cx="5800116" cy="5494847"/>
                    </a:xfrm>
                    <a:prstGeom prst="rect">
                      <a:avLst/>
                    </a:prstGeom>
                  </pic:spPr>
                </pic:pic>
              </a:graphicData>
            </a:graphic>
          </wp:inline>
        </w:drawing>
      </w:r>
    </w:p>
    <w:p w14:paraId="43593732" w14:textId="5BBDE074" w:rsidR="00BB49A7" w:rsidRPr="00BB49A7" w:rsidRDefault="00BB49A7" w:rsidP="00250DD9">
      <w:pPr>
        <w:rPr>
          <w:rFonts w:eastAsia="Times New Roman"/>
          <w:lang w:eastAsia="en-GB"/>
        </w:rPr>
      </w:pPr>
      <w:r w:rsidRPr="00BB49A7">
        <w:rPr>
          <w:rFonts w:eastAsia="Times New Roman"/>
          <w:lang w:eastAsia="en-GB"/>
        </w:rPr>
        <w:t>From th</w:t>
      </w:r>
      <w:r w:rsidR="00DB31D8">
        <w:rPr>
          <w:rFonts w:eastAsia="Times New Roman"/>
          <w:lang w:eastAsia="en-GB"/>
        </w:rPr>
        <w:t>e data in table 1, along with graph 1</w:t>
      </w:r>
      <w:r w:rsidRPr="00BB49A7">
        <w:rPr>
          <w:rFonts w:eastAsia="Times New Roman"/>
          <w:lang w:eastAsia="en-GB"/>
        </w:rPr>
        <w:t>, the key mechanical properties were extracted by analysing the stress–strain behaviour. The yield point was identified at the end of the initial linear region of the stress–strain curve, where the material transitions from elastic deformation to plastic deformation. Beyond this point, permanent deformation begins to occur. The ultimate tensile strength was taken as the maximum recorded stress value, which occurs just before the onset of necking.</w:t>
      </w:r>
    </w:p>
    <w:p w14:paraId="7B4E93EA" w14:textId="199CF6F3" w:rsidR="00653DC9" w:rsidRPr="00B85D0C" w:rsidRDefault="00BB49A7" w:rsidP="00250DD9">
      <w:pPr>
        <w:rPr>
          <w:rFonts w:eastAsia="Times New Roman"/>
          <w:lang w:eastAsia="en-GB"/>
        </w:rPr>
      </w:pPr>
      <w:r w:rsidRPr="00BB49A7">
        <w:rPr>
          <w:rFonts w:eastAsia="Times New Roman"/>
          <w:lang w:eastAsia="en-GB"/>
        </w:rPr>
        <w:t xml:space="preserve">The results indicate that the yield strength of the material is approximately </w:t>
      </w:r>
      <w:r w:rsidR="00C13C48">
        <w:rPr>
          <w:rFonts w:eastAsia="Times New Roman"/>
          <w:lang w:eastAsia="en-GB"/>
        </w:rPr>
        <w:t>70</w:t>
      </w:r>
      <w:r w:rsidRPr="00BB49A7">
        <w:rPr>
          <w:rFonts w:eastAsia="Times New Roman"/>
          <w:lang w:eastAsia="en-GB"/>
        </w:rPr>
        <w:t xml:space="preserve"> MPa, </w:t>
      </w:r>
      <w:r w:rsidR="000A1859">
        <w:rPr>
          <w:rFonts w:eastAsia="Times New Roman"/>
          <w:lang w:eastAsia="en-GB"/>
        </w:rPr>
        <w:t>looking at graph 1</w:t>
      </w:r>
      <w:r w:rsidRPr="00BB49A7">
        <w:rPr>
          <w:rFonts w:eastAsia="Times New Roman"/>
          <w:lang w:eastAsia="en-GB"/>
        </w:rPr>
        <w:t xml:space="preserve">. The ultimate tensile strength </w:t>
      </w:r>
      <w:r w:rsidR="00505D17">
        <w:rPr>
          <w:rFonts w:eastAsia="Times New Roman"/>
          <w:lang w:eastAsia="en-GB"/>
        </w:rPr>
        <w:t>has been</w:t>
      </w:r>
      <w:r w:rsidRPr="00BB49A7">
        <w:rPr>
          <w:rFonts w:eastAsia="Times New Roman"/>
          <w:lang w:eastAsia="en-GB"/>
        </w:rPr>
        <w:t xml:space="preserve"> determined to be 152.5 MPa,</w:t>
      </w:r>
      <w:r w:rsidR="007D60CE">
        <w:rPr>
          <w:rFonts w:eastAsia="Times New Roman"/>
          <w:lang w:eastAsia="en-GB"/>
        </w:rPr>
        <w:t xml:space="preserve"> using table 1. </w:t>
      </w:r>
    </w:p>
    <w:p w14:paraId="1220F76F" w14:textId="77777777" w:rsidR="00B85D0C" w:rsidRDefault="00B85D0C">
      <w:pPr>
        <w:rPr>
          <w:rFonts w:ascii="Calibri" w:eastAsiaTheme="majorEastAsia" w:hAnsi="Calibri" w:cs="Calibri"/>
          <w:color w:val="0F4761" w:themeColor="accent1" w:themeShade="BF"/>
          <w:sz w:val="32"/>
          <w:szCs w:val="32"/>
        </w:rPr>
      </w:pPr>
      <w:r>
        <w:rPr>
          <w:rFonts w:ascii="Calibri" w:hAnsi="Calibri" w:cs="Calibri"/>
        </w:rPr>
        <w:br w:type="page"/>
      </w:r>
    </w:p>
    <w:p w14:paraId="1C49D863" w14:textId="15C1294E" w:rsidR="00653DC9" w:rsidRPr="005B18E2" w:rsidRDefault="00653DC9" w:rsidP="00653DC9">
      <w:pPr>
        <w:pStyle w:val="Heading1"/>
        <w:rPr>
          <w:rFonts w:ascii="Calibri" w:hAnsi="Calibri" w:cs="Calibri"/>
        </w:rPr>
      </w:pPr>
      <w:bookmarkStart w:id="10" w:name="_Toc228214132"/>
      <w:r w:rsidRPr="005B18E2">
        <w:rPr>
          <w:rFonts w:ascii="Calibri" w:hAnsi="Calibri" w:cs="Calibri"/>
        </w:rPr>
        <w:lastRenderedPageBreak/>
        <w:t>5.Analysis</w:t>
      </w:r>
      <w:bookmarkEnd w:id="10"/>
    </w:p>
    <w:p w14:paraId="46C603CC" w14:textId="77777777" w:rsidR="00366CB5" w:rsidRPr="00600D07" w:rsidRDefault="00366CB5" w:rsidP="00366CB5">
      <w:pPr>
        <w:pStyle w:val="NoSpacing"/>
      </w:pPr>
      <w:r w:rsidRPr="00600D07">
        <w:t>The tensile test data was used to determine the key mechanical properties of the aluminium sample.</w:t>
      </w:r>
    </w:p>
    <w:p w14:paraId="120149B7" w14:textId="77777777" w:rsidR="00A54901" w:rsidRPr="00600D07" w:rsidRDefault="00A54901" w:rsidP="00366CB5">
      <w:pPr>
        <w:pStyle w:val="NoSpacing"/>
      </w:pPr>
    </w:p>
    <w:p w14:paraId="1B08C522" w14:textId="1CBAA4D9" w:rsidR="00366CB5" w:rsidRPr="00600D07" w:rsidRDefault="00366CB5" w:rsidP="00366CB5">
      <w:pPr>
        <w:pStyle w:val="NoSpacing"/>
      </w:pPr>
      <w:r w:rsidRPr="00600D07">
        <w:t xml:space="preserve">The ultimate tensile strength is the maximum stress </w:t>
      </w:r>
      <w:r w:rsidR="00600D07" w:rsidRPr="00600D07">
        <w:t>recorded;</w:t>
      </w:r>
      <w:r w:rsidR="000B16B0" w:rsidRPr="00600D07">
        <w:t xml:space="preserve"> we can use </w:t>
      </w:r>
      <w:r w:rsidR="008D2823" w:rsidRPr="00600D07">
        <w:t xml:space="preserve">equation 2 to calculate it. </w:t>
      </w:r>
      <w:r w:rsidR="000B16B0" w:rsidRPr="00600D07">
        <w:t xml:space="preserve">Using </w:t>
      </w:r>
      <w:r w:rsidRPr="00600D07">
        <w:t xml:space="preserve"> the data</w:t>
      </w:r>
      <w:r w:rsidR="008D2823" w:rsidRPr="00600D07">
        <w:t xml:space="preserve"> and equation 2, </w:t>
      </w:r>
      <w:r w:rsidR="00A54901" w:rsidRPr="00600D07">
        <w:t>the ultimate tensile strength = 152.5</w:t>
      </w:r>
      <w:r w:rsidR="007C431F" w:rsidRPr="00600D07">
        <w:t xml:space="preserve"> </w:t>
      </w:r>
      <w:proofErr w:type="spellStart"/>
      <w:r w:rsidR="00A54901" w:rsidRPr="00600D07">
        <w:t>Mpa</w:t>
      </w:r>
      <w:proofErr w:type="spellEnd"/>
      <w:r w:rsidR="00600D07">
        <w:t>.</w:t>
      </w:r>
      <w:r w:rsidRPr="00600D07">
        <w:br/>
      </w:r>
    </w:p>
    <w:p w14:paraId="43B16756" w14:textId="7DFF6F76" w:rsidR="00366CB5" w:rsidRPr="00600D07" w:rsidRDefault="00366CB5" w:rsidP="00366CB5">
      <w:pPr>
        <w:pStyle w:val="NoSpacing"/>
      </w:pPr>
      <w:r w:rsidRPr="00600D07">
        <w:t xml:space="preserve">The yield strength is taken as the point where the stress–strain curve begins to deviate from linear behaviour. From the </w:t>
      </w:r>
      <w:r w:rsidR="004772ED" w:rsidRPr="00600D07">
        <w:t>graph</w:t>
      </w:r>
      <w:r w:rsidRPr="00600D07">
        <w:t>, this occurs at approximately</w:t>
      </w:r>
      <w:r w:rsidR="004772ED" w:rsidRPr="00600D07">
        <w:t xml:space="preserve"> 70</w:t>
      </w:r>
      <w:r w:rsidR="007C431F" w:rsidRPr="00600D07">
        <w:t xml:space="preserve"> </w:t>
      </w:r>
      <w:r w:rsidR="004772ED" w:rsidRPr="00600D07">
        <w:t>MPa.</w:t>
      </w:r>
      <w:r w:rsidRPr="00600D07">
        <w:br/>
      </w:r>
    </w:p>
    <w:p w14:paraId="07D61BB9" w14:textId="52772F3C" w:rsidR="00366CB5" w:rsidRPr="00600D07" w:rsidRDefault="00366CB5" w:rsidP="00366CB5">
      <w:pPr>
        <w:pStyle w:val="NoSpacing"/>
      </w:pPr>
      <w:r w:rsidRPr="00600D07">
        <w:t>The Young’s modulus is calculated from the gradient of the elastic region</w:t>
      </w:r>
      <w:r w:rsidR="004772ED" w:rsidRPr="00600D07">
        <w:t>. Using equation 3</w:t>
      </w:r>
      <w:r w:rsidR="00877CDF" w:rsidRPr="00600D07">
        <w:t xml:space="preserve">, it can be calculated using </w:t>
      </w:r>
      <w:r w:rsidR="00511C5F">
        <w:t>two</w:t>
      </w:r>
      <w:r w:rsidR="00877CDF" w:rsidRPr="00600D07">
        <w:t xml:space="preserve"> point</w:t>
      </w:r>
      <w:r w:rsidR="00511C5F">
        <w:t>s</w:t>
      </w:r>
      <w:r w:rsidR="00877CDF" w:rsidRPr="00600D07">
        <w:t xml:space="preserve"> in the linear region</w:t>
      </w:r>
      <w:r w:rsidR="007C431F" w:rsidRPr="00600D07">
        <w:t xml:space="preserve">. </w:t>
      </w:r>
      <w:r w:rsidR="00600D07" w:rsidRPr="00600D07">
        <w:t>Therefore,</w:t>
      </w:r>
      <w:r w:rsidR="007C431F" w:rsidRPr="00600D07">
        <w:t xml:space="preserve"> we can calculate Young’s modulus to be 35 </w:t>
      </w:r>
      <w:proofErr w:type="spellStart"/>
      <w:r w:rsidR="007C431F" w:rsidRPr="00600D07">
        <w:t>GPa</w:t>
      </w:r>
      <w:proofErr w:type="spellEnd"/>
      <w:r w:rsidR="007C431F" w:rsidRPr="00600D07">
        <w:t>.</w:t>
      </w:r>
    </w:p>
    <w:p w14:paraId="31CBBA8E" w14:textId="441AC356" w:rsidR="00366CB5" w:rsidRPr="00600D07" w:rsidRDefault="00366CB5" w:rsidP="00366CB5">
      <w:pPr>
        <w:pStyle w:val="NoSpacing"/>
      </w:pPr>
    </w:p>
    <w:p w14:paraId="6FC0AAF5" w14:textId="34ACC40E" w:rsidR="00366CB5" w:rsidRPr="00600D07" w:rsidRDefault="00366CB5" w:rsidP="00366CB5">
      <w:pPr>
        <w:pStyle w:val="NoSpacing"/>
      </w:pPr>
      <w:r w:rsidRPr="00600D07">
        <w:t>These results show that the operational stress of 90 MPa exceeds the yield strength of the material. This</w:t>
      </w:r>
      <w:r w:rsidR="00B61598">
        <w:t xml:space="preserve"> in turn</w:t>
      </w:r>
      <w:r w:rsidRPr="00600D07">
        <w:t xml:space="preserve"> means the shaft would plastically deform during use, significantly reducing fatigue life and leading to failure under </w:t>
      </w:r>
      <w:r w:rsidR="00600D07" w:rsidRPr="00600D07">
        <w:t>the</w:t>
      </w:r>
      <w:r w:rsidRPr="00600D07">
        <w:t xml:space="preserve"> loading.</w:t>
      </w:r>
    </w:p>
    <w:p w14:paraId="411464E6" w14:textId="77777777" w:rsidR="001B5A6B" w:rsidRPr="001B5A6B" w:rsidRDefault="001B5A6B" w:rsidP="001B5A6B">
      <w:pPr>
        <w:rPr>
          <w:rFonts w:ascii="Calibri" w:hAnsi="Calibri" w:cs="Calibri"/>
          <w:vanish/>
        </w:rPr>
      </w:pPr>
      <w:r w:rsidRPr="001B5A6B">
        <w:rPr>
          <w:rFonts w:ascii="Calibri" w:hAnsi="Calibri" w:cs="Calibri"/>
          <w:vanish/>
        </w:rPr>
        <w:t>Bottom of Form</w:t>
      </w:r>
    </w:p>
    <w:p w14:paraId="7CAE9B23" w14:textId="77777777" w:rsidR="003100CF" w:rsidRDefault="003100CF" w:rsidP="003100CF">
      <w:pPr>
        <w:rPr>
          <w:rFonts w:ascii="Calibri" w:hAnsi="Calibri" w:cs="Calibri"/>
        </w:rPr>
      </w:pPr>
    </w:p>
    <w:p w14:paraId="7E93FA68" w14:textId="77777777" w:rsidR="00992C16" w:rsidRDefault="00992C16" w:rsidP="003100CF">
      <w:pPr>
        <w:rPr>
          <w:rFonts w:ascii="Calibri" w:hAnsi="Calibri" w:cs="Calibri"/>
        </w:rPr>
      </w:pPr>
    </w:p>
    <w:p w14:paraId="5C3A2BDC" w14:textId="77777777" w:rsidR="00992C16" w:rsidRPr="005B18E2" w:rsidRDefault="00992C16" w:rsidP="003100CF">
      <w:pPr>
        <w:rPr>
          <w:rFonts w:ascii="Calibri" w:hAnsi="Calibri" w:cs="Calibri"/>
        </w:rPr>
      </w:pPr>
    </w:p>
    <w:p w14:paraId="6BA54321" w14:textId="77777777" w:rsidR="00303A52" w:rsidRDefault="00303A52">
      <w:pPr>
        <w:rPr>
          <w:rFonts w:ascii="Calibri" w:eastAsiaTheme="majorEastAsia" w:hAnsi="Calibri" w:cs="Calibri"/>
          <w:color w:val="0F4761" w:themeColor="accent1" w:themeShade="BF"/>
          <w:sz w:val="32"/>
          <w:szCs w:val="32"/>
        </w:rPr>
      </w:pPr>
      <w:r>
        <w:rPr>
          <w:rFonts w:ascii="Calibri" w:hAnsi="Calibri" w:cs="Calibri"/>
        </w:rPr>
        <w:br w:type="page"/>
      </w:r>
    </w:p>
    <w:p w14:paraId="65D78264" w14:textId="02AAC070" w:rsidR="005B4972" w:rsidRPr="005B18E2" w:rsidRDefault="00653DC9" w:rsidP="00B84669">
      <w:pPr>
        <w:pStyle w:val="Heading1"/>
        <w:rPr>
          <w:rFonts w:ascii="Calibri" w:hAnsi="Calibri" w:cs="Calibri"/>
        </w:rPr>
      </w:pPr>
      <w:bookmarkStart w:id="11" w:name="_Toc228214133"/>
      <w:r w:rsidRPr="005B18E2">
        <w:rPr>
          <w:rFonts w:ascii="Calibri" w:hAnsi="Calibri" w:cs="Calibri"/>
        </w:rPr>
        <w:lastRenderedPageBreak/>
        <w:t xml:space="preserve">6. </w:t>
      </w:r>
      <w:r w:rsidR="005B4972" w:rsidRPr="005B18E2">
        <w:rPr>
          <w:rFonts w:ascii="Calibri" w:hAnsi="Calibri" w:cs="Calibri"/>
        </w:rPr>
        <w:t>Conclusion</w:t>
      </w:r>
      <w:bookmarkEnd w:id="11"/>
    </w:p>
    <w:p w14:paraId="098FB139" w14:textId="15A0E7F7" w:rsidR="00303A52" w:rsidRPr="00E86FC8" w:rsidRDefault="00303A52" w:rsidP="00303A52">
      <w:pPr>
        <w:rPr>
          <w:rFonts w:ascii="Calibri" w:hAnsi="Calibri" w:cs="Calibri"/>
        </w:rPr>
      </w:pPr>
      <w:r w:rsidRPr="00E86FC8">
        <w:rPr>
          <w:rFonts w:ascii="Calibri" w:hAnsi="Calibri" w:cs="Calibri"/>
        </w:rPr>
        <w:t xml:space="preserve">The investigation into the failure of the drive shafts has identified material performance as the primary contributing factor. Tensile testing of the aluminium sample revealed a yield strength in the range of approximately </w:t>
      </w:r>
      <w:r w:rsidR="00D74F0A" w:rsidRPr="00E86FC8">
        <w:rPr>
          <w:rFonts w:ascii="Calibri" w:hAnsi="Calibri" w:cs="Calibri"/>
        </w:rPr>
        <w:t>70</w:t>
      </w:r>
      <w:r w:rsidRPr="00E86FC8">
        <w:rPr>
          <w:rFonts w:ascii="Calibri" w:hAnsi="Calibri" w:cs="Calibri"/>
        </w:rPr>
        <w:t>MPa and an ultimate tensile strength of approximately 152.5 MPa. When compared to the reported operational stress of 90 MPa, it is clear that the material was subjected to stresses exceeding its yield strength during normal service conditions.</w:t>
      </w:r>
    </w:p>
    <w:p w14:paraId="688E7DFE" w14:textId="32B97891" w:rsidR="00303A52" w:rsidRPr="00E86FC8" w:rsidRDefault="00303A52" w:rsidP="00303A52">
      <w:pPr>
        <w:rPr>
          <w:rFonts w:ascii="Calibri" w:hAnsi="Calibri" w:cs="Calibri"/>
        </w:rPr>
      </w:pPr>
      <w:r w:rsidRPr="00E86FC8">
        <w:rPr>
          <w:rFonts w:ascii="Calibri" w:hAnsi="Calibri" w:cs="Calibri"/>
        </w:rPr>
        <w:t xml:space="preserve">As a result, the drive shafts would have undergone plastic deformation under repeated loading, leading to a progressive reduction in structural integrity. In combination with the load experienced during the rally, this would have significantly accelerated fatigue damage. Given that aluminium alloys do not possess a true fatigue limit, crack initiation and propagation would occur over time, ultimately leading to sudden and complete fracture. This failure mode is consistent with the observed behaviour of the components during </w:t>
      </w:r>
      <w:r w:rsidR="00E86FC8" w:rsidRPr="00E86FC8">
        <w:rPr>
          <w:rFonts w:ascii="Calibri" w:hAnsi="Calibri" w:cs="Calibri"/>
        </w:rPr>
        <w:t xml:space="preserve">the </w:t>
      </w:r>
      <w:r w:rsidRPr="00E86FC8">
        <w:rPr>
          <w:rFonts w:ascii="Calibri" w:hAnsi="Calibri" w:cs="Calibri"/>
        </w:rPr>
        <w:t>stages of the event.</w:t>
      </w:r>
    </w:p>
    <w:p w14:paraId="3D847282" w14:textId="77777777" w:rsidR="00303A52" w:rsidRPr="00970821" w:rsidRDefault="00303A52" w:rsidP="00303A52">
      <w:pPr>
        <w:rPr>
          <w:rFonts w:ascii="Calibri" w:hAnsi="Calibri" w:cs="Calibri"/>
        </w:rPr>
      </w:pPr>
      <w:r w:rsidRPr="00970821">
        <w:rPr>
          <w:rFonts w:ascii="Calibri" w:hAnsi="Calibri" w:cs="Calibri"/>
        </w:rPr>
        <w:t>The timing of the failures, following a change in aluminium supplier, strongly suggests that the material used did not meet the required mechanical specifications. This may be due to differences in alloy composition, heat treatment condition, or overall material quality.</w:t>
      </w:r>
    </w:p>
    <w:p w14:paraId="1D29BB06" w14:textId="61E7F467" w:rsidR="00303A52" w:rsidRPr="00970821" w:rsidRDefault="00303A52" w:rsidP="00303A52">
      <w:pPr>
        <w:rPr>
          <w:rFonts w:ascii="Calibri" w:hAnsi="Calibri" w:cs="Calibri"/>
        </w:rPr>
      </w:pPr>
      <w:r w:rsidRPr="00970821">
        <w:rPr>
          <w:rFonts w:ascii="Calibri" w:hAnsi="Calibri" w:cs="Calibri"/>
        </w:rPr>
        <w:t>To prevent similar failures in the future</w:t>
      </w:r>
      <w:r w:rsidR="00CA6C8B" w:rsidRPr="00970821">
        <w:rPr>
          <w:rFonts w:ascii="Calibri" w:hAnsi="Calibri" w:cs="Calibri"/>
        </w:rPr>
        <w:t>;</w:t>
      </w:r>
      <w:r w:rsidRPr="00970821">
        <w:rPr>
          <w:rFonts w:ascii="Calibri" w:hAnsi="Calibri" w:cs="Calibri"/>
        </w:rPr>
        <w:t xml:space="preserve"> the material specification should be reviewed to ensure that the selected alloy has a yield strength significantly higher than the maximum operational stress</w:t>
      </w:r>
      <w:r w:rsidR="00F5601A" w:rsidRPr="00970821">
        <w:rPr>
          <w:rFonts w:ascii="Calibri" w:hAnsi="Calibri" w:cs="Calibri"/>
        </w:rPr>
        <w:t xml:space="preserve"> and</w:t>
      </w:r>
      <w:r w:rsidRPr="00970821">
        <w:rPr>
          <w:rFonts w:ascii="Calibri" w:hAnsi="Calibri" w:cs="Calibri"/>
        </w:rPr>
        <w:t xml:space="preserve"> provid</w:t>
      </w:r>
      <w:r w:rsidR="00F5601A" w:rsidRPr="00970821">
        <w:rPr>
          <w:rFonts w:ascii="Calibri" w:hAnsi="Calibri" w:cs="Calibri"/>
        </w:rPr>
        <w:t>e</w:t>
      </w:r>
      <w:r w:rsidRPr="00970821">
        <w:rPr>
          <w:rFonts w:ascii="Calibri" w:hAnsi="Calibri" w:cs="Calibri"/>
        </w:rPr>
        <w:t xml:space="preserve"> an appropriate safety margin. Stricter quality control of </w:t>
      </w:r>
      <w:r w:rsidR="00F5601A" w:rsidRPr="00970821">
        <w:rPr>
          <w:rFonts w:ascii="Calibri" w:hAnsi="Calibri" w:cs="Calibri"/>
        </w:rPr>
        <w:t xml:space="preserve">the </w:t>
      </w:r>
      <w:r w:rsidRPr="00970821">
        <w:rPr>
          <w:rFonts w:ascii="Calibri" w:hAnsi="Calibri" w:cs="Calibri"/>
        </w:rPr>
        <w:t>supplier materials should be implemented</w:t>
      </w:r>
      <w:r w:rsidR="0043551C" w:rsidRPr="00970821">
        <w:rPr>
          <w:rFonts w:ascii="Calibri" w:hAnsi="Calibri" w:cs="Calibri"/>
        </w:rPr>
        <w:t>, and</w:t>
      </w:r>
      <w:r w:rsidRPr="00970821">
        <w:rPr>
          <w:rFonts w:ascii="Calibri" w:hAnsi="Calibri" w:cs="Calibri"/>
        </w:rPr>
        <w:t xml:space="preserve"> consideration could be given to alternative materials or heat treatment processes to improve fatigue resistance.</w:t>
      </w:r>
    </w:p>
    <w:p w14:paraId="64F887D4" w14:textId="77777777" w:rsidR="00303A52" w:rsidRPr="00303A52" w:rsidRDefault="00303A52" w:rsidP="00303A52">
      <w:pPr>
        <w:rPr>
          <w:rFonts w:ascii="Calibri" w:hAnsi="Calibri" w:cs="Calibri"/>
        </w:rPr>
      </w:pPr>
      <w:r w:rsidRPr="00970821">
        <w:rPr>
          <w:rFonts w:ascii="Calibri" w:hAnsi="Calibri" w:cs="Calibri"/>
        </w:rPr>
        <w:t>In conclusion, the failure was most likely caused by the use of an aluminium alloy with insufficient strength for the applied loading conditions, resulting in plastic deformation and fatigue-driven fracture.</w:t>
      </w:r>
    </w:p>
    <w:p w14:paraId="17B22B12" w14:textId="77777777" w:rsidR="005B4972" w:rsidRPr="005B18E2" w:rsidRDefault="005B4972" w:rsidP="005B4972">
      <w:pPr>
        <w:rPr>
          <w:rFonts w:ascii="Calibri" w:hAnsi="Calibri" w:cs="Calibri"/>
        </w:rPr>
      </w:pPr>
    </w:p>
    <w:p w14:paraId="0E0B35EF" w14:textId="77777777" w:rsidR="001749B5" w:rsidRDefault="001749B5">
      <w:pPr>
        <w:rPr>
          <w:rFonts w:ascii="Calibri" w:eastAsiaTheme="majorEastAsia" w:hAnsi="Calibri" w:cs="Calibri"/>
          <w:color w:val="0F4761" w:themeColor="accent1" w:themeShade="BF"/>
          <w:sz w:val="32"/>
          <w:szCs w:val="32"/>
        </w:rPr>
      </w:pPr>
      <w:r>
        <w:rPr>
          <w:rFonts w:ascii="Calibri" w:hAnsi="Calibri" w:cs="Calibri"/>
        </w:rPr>
        <w:br w:type="page"/>
      </w:r>
    </w:p>
    <w:p w14:paraId="5E5787A5" w14:textId="632B4537" w:rsidR="00E931F7" w:rsidRDefault="005B4972" w:rsidP="003100CF">
      <w:pPr>
        <w:pStyle w:val="Heading1"/>
        <w:rPr>
          <w:rFonts w:ascii="Calibri" w:hAnsi="Calibri" w:cs="Calibri"/>
        </w:rPr>
      </w:pPr>
      <w:bookmarkStart w:id="12" w:name="_Toc228214134"/>
      <w:r w:rsidRPr="005B18E2">
        <w:rPr>
          <w:rFonts w:ascii="Calibri" w:hAnsi="Calibri" w:cs="Calibri"/>
        </w:rPr>
        <w:lastRenderedPageBreak/>
        <w:t>References</w:t>
      </w:r>
      <w:bookmarkEnd w:id="12"/>
    </w:p>
    <w:p w14:paraId="0658D8CD" w14:textId="77777777" w:rsidR="009D5F71" w:rsidRPr="009D5F71" w:rsidRDefault="009D5F71" w:rsidP="009D5F71">
      <w:r w:rsidRPr="009D5F71">
        <w:t>Alqahtani, I., Starr, A. and Khan, M. (2024). Fracture Behaviour of Aluminium Alloys under Coastal Environmental Conditions: A Review. </w:t>
      </w:r>
      <w:r w:rsidRPr="009D5F71">
        <w:rPr>
          <w:i/>
          <w:iCs/>
        </w:rPr>
        <w:t>Metals</w:t>
      </w:r>
      <w:r w:rsidRPr="009D5F71">
        <w:t xml:space="preserve">, 14(3), pp.336–336. </w:t>
      </w:r>
      <w:proofErr w:type="spellStart"/>
      <w:r w:rsidRPr="009D5F71">
        <w:t>doi:https</w:t>
      </w:r>
      <w:proofErr w:type="spellEnd"/>
      <w:r w:rsidRPr="009D5F71">
        <w:t>://doi.org/10.3390/met14030336.</w:t>
      </w:r>
    </w:p>
    <w:p w14:paraId="1981D2F1" w14:textId="77777777" w:rsidR="009D5F71" w:rsidRPr="009D5F71" w:rsidRDefault="009D5F71" w:rsidP="009D5F71">
      <w:r w:rsidRPr="009D5F71">
        <w:t>Callister, W. and Rethwisch, D. (2018). </w:t>
      </w:r>
      <w:r w:rsidRPr="009D5F71">
        <w:rPr>
          <w:i/>
          <w:iCs/>
        </w:rPr>
        <w:t>Materials Science and Engineering</w:t>
      </w:r>
      <w:r w:rsidRPr="009D5F71">
        <w:t>. [online] Idu.ac.id. Available at: https://ftp.idu.ac.id/wp-content/uploads/ebook/tdg/TEKNOLOGI%20REKAYASA%20MATERIAL%20PERTAHANAN/Materials%20Science%20and%20Engineering%20An%20Introduction%20by%20William%20D.%20Callister.</w:t>
      </w:r>
    </w:p>
    <w:p w14:paraId="2486304F" w14:textId="77777777" w:rsidR="009D5F71" w:rsidRPr="009D5F71" w:rsidRDefault="009D5F71" w:rsidP="009D5F71">
      <w:r w:rsidRPr="009D5F71">
        <w:t>EE (2025). </w:t>
      </w:r>
      <w:r w:rsidRPr="009D5F71">
        <w:rPr>
          <w:i/>
          <w:iCs/>
        </w:rPr>
        <w:t>Stress-Strain Curve and Hooke’s Law</w:t>
      </w:r>
      <w:r w:rsidRPr="009D5F71">
        <w:t>. [online] Elementary Engineering. Available at: https://elementaryengineeringlibrary.com/civil-engineering/strength-of-materials/stress-strain-curve-and-hookes-law/.</w:t>
      </w:r>
    </w:p>
    <w:p w14:paraId="4AF8087C" w14:textId="77777777" w:rsidR="009D5F71" w:rsidRPr="009D5F71" w:rsidRDefault="009D5F71" w:rsidP="009D5F71">
      <w:r w:rsidRPr="009D5F71">
        <w:t>Metals4u.co.uk. (2025). </w:t>
      </w:r>
      <w:r w:rsidRPr="009D5F71">
        <w:rPr>
          <w:i/>
          <w:iCs/>
        </w:rPr>
        <w:t>Yield strength of aluminium - Understanding mechanical properties</w:t>
      </w:r>
      <w:r w:rsidRPr="009D5F71">
        <w:t>. [online] Available at: https://www.metals4u.co.uk/blog/yield-strength-of-aluminium.</w:t>
      </w:r>
    </w:p>
    <w:p w14:paraId="286A6952" w14:textId="77777777" w:rsidR="009D5F71" w:rsidRPr="009D5F71" w:rsidRDefault="009D5F71" w:rsidP="009D5F71">
      <w:r w:rsidRPr="009D5F71">
        <w:t>Nuclear Power. (n.d.). </w:t>
      </w:r>
      <w:r w:rsidRPr="009D5F71">
        <w:rPr>
          <w:i/>
          <w:iCs/>
        </w:rPr>
        <w:t>Aluminium Alloy – 6061 Alloy - Properties - Strength - Hardness</w:t>
      </w:r>
      <w:r w:rsidRPr="009D5F71">
        <w:t>. [online] Available at: https://www.nuclear-power.com/nuclear-engineering/metals-what-are-metals/alloys-composition-properties-of-metal-alloys/aluminium-alloys/aluminium-alloy-6061-alloy/.</w:t>
      </w:r>
    </w:p>
    <w:p w14:paraId="15573453" w14:textId="4737C0F3" w:rsidR="009D5F71" w:rsidRPr="009D5F71" w:rsidRDefault="009D5F71" w:rsidP="009D5F71">
      <w:proofErr w:type="spellStart"/>
      <w:r w:rsidRPr="009D5F71">
        <w:t>TecQuipment</w:t>
      </w:r>
      <w:proofErr w:type="spellEnd"/>
      <w:r w:rsidRPr="009D5F71">
        <w:t xml:space="preserve"> Ltd (n.d.). </w:t>
      </w:r>
      <w:r w:rsidRPr="009D5F71">
        <w:rPr>
          <w:i/>
          <w:iCs/>
        </w:rPr>
        <w:t>Engineering Science Worksheets; Tensile tester Kit ES6 Tensile Tests</w:t>
      </w:r>
      <w:r w:rsidRPr="009D5F71">
        <w:t>.</w:t>
      </w:r>
    </w:p>
    <w:p w14:paraId="4D7F1D35" w14:textId="77777777" w:rsidR="009D5F71" w:rsidRPr="009D5F71" w:rsidRDefault="009D5F71" w:rsidP="009D5F71">
      <w:proofErr w:type="spellStart"/>
      <w:r w:rsidRPr="009D5F71">
        <w:t>TecQuipment</w:t>
      </w:r>
      <w:proofErr w:type="spellEnd"/>
      <w:r w:rsidRPr="009D5F71">
        <w:t xml:space="preserve"> Ltd (n.d.). </w:t>
      </w:r>
      <w:r w:rsidRPr="009D5F71">
        <w:rPr>
          <w:i/>
          <w:iCs/>
        </w:rPr>
        <w:t>Engineering Science Guidance Notes; Tensile Tester Kit ES6</w:t>
      </w:r>
      <w:r w:rsidRPr="009D5F71">
        <w:t>.</w:t>
      </w:r>
    </w:p>
    <w:p w14:paraId="209057EB" w14:textId="77777777" w:rsidR="009D5F71" w:rsidRPr="009D5F71" w:rsidRDefault="009D5F71" w:rsidP="009D5F71">
      <w:r w:rsidRPr="009D5F71">
        <w:t>Usna.edu. (2025). </w:t>
      </w:r>
      <w:r w:rsidRPr="009D5F71">
        <w:rPr>
          <w:i/>
          <w:iCs/>
        </w:rPr>
        <w:t>Request Rejected</w:t>
      </w:r>
      <w:r w:rsidRPr="009D5F71">
        <w:t>. [online] Available at: https://www.usna.edu/NAOE/_files/documents/Courses/EN380/Course_Notes/Ch11_Fracture.pdf.</w:t>
      </w:r>
    </w:p>
    <w:p w14:paraId="5C8987CB" w14:textId="77777777" w:rsidR="009D5F71" w:rsidRPr="009D5F71" w:rsidRDefault="009D5F71" w:rsidP="009D5F71">
      <w:r w:rsidRPr="009D5F71">
        <w:t>www.sciencedirect.com. (n.d.). </w:t>
      </w:r>
      <w:r w:rsidRPr="009D5F71">
        <w:rPr>
          <w:i/>
          <w:iCs/>
        </w:rPr>
        <w:t>Fracture Surface - an Overview | ScienceDirect Topics</w:t>
      </w:r>
      <w:r w:rsidRPr="009D5F71">
        <w:t>. [online] Available at: https://www.sciencedirect.com/topics/engineering/fracture-surface.</w:t>
      </w:r>
    </w:p>
    <w:p w14:paraId="232B6425" w14:textId="77777777" w:rsidR="009D5F71" w:rsidRPr="009D5F71" w:rsidRDefault="009D5F71" w:rsidP="009D5F71">
      <w:r w:rsidRPr="009D5F71">
        <w:t xml:space="preserve">Zhang, Q., Zhu, Y., Gao, X., Wu, Y. and Hutchinson, C. (2020). Training high-strength </w:t>
      </w:r>
      <w:proofErr w:type="spellStart"/>
      <w:r w:rsidRPr="009D5F71">
        <w:t>aluminum</w:t>
      </w:r>
      <w:proofErr w:type="spellEnd"/>
      <w:r w:rsidRPr="009D5F71">
        <w:t xml:space="preserve"> alloys to withstand fatigue. </w:t>
      </w:r>
      <w:r w:rsidRPr="009D5F71">
        <w:rPr>
          <w:i/>
          <w:iCs/>
        </w:rPr>
        <w:t>Nature Communications</w:t>
      </w:r>
      <w:r w:rsidRPr="009D5F71">
        <w:t xml:space="preserve">, 11(1). </w:t>
      </w:r>
      <w:proofErr w:type="spellStart"/>
      <w:r w:rsidRPr="009D5F71">
        <w:t>doi:https</w:t>
      </w:r>
      <w:proofErr w:type="spellEnd"/>
      <w:r w:rsidRPr="009D5F71">
        <w:t>://doi.org/10.1038/s41467-020-19071-7.</w:t>
      </w:r>
    </w:p>
    <w:p w14:paraId="0A8B06A0" w14:textId="77777777" w:rsidR="001749B5" w:rsidRPr="001749B5" w:rsidRDefault="001749B5" w:rsidP="001749B5"/>
    <w:sectPr w:rsidR="001749B5" w:rsidRPr="001749B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45F66" w14:textId="77777777" w:rsidR="009A0B32" w:rsidRDefault="009A0B32" w:rsidP="00653DC9">
      <w:pPr>
        <w:spacing w:after="0" w:line="240" w:lineRule="auto"/>
      </w:pPr>
      <w:r>
        <w:separator/>
      </w:r>
    </w:p>
  </w:endnote>
  <w:endnote w:type="continuationSeparator" w:id="0">
    <w:p w14:paraId="1AE4D9B4" w14:textId="77777777" w:rsidR="009A0B32" w:rsidRDefault="009A0B32" w:rsidP="00653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7268673"/>
      <w:docPartObj>
        <w:docPartGallery w:val="Page Numbers (Bottom of Page)"/>
        <w:docPartUnique/>
      </w:docPartObj>
    </w:sdtPr>
    <w:sdtContent>
      <w:p w14:paraId="36237FCA" w14:textId="77777777" w:rsidR="00653DC9" w:rsidRDefault="00653DC9">
        <w:pPr>
          <w:pStyle w:val="Footer"/>
          <w:jc w:val="center"/>
        </w:pPr>
        <w:r>
          <w:fldChar w:fldCharType="begin"/>
        </w:r>
        <w:r>
          <w:instrText>PAGE   \* MERGEFORMAT</w:instrText>
        </w:r>
        <w:r>
          <w:fldChar w:fldCharType="separate"/>
        </w:r>
        <w:r>
          <w:t>2</w:t>
        </w:r>
        <w:r>
          <w:fldChar w:fldCharType="end"/>
        </w:r>
      </w:p>
    </w:sdtContent>
  </w:sdt>
  <w:p w14:paraId="05E9B613" w14:textId="77777777" w:rsidR="00653DC9" w:rsidRDefault="00653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10877" w14:textId="77777777" w:rsidR="009A0B32" w:rsidRDefault="009A0B32" w:rsidP="00653DC9">
      <w:pPr>
        <w:spacing w:after="0" w:line="240" w:lineRule="auto"/>
      </w:pPr>
      <w:r>
        <w:separator/>
      </w:r>
    </w:p>
  </w:footnote>
  <w:footnote w:type="continuationSeparator" w:id="0">
    <w:p w14:paraId="62824A84" w14:textId="77777777" w:rsidR="009A0B32" w:rsidRDefault="009A0B32" w:rsidP="00653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B72CA"/>
    <w:multiLevelType w:val="multilevel"/>
    <w:tmpl w:val="2654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72513"/>
    <w:multiLevelType w:val="multilevel"/>
    <w:tmpl w:val="1188D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FF7940"/>
    <w:multiLevelType w:val="multilevel"/>
    <w:tmpl w:val="D7B84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AB1ADB"/>
    <w:multiLevelType w:val="multilevel"/>
    <w:tmpl w:val="E1A6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3652131">
    <w:abstractNumId w:val="0"/>
  </w:num>
  <w:num w:numId="2" w16cid:durableId="2096589622">
    <w:abstractNumId w:val="1"/>
  </w:num>
  <w:num w:numId="3" w16cid:durableId="1158571894">
    <w:abstractNumId w:val="2"/>
  </w:num>
  <w:num w:numId="4" w16cid:durableId="535462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CA36AA"/>
    <w:rsid w:val="00016659"/>
    <w:rsid w:val="00046143"/>
    <w:rsid w:val="00053115"/>
    <w:rsid w:val="00070B58"/>
    <w:rsid w:val="000822D5"/>
    <w:rsid w:val="000911E2"/>
    <w:rsid w:val="000918EB"/>
    <w:rsid w:val="000922BD"/>
    <w:rsid w:val="000940A9"/>
    <w:rsid w:val="000A1859"/>
    <w:rsid w:val="000B16B0"/>
    <w:rsid w:val="000B2CB2"/>
    <w:rsid w:val="000B3D94"/>
    <w:rsid w:val="000B42D3"/>
    <w:rsid w:val="000D6979"/>
    <w:rsid w:val="000E6E92"/>
    <w:rsid w:val="00103361"/>
    <w:rsid w:val="00134D50"/>
    <w:rsid w:val="00154247"/>
    <w:rsid w:val="001749B5"/>
    <w:rsid w:val="00176D53"/>
    <w:rsid w:val="0019491D"/>
    <w:rsid w:val="001A059E"/>
    <w:rsid w:val="001A5B45"/>
    <w:rsid w:val="001B5A6B"/>
    <w:rsid w:val="001C1ECB"/>
    <w:rsid w:val="001D1746"/>
    <w:rsid w:val="001D36CD"/>
    <w:rsid w:val="001F772B"/>
    <w:rsid w:val="00203288"/>
    <w:rsid w:val="002063E5"/>
    <w:rsid w:val="00217B9B"/>
    <w:rsid w:val="0022643D"/>
    <w:rsid w:val="00231524"/>
    <w:rsid w:val="00242E27"/>
    <w:rsid w:val="00250DD9"/>
    <w:rsid w:val="0025365E"/>
    <w:rsid w:val="00253B4D"/>
    <w:rsid w:val="00255310"/>
    <w:rsid w:val="0026311C"/>
    <w:rsid w:val="002647E7"/>
    <w:rsid w:val="00265FD7"/>
    <w:rsid w:val="00266A21"/>
    <w:rsid w:val="00277970"/>
    <w:rsid w:val="00282B16"/>
    <w:rsid w:val="00291886"/>
    <w:rsid w:val="002D4FD5"/>
    <w:rsid w:val="00303A52"/>
    <w:rsid w:val="003100CF"/>
    <w:rsid w:val="003107CE"/>
    <w:rsid w:val="00313DD4"/>
    <w:rsid w:val="0031616F"/>
    <w:rsid w:val="00344FB3"/>
    <w:rsid w:val="00360D63"/>
    <w:rsid w:val="00366CB5"/>
    <w:rsid w:val="00371C71"/>
    <w:rsid w:val="00382E7B"/>
    <w:rsid w:val="003A7AD3"/>
    <w:rsid w:val="003D0639"/>
    <w:rsid w:val="003D3D2F"/>
    <w:rsid w:val="003E1D28"/>
    <w:rsid w:val="00405A70"/>
    <w:rsid w:val="00431429"/>
    <w:rsid w:val="0043551C"/>
    <w:rsid w:val="00454D0E"/>
    <w:rsid w:val="00454D1C"/>
    <w:rsid w:val="00460866"/>
    <w:rsid w:val="00463174"/>
    <w:rsid w:val="00467EA9"/>
    <w:rsid w:val="00472282"/>
    <w:rsid w:val="004772ED"/>
    <w:rsid w:val="0048684D"/>
    <w:rsid w:val="004A2B17"/>
    <w:rsid w:val="004D3D85"/>
    <w:rsid w:val="004D58DC"/>
    <w:rsid w:val="004E24EC"/>
    <w:rsid w:val="004F3D13"/>
    <w:rsid w:val="004F4A37"/>
    <w:rsid w:val="004F5028"/>
    <w:rsid w:val="004F6442"/>
    <w:rsid w:val="00505D17"/>
    <w:rsid w:val="00511C5F"/>
    <w:rsid w:val="00517B10"/>
    <w:rsid w:val="00520C6F"/>
    <w:rsid w:val="0053605F"/>
    <w:rsid w:val="005367F9"/>
    <w:rsid w:val="00536C39"/>
    <w:rsid w:val="005453D6"/>
    <w:rsid w:val="005533E9"/>
    <w:rsid w:val="00554851"/>
    <w:rsid w:val="00555A17"/>
    <w:rsid w:val="00556A3F"/>
    <w:rsid w:val="0057303F"/>
    <w:rsid w:val="00584A64"/>
    <w:rsid w:val="005A4510"/>
    <w:rsid w:val="005B18E2"/>
    <w:rsid w:val="005B4972"/>
    <w:rsid w:val="005E3052"/>
    <w:rsid w:val="00600225"/>
    <w:rsid w:val="00600D07"/>
    <w:rsid w:val="006473ED"/>
    <w:rsid w:val="00653DC9"/>
    <w:rsid w:val="00661FA9"/>
    <w:rsid w:val="00662FC0"/>
    <w:rsid w:val="0067282F"/>
    <w:rsid w:val="006B3CEE"/>
    <w:rsid w:val="006C7FED"/>
    <w:rsid w:val="006D0DB4"/>
    <w:rsid w:val="006D40F2"/>
    <w:rsid w:val="006E695E"/>
    <w:rsid w:val="006F2932"/>
    <w:rsid w:val="00703878"/>
    <w:rsid w:val="00707ED5"/>
    <w:rsid w:val="0071210D"/>
    <w:rsid w:val="007330C2"/>
    <w:rsid w:val="00737BB5"/>
    <w:rsid w:val="007422CD"/>
    <w:rsid w:val="007650A5"/>
    <w:rsid w:val="0076715B"/>
    <w:rsid w:val="007703DA"/>
    <w:rsid w:val="0077723D"/>
    <w:rsid w:val="00790CB7"/>
    <w:rsid w:val="007C2540"/>
    <w:rsid w:val="007C2D65"/>
    <w:rsid w:val="007C431F"/>
    <w:rsid w:val="007D0C3C"/>
    <w:rsid w:val="007D60CE"/>
    <w:rsid w:val="007E5118"/>
    <w:rsid w:val="007F1D0B"/>
    <w:rsid w:val="008130DC"/>
    <w:rsid w:val="00825925"/>
    <w:rsid w:val="00832DD8"/>
    <w:rsid w:val="008409FF"/>
    <w:rsid w:val="008719CF"/>
    <w:rsid w:val="00877CDF"/>
    <w:rsid w:val="008913E8"/>
    <w:rsid w:val="008A3415"/>
    <w:rsid w:val="008C49D6"/>
    <w:rsid w:val="008D2823"/>
    <w:rsid w:val="008D450A"/>
    <w:rsid w:val="008F0AE8"/>
    <w:rsid w:val="008F28E6"/>
    <w:rsid w:val="00913BEB"/>
    <w:rsid w:val="00917378"/>
    <w:rsid w:val="00970821"/>
    <w:rsid w:val="00974BB0"/>
    <w:rsid w:val="00975584"/>
    <w:rsid w:val="009822D6"/>
    <w:rsid w:val="00992C16"/>
    <w:rsid w:val="009A0B32"/>
    <w:rsid w:val="009D5F71"/>
    <w:rsid w:val="00A4785D"/>
    <w:rsid w:val="00A54901"/>
    <w:rsid w:val="00A67D56"/>
    <w:rsid w:val="00A76B8F"/>
    <w:rsid w:val="00AA74D8"/>
    <w:rsid w:val="00AB4813"/>
    <w:rsid w:val="00AC53B1"/>
    <w:rsid w:val="00AE3075"/>
    <w:rsid w:val="00AE6D96"/>
    <w:rsid w:val="00AF6854"/>
    <w:rsid w:val="00B0554E"/>
    <w:rsid w:val="00B162C9"/>
    <w:rsid w:val="00B17B44"/>
    <w:rsid w:val="00B30A19"/>
    <w:rsid w:val="00B35245"/>
    <w:rsid w:val="00B36524"/>
    <w:rsid w:val="00B42B64"/>
    <w:rsid w:val="00B61206"/>
    <w:rsid w:val="00B61598"/>
    <w:rsid w:val="00B664F2"/>
    <w:rsid w:val="00B84669"/>
    <w:rsid w:val="00B85D0C"/>
    <w:rsid w:val="00B954AA"/>
    <w:rsid w:val="00BB49A7"/>
    <w:rsid w:val="00BC69E5"/>
    <w:rsid w:val="00BD5890"/>
    <w:rsid w:val="00BD5AE4"/>
    <w:rsid w:val="00BD611D"/>
    <w:rsid w:val="00BE360D"/>
    <w:rsid w:val="00BF0236"/>
    <w:rsid w:val="00C11127"/>
    <w:rsid w:val="00C13C48"/>
    <w:rsid w:val="00C173EB"/>
    <w:rsid w:val="00C546E7"/>
    <w:rsid w:val="00C54928"/>
    <w:rsid w:val="00C554DA"/>
    <w:rsid w:val="00C574BE"/>
    <w:rsid w:val="00C61177"/>
    <w:rsid w:val="00C809E8"/>
    <w:rsid w:val="00C97384"/>
    <w:rsid w:val="00CA36E1"/>
    <w:rsid w:val="00CA6C8B"/>
    <w:rsid w:val="00CD1237"/>
    <w:rsid w:val="00CE0AA6"/>
    <w:rsid w:val="00CE41CF"/>
    <w:rsid w:val="00CF60E6"/>
    <w:rsid w:val="00D14826"/>
    <w:rsid w:val="00D27A29"/>
    <w:rsid w:val="00D32FBD"/>
    <w:rsid w:val="00D47FBB"/>
    <w:rsid w:val="00D636FB"/>
    <w:rsid w:val="00D74F0A"/>
    <w:rsid w:val="00D767A9"/>
    <w:rsid w:val="00D84BAB"/>
    <w:rsid w:val="00D9046A"/>
    <w:rsid w:val="00D929BA"/>
    <w:rsid w:val="00D93CEA"/>
    <w:rsid w:val="00D94944"/>
    <w:rsid w:val="00DA1A2A"/>
    <w:rsid w:val="00DB31D8"/>
    <w:rsid w:val="00DB3C35"/>
    <w:rsid w:val="00DB5B9F"/>
    <w:rsid w:val="00DE20F5"/>
    <w:rsid w:val="00E0144F"/>
    <w:rsid w:val="00E01A9F"/>
    <w:rsid w:val="00E0259A"/>
    <w:rsid w:val="00E244B5"/>
    <w:rsid w:val="00E3773F"/>
    <w:rsid w:val="00E4354F"/>
    <w:rsid w:val="00E57E12"/>
    <w:rsid w:val="00E619C9"/>
    <w:rsid w:val="00E65593"/>
    <w:rsid w:val="00E762A9"/>
    <w:rsid w:val="00E76C5C"/>
    <w:rsid w:val="00E82DB4"/>
    <w:rsid w:val="00E86FC8"/>
    <w:rsid w:val="00E92D7D"/>
    <w:rsid w:val="00E931F7"/>
    <w:rsid w:val="00E96AA7"/>
    <w:rsid w:val="00E97AE9"/>
    <w:rsid w:val="00EB0159"/>
    <w:rsid w:val="00EB0B66"/>
    <w:rsid w:val="00EB45BA"/>
    <w:rsid w:val="00EB7A7A"/>
    <w:rsid w:val="00ED1C52"/>
    <w:rsid w:val="00EE47CF"/>
    <w:rsid w:val="00EF110E"/>
    <w:rsid w:val="00F00492"/>
    <w:rsid w:val="00F168DF"/>
    <w:rsid w:val="00F17200"/>
    <w:rsid w:val="00F43E7B"/>
    <w:rsid w:val="00F52EF9"/>
    <w:rsid w:val="00F541D4"/>
    <w:rsid w:val="00F5601A"/>
    <w:rsid w:val="00F62EC3"/>
    <w:rsid w:val="00F76262"/>
    <w:rsid w:val="00F92F5E"/>
    <w:rsid w:val="00FB5FD0"/>
    <w:rsid w:val="00FC10FA"/>
    <w:rsid w:val="00FE5855"/>
    <w:rsid w:val="34CA3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A36AA"/>
  <w15:chartTrackingRefBased/>
  <w15:docId w15:val="{759E6213-AAC8-4F12-BDB9-7CEC0FECA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972"/>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7558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B4972"/>
    <w:pPr>
      <w:spacing w:after="0" w:line="240" w:lineRule="auto"/>
    </w:pPr>
  </w:style>
  <w:style w:type="character" w:styleId="Hyperlink">
    <w:name w:val="Hyperlink"/>
    <w:basedOn w:val="DefaultParagraphFont"/>
    <w:uiPriority w:val="99"/>
    <w:unhideWhenUsed/>
    <w:rsid w:val="005B4972"/>
    <w:rPr>
      <w:color w:val="467886" w:themeColor="hyperlink"/>
      <w:u w:val="single"/>
    </w:rPr>
  </w:style>
  <w:style w:type="character" w:styleId="UnresolvedMention">
    <w:name w:val="Unresolved Mention"/>
    <w:basedOn w:val="DefaultParagraphFont"/>
    <w:uiPriority w:val="99"/>
    <w:semiHidden/>
    <w:unhideWhenUsed/>
    <w:rsid w:val="005B4972"/>
    <w:rPr>
      <w:color w:val="605E5C"/>
      <w:shd w:val="clear" w:color="auto" w:fill="E1DFDD"/>
    </w:rPr>
  </w:style>
  <w:style w:type="character" w:customStyle="1" w:styleId="Heading1Char">
    <w:name w:val="Heading 1 Char"/>
    <w:basedOn w:val="DefaultParagraphFont"/>
    <w:link w:val="Heading1"/>
    <w:uiPriority w:val="9"/>
    <w:rsid w:val="005B4972"/>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5B4972"/>
    <w:pPr>
      <w:spacing w:line="259" w:lineRule="auto"/>
      <w:outlineLvl w:val="9"/>
    </w:pPr>
    <w:rPr>
      <w:lang w:eastAsia="en-GB"/>
    </w:rPr>
  </w:style>
  <w:style w:type="paragraph" w:styleId="TOC1">
    <w:name w:val="toc 1"/>
    <w:basedOn w:val="Normal"/>
    <w:next w:val="Normal"/>
    <w:autoRedefine/>
    <w:uiPriority w:val="39"/>
    <w:unhideWhenUsed/>
    <w:rsid w:val="00703878"/>
    <w:pPr>
      <w:spacing w:after="100"/>
    </w:pPr>
  </w:style>
  <w:style w:type="paragraph" w:styleId="ListParagraph">
    <w:name w:val="List Paragraph"/>
    <w:basedOn w:val="Normal"/>
    <w:uiPriority w:val="34"/>
    <w:qFormat/>
    <w:rsid w:val="00B84669"/>
    <w:pPr>
      <w:ind w:left="720"/>
      <w:contextualSpacing/>
    </w:pPr>
  </w:style>
  <w:style w:type="paragraph" w:styleId="Header">
    <w:name w:val="header"/>
    <w:basedOn w:val="Normal"/>
    <w:link w:val="HeaderChar"/>
    <w:uiPriority w:val="99"/>
    <w:unhideWhenUsed/>
    <w:rsid w:val="00653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DC9"/>
  </w:style>
  <w:style w:type="paragraph" w:styleId="Footer">
    <w:name w:val="footer"/>
    <w:basedOn w:val="Normal"/>
    <w:link w:val="FooterChar"/>
    <w:uiPriority w:val="99"/>
    <w:unhideWhenUsed/>
    <w:rsid w:val="00653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DC9"/>
  </w:style>
  <w:style w:type="character" w:customStyle="1" w:styleId="Heading2Char">
    <w:name w:val="Heading 2 Char"/>
    <w:basedOn w:val="DefaultParagraphFont"/>
    <w:link w:val="Heading2"/>
    <w:uiPriority w:val="9"/>
    <w:rsid w:val="00975584"/>
    <w:rPr>
      <w:rFonts w:asciiTheme="majorHAnsi" w:eastAsiaTheme="majorEastAsia" w:hAnsiTheme="majorHAnsi" w:cstheme="majorBidi"/>
      <w:color w:val="0F4761" w:themeColor="accent1" w:themeShade="BF"/>
      <w:sz w:val="26"/>
      <w:szCs w:val="26"/>
    </w:rPr>
  </w:style>
  <w:style w:type="paragraph" w:styleId="Caption">
    <w:name w:val="caption"/>
    <w:basedOn w:val="Normal"/>
    <w:next w:val="Normal"/>
    <w:uiPriority w:val="35"/>
    <w:unhideWhenUsed/>
    <w:qFormat/>
    <w:rsid w:val="000822D5"/>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A74D8"/>
    <w:pPr>
      <w:spacing w:after="100"/>
      <w:ind w:left="240"/>
    </w:pPr>
  </w:style>
  <w:style w:type="character" w:styleId="PlaceholderText">
    <w:name w:val="Placeholder Text"/>
    <w:basedOn w:val="DefaultParagraphFont"/>
    <w:uiPriority w:val="99"/>
    <w:semiHidden/>
    <w:rsid w:val="00B61206"/>
    <w:rPr>
      <w:color w:val="666666"/>
    </w:rPr>
  </w:style>
  <w:style w:type="table" w:styleId="TableGrid">
    <w:name w:val="Table Grid"/>
    <w:basedOn w:val="TableNormal"/>
    <w:uiPriority w:val="39"/>
    <w:rsid w:val="002D4F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B18E2"/>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253B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Materials%20and%20Manufacturing.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 versus Strain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Sheet1!$G$5:$G$29</c:f>
              <c:numCache>
                <c:formatCode>0.00</c:formatCode>
                <c:ptCount val="25"/>
                <c:pt idx="0">
                  <c:v>0</c:v>
                </c:pt>
                <c:pt idx="1">
                  <c:v>1.2903225806451615E-3</c:v>
                </c:pt>
                <c:pt idx="2">
                  <c:v>2.580645161290323E-3</c:v>
                </c:pt>
                <c:pt idx="3">
                  <c:v>2.9032258064516118E-3</c:v>
                </c:pt>
                <c:pt idx="4">
                  <c:v>3.2258064516129063E-3</c:v>
                </c:pt>
                <c:pt idx="5">
                  <c:v>4.193548387096774E-3</c:v>
                </c:pt>
                <c:pt idx="6">
                  <c:v>4.8387096774193516E-3</c:v>
                </c:pt>
                <c:pt idx="7">
                  <c:v>5.1612903225806426E-3</c:v>
                </c:pt>
                <c:pt idx="8">
                  <c:v>6.1290322580645215E-3</c:v>
                </c:pt>
                <c:pt idx="9">
                  <c:v>6.7741935483870957E-3</c:v>
                </c:pt>
                <c:pt idx="10">
                  <c:v>8.0645161290322578E-3</c:v>
                </c:pt>
                <c:pt idx="11">
                  <c:v>8.7096774193548467E-3</c:v>
                </c:pt>
                <c:pt idx="12">
                  <c:v>9.6774193548387032E-3</c:v>
                </c:pt>
                <c:pt idx="13">
                  <c:v>1.0967741935483881E-2</c:v>
                </c:pt>
                <c:pt idx="14">
                  <c:v>1.3225806451612894E-2</c:v>
                </c:pt>
                <c:pt idx="15">
                  <c:v>1.6451612903225801E-2</c:v>
                </c:pt>
                <c:pt idx="16">
                  <c:v>1.9354838709677424E-2</c:v>
                </c:pt>
                <c:pt idx="17">
                  <c:v>2.3225806451612895E-2</c:v>
                </c:pt>
                <c:pt idx="18">
                  <c:v>2.7419354838709682E-2</c:v>
                </c:pt>
                <c:pt idx="19">
                  <c:v>3.1290322580645152E-2</c:v>
                </c:pt>
                <c:pt idx="20">
                  <c:v>3.5806451612903224E-2</c:v>
                </c:pt>
                <c:pt idx="21">
                  <c:v>4.0645161290322591E-2</c:v>
                </c:pt>
                <c:pt idx="22">
                  <c:v>4.6129032258064522E-2</c:v>
                </c:pt>
                <c:pt idx="23">
                  <c:v>5.0645161290322573E-2</c:v>
                </c:pt>
                <c:pt idx="24">
                  <c:v>5.6451612903225805E-2</c:v>
                </c:pt>
              </c:numCache>
            </c:numRef>
          </c:xVal>
          <c:yVal>
            <c:numRef>
              <c:f>Sheet1!$H$5:$H$29</c:f>
              <c:numCache>
                <c:formatCode>General</c:formatCode>
                <c:ptCount val="25"/>
                <c:pt idx="0">
                  <c:v>0</c:v>
                </c:pt>
                <c:pt idx="1">
                  <c:v>8</c:v>
                </c:pt>
                <c:pt idx="2">
                  <c:v>16</c:v>
                </c:pt>
                <c:pt idx="3">
                  <c:v>25.5</c:v>
                </c:pt>
                <c:pt idx="4">
                  <c:v>35</c:v>
                </c:pt>
                <c:pt idx="5">
                  <c:v>43.5</c:v>
                </c:pt>
                <c:pt idx="6">
                  <c:v>52.5</c:v>
                </c:pt>
                <c:pt idx="7">
                  <c:v>62</c:v>
                </c:pt>
                <c:pt idx="8">
                  <c:v>70.5</c:v>
                </c:pt>
                <c:pt idx="9">
                  <c:v>79.5</c:v>
                </c:pt>
                <c:pt idx="10">
                  <c:v>87.5</c:v>
                </c:pt>
                <c:pt idx="11">
                  <c:v>96.5</c:v>
                </c:pt>
                <c:pt idx="12">
                  <c:v>105</c:v>
                </c:pt>
                <c:pt idx="13">
                  <c:v>112.99999999999999</c:v>
                </c:pt>
                <c:pt idx="14">
                  <c:v>119.5</c:v>
                </c:pt>
                <c:pt idx="15">
                  <c:v>124.50000000000001</c:v>
                </c:pt>
                <c:pt idx="16">
                  <c:v>130</c:v>
                </c:pt>
                <c:pt idx="17">
                  <c:v>134</c:v>
                </c:pt>
                <c:pt idx="18">
                  <c:v>137.5</c:v>
                </c:pt>
                <c:pt idx="19">
                  <c:v>141.5</c:v>
                </c:pt>
                <c:pt idx="20">
                  <c:v>144.5</c:v>
                </c:pt>
                <c:pt idx="21">
                  <c:v>147</c:v>
                </c:pt>
                <c:pt idx="22">
                  <c:v>148.5</c:v>
                </c:pt>
                <c:pt idx="23">
                  <c:v>151.5</c:v>
                </c:pt>
                <c:pt idx="24">
                  <c:v>152.5</c:v>
                </c:pt>
              </c:numCache>
            </c:numRef>
          </c:yVal>
          <c:smooth val="1"/>
          <c:extLst>
            <c:ext xmlns:c16="http://schemas.microsoft.com/office/drawing/2014/chart" uri="{C3380CC4-5D6E-409C-BE32-E72D297353CC}">
              <c16:uniqueId val="{00000000-6F21-47E9-B0E5-566B3FD7E22E}"/>
            </c:ext>
          </c:extLst>
        </c:ser>
        <c:dLbls>
          <c:showLegendKey val="0"/>
          <c:showVal val="0"/>
          <c:showCatName val="0"/>
          <c:showSerName val="0"/>
          <c:showPercent val="0"/>
          <c:showBubbleSize val="0"/>
        </c:dLbls>
        <c:axId val="1316512880"/>
        <c:axId val="1316502320"/>
      </c:scatterChart>
      <c:valAx>
        <c:axId val="1316512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6502320"/>
        <c:crosses val="autoZero"/>
        <c:crossBetween val="midCat"/>
      </c:valAx>
      <c:valAx>
        <c:axId val="131650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651288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F2296-B3DE-4C9F-B6E9-748C24484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5142</TotalTime>
  <Pages>12</Pages>
  <Words>2425</Words>
  <Characters>13825</Characters>
  <Application>Microsoft Office Word</Application>
  <DocSecurity>0</DocSecurity>
  <Lines>115</Lines>
  <Paragraphs>32</Paragraphs>
  <ScaleCrop>false</ScaleCrop>
  <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Materials</dc:title>
  <dc:subject/>
  <dc:creator>Lucy Robinson (2517610)</dc:creator>
  <cp:keywords/>
  <dc:description/>
  <cp:lastModifiedBy>Lucy Robinson (2517610)</cp:lastModifiedBy>
  <cp:revision>249</cp:revision>
  <dcterms:created xsi:type="dcterms:W3CDTF">2026-04-24T06:10:00Z</dcterms:created>
  <dcterms:modified xsi:type="dcterms:W3CDTF">2026-04-27T20:17:00Z</dcterms:modified>
</cp:coreProperties>
</file>