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-280028362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75FED09F" w14:textId="1E1ECDAB" w:rsidR="00396306" w:rsidRDefault="00396306">
          <w:pPr>
            <w:pStyle w:val="NoSpacing"/>
          </w:pPr>
        </w:p>
        <w:p w14:paraId="50B3ABB2" w14:textId="3FE227C5" w:rsidR="00396306" w:rsidRDefault="00C47E98">
          <w:pPr>
            <w:rPr>
              <w:rFonts w:ascii="Arial" w:hAnsi="Arial" w:cs="Arial"/>
              <w:sz w:val="22"/>
              <w:szCs w:val="2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FDD5702" wp14:editId="37EAA0E3">
                    <wp:simplePos x="0" y="0"/>
                    <wp:positionH relativeFrom="page">
                      <wp:posOffset>480060</wp:posOffset>
                    </wp:positionH>
                    <wp:positionV relativeFrom="margin">
                      <wp:posOffset>266700</wp:posOffset>
                    </wp:positionV>
                    <wp:extent cx="6926580" cy="5608320"/>
                    <wp:effectExtent l="0" t="0" r="7620" b="1143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26580" cy="56083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8FEBB5" w14:textId="20BF5BD9" w:rsidR="00396306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b/>
                                      <w:bCs/>
                                      <w:color w:val="262626" w:themeColor="text1" w:themeTint="D9"/>
                                      <w:sz w:val="36"/>
                                      <w:szCs w:val="3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8B164E" w:rsidRPr="00F93F80"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BMHP6027- Component 2- Debate/Discussion Overview</w:t>
                                    </w:r>
                                  </w:sdtContent>
                                </w:sdt>
                              </w:p>
                              <w:p w14:paraId="525277D6" w14:textId="0EE3013D" w:rsidR="00396306" w:rsidRDefault="00000000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96306" w:rsidRPr="001662BC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Are Dementia Patients Better Supported by </w:t>
                                    </w:r>
                                    <w:r w:rsidR="001662BC" w:rsidRPr="001662BC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Family or Professional Caregivers?</w:t>
                                    </w:r>
                                  </w:sdtContent>
                                </w:sdt>
                              </w:p>
                              <w:p w14:paraId="6D274939" w14:textId="4B59C793" w:rsidR="001662BC" w:rsidRPr="001662BC" w:rsidRDefault="001662BC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noProof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drawing>
                                    <wp:inline distT="0" distB="0" distL="0" distR="0" wp14:anchorId="4E4A2160" wp14:editId="1354218B">
                                      <wp:extent cx="6920230" cy="4615815"/>
                                      <wp:effectExtent l="0" t="0" r="0" b="0"/>
                                      <wp:docPr id="1182954034" name="Picture 2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182954034" name="Picture 1182954034"/>
                                              <pic:cNvPicPr/>
                                            </pic:nvPicPr>
                                            <pic:blipFill>
                                              <a:blip r:embed="rId10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11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6920230" cy="461581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DD57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37.8pt;margin-top:21pt;width:545.4pt;height:441.6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" filled="f" stroked="f" strokeweight=".5pt">
                    <v:textbox inset="0,0,0,0">
                      <w:txbxContent>
                        <w:p w14:paraId="5E8FEBB5" w14:textId="20BF5BD9" w:rsidR="00396306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b/>
                                <w:bCs/>
                                <w:color w:val="262626" w:themeColor="text1" w:themeTint="D9"/>
                                <w:sz w:val="36"/>
                                <w:szCs w:val="3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8B164E" w:rsidRPr="00F93F80"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BMHP6027- Component 2- Debate/Discussion Overview</w:t>
                              </w:r>
                            </w:sdtContent>
                          </w:sdt>
                        </w:p>
                        <w:p w14:paraId="525277D6" w14:textId="0EE3013D" w:rsidR="00396306" w:rsidRDefault="00000000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96306" w:rsidRPr="001662BC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Are Dementia Patients Better Supported by </w:t>
                              </w:r>
                              <w:r w:rsidR="001662BC" w:rsidRPr="001662BC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Family or Professional Caregivers?</w:t>
                              </w:r>
                            </w:sdtContent>
                          </w:sdt>
                        </w:p>
                        <w:p w14:paraId="6D274939" w14:textId="4B59C793" w:rsidR="001662BC" w:rsidRPr="001662BC" w:rsidRDefault="001662BC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noProof/>
                              <w:color w:val="404040" w:themeColor="text1" w:themeTint="BF"/>
                              <w:sz w:val="36"/>
                              <w:szCs w:val="36"/>
                            </w:rPr>
                            <w:drawing>
                              <wp:inline distT="0" distB="0" distL="0" distR="0" wp14:anchorId="4E4A2160" wp14:editId="1354218B">
                                <wp:extent cx="6920230" cy="4615815"/>
                                <wp:effectExtent l="0" t="0" r="0" b="0"/>
                                <wp:docPr id="1182954034" name="Picture 2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182954034" name="Picture 1182954034"/>
                                        <pic:cNvPicPr/>
                                      </pic:nvPicPr>
                                      <pic:blipFill>
                                        <a:blip r:embed="rId10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  <a:ext uri="{837473B0-CC2E-450A-ABE3-18F120FF3D39}">
                                              <a1611:picAttrSrcUrl xmlns:a1611="http://schemas.microsoft.com/office/drawing/2016/11/main" r:id="rId11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6920230" cy="4615815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</w:sdtContent>
    </w:sdt>
    <w:p w14:paraId="20F12B44" w14:textId="5E500BD1" w:rsidR="001E0C74" w:rsidRDefault="001E0C74" w:rsidP="00396306">
      <w:pPr>
        <w:spacing w:line="360" w:lineRule="auto"/>
        <w:rPr>
          <w:rFonts w:ascii="Arial" w:hAnsi="Arial" w:cs="Arial"/>
          <w:sz w:val="22"/>
          <w:szCs w:val="22"/>
        </w:rPr>
      </w:pPr>
    </w:p>
    <w:p w14:paraId="3422DD89" w14:textId="3911E269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7ABA0E43" w14:textId="0AA4B619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080E2A2E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79B7C007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7C120F96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2981CD58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2C62D198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79011E36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48D64397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176290A4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13188BC4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0C4717A2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3E7B9D29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37B7A919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554CF211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1307EB26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4B4126E7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1396EF00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73FA9434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00301B29" w14:textId="48038E50" w:rsidR="001B38A0" w:rsidRDefault="002D7514" w:rsidP="001B38A0">
      <w:pPr>
        <w:rPr>
          <w:rFonts w:ascii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A8D7594" wp14:editId="1C45C80F">
                <wp:simplePos x="0" y="0"/>
                <wp:positionH relativeFrom="page">
                  <wp:posOffset>1554480</wp:posOffset>
                </wp:positionH>
                <wp:positionV relativeFrom="page">
                  <wp:posOffset>7185660</wp:posOffset>
                </wp:positionV>
                <wp:extent cx="3657600" cy="670560"/>
                <wp:effectExtent l="0" t="0" r="7620" b="15240"/>
                <wp:wrapNone/>
                <wp:docPr id="32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6705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7A68AB" w14:textId="0C134E71" w:rsidR="00396306" w:rsidRDefault="00000000">
                            <w:pPr>
                              <w:pStyle w:val="NoSpacing"/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sdt>
                              <w:sdtP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alias w:val="Author"/>
                                <w:tag w:val=""/>
                                <w:id w:val="-2041584766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 w:rsidR="00396306"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Ana Margarida Dias Gomes (2322062</w:t>
                                </w:r>
                              </w:sdtContent>
                            </w:sdt>
                          </w:p>
                          <w:p w14:paraId="0F0E42DD" w14:textId="2452E6F3" w:rsidR="00396306" w:rsidRDefault="00000000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alias w:val="Company"/>
                                <w:tag w:val=""/>
                                <w:id w:val="1558814826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1662BC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  <w:p w14:paraId="5344DDA6" w14:textId="004B7E18" w:rsidR="000967DE" w:rsidRDefault="000967DE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  <w:r w:rsidRPr="000C3235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70C0"/>
                                <w:sz w:val="20"/>
                                <w:szCs w:val="20"/>
                              </w:rPr>
                              <w:t>Lecturer</w:t>
                            </w:r>
                            <w:r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t>: Kennedy obohwemu</w:t>
                            </w:r>
                          </w:p>
                          <w:p w14:paraId="047516E8" w14:textId="77777777" w:rsidR="008A1722" w:rsidRDefault="008A1722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618F0D09" w14:textId="77777777" w:rsidR="008A1722" w:rsidRDefault="008A1722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76D1FC04" w14:textId="77777777" w:rsidR="008A1722" w:rsidRDefault="008A1722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4B0D8076" w14:textId="77777777" w:rsidR="008A1722" w:rsidRDefault="008A1722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65D033A9" w14:textId="77777777" w:rsidR="008A1722" w:rsidRDefault="008A1722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59534A58" w14:textId="77777777" w:rsidR="008A1722" w:rsidRDefault="008A1722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47DDE3BB" w14:textId="77777777" w:rsidR="007455E0" w:rsidRDefault="007455E0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26364CBB" w14:textId="77777777" w:rsidR="007455E0" w:rsidRDefault="007455E0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52C1A4C9" w14:textId="77777777" w:rsidR="007455E0" w:rsidRDefault="007455E0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2727C08D" w14:textId="77777777" w:rsidR="007455E0" w:rsidRDefault="007455E0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577713CE" w14:textId="77777777" w:rsidR="007455E0" w:rsidRDefault="007455E0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43D20320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1A6B5886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7A5E8B07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191FC492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031F1830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363E04DB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1A6A63E1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08581CC8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4B50B4E8" w14:textId="77777777" w:rsidR="00331BEB" w:rsidRDefault="00331BEB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65004836" w14:textId="77777777" w:rsidR="001E0C74" w:rsidRDefault="001E0C74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4C0DBF11" w14:textId="77777777" w:rsidR="001E0C74" w:rsidRDefault="001E0C74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16BFAE51" w14:textId="77777777" w:rsidR="001E0C74" w:rsidRDefault="001E0C74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57B7AB84" w14:textId="77777777" w:rsidR="001E0C74" w:rsidRDefault="001E0C74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5D5FA665" w14:textId="77777777" w:rsidR="001E0C74" w:rsidRDefault="001E0C74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68575BA8" w14:textId="77777777" w:rsidR="001E0C74" w:rsidRDefault="001E0C74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</w:p>
                          <w:p w14:paraId="400310B2" w14:textId="77777777" w:rsidR="000967DE" w:rsidRPr="000967DE" w:rsidRDefault="000967DE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bCs/>
                                <w:color w:val="595959" w:themeColor="text1" w:themeTint="A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45000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8D7594" id="Text Box 28" o:spid="_x0000_s1027" type="#_x0000_t202" style="position:absolute;margin-left:122.4pt;margin-top:565.8pt;width:4in;height:52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" filled="f" stroked="f" strokeweight=".5pt">
                <v:textbox inset="0,0,0,0">
                  <w:txbxContent>
                    <w:p w14:paraId="4C7A68AB" w14:textId="0C134E71" w:rsidR="00396306" w:rsidRDefault="00000000">
                      <w:pPr>
                        <w:pStyle w:val="NoSpacing"/>
                        <w:rPr>
                          <w:color w:val="156082" w:themeColor="accent1"/>
                          <w:sz w:val="26"/>
                          <w:szCs w:val="26"/>
                        </w:rPr>
                      </w:pPr>
                      <w:sdt>
                        <w:sdtPr>
                          <w:rPr>
                            <w:color w:val="156082" w:themeColor="accent1"/>
                            <w:sz w:val="26"/>
                            <w:szCs w:val="26"/>
                          </w:rPr>
                          <w:alias w:val="Author"/>
                          <w:tag w:val=""/>
                          <w:id w:val="-2041584766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r w:rsidR="00396306"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Ana Margarida Dias Gomes (2322062</w:t>
                          </w:r>
                        </w:sdtContent>
                      </w:sdt>
                    </w:p>
                    <w:p w14:paraId="0F0E42DD" w14:textId="2452E6F3" w:rsidR="00396306" w:rsidRDefault="00000000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aps/>
                            <w:color w:val="595959" w:themeColor="text1" w:themeTint="A6"/>
                            <w:sz w:val="20"/>
                            <w:szCs w:val="20"/>
                          </w:rPr>
                          <w:alias w:val="Company"/>
                          <w:tag w:val=""/>
                          <w:id w:val="1558814826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1662BC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    </w:t>
                          </w:r>
                        </w:sdtContent>
                      </w:sdt>
                    </w:p>
                    <w:p w14:paraId="5344DDA6" w14:textId="004B7E18" w:rsidR="000967DE" w:rsidRDefault="000967DE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  <w:r w:rsidRPr="000C3235">
                        <w:rPr>
                          <w:rFonts w:ascii="Arial" w:hAnsi="Arial" w:cs="Arial"/>
                          <w:b/>
                          <w:bCs/>
                          <w:caps/>
                          <w:color w:val="0070C0"/>
                          <w:sz w:val="20"/>
                          <w:szCs w:val="20"/>
                        </w:rPr>
                        <w:t>Lecturer</w:t>
                      </w:r>
                      <w:r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  <w:t>: Kennedy obohwemu</w:t>
                      </w:r>
                    </w:p>
                    <w:p w14:paraId="047516E8" w14:textId="77777777" w:rsidR="008A1722" w:rsidRDefault="008A1722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618F0D09" w14:textId="77777777" w:rsidR="008A1722" w:rsidRDefault="008A1722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76D1FC04" w14:textId="77777777" w:rsidR="008A1722" w:rsidRDefault="008A1722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4B0D8076" w14:textId="77777777" w:rsidR="008A1722" w:rsidRDefault="008A1722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65D033A9" w14:textId="77777777" w:rsidR="008A1722" w:rsidRDefault="008A1722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59534A58" w14:textId="77777777" w:rsidR="008A1722" w:rsidRDefault="008A1722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47DDE3BB" w14:textId="77777777" w:rsidR="007455E0" w:rsidRDefault="007455E0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26364CBB" w14:textId="77777777" w:rsidR="007455E0" w:rsidRDefault="007455E0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52C1A4C9" w14:textId="77777777" w:rsidR="007455E0" w:rsidRDefault="007455E0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2727C08D" w14:textId="77777777" w:rsidR="007455E0" w:rsidRDefault="007455E0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577713CE" w14:textId="77777777" w:rsidR="007455E0" w:rsidRDefault="007455E0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43D20320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1A6B5886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7A5E8B07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191FC492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031F1830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363E04DB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1A6A63E1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08581CC8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4B50B4E8" w14:textId="77777777" w:rsidR="00331BEB" w:rsidRDefault="00331BEB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65004836" w14:textId="77777777" w:rsidR="001E0C74" w:rsidRDefault="001E0C74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4C0DBF11" w14:textId="77777777" w:rsidR="001E0C74" w:rsidRDefault="001E0C74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16BFAE51" w14:textId="77777777" w:rsidR="001E0C74" w:rsidRDefault="001E0C74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57B7AB84" w14:textId="77777777" w:rsidR="001E0C74" w:rsidRDefault="001E0C74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5D5FA665" w14:textId="77777777" w:rsidR="001E0C74" w:rsidRDefault="001E0C74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68575BA8" w14:textId="77777777" w:rsidR="001E0C74" w:rsidRDefault="001E0C74">
                      <w:pPr>
                        <w:pStyle w:val="NoSpacing"/>
                        <w:rPr>
                          <w:rFonts w:ascii="Arial" w:hAnsi="Arial" w:cs="Arial"/>
                          <w:caps/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  <w:p w14:paraId="400310B2" w14:textId="77777777" w:rsidR="000967DE" w:rsidRPr="000967DE" w:rsidRDefault="000967DE">
                      <w:pPr>
                        <w:pStyle w:val="NoSpacing"/>
                        <w:rPr>
                          <w:rFonts w:ascii="Arial" w:hAnsi="Arial" w:cs="Arial"/>
                          <w:b/>
                          <w:bCs/>
                          <w:color w:val="595959" w:themeColor="text1" w:themeTint="A6"/>
                        </w:rPr>
                      </w:pP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0B72BC4B" w14:textId="77777777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76061AC1" w14:textId="313A7099" w:rsidR="001B38A0" w:rsidRDefault="001B38A0" w:rsidP="001B38A0">
      <w:pPr>
        <w:rPr>
          <w:rFonts w:ascii="Arial" w:hAnsi="Arial" w:cs="Arial"/>
          <w:sz w:val="22"/>
          <w:szCs w:val="22"/>
        </w:rPr>
      </w:pPr>
    </w:p>
    <w:tbl>
      <w:tblPr>
        <w:tblW w:w="10035" w:type="dxa"/>
        <w:tblInd w:w="2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3"/>
        <w:gridCol w:w="8192"/>
      </w:tblGrid>
      <w:tr w:rsidR="007A6978" w14:paraId="21116013" w14:textId="77777777"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53046491" w14:textId="77777777" w:rsidR="007A6978" w:rsidRDefault="007A697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92E969" w14:textId="77777777" w:rsidR="007A6978" w:rsidRDefault="007A697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BSc (Hons) Health and Social Care </w:t>
            </w:r>
          </w:p>
        </w:tc>
      </w:tr>
      <w:tr w:rsidR="007A6978" w14:paraId="3FDB56E4" w14:textId="77777777"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29F8734" w14:textId="77777777" w:rsidR="007A6978" w:rsidRDefault="007A697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8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12A89D" w14:textId="77777777" w:rsidR="007A6978" w:rsidRDefault="007A697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Empowering the Older Person</w:t>
            </w:r>
          </w:p>
        </w:tc>
      </w:tr>
    </w:tbl>
    <w:p w14:paraId="458E8D35" w14:textId="5C2DEE50" w:rsidR="001B38A0" w:rsidRDefault="001B38A0" w:rsidP="001B38A0">
      <w:pPr>
        <w:rPr>
          <w:rFonts w:ascii="Arial" w:hAnsi="Arial" w:cs="Arial"/>
          <w:sz w:val="22"/>
          <w:szCs w:val="22"/>
        </w:rPr>
      </w:pPr>
    </w:p>
    <w:p w14:paraId="78BC6B43" w14:textId="1E1718F8" w:rsidR="007455E0" w:rsidRDefault="007455E0" w:rsidP="001B38A0">
      <w:pPr>
        <w:rPr>
          <w:rFonts w:ascii="Arial" w:hAnsi="Arial" w:cs="Arial"/>
          <w:sz w:val="22"/>
          <w:szCs w:val="22"/>
        </w:rPr>
      </w:pPr>
    </w:p>
    <w:p w14:paraId="140E16A2" w14:textId="77777777" w:rsidR="00042756" w:rsidRDefault="00042756" w:rsidP="001B38A0">
      <w:pPr>
        <w:rPr>
          <w:rFonts w:ascii="Arial" w:hAnsi="Arial" w:cs="Arial"/>
          <w:sz w:val="22"/>
          <w:szCs w:val="22"/>
        </w:rPr>
      </w:pPr>
    </w:p>
    <w:p w14:paraId="23F90673" w14:textId="3E0FF450" w:rsidR="004945F7" w:rsidRDefault="004945F7" w:rsidP="001B38A0">
      <w:pPr>
        <w:rPr>
          <w:rFonts w:ascii="Arial" w:hAnsi="Arial" w:cs="Arial"/>
          <w:sz w:val="22"/>
          <w:szCs w:val="22"/>
        </w:rPr>
      </w:pPr>
    </w:p>
    <w:p w14:paraId="05915D3E" w14:textId="77777777" w:rsidR="004945F7" w:rsidRDefault="004945F7" w:rsidP="001B38A0">
      <w:pPr>
        <w:rPr>
          <w:rFonts w:ascii="Arial" w:hAnsi="Arial" w:cs="Arial"/>
          <w:sz w:val="22"/>
          <w:szCs w:val="22"/>
        </w:rPr>
      </w:pPr>
    </w:p>
    <w:p w14:paraId="1A0301D2" w14:textId="4F82E186" w:rsidR="004603D0" w:rsidRPr="001352AB" w:rsidRDefault="004945F7" w:rsidP="004603D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</w:t>
      </w:r>
      <w:r w:rsidR="004603D0" w:rsidRPr="004603D0">
        <w:rPr>
          <w:rFonts w:ascii="Arial" w:hAnsi="Arial" w:cs="Arial"/>
          <w:b/>
          <w:bCs/>
          <w:sz w:val="22"/>
          <w:szCs w:val="22"/>
        </w:rPr>
        <w:t>Reference list</w:t>
      </w:r>
    </w:p>
    <w:p w14:paraId="00699176" w14:textId="4A7C24DE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i/>
          <w:iCs/>
          <w:sz w:val="22"/>
          <w:szCs w:val="22"/>
        </w:rPr>
        <w:t xml:space="preserve">Adult social care in England statistics: background quality and </w:t>
      </w:r>
      <w:proofErr w:type="gramStart"/>
      <w:r w:rsidRPr="004603D0">
        <w:rPr>
          <w:rFonts w:ascii="Arial" w:hAnsi="Arial" w:cs="Arial"/>
          <w:i/>
          <w:iCs/>
          <w:sz w:val="22"/>
          <w:szCs w:val="22"/>
        </w:rPr>
        <w:t>methodology</w:t>
      </w:r>
      <w:proofErr w:type="gramEnd"/>
      <w:r w:rsidRPr="004603D0">
        <w:rPr>
          <w:rFonts w:ascii="Arial" w:hAnsi="Arial" w:cs="Arial"/>
          <w:sz w:val="22"/>
          <w:szCs w:val="22"/>
        </w:rPr>
        <w:t xml:space="preserve"> (no date) </w:t>
      </w:r>
      <w:r w:rsidRPr="004603D0">
        <w:rPr>
          <w:rFonts w:ascii="Arial" w:hAnsi="Arial" w:cs="Arial"/>
          <w:i/>
          <w:iCs/>
          <w:sz w:val="22"/>
          <w:szCs w:val="22"/>
        </w:rPr>
        <w:t>GOV.UK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="003A4E4E" w:rsidRPr="00235B84">
          <w:rPr>
            <w:rStyle w:val="Hyperlink"/>
            <w:rFonts w:ascii="Arial" w:hAnsi="Arial" w:cs="Arial"/>
            <w:sz w:val="22"/>
            <w:szCs w:val="22"/>
          </w:rPr>
          <w:t>https://www.gov.uk/government/publications/adult-social-care-in-england-statistics-background-quality-and-methodology/adult-social-care-in-england-statistics-background-quality-and-methodology</w:t>
        </w:r>
      </w:hyperlink>
      <w:r w:rsidR="003A4E4E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(Accessed: 30 June 2026)</w:t>
      </w:r>
    </w:p>
    <w:p w14:paraId="6CFE09DF" w14:textId="74CA8A24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Alzheimer's Association (2023) ‘2023 Alzheimer’s Disease Facts and Figures’, </w:t>
      </w:r>
      <w:r w:rsidRPr="004603D0">
        <w:rPr>
          <w:rFonts w:ascii="Arial" w:hAnsi="Arial" w:cs="Arial"/>
          <w:i/>
          <w:iCs/>
          <w:sz w:val="22"/>
          <w:szCs w:val="22"/>
        </w:rPr>
        <w:t>Alzheimer’s &amp; Dementia</w:t>
      </w:r>
      <w:r w:rsidRPr="004603D0">
        <w:rPr>
          <w:rFonts w:ascii="Arial" w:hAnsi="Arial" w:cs="Arial"/>
          <w:sz w:val="22"/>
          <w:szCs w:val="22"/>
        </w:rPr>
        <w:t xml:space="preserve">, 19(4), pp. 1598–1695. Available at: </w:t>
      </w:r>
      <w:hyperlink r:id="rId13" w:history="1">
        <w:r w:rsidR="009B2A74" w:rsidRPr="00235B84">
          <w:rPr>
            <w:rStyle w:val="Hyperlink"/>
            <w:rFonts w:ascii="Arial" w:hAnsi="Arial" w:cs="Arial"/>
            <w:sz w:val="22"/>
            <w:szCs w:val="22"/>
          </w:rPr>
          <w:t>https://doi.org/10.1002/alz.13016</w:t>
        </w:r>
      </w:hyperlink>
      <w:r w:rsidR="009B2A74">
        <w:rPr>
          <w:rFonts w:ascii="Arial" w:hAnsi="Arial" w:cs="Arial"/>
          <w:sz w:val="22"/>
          <w:szCs w:val="22"/>
        </w:rPr>
        <w:t xml:space="preserve"> </w:t>
      </w:r>
    </w:p>
    <w:p w14:paraId="68CD9E15" w14:textId="3C673EE6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Alzheimer's Disease International (2023) </w:t>
      </w:r>
      <w:r w:rsidRPr="004603D0">
        <w:rPr>
          <w:rFonts w:ascii="Arial" w:hAnsi="Arial" w:cs="Arial"/>
          <w:i/>
          <w:iCs/>
          <w:sz w:val="22"/>
          <w:szCs w:val="22"/>
        </w:rPr>
        <w:t>World Alzheimer Report 2023 Reducing dementia risk: never too early, never too late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="009B2A74" w:rsidRPr="00235B84">
          <w:rPr>
            <w:rStyle w:val="Hyperlink"/>
            <w:rFonts w:ascii="Arial" w:hAnsi="Arial" w:cs="Arial"/>
            <w:sz w:val="22"/>
            <w:szCs w:val="22"/>
          </w:rPr>
          <w:t>https://www.alzint.org/u/World-Alzheimer-Report-2023.pdf</w:t>
        </w:r>
      </w:hyperlink>
      <w:r w:rsidR="009B2A74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(Accessed: 30 June 2026)</w:t>
      </w:r>
    </w:p>
    <w:p w14:paraId="33366D69" w14:textId="46720382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Anka, A. (2025) ‘A qualitative study about how unpaid family carers who are at risk of abuse are supported through safeguarding carers processes in England’, </w:t>
      </w:r>
      <w:r w:rsidRPr="004603D0">
        <w:rPr>
          <w:rFonts w:ascii="Arial" w:hAnsi="Arial" w:cs="Arial"/>
          <w:i/>
          <w:iCs/>
          <w:sz w:val="22"/>
          <w:szCs w:val="22"/>
        </w:rPr>
        <w:t>The Journal of Adult Protection</w:t>
      </w:r>
      <w:r w:rsidRPr="004603D0">
        <w:rPr>
          <w:rFonts w:ascii="Arial" w:hAnsi="Arial" w:cs="Arial"/>
          <w:sz w:val="22"/>
          <w:szCs w:val="22"/>
        </w:rPr>
        <w:t xml:space="preserve">, 27(3), pp. 133–145. Available at: </w:t>
      </w:r>
      <w:hyperlink r:id="rId15" w:history="1">
        <w:r w:rsidR="007B12F4" w:rsidRPr="00235B84">
          <w:rPr>
            <w:rStyle w:val="Hyperlink"/>
            <w:rFonts w:ascii="Arial" w:hAnsi="Arial" w:cs="Arial"/>
            <w:sz w:val="22"/>
            <w:szCs w:val="22"/>
          </w:rPr>
          <w:t>https://doi.org/10.1108/jap-09-2024-0056</w:t>
        </w:r>
      </w:hyperlink>
      <w:r w:rsidR="007B12F4">
        <w:rPr>
          <w:rFonts w:ascii="Arial" w:hAnsi="Arial" w:cs="Arial"/>
          <w:sz w:val="22"/>
          <w:szCs w:val="22"/>
        </w:rPr>
        <w:t xml:space="preserve"> </w:t>
      </w:r>
    </w:p>
    <w:p w14:paraId="4A10308F" w14:textId="0DFA4F6E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Casey, C.S., Patel, N., Vasileva-Metodiev, S.Z., Cotton, S., Walker, </w:t>
      </w:r>
      <w:r w:rsidR="00681124" w:rsidRPr="004603D0">
        <w:rPr>
          <w:rFonts w:ascii="Arial" w:hAnsi="Arial" w:cs="Arial"/>
          <w:sz w:val="22"/>
          <w:szCs w:val="22"/>
        </w:rPr>
        <w:t>C.,</w:t>
      </w:r>
      <w:r w:rsidRPr="004603D0">
        <w:rPr>
          <w:rFonts w:ascii="Arial" w:hAnsi="Arial" w:cs="Arial"/>
          <w:sz w:val="22"/>
          <w:szCs w:val="22"/>
        </w:rPr>
        <w:t xml:space="preserve"> and Ramin Nilforooshan (2025) ‘Real-world diagnosis and management of mild cognitive impairment and Alzheimer’s disease dementia in the United Kingdom’, </w:t>
      </w:r>
      <w:r w:rsidRPr="004603D0">
        <w:rPr>
          <w:rFonts w:ascii="Arial" w:hAnsi="Arial" w:cs="Arial"/>
          <w:i/>
          <w:iCs/>
          <w:sz w:val="22"/>
          <w:szCs w:val="22"/>
        </w:rPr>
        <w:t>Journal of Alzheimer s Disease Reports</w:t>
      </w:r>
      <w:r w:rsidRPr="004603D0">
        <w:rPr>
          <w:rFonts w:ascii="Arial" w:hAnsi="Arial" w:cs="Arial"/>
          <w:sz w:val="22"/>
          <w:szCs w:val="22"/>
        </w:rPr>
        <w:t xml:space="preserve">, 9(9), p. 25424823251370708-25424823251370708. Available at: </w:t>
      </w:r>
      <w:hyperlink r:id="rId16" w:history="1">
        <w:r w:rsidR="007B12F4" w:rsidRPr="00235B84">
          <w:rPr>
            <w:rStyle w:val="Hyperlink"/>
            <w:rFonts w:ascii="Arial" w:hAnsi="Arial" w:cs="Arial"/>
            <w:sz w:val="22"/>
            <w:szCs w:val="22"/>
          </w:rPr>
          <w:t>https://doi.org/10.1177/25424823251370708</w:t>
        </w:r>
      </w:hyperlink>
      <w:r w:rsidR="007B12F4">
        <w:rPr>
          <w:rFonts w:ascii="Arial" w:hAnsi="Arial" w:cs="Arial"/>
          <w:sz w:val="22"/>
          <w:szCs w:val="22"/>
        </w:rPr>
        <w:t xml:space="preserve"> </w:t>
      </w:r>
    </w:p>
    <w:p w14:paraId="6A23A880" w14:textId="196009AA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CQC (2022a) </w:t>
      </w:r>
      <w:r w:rsidRPr="004603D0">
        <w:rPr>
          <w:rFonts w:ascii="Arial" w:hAnsi="Arial" w:cs="Arial"/>
          <w:i/>
          <w:iCs/>
          <w:sz w:val="22"/>
          <w:szCs w:val="22"/>
        </w:rPr>
        <w:t>Care Quality Commission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https://www.cqc.org.uk/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17" w:history="1">
        <w:r w:rsidR="007B12F4" w:rsidRPr="00235B84">
          <w:rPr>
            <w:rStyle w:val="Hyperlink"/>
            <w:rFonts w:ascii="Arial" w:hAnsi="Arial" w:cs="Arial"/>
            <w:sz w:val="22"/>
            <w:szCs w:val="22"/>
          </w:rPr>
          <w:t>https://www.cqc.org.uk/</w:t>
        </w:r>
      </w:hyperlink>
      <w:r w:rsidR="007B12F4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(Accessed: 30 June 2026).</w:t>
      </w:r>
    </w:p>
    <w:p w14:paraId="75042C6F" w14:textId="461CCDAB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CQC (2022b) </w:t>
      </w:r>
      <w:r w:rsidRPr="004603D0">
        <w:rPr>
          <w:rFonts w:ascii="Arial" w:hAnsi="Arial" w:cs="Arial"/>
          <w:i/>
          <w:iCs/>
          <w:sz w:val="22"/>
          <w:szCs w:val="22"/>
        </w:rPr>
        <w:t>Care Quality Commission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https://www.cqc.org.uk/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18" w:history="1">
        <w:r w:rsidR="00D31195" w:rsidRPr="00235B84">
          <w:rPr>
            <w:rStyle w:val="Hyperlink"/>
            <w:rFonts w:ascii="Arial" w:hAnsi="Arial" w:cs="Arial"/>
            <w:sz w:val="22"/>
            <w:szCs w:val="22"/>
          </w:rPr>
          <w:t>https://www.cqc.org.uk/</w:t>
        </w:r>
      </w:hyperlink>
      <w:r w:rsidR="00D31195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(Accessed: 30 June 2026)</w:t>
      </w:r>
      <w:r w:rsidR="00D31195">
        <w:rPr>
          <w:rFonts w:ascii="Arial" w:hAnsi="Arial" w:cs="Arial"/>
          <w:sz w:val="22"/>
          <w:szCs w:val="22"/>
        </w:rPr>
        <w:t xml:space="preserve"> </w:t>
      </w:r>
    </w:p>
    <w:p w14:paraId="3C299AC8" w14:textId="38473191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i/>
          <w:iCs/>
          <w:sz w:val="22"/>
          <w:szCs w:val="22"/>
        </w:rPr>
        <w:t>Dementia | Subject Guide | Royal College of Nursing</w:t>
      </w:r>
      <w:r w:rsidRPr="004603D0">
        <w:rPr>
          <w:rFonts w:ascii="Arial" w:hAnsi="Arial" w:cs="Arial"/>
          <w:sz w:val="22"/>
          <w:szCs w:val="22"/>
        </w:rPr>
        <w:t xml:space="preserve"> (2022) </w:t>
      </w:r>
      <w:r w:rsidRPr="004603D0">
        <w:rPr>
          <w:rFonts w:ascii="Arial" w:hAnsi="Arial" w:cs="Arial"/>
          <w:i/>
          <w:iCs/>
          <w:sz w:val="22"/>
          <w:szCs w:val="22"/>
        </w:rPr>
        <w:t>The Royal College of Nursing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19" w:history="1">
        <w:r w:rsidR="00D31195" w:rsidRPr="00235B84">
          <w:rPr>
            <w:rStyle w:val="Hyperlink"/>
            <w:rFonts w:ascii="Arial" w:hAnsi="Arial" w:cs="Arial"/>
            <w:sz w:val="22"/>
            <w:szCs w:val="22"/>
          </w:rPr>
          <w:t>https://www.rcn.org.uk/library/subject-guides/dementia</w:t>
        </w:r>
      </w:hyperlink>
      <w:r w:rsidR="00D31195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(Accessed: 30 June 2026).</w:t>
      </w:r>
    </w:p>
    <w:p w14:paraId="2323B942" w14:textId="005E6682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Department of Health and Social Care (2021) </w:t>
      </w:r>
      <w:r w:rsidRPr="004603D0">
        <w:rPr>
          <w:rFonts w:ascii="Arial" w:hAnsi="Arial" w:cs="Arial"/>
          <w:i/>
          <w:iCs/>
          <w:sz w:val="22"/>
          <w:szCs w:val="22"/>
        </w:rPr>
        <w:t>People at the Heart of Care Adult Social Care Reform White Paper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="002A37C8" w:rsidRPr="006B608D">
          <w:rPr>
            <w:rStyle w:val="Hyperlink"/>
            <w:rFonts w:ascii="Arial" w:hAnsi="Arial" w:cs="Arial"/>
            <w:sz w:val="22"/>
            <w:szCs w:val="22"/>
          </w:rPr>
          <w:t>https://assets.publishing.service.gov.uk/media/6234b0a6e90e0779a18d3f46/people-at-the-heart-of-care-asc-reform-accessible-with-correction-slip.pdf</w:t>
        </w:r>
      </w:hyperlink>
      <w:r w:rsidR="002A37C8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</w:t>
      </w:r>
      <w:r w:rsidR="002A37C8">
        <w:rPr>
          <w:rFonts w:ascii="Arial" w:hAnsi="Arial" w:cs="Arial"/>
          <w:sz w:val="22"/>
          <w:szCs w:val="22"/>
        </w:rPr>
        <w:t>(</w:t>
      </w:r>
      <w:r w:rsidRPr="004603D0">
        <w:rPr>
          <w:rFonts w:ascii="Arial" w:hAnsi="Arial" w:cs="Arial"/>
          <w:sz w:val="22"/>
          <w:szCs w:val="22"/>
        </w:rPr>
        <w:t>Accessed: 30 June 2026).</w:t>
      </w:r>
    </w:p>
    <w:p w14:paraId="2C86E135" w14:textId="170540AA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>Evans, M., Ritchie, C., Trepel, D., Hahn</w:t>
      </w:r>
      <w:r w:rsidRPr="004603D0">
        <w:rPr>
          <w:rFonts w:ascii="Cambria Math" w:hAnsi="Cambria Math" w:cs="Cambria Math"/>
          <w:sz w:val="22"/>
          <w:szCs w:val="22"/>
        </w:rPr>
        <w:t>‐</w:t>
      </w:r>
      <w:r w:rsidRPr="004603D0">
        <w:rPr>
          <w:rFonts w:ascii="Arial" w:hAnsi="Arial" w:cs="Arial"/>
          <w:sz w:val="22"/>
          <w:szCs w:val="22"/>
        </w:rPr>
        <w:t xml:space="preserve">Pedersen, J.H., Kettle, J., Chan, M.S., Bray, B.D., Clark, A., Ivkovic, M., Wichmann, C.A. and Edwards, S. (2026) ‘Estimating the Future Health and Social Care Costs of Alzheimer’s Disease Dementia in the UK: Impact of Disease Modifying Therapy Efficacy, Uptake, and Care Model – A Scenario Modelling Study’, </w:t>
      </w:r>
      <w:r w:rsidRPr="004603D0">
        <w:rPr>
          <w:rFonts w:ascii="Arial" w:hAnsi="Arial" w:cs="Arial"/>
          <w:i/>
          <w:iCs/>
          <w:sz w:val="22"/>
          <w:szCs w:val="22"/>
        </w:rPr>
        <w:t>International Journal of Geriatric Psychiatry</w:t>
      </w:r>
      <w:r w:rsidRPr="004603D0">
        <w:rPr>
          <w:rFonts w:ascii="Arial" w:hAnsi="Arial" w:cs="Arial"/>
          <w:sz w:val="22"/>
          <w:szCs w:val="22"/>
        </w:rPr>
        <w:t xml:space="preserve">, 41(2). Available at: </w:t>
      </w:r>
      <w:r w:rsidR="00FC4381">
        <w:rPr>
          <w:rFonts w:ascii="Arial" w:hAnsi="Arial" w:cs="Arial"/>
          <w:sz w:val="22"/>
          <w:szCs w:val="22"/>
        </w:rPr>
        <w:t xml:space="preserve"> </w:t>
      </w:r>
      <w:hyperlink r:id="rId21" w:history="1">
        <w:r w:rsidR="00FC4381" w:rsidRPr="00235B84">
          <w:rPr>
            <w:rStyle w:val="Hyperlink"/>
            <w:rFonts w:ascii="Arial" w:hAnsi="Arial" w:cs="Arial"/>
            <w:sz w:val="22"/>
            <w:szCs w:val="22"/>
          </w:rPr>
          <w:t>https://doi.org/10.1002/gps.70185</w:t>
        </w:r>
      </w:hyperlink>
      <w:r w:rsidR="00FC4381">
        <w:rPr>
          <w:rFonts w:ascii="Arial" w:hAnsi="Arial" w:cs="Arial"/>
          <w:sz w:val="22"/>
          <w:szCs w:val="22"/>
        </w:rPr>
        <w:t xml:space="preserve"> </w:t>
      </w:r>
    </w:p>
    <w:p w14:paraId="4D7A8BFD" w14:textId="2A241F04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Fisher, D.U. and Foster, L. (2025) ‘Paid care worker organizing in England: priorities and progress?’, </w:t>
      </w:r>
      <w:r w:rsidRPr="004603D0">
        <w:rPr>
          <w:rFonts w:ascii="Arial" w:hAnsi="Arial" w:cs="Arial"/>
          <w:i/>
          <w:iCs/>
          <w:sz w:val="22"/>
          <w:szCs w:val="22"/>
        </w:rPr>
        <w:t>Frontiers in Sociology</w:t>
      </w:r>
      <w:r w:rsidRPr="004603D0">
        <w:rPr>
          <w:rFonts w:ascii="Arial" w:hAnsi="Arial" w:cs="Arial"/>
          <w:sz w:val="22"/>
          <w:szCs w:val="22"/>
        </w:rPr>
        <w:t xml:space="preserve">, 10(10). Available at: </w:t>
      </w:r>
      <w:hyperlink r:id="rId22" w:history="1">
        <w:r w:rsidR="00957C45" w:rsidRPr="00235B84">
          <w:rPr>
            <w:rStyle w:val="Hyperlink"/>
            <w:rFonts w:ascii="Arial" w:hAnsi="Arial" w:cs="Arial"/>
            <w:sz w:val="22"/>
            <w:szCs w:val="22"/>
          </w:rPr>
          <w:t>https://doi.org/10.3389/fsoc.2025.1548473</w:t>
        </w:r>
      </w:hyperlink>
      <w:r w:rsidR="00957C45">
        <w:rPr>
          <w:rFonts w:ascii="Arial" w:hAnsi="Arial" w:cs="Arial"/>
          <w:sz w:val="22"/>
          <w:szCs w:val="22"/>
        </w:rPr>
        <w:t xml:space="preserve"> </w:t>
      </w:r>
    </w:p>
    <w:p w14:paraId="71594BAA" w14:textId="16385642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lastRenderedPageBreak/>
        <w:t xml:space="preserve">Gov.UK (2020) </w:t>
      </w:r>
      <w:r w:rsidRPr="004603D0">
        <w:rPr>
          <w:rFonts w:ascii="Arial" w:hAnsi="Arial" w:cs="Arial"/>
          <w:i/>
          <w:iCs/>
          <w:sz w:val="22"/>
          <w:szCs w:val="22"/>
        </w:rPr>
        <w:t>Prime Minister’s challenge on dementia 2020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GOV.UK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23" w:history="1">
        <w:r w:rsidR="00EC0059" w:rsidRPr="006B608D">
          <w:rPr>
            <w:rStyle w:val="Hyperlink"/>
            <w:rFonts w:ascii="Arial" w:hAnsi="Arial" w:cs="Arial"/>
            <w:sz w:val="22"/>
            <w:szCs w:val="22"/>
          </w:rPr>
          <w:t>https://www.gov.uk/government/publications/prime-ministers-challenge-on-dementia-2020</w:t>
        </w:r>
      </w:hyperlink>
      <w:proofErr w:type="gramStart"/>
      <w:r w:rsidR="00EC0059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</w:t>
      </w:r>
      <w:r w:rsidR="00EC0059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>(</w:t>
      </w:r>
      <w:proofErr w:type="gramEnd"/>
      <w:r w:rsidRPr="004603D0">
        <w:rPr>
          <w:rFonts w:ascii="Arial" w:hAnsi="Arial" w:cs="Arial"/>
          <w:sz w:val="22"/>
          <w:szCs w:val="22"/>
        </w:rPr>
        <w:t>Accessed: 30 June 2026).</w:t>
      </w:r>
    </w:p>
    <w:p w14:paraId="09B8A209" w14:textId="1C3DBFEE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HANLEY, J. (2017) ‘Dawn Brooker and Isabelle Latham , Person-centred Dementia Care: Making Services Better with the VIPS Framework, Jessica Kingsley Publishing, London, 2016, 222 pp., pbk £17.99, ISBN 13: 978 1 84905 666 3.’, </w:t>
      </w:r>
      <w:r w:rsidRPr="004603D0">
        <w:rPr>
          <w:rFonts w:ascii="Arial" w:hAnsi="Arial" w:cs="Arial"/>
          <w:i/>
          <w:iCs/>
          <w:sz w:val="22"/>
          <w:szCs w:val="22"/>
        </w:rPr>
        <w:t>Ageing and Society</w:t>
      </w:r>
      <w:r w:rsidRPr="004603D0">
        <w:rPr>
          <w:rFonts w:ascii="Arial" w:hAnsi="Arial" w:cs="Arial"/>
          <w:sz w:val="22"/>
          <w:szCs w:val="22"/>
        </w:rPr>
        <w:t xml:space="preserve">, 37(8), pp. 1743–1744. Available at: </w:t>
      </w:r>
      <w:hyperlink r:id="rId24" w:history="1">
        <w:r w:rsidR="0098740E" w:rsidRPr="00B6369E">
          <w:rPr>
            <w:rStyle w:val="Hyperlink"/>
            <w:rFonts w:ascii="Arial" w:hAnsi="Arial" w:cs="Arial"/>
            <w:sz w:val="22"/>
            <w:szCs w:val="22"/>
          </w:rPr>
          <w:t>https://doi.org/10.1017/s0144686x17000617</w:t>
        </w:r>
      </w:hyperlink>
      <w:r w:rsidR="0098740E">
        <w:rPr>
          <w:rFonts w:ascii="Arial" w:hAnsi="Arial" w:cs="Arial"/>
          <w:sz w:val="22"/>
          <w:szCs w:val="22"/>
        </w:rPr>
        <w:t xml:space="preserve"> </w:t>
      </w:r>
    </w:p>
    <w:p w14:paraId="0B2CEEB1" w14:textId="5231230F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KILLETT, A., BURNS, D., KELLY, F., BROOKER, D., BOWES, A., LA FONTAINE, J., LATHAM, I., WILSON, M. and O’NEILL, M. (2014) ‘Digging deep: How Organisational Culture Affects Care Home residents’ Experiences’, </w:t>
      </w:r>
      <w:r w:rsidRPr="004603D0">
        <w:rPr>
          <w:rFonts w:ascii="Arial" w:hAnsi="Arial" w:cs="Arial"/>
          <w:i/>
          <w:iCs/>
          <w:sz w:val="22"/>
          <w:szCs w:val="22"/>
        </w:rPr>
        <w:t>Ageing and Society</w:t>
      </w:r>
      <w:r w:rsidRPr="004603D0">
        <w:rPr>
          <w:rFonts w:ascii="Arial" w:hAnsi="Arial" w:cs="Arial"/>
          <w:sz w:val="22"/>
          <w:szCs w:val="22"/>
        </w:rPr>
        <w:t xml:space="preserve">, 36(1), pp. 160–188. Available at: </w:t>
      </w:r>
      <w:hyperlink r:id="rId25" w:history="1">
        <w:r w:rsidR="0098740E" w:rsidRPr="00B6369E">
          <w:rPr>
            <w:rStyle w:val="Hyperlink"/>
            <w:rFonts w:ascii="Arial" w:hAnsi="Arial" w:cs="Arial"/>
            <w:sz w:val="22"/>
            <w:szCs w:val="22"/>
          </w:rPr>
          <w:t>https://doi.org/10.1017/s0144686x14001111</w:t>
        </w:r>
      </w:hyperlink>
      <w:r w:rsidR="0098740E">
        <w:rPr>
          <w:rFonts w:ascii="Arial" w:hAnsi="Arial" w:cs="Arial"/>
          <w:sz w:val="22"/>
          <w:szCs w:val="22"/>
        </w:rPr>
        <w:t xml:space="preserve"> </w:t>
      </w:r>
    </w:p>
    <w:p w14:paraId="55CDB159" w14:textId="77777777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Livingston, G., Huntley, J., Sommerlad, A., Ames, D., Ballard, C., Banerjee, S., Brayne, C., Burns, A., Cohen-Mansfield, J., Cooper, C., Costafreda, S.G., Dias, A., Fox, N., Gitlin, L.N., Howard, R., Kales, H.C., Kivimäki, M., Larson, E.B., Ogunniyi, A. and Orgeta, V. (2020) ‘Dementia Prevention, Intervention, and Care: 2020 Report of the Lancet Commission’, </w:t>
      </w:r>
      <w:r w:rsidRPr="004603D0">
        <w:rPr>
          <w:rFonts w:ascii="Arial" w:hAnsi="Arial" w:cs="Arial"/>
          <w:i/>
          <w:iCs/>
          <w:sz w:val="22"/>
          <w:szCs w:val="22"/>
        </w:rPr>
        <w:t>The Lancet</w:t>
      </w:r>
      <w:r w:rsidRPr="004603D0">
        <w:rPr>
          <w:rFonts w:ascii="Arial" w:hAnsi="Arial" w:cs="Arial"/>
          <w:sz w:val="22"/>
          <w:szCs w:val="22"/>
        </w:rPr>
        <w:t>, 396(10248), pp. 413–446.</w:t>
      </w:r>
    </w:p>
    <w:p w14:paraId="4F199440" w14:textId="40A91928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NHS (2018) </w:t>
      </w:r>
      <w:r w:rsidRPr="004603D0">
        <w:rPr>
          <w:rFonts w:ascii="Arial" w:hAnsi="Arial" w:cs="Arial"/>
          <w:i/>
          <w:iCs/>
          <w:sz w:val="22"/>
          <w:szCs w:val="22"/>
        </w:rPr>
        <w:t>Dementia Training Standards Framework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Health Education England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26" w:history="1">
        <w:r w:rsidR="0098740E" w:rsidRPr="00B6369E">
          <w:rPr>
            <w:rStyle w:val="Hyperlink"/>
            <w:rFonts w:ascii="Arial" w:hAnsi="Arial" w:cs="Arial"/>
            <w:sz w:val="22"/>
            <w:szCs w:val="22"/>
          </w:rPr>
          <w:t>https://www.hee.nhs.uk/our-work/dementia-awareness/core-skills</w:t>
        </w:r>
      </w:hyperlink>
      <w:proofErr w:type="gramStart"/>
      <w:r w:rsidR="0098740E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</w:t>
      </w:r>
      <w:r w:rsidR="006A50DE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>(</w:t>
      </w:r>
      <w:proofErr w:type="gramEnd"/>
      <w:r w:rsidRPr="004603D0">
        <w:rPr>
          <w:rFonts w:ascii="Arial" w:hAnsi="Arial" w:cs="Arial"/>
          <w:sz w:val="22"/>
          <w:szCs w:val="22"/>
        </w:rPr>
        <w:t>Accessed: 30 June 2026).</w:t>
      </w:r>
    </w:p>
    <w:p w14:paraId="23592AD3" w14:textId="77777777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NICE (2018) </w:t>
      </w:r>
      <w:r w:rsidRPr="004603D0">
        <w:rPr>
          <w:rFonts w:ascii="Arial" w:hAnsi="Arial" w:cs="Arial"/>
          <w:i/>
          <w:iCs/>
          <w:sz w:val="22"/>
          <w:szCs w:val="22"/>
        </w:rPr>
        <w:t>Dementia: assessment, Management and Support for People Living with Dementia and Their Carers | Guidance | NICE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Nice.org.uk</w:t>
      </w:r>
      <w:r w:rsidRPr="004603D0">
        <w:rPr>
          <w:rFonts w:ascii="Arial" w:hAnsi="Arial" w:cs="Arial"/>
          <w:sz w:val="22"/>
          <w:szCs w:val="22"/>
        </w:rPr>
        <w:t>. NICE. Available at: https://www.nice.org.uk/guidance/ng97 (Accessed: 30 June 2026).</w:t>
      </w:r>
    </w:p>
    <w:p w14:paraId="2ECCB6BF" w14:textId="3CA5C19B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ONS (2025) </w:t>
      </w:r>
      <w:r w:rsidRPr="004603D0">
        <w:rPr>
          <w:rFonts w:ascii="Arial" w:hAnsi="Arial" w:cs="Arial"/>
          <w:i/>
          <w:iCs/>
          <w:sz w:val="22"/>
          <w:szCs w:val="22"/>
        </w:rPr>
        <w:t>Healthcare expenditure, UK Health Accounts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Ons.gov.uk</w:t>
      </w:r>
      <w:r w:rsidRPr="004603D0">
        <w:rPr>
          <w:rFonts w:ascii="Arial" w:hAnsi="Arial" w:cs="Arial"/>
          <w:sz w:val="22"/>
          <w:szCs w:val="22"/>
        </w:rPr>
        <w:t xml:space="preserve">. Office for National Statistics. Available at: </w:t>
      </w:r>
      <w:hyperlink r:id="rId27" w:history="1">
        <w:r w:rsidR="00FB2456" w:rsidRPr="00235B84">
          <w:rPr>
            <w:rStyle w:val="Hyperlink"/>
            <w:rFonts w:ascii="Arial" w:hAnsi="Arial" w:cs="Arial"/>
            <w:sz w:val="22"/>
            <w:szCs w:val="22"/>
          </w:rPr>
          <w:t>https://www.ons.gov.uk/peoplepopulationandcommunity/healthandsocialcare/healthcaresystem/bulletins/ukhealthaccounts/2023and2024</w:t>
        </w:r>
      </w:hyperlink>
      <w:r w:rsidR="00FB2456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(Accessed: 30 June 2026).</w:t>
      </w:r>
    </w:p>
    <w:p w14:paraId="7E8B8BE8" w14:textId="0800446B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Serbser-Koal, J., Rommerskirch-Manietta, M., Purwins, D. and Roes, M. (2024) ‘Person-centredness in dementia care: an integrative review of theoretical approaches’, </w:t>
      </w:r>
      <w:r w:rsidRPr="004603D0">
        <w:rPr>
          <w:rFonts w:ascii="Arial" w:hAnsi="Arial" w:cs="Arial"/>
          <w:i/>
          <w:iCs/>
          <w:sz w:val="22"/>
          <w:szCs w:val="22"/>
        </w:rPr>
        <w:t>BMJ Open</w:t>
      </w:r>
      <w:r w:rsidRPr="004603D0">
        <w:rPr>
          <w:rFonts w:ascii="Arial" w:hAnsi="Arial" w:cs="Arial"/>
          <w:sz w:val="22"/>
          <w:szCs w:val="22"/>
        </w:rPr>
        <w:t xml:space="preserve">, 14(6), p. e085051. Available at: </w:t>
      </w:r>
      <w:hyperlink r:id="rId28" w:history="1">
        <w:r w:rsidR="003E3FFD" w:rsidRPr="00B6369E">
          <w:rPr>
            <w:rStyle w:val="Hyperlink"/>
            <w:rFonts w:ascii="Arial" w:hAnsi="Arial" w:cs="Arial"/>
            <w:sz w:val="22"/>
            <w:szCs w:val="22"/>
          </w:rPr>
          <w:t>https://doi.org/10.1136/bmjopen-2024-085051</w:t>
        </w:r>
      </w:hyperlink>
      <w:r w:rsidR="003E3FFD">
        <w:rPr>
          <w:rFonts w:ascii="Arial" w:hAnsi="Arial" w:cs="Arial"/>
          <w:sz w:val="22"/>
          <w:szCs w:val="22"/>
        </w:rPr>
        <w:t xml:space="preserve"> </w:t>
      </w:r>
    </w:p>
    <w:p w14:paraId="4A835145" w14:textId="6BEF29C7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 xml:space="preserve">Social Care Institute for Excellence (2015) </w:t>
      </w:r>
      <w:r w:rsidRPr="004603D0">
        <w:rPr>
          <w:rFonts w:ascii="Arial" w:hAnsi="Arial" w:cs="Arial"/>
          <w:i/>
          <w:iCs/>
          <w:sz w:val="22"/>
          <w:szCs w:val="22"/>
        </w:rPr>
        <w:t>Dementia – SCIE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Social Care Institute for Excellence (SCIE)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29" w:history="1">
        <w:r w:rsidR="003E3FFD" w:rsidRPr="00B6369E">
          <w:rPr>
            <w:rStyle w:val="Hyperlink"/>
            <w:rFonts w:ascii="Arial" w:hAnsi="Arial" w:cs="Arial"/>
            <w:sz w:val="22"/>
            <w:szCs w:val="22"/>
          </w:rPr>
          <w:t>https://www.scie.org.uk/dementia/</w:t>
        </w:r>
      </w:hyperlink>
      <w:r w:rsidR="003E3FFD">
        <w:rPr>
          <w:rFonts w:ascii="Arial" w:hAnsi="Arial" w:cs="Arial"/>
          <w:sz w:val="22"/>
          <w:szCs w:val="22"/>
        </w:rPr>
        <w:t xml:space="preserve"> </w:t>
      </w:r>
      <w:r w:rsidR="00957C45" w:rsidRPr="004603D0">
        <w:rPr>
          <w:rFonts w:ascii="Arial" w:hAnsi="Arial" w:cs="Arial"/>
          <w:sz w:val="22"/>
          <w:szCs w:val="22"/>
        </w:rPr>
        <w:t xml:space="preserve"> </w:t>
      </w:r>
      <w:r w:rsidR="00957C45">
        <w:rPr>
          <w:rFonts w:ascii="Arial" w:hAnsi="Arial" w:cs="Arial"/>
          <w:sz w:val="22"/>
          <w:szCs w:val="22"/>
        </w:rPr>
        <w:t>(</w:t>
      </w:r>
      <w:r w:rsidRPr="004603D0">
        <w:rPr>
          <w:rFonts w:ascii="Arial" w:hAnsi="Arial" w:cs="Arial"/>
          <w:sz w:val="22"/>
          <w:szCs w:val="22"/>
        </w:rPr>
        <w:t>Accessed: 30 June 2026).</w:t>
      </w:r>
    </w:p>
    <w:p w14:paraId="2AD1A600" w14:textId="6CBDFF82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i/>
          <w:iCs/>
          <w:sz w:val="22"/>
          <w:szCs w:val="22"/>
        </w:rPr>
        <w:t>The state of health care and adult social care in England 2024/25 - Care Quality Commission</w:t>
      </w:r>
      <w:r w:rsidRPr="004603D0">
        <w:rPr>
          <w:rFonts w:ascii="Arial" w:hAnsi="Arial" w:cs="Arial"/>
          <w:sz w:val="22"/>
          <w:szCs w:val="22"/>
        </w:rPr>
        <w:t xml:space="preserve"> (2024) </w:t>
      </w:r>
      <w:r w:rsidRPr="004603D0">
        <w:rPr>
          <w:rFonts w:ascii="Arial" w:hAnsi="Arial" w:cs="Arial"/>
          <w:i/>
          <w:iCs/>
          <w:sz w:val="22"/>
          <w:szCs w:val="22"/>
        </w:rPr>
        <w:t>Cqc.org.uk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30" w:history="1">
        <w:r w:rsidR="003E3FFD" w:rsidRPr="00B6369E">
          <w:rPr>
            <w:rStyle w:val="Hyperlink"/>
            <w:rFonts w:ascii="Arial" w:hAnsi="Arial" w:cs="Arial"/>
            <w:sz w:val="22"/>
            <w:szCs w:val="22"/>
          </w:rPr>
          <w:t>https://www.cqc.org.uk/publications/major-report/state-care/2024-2025</w:t>
        </w:r>
      </w:hyperlink>
      <w:proofErr w:type="gramStart"/>
      <w:r w:rsidR="003E3FFD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</w:t>
      </w:r>
      <w:r w:rsidR="00FB2456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>(</w:t>
      </w:r>
      <w:proofErr w:type="gramEnd"/>
      <w:r w:rsidRPr="004603D0">
        <w:rPr>
          <w:rFonts w:ascii="Arial" w:hAnsi="Arial" w:cs="Arial"/>
          <w:sz w:val="22"/>
          <w:szCs w:val="22"/>
        </w:rPr>
        <w:t>Accessed: 28 June 2026).</w:t>
      </w:r>
    </w:p>
    <w:p w14:paraId="47DA10FC" w14:textId="485F6CC0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i/>
          <w:iCs/>
          <w:sz w:val="22"/>
          <w:szCs w:val="22"/>
        </w:rPr>
        <w:t>The ‘State of’ report</w:t>
      </w:r>
      <w:r w:rsidRPr="004603D0">
        <w:rPr>
          <w:rFonts w:ascii="Arial" w:hAnsi="Arial" w:cs="Arial"/>
          <w:sz w:val="22"/>
          <w:szCs w:val="22"/>
        </w:rPr>
        <w:t xml:space="preserve"> (2024) </w:t>
      </w:r>
      <w:r w:rsidRPr="004603D0">
        <w:rPr>
          <w:rFonts w:ascii="Arial" w:hAnsi="Arial" w:cs="Arial"/>
          <w:i/>
          <w:iCs/>
          <w:sz w:val="22"/>
          <w:szCs w:val="22"/>
        </w:rPr>
        <w:t>Skillsforcare.org.uk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31" w:history="1">
        <w:r w:rsidR="003E3FFD" w:rsidRPr="00B6369E">
          <w:rPr>
            <w:rStyle w:val="Hyperlink"/>
            <w:rFonts w:ascii="Arial" w:hAnsi="Arial" w:cs="Arial"/>
            <w:sz w:val="22"/>
            <w:szCs w:val="22"/>
          </w:rPr>
          <w:t>https://www.skillsforcare.org.uk/Adult-Social-Care-Workforce-Data/workforceintelligence/Reports-and-visualisations/National-information/The-State-of-report.aspx</w:t>
        </w:r>
      </w:hyperlink>
      <w:proofErr w:type="gramStart"/>
      <w:r w:rsidR="003E3FFD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</w:t>
      </w:r>
      <w:r w:rsidR="00FB2456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>(</w:t>
      </w:r>
      <w:proofErr w:type="gramEnd"/>
      <w:r w:rsidRPr="004603D0">
        <w:rPr>
          <w:rFonts w:ascii="Arial" w:hAnsi="Arial" w:cs="Arial"/>
          <w:sz w:val="22"/>
          <w:szCs w:val="22"/>
        </w:rPr>
        <w:t>Accessed: 30 June 2026).</w:t>
      </w:r>
    </w:p>
    <w:p w14:paraId="13CA7C3A" w14:textId="49063890" w:rsidR="004603D0" w:rsidRPr="004603D0" w:rsidRDefault="007C3DBB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t>While</w:t>
      </w:r>
      <w:r w:rsidR="004603D0" w:rsidRPr="004603D0">
        <w:rPr>
          <w:rFonts w:ascii="Arial" w:hAnsi="Arial" w:cs="Arial"/>
          <w:sz w:val="22"/>
          <w:szCs w:val="22"/>
        </w:rPr>
        <w:t xml:space="preserve"> A. (2024) ‘The expectations of informal carers’, </w:t>
      </w:r>
      <w:r w:rsidR="004603D0" w:rsidRPr="004603D0">
        <w:rPr>
          <w:rFonts w:ascii="Arial" w:hAnsi="Arial" w:cs="Arial"/>
          <w:i/>
          <w:iCs/>
          <w:sz w:val="22"/>
          <w:szCs w:val="22"/>
        </w:rPr>
        <w:t>British Journal of Community Nursing</w:t>
      </w:r>
      <w:r w:rsidR="004603D0" w:rsidRPr="004603D0">
        <w:rPr>
          <w:rFonts w:ascii="Arial" w:hAnsi="Arial" w:cs="Arial"/>
          <w:sz w:val="22"/>
          <w:szCs w:val="22"/>
        </w:rPr>
        <w:t xml:space="preserve">, 29(9), pp. 416–418. Available at: </w:t>
      </w:r>
      <w:hyperlink r:id="rId32" w:history="1">
        <w:r w:rsidR="003E3FFD" w:rsidRPr="00B6369E">
          <w:rPr>
            <w:rStyle w:val="Hyperlink"/>
            <w:rFonts w:ascii="Arial" w:hAnsi="Arial" w:cs="Arial"/>
            <w:sz w:val="22"/>
            <w:szCs w:val="22"/>
          </w:rPr>
          <w:t>https://doi.org/10.12968/bjcn.2024.0060</w:t>
        </w:r>
      </w:hyperlink>
      <w:r w:rsidR="004603D0" w:rsidRPr="004603D0">
        <w:rPr>
          <w:rFonts w:ascii="Arial" w:hAnsi="Arial" w:cs="Arial"/>
          <w:sz w:val="22"/>
          <w:szCs w:val="22"/>
        </w:rPr>
        <w:t>.</w:t>
      </w:r>
      <w:r w:rsidR="003E3FFD">
        <w:rPr>
          <w:rFonts w:ascii="Arial" w:hAnsi="Arial" w:cs="Arial"/>
          <w:sz w:val="22"/>
          <w:szCs w:val="22"/>
        </w:rPr>
        <w:t xml:space="preserve"> </w:t>
      </w:r>
    </w:p>
    <w:p w14:paraId="5A0C6707" w14:textId="16DE474C" w:rsidR="004603D0" w:rsidRPr="004603D0" w:rsidRDefault="004603D0" w:rsidP="004603D0">
      <w:pPr>
        <w:rPr>
          <w:rFonts w:ascii="Arial" w:hAnsi="Arial" w:cs="Arial"/>
          <w:sz w:val="22"/>
          <w:szCs w:val="22"/>
        </w:rPr>
      </w:pPr>
      <w:r w:rsidRPr="004603D0">
        <w:rPr>
          <w:rFonts w:ascii="Arial" w:hAnsi="Arial" w:cs="Arial"/>
          <w:sz w:val="22"/>
          <w:szCs w:val="22"/>
        </w:rPr>
        <w:lastRenderedPageBreak/>
        <w:t xml:space="preserve">World Health Organization (2025) </w:t>
      </w:r>
      <w:r w:rsidRPr="004603D0">
        <w:rPr>
          <w:rFonts w:ascii="Arial" w:hAnsi="Arial" w:cs="Arial"/>
          <w:i/>
          <w:iCs/>
          <w:sz w:val="22"/>
          <w:szCs w:val="22"/>
        </w:rPr>
        <w:t>Dementia</w:t>
      </w:r>
      <w:r w:rsidRPr="004603D0">
        <w:rPr>
          <w:rFonts w:ascii="Arial" w:hAnsi="Arial" w:cs="Arial"/>
          <w:sz w:val="22"/>
          <w:szCs w:val="22"/>
        </w:rPr>
        <w:t xml:space="preserve">, </w:t>
      </w:r>
      <w:r w:rsidRPr="004603D0">
        <w:rPr>
          <w:rFonts w:ascii="Arial" w:hAnsi="Arial" w:cs="Arial"/>
          <w:i/>
          <w:iCs/>
          <w:sz w:val="22"/>
          <w:szCs w:val="22"/>
        </w:rPr>
        <w:t>World Health Organization</w:t>
      </w:r>
      <w:r w:rsidRPr="004603D0">
        <w:rPr>
          <w:rFonts w:ascii="Arial" w:hAnsi="Arial" w:cs="Arial"/>
          <w:sz w:val="22"/>
          <w:szCs w:val="22"/>
        </w:rPr>
        <w:t xml:space="preserve">. Available at: </w:t>
      </w:r>
      <w:hyperlink r:id="rId33" w:history="1">
        <w:r w:rsidR="0011093D" w:rsidRPr="00B6369E">
          <w:rPr>
            <w:rStyle w:val="Hyperlink"/>
            <w:rFonts w:ascii="Arial" w:hAnsi="Arial" w:cs="Arial"/>
            <w:sz w:val="22"/>
            <w:szCs w:val="22"/>
          </w:rPr>
          <w:t>https://www.who.int/news-room/fact-sheets/detail/dementia</w:t>
        </w:r>
      </w:hyperlink>
      <w:proofErr w:type="gramStart"/>
      <w:r w:rsidR="0011093D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 xml:space="preserve"> </w:t>
      </w:r>
      <w:r w:rsidR="00CD2A1F">
        <w:rPr>
          <w:rFonts w:ascii="Arial" w:hAnsi="Arial" w:cs="Arial"/>
          <w:sz w:val="22"/>
          <w:szCs w:val="22"/>
        </w:rPr>
        <w:t xml:space="preserve"> </w:t>
      </w:r>
      <w:r w:rsidRPr="004603D0">
        <w:rPr>
          <w:rFonts w:ascii="Arial" w:hAnsi="Arial" w:cs="Arial"/>
          <w:sz w:val="22"/>
          <w:szCs w:val="22"/>
        </w:rPr>
        <w:t>(</w:t>
      </w:r>
      <w:proofErr w:type="gramEnd"/>
      <w:r w:rsidRPr="004603D0">
        <w:rPr>
          <w:rFonts w:ascii="Arial" w:hAnsi="Arial" w:cs="Arial"/>
          <w:sz w:val="22"/>
          <w:szCs w:val="22"/>
        </w:rPr>
        <w:t>Accessed: 30 June 2026)</w:t>
      </w:r>
    </w:p>
    <w:p w14:paraId="297C4A1D" w14:textId="77777777" w:rsidR="004F4317" w:rsidRPr="00B62260" w:rsidRDefault="004F4317" w:rsidP="00B62260">
      <w:pPr>
        <w:rPr>
          <w:rFonts w:ascii="Arial" w:hAnsi="Arial" w:cs="Arial"/>
          <w:sz w:val="22"/>
          <w:szCs w:val="22"/>
        </w:rPr>
      </w:pPr>
    </w:p>
    <w:p w14:paraId="024EBEC9" w14:textId="0F7E6868" w:rsidR="00136DAA" w:rsidRPr="00396306" w:rsidRDefault="00136DAA" w:rsidP="001B38A0">
      <w:pPr>
        <w:rPr>
          <w:rFonts w:ascii="Arial" w:hAnsi="Arial" w:cs="Arial"/>
          <w:sz w:val="22"/>
          <w:szCs w:val="22"/>
        </w:rPr>
      </w:pPr>
    </w:p>
    <w:sectPr w:rsidR="00136DAA" w:rsidRPr="00396306" w:rsidSect="000967DE">
      <w:pgSz w:w="11906" w:h="16838"/>
      <w:pgMar w:top="1440" w:right="1440" w:bottom="1440" w:left="1440" w:header="708" w:footer="227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718BFC" w14:textId="77777777" w:rsidR="006A129E" w:rsidRDefault="006A129E" w:rsidP="000967DE">
      <w:pPr>
        <w:spacing w:after="0" w:line="240" w:lineRule="auto"/>
      </w:pPr>
      <w:r>
        <w:separator/>
      </w:r>
    </w:p>
  </w:endnote>
  <w:endnote w:type="continuationSeparator" w:id="0">
    <w:p w14:paraId="78A032FD" w14:textId="77777777" w:rsidR="006A129E" w:rsidRDefault="006A129E" w:rsidP="000967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380F1A" w14:textId="77777777" w:rsidR="006A129E" w:rsidRDefault="006A129E" w:rsidP="000967DE">
      <w:pPr>
        <w:spacing w:after="0" w:line="240" w:lineRule="auto"/>
      </w:pPr>
      <w:r>
        <w:separator/>
      </w:r>
    </w:p>
  </w:footnote>
  <w:footnote w:type="continuationSeparator" w:id="0">
    <w:p w14:paraId="3172CE22" w14:textId="77777777" w:rsidR="006A129E" w:rsidRDefault="006A129E" w:rsidP="000967D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306"/>
    <w:rsid w:val="00042756"/>
    <w:rsid w:val="000823B3"/>
    <w:rsid w:val="00084C8A"/>
    <w:rsid w:val="0009449E"/>
    <w:rsid w:val="000967DE"/>
    <w:rsid w:val="000C3235"/>
    <w:rsid w:val="0011093D"/>
    <w:rsid w:val="00111E4D"/>
    <w:rsid w:val="001352AB"/>
    <w:rsid w:val="00136DAA"/>
    <w:rsid w:val="001662BC"/>
    <w:rsid w:val="001B38A0"/>
    <w:rsid w:val="001D45D3"/>
    <w:rsid w:val="001D5092"/>
    <w:rsid w:val="001E0C74"/>
    <w:rsid w:val="001F6637"/>
    <w:rsid w:val="002A37C8"/>
    <w:rsid w:val="002D7514"/>
    <w:rsid w:val="00331BEB"/>
    <w:rsid w:val="00396306"/>
    <w:rsid w:val="003A4E4E"/>
    <w:rsid w:val="003E3FFD"/>
    <w:rsid w:val="003F3E77"/>
    <w:rsid w:val="004603D0"/>
    <w:rsid w:val="004945F7"/>
    <w:rsid w:val="004A6EF9"/>
    <w:rsid w:val="004F4317"/>
    <w:rsid w:val="00527A34"/>
    <w:rsid w:val="005301F6"/>
    <w:rsid w:val="005360BB"/>
    <w:rsid w:val="0064171D"/>
    <w:rsid w:val="00681124"/>
    <w:rsid w:val="006A129E"/>
    <w:rsid w:val="006A50DE"/>
    <w:rsid w:val="007455E0"/>
    <w:rsid w:val="007462CB"/>
    <w:rsid w:val="007A6978"/>
    <w:rsid w:val="007B12F4"/>
    <w:rsid w:val="007C3DBB"/>
    <w:rsid w:val="00804B9F"/>
    <w:rsid w:val="00824D95"/>
    <w:rsid w:val="008A1722"/>
    <w:rsid w:val="008A7305"/>
    <w:rsid w:val="008B164E"/>
    <w:rsid w:val="00952F21"/>
    <w:rsid w:val="00957C45"/>
    <w:rsid w:val="0098740E"/>
    <w:rsid w:val="00996D00"/>
    <w:rsid w:val="009A6954"/>
    <w:rsid w:val="009B2A74"/>
    <w:rsid w:val="009D6955"/>
    <w:rsid w:val="00A3003C"/>
    <w:rsid w:val="00B52A33"/>
    <w:rsid w:val="00B62260"/>
    <w:rsid w:val="00C42D32"/>
    <w:rsid w:val="00C46B03"/>
    <w:rsid w:val="00C47E98"/>
    <w:rsid w:val="00C77212"/>
    <w:rsid w:val="00CD2A1F"/>
    <w:rsid w:val="00D31195"/>
    <w:rsid w:val="00DF341F"/>
    <w:rsid w:val="00E67124"/>
    <w:rsid w:val="00EC0059"/>
    <w:rsid w:val="00ED238C"/>
    <w:rsid w:val="00F20D3E"/>
    <w:rsid w:val="00F26125"/>
    <w:rsid w:val="00F93F80"/>
    <w:rsid w:val="00FB2456"/>
    <w:rsid w:val="00FC4381"/>
    <w:rsid w:val="00FE5C5F"/>
    <w:rsid w:val="00FF00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40ED7C"/>
  <w15:chartTrackingRefBased/>
  <w15:docId w15:val="{842B6796-CD8C-43DF-89E5-6D18413721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63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63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63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63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63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63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63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63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63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63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63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63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63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63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63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63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63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63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63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63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63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63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63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63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63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63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63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63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630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96306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96306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96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67DE"/>
  </w:style>
  <w:style w:type="paragraph" w:styleId="Footer">
    <w:name w:val="footer"/>
    <w:basedOn w:val="Normal"/>
    <w:link w:val="FooterChar"/>
    <w:uiPriority w:val="99"/>
    <w:unhideWhenUsed/>
    <w:rsid w:val="00096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67DE"/>
  </w:style>
  <w:style w:type="character" w:styleId="Hyperlink">
    <w:name w:val="Hyperlink"/>
    <w:basedOn w:val="DefaultParagraphFont"/>
    <w:uiPriority w:val="99"/>
    <w:unhideWhenUsed/>
    <w:rsid w:val="004F43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43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2/alz.13016" TargetMode="External"/><Relationship Id="rId18" Type="http://schemas.openxmlformats.org/officeDocument/2006/relationships/hyperlink" Target="https://www.cqc.org.uk/" TargetMode="External"/><Relationship Id="rId26" Type="http://schemas.openxmlformats.org/officeDocument/2006/relationships/hyperlink" Target="https://www.hee.nhs.uk/our-work/dementia-awareness/core-skill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02/gps.70185" TargetMode="External"/><Relationship Id="rId34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adult-social-care-in-england-statistics-background-quality-and-methodology/adult-social-care-in-england-statistics-background-quality-and-methodology" TargetMode="External"/><Relationship Id="rId17" Type="http://schemas.openxmlformats.org/officeDocument/2006/relationships/hyperlink" Target="https://www.cqc.org.uk/" TargetMode="External"/><Relationship Id="rId25" Type="http://schemas.openxmlformats.org/officeDocument/2006/relationships/hyperlink" Target="https://doi.org/10.1017/s0144686x14001111" TargetMode="External"/><Relationship Id="rId33" Type="http://schemas.openxmlformats.org/officeDocument/2006/relationships/hyperlink" Target="https://www.who.int/news-room/fact-sheets/detail/dementi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77/25424823251370708" TargetMode="External"/><Relationship Id="rId20" Type="http://schemas.openxmlformats.org/officeDocument/2006/relationships/hyperlink" Target="https://assets.publishing.service.gov.uk/media/6234b0a6e90e0779a18d3f46/people-at-the-heart-of-care-asc-reform-accessible-with-correction-slip.pdf" TargetMode="External"/><Relationship Id="rId29" Type="http://schemas.openxmlformats.org/officeDocument/2006/relationships/hyperlink" Target="https://www.scie.org.uk/dementia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wmbc.com.au/2021/02/ways-of-aging-care-at-home-for-elderly.html" TargetMode="External"/><Relationship Id="rId24" Type="http://schemas.openxmlformats.org/officeDocument/2006/relationships/hyperlink" Target="https://doi.org/10.1017/s0144686x17000617" TargetMode="External"/><Relationship Id="rId32" Type="http://schemas.openxmlformats.org/officeDocument/2006/relationships/hyperlink" Target="https://doi.org/10.12968/bjcn.2024.0060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108/jap-09-2024-0056" TargetMode="External"/><Relationship Id="rId23" Type="http://schemas.openxmlformats.org/officeDocument/2006/relationships/hyperlink" Target="https://www.gov.uk/government/publications/prime-ministers-challenge-on-dementia-2020" TargetMode="External"/><Relationship Id="rId28" Type="http://schemas.openxmlformats.org/officeDocument/2006/relationships/hyperlink" Target="https://doi.org/10.1136/bmjopen-2024-085051" TargetMode="External"/><Relationship Id="rId10" Type="http://schemas.openxmlformats.org/officeDocument/2006/relationships/image" Target="media/image1.jpg"/><Relationship Id="rId19" Type="http://schemas.openxmlformats.org/officeDocument/2006/relationships/hyperlink" Target="https://www.rcn.org.uk/library/subject-guides/dementia" TargetMode="External"/><Relationship Id="rId31" Type="http://schemas.openxmlformats.org/officeDocument/2006/relationships/hyperlink" Target="https://www.skillsforcare.org.uk/Adult-Social-Care-Workforce-Data/workforceintelligence/Reports-and-visualisations/National-information/The-State-of-report.aspx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alzint.org/u/World-Alzheimer-Report-2023.pdf" TargetMode="External"/><Relationship Id="rId22" Type="http://schemas.openxmlformats.org/officeDocument/2006/relationships/hyperlink" Target="https://doi.org/10.3389/fsoc.2025.1548473" TargetMode="External"/><Relationship Id="rId27" Type="http://schemas.openxmlformats.org/officeDocument/2006/relationships/hyperlink" Target="https://www.ons.gov.uk/peoplepopulationandcommunity/healthandsocialcare/healthcaresystem/bulletins/ukhealthaccounts/2023and2024" TargetMode="External"/><Relationship Id="rId30" Type="http://schemas.openxmlformats.org/officeDocument/2006/relationships/hyperlink" Target="https://www.cqc.org.uk/publications/major-report/state-care/2024-2025" TargetMode="External"/><Relationship Id="rId35" Type="http://schemas.openxmlformats.org/officeDocument/2006/relationships/theme" Target="theme/theme1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2026-06-28T00:00:00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7bdb143-267e-438d-bcbf-e88b565c1722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77BF7F1F3F93E4997B21D6B9868348F" ma:contentTypeVersion="15" ma:contentTypeDescription="Create a new document." ma:contentTypeScope="" ma:versionID="b7ba88a61764e5fe8f5908b9e792a099">
  <xsd:schema xmlns:xsd="http://www.w3.org/2001/XMLSchema" xmlns:xs="http://www.w3.org/2001/XMLSchema" xmlns:p="http://schemas.microsoft.com/office/2006/metadata/properties" xmlns:ns3="a7bdb143-267e-438d-bcbf-e88b565c1722" xmlns:ns4="8425509b-c587-4994-9466-01f6efb644d9" targetNamespace="http://schemas.microsoft.com/office/2006/metadata/properties" ma:root="true" ma:fieldsID="eb1073041a00505d95dd10d405c259c5" ns3:_="" ns4:_="">
    <xsd:import namespace="a7bdb143-267e-438d-bcbf-e88b565c1722"/>
    <xsd:import namespace="8425509b-c587-4994-9466-01f6efb644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7bdb143-267e-438d-bcbf-e88b565c172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425509b-c587-4994-9466-01f6efb644d9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CF1A98-97B2-4E05-8DB2-BFBB9811A4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057B9F-B1BD-4AAD-A185-CFA7E487E2A5}">
  <ds:schemaRefs>
    <ds:schemaRef ds:uri="http://schemas.microsoft.com/office/2006/metadata/properties"/>
    <ds:schemaRef ds:uri="http://schemas.microsoft.com/office/infopath/2007/PartnerControls"/>
    <ds:schemaRef ds:uri="a7bdb143-267e-438d-bcbf-e88b565c1722"/>
  </ds:schemaRefs>
</ds:datastoreItem>
</file>

<file path=customXml/itemProps4.xml><?xml version="1.0" encoding="utf-8"?>
<ds:datastoreItem xmlns:ds="http://schemas.openxmlformats.org/officeDocument/2006/customXml" ds:itemID="{AE514513-4DAF-4ECD-BDA1-47F6C5FE8B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7bdb143-267e-438d-bcbf-e88b565c1722"/>
    <ds:schemaRef ds:uri="8425509b-c587-4994-9466-01f6efb644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1956</TotalTime>
  <Pages>4</Pages>
  <Words>1198</Words>
  <Characters>6835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BMHP6027- Component 2- Debate/Discussion Overview</dc:title>
  <dc:subject>Are Dementia Patients Better Supported by Family or Professional Caregivers?</dc:subject>
  <dc:creator>Ana Margarida Dias Gomes (2322062</dc:creator>
  <cp:keywords/>
  <dc:description/>
  <cp:lastModifiedBy>Ana Margarida Dias Gomes (2322062)</cp:lastModifiedBy>
  <cp:revision>58</cp:revision>
  <dcterms:created xsi:type="dcterms:W3CDTF">2026-06-28T10:05:00Z</dcterms:created>
  <dcterms:modified xsi:type="dcterms:W3CDTF">2026-07-03T11:38:00Z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0x010100B77BF7F1F3F93E4997B21D6B9868348F</vt:lpwstr>
  </property>
</Properties>
</file>