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B0DE8" w14:textId="77777777" w:rsidR="00233EEC" w:rsidRPr="005D75A8" w:rsidRDefault="00233EEC" w:rsidP="00F17C9B">
      <w:pPr>
        <w:spacing w:line="360" w:lineRule="auto"/>
        <w:jc w:val="center"/>
        <w:rPr>
          <w:rFonts w:eastAsia="Times New Roman"/>
          <w:b/>
          <w:sz w:val="32"/>
          <w:szCs w:val="32"/>
        </w:rPr>
      </w:pPr>
    </w:p>
    <w:p w14:paraId="29EEB9E1" w14:textId="77777777" w:rsidR="00233EEC" w:rsidRPr="005D75A8" w:rsidRDefault="00233EEC" w:rsidP="00F17C9B">
      <w:pPr>
        <w:spacing w:line="360" w:lineRule="auto"/>
        <w:jc w:val="center"/>
        <w:rPr>
          <w:rFonts w:eastAsia="Times New Roman"/>
          <w:b/>
          <w:sz w:val="32"/>
          <w:szCs w:val="32"/>
        </w:rPr>
      </w:pPr>
    </w:p>
    <w:p w14:paraId="16A36CEC" w14:textId="77777777" w:rsidR="00233EEC" w:rsidRPr="005D75A8" w:rsidRDefault="00233EEC" w:rsidP="00F17C9B">
      <w:pPr>
        <w:spacing w:line="360" w:lineRule="auto"/>
        <w:jc w:val="center"/>
        <w:rPr>
          <w:rFonts w:eastAsia="Times New Roman"/>
          <w:b/>
          <w:sz w:val="32"/>
          <w:szCs w:val="32"/>
        </w:rPr>
      </w:pPr>
    </w:p>
    <w:p w14:paraId="2252FD4E" w14:textId="77777777" w:rsidR="00233EEC" w:rsidRPr="005D75A8" w:rsidRDefault="00233EEC" w:rsidP="00F17C9B">
      <w:pPr>
        <w:spacing w:line="360" w:lineRule="auto"/>
        <w:jc w:val="center"/>
        <w:rPr>
          <w:rFonts w:eastAsia="Times New Roman"/>
          <w:b/>
          <w:sz w:val="32"/>
          <w:szCs w:val="32"/>
        </w:rPr>
      </w:pPr>
    </w:p>
    <w:p w14:paraId="0E3287A6" w14:textId="77777777" w:rsidR="00233EEC" w:rsidRPr="005D75A8" w:rsidRDefault="00233EEC" w:rsidP="00F17C9B">
      <w:pPr>
        <w:spacing w:line="360" w:lineRule="auto"/>
        <w:jc w:val="center"/>
        <w:rPr>
          <w:rFonts w:eastAsia="Times New Roman"/>
          <w:b/>
          <w:sz w:val="32"/>
          <w:szCs w:val="32"/>
        </w:rPr>
      </w:pPr>
    </w:p>
    <w:p w14:paraId="3A27D73D" w14:textId="77777777" w:rsidR="00233EEC" w:rsidRPr="005D75A8" w:rsidRDefault="00233EEC" w:rsidP="00F17C9B">
      <w:pPr>
        <w:spacing w:line="360" w:lineRule="auto"/>
        <w:jc w:val="center"/>
        <w:rPr>
          <w:rFonts w:eastAsia="Times New Roman"/>
          <w:b/>
          <w:sz w:val="32"/>
          <w:szCs w:val="32"/>
        </w:rPr>
      </w:pPr>
    </w:p>
    <w:p w14:paraId="329B5CD8" w14:textId="77777777" w:rsidR="00233EEC" w:rsidRPr="005D75A8" w:rsidRDefault="00233EEC" w:rsidP="00F17C9B">
      <w:pPr>
        <w:spacing w:line="360" w:lineRule="auto"/>
        <w:jc w:val="center"/>
        <w:rPr>
          <w:rFonts w:eastAsia="Times New Roman"/>
          <w:b/>
          <w:sz w:val="32"/>
          <w:szCs w:val="32"/>
        </w:rPr>
      </w:pPr>
    </w:p>
    <w:p w14:paraId="42BA8803" w14:textId="77777777" w:rsidR="00233EEC" w:rsidRPr="005D75A8" w:rsidRDefault="00233EEC" w:rsidP="00F17C9B">
      <w:pPr>
        <w:spacing w:line="360" w:lineRule="auto"/>
        <w:jc w:val="center"/>
        <w:rPr>
          <w:rFonts w:eastAsia="Times New Roman"/>
          <w:b/>
          <w:sz w:val="32"/>
          <w:szCs w:val="32"/>
        </w:rPr>
      </w:pPr>
    </w:p>
    <w:p w14:paraId="792FF6E4" w14:textId="77777777" w:rsidR="00233EEC" w:rsidRPr="005D75A8" w:rsidRDefault="00233EEC" w:rsidP="00F17C9B">
      <w:pPr>
        <w:spacing w:line="360" w:lineRule="auto"/>
        <w:jc w:val="center"/>
        <w:rPr>
          <w:rFonts w:eastAsia="Times New Roman"/>
          <w:b/>
          <w:sz w:val="32"/>
          <w:szCs w:val="32"/>
        </w:rPr>
      </w:pPr>
    </w:p>
    <w:p w14:paraId="143D90A4" w14:textId="77777777" w:rsidR="00233EEC" w:rsidRPr="005D75A8" w:rsidRDefault="00233EEC" w:rsidP="00F17C9B">
      <w:pPr>
        <w:spacing w:line="360" w:lineRule="auto"/>
        <w:jc w:val="center"/>
        <w:rPr>
          <w:rFonts w:eastAsia="Times New Roman"/>
          <w:b/>
          <w:sz w:val="32"/>
          <w:szCs w:val="32"/>
        </w:rPr>
      </w:pPr>
    </w:p>
    <w:p w14:paraId="479EA7B3" w14:textId="77777777" w:rsidR="00233EEC" w:rsidRPr="005D75A8" w:rsidRDefault="00233EEC" w:rsidP="00F17C9B">
      <w:pPr>
        <w:spacing w:line="360" w:lineRule="auto"/>
        <w:jc w:val="center"/>
        <w:rPr>
          <w:rFonts w:eastAsia="Times New Roman"/>
          <w:b/>
          <w:sz w:val="32"/>
          <w:szCs w:val="32"/>
        </w:rPr>
      </w:pPr>
    </w:p>
    <w:p w14:paraId="00000001" w14:textId="18E295EF" w:rsidR="008D0C3F" w:rsidRPr="005D75A8" w:rsidRDefault="00233EEC" w:rsidP="00F17C9B">
      <w:pPr>
        <w:spacing w:line="360" w:lineRule="auto"/>
        <w:jc w:val="center"/>
        <w:rPr>
          <w:rFonts w:eastAsia="Times New Roman"/>
          <w:b/>
          <w:sz w:val="32"/>
          <w:szCs w:val="32"/>
        </w:rPr>
      </w:pPr>
      <w:r w:rsidRPr="005D75A8">
        <w:rPr>
          <w:rFonts w:eastAsia="Times New Roman"/>
          <w:b/>
          <w:sz w:val="32"/>
          <w:szCs w:val="32"/>
        </w:rPr>
        <w:t>BMIH5004 MANAGEMENT &amp; ORGANISATIONAL BEHAVIOUR</w:t>
      </w:r>
    </w:p>
    <w:p w14:paraId="00000002" w14:textId="59DE733C" w:rsidR="008D0C3F" w:rsidRDefault="00233EEC" w:rsidP="00F17C9B">
      <w:pPr>
        <w:spacing w:line="360" w:lineRule="auto"/>
        <w:jc w:val="center"/>
        <w:rPr>
          <w:rFonts w:eastAsia="Times New Roman"/>
          <w:b/>
          <w:sz w:val="32"/>
          <w:szCs w:val="32"/>
        </w:rPr>
      </w:pPr>
      <w:r w:rsidRPr="005D75A8">
        <w:rPr>
          <w:rFonts w:eastAsia="Times New Roman"/>
          <w:b/>
          <w:sz w:val="32"/>
          <w:szCs w:val="32"/>
        </w:rPr>
        <w:t>WRITTEN REPORT</w:t>
      </w:r>
    </w:p>
    <w:p w14:paraId="0754470B" w14:textId="6A643275" w:rsidR="00345F89" w:rsidRPr="00345F89" w:rsidRDefault="00345F89" w:rsidP="00F17C9B">
      <w:pPr>
        <w:spacing w:line="360" w:lineRule="auto"/>
        <w:jc w:val="center"/>
        <w:rPr>
          <w:rFonts w:eastAsia="Times New Roman"/>
          <w:b/>
          <w:bCs/>
          <w:sz w:val="24"/>
          <w:szCs w:val="24"/>
        </w:rPr>
      </w:pPr>
      <w:r w:rsidRPr="00345F89">
        <w:rPr>
          <w:rFonts w:eastAsia="Times New Roman"/>
          <w:b/>
          <w:bCs/>
          <w:sz w:val="24"/>
          <w:szCs w:val="24"/>
        </w:rPr>
        <w:t xml:space="preserve">Student name: </w:t>
      </w:r>
      <w:r w:rsidRPr="00345F89">
        <w:rPr>
          <w:rFonts w:eastAsia="Times New Roman"/>
          <w:b/>
          <w:bCs/>
          <w:sz w:val="24"/>
          <w:szCs w:val="24"/>
        </w:rPr>
        <w:t>Gianina Aghinitei</w:t>
      </w:r>
    </w:p>
    <w:p w14:paraId="4BFC2753" w14:textId="2371B7C7" w:rsidR="00345F89" w:rsidRDefault="00345F89" w:rsidP="00F17C9B">
      <w:pPr>
        <w:spacing w:line="360" w:lineRule="auto"/>
        <w:jc w:val="center"/>
        <w:rPr>
          <w:rFonts w:eastAsia="Times New Roman"/>
          <w:b/>
          <w:bCs/>
          <w:sz w:val="24"/>
          <w:szCs w:val="24"/>
        </w:rPr>
      </w:pPr>
      <w:r w:rsidRPr="00345F89">
        <w:rPr>
          <w:rFonts w:eastAsia="Times New Roman"/>
          <w:b/>
          <w:bCs/>
          <w:sz w:val="24"/>
          <w:szCs w:val="24"/>
        </w:rPr>
        <w:t>Student ID:</w:t>
      </w:r>
      <w:r w:rsidRPr="00345F89">
        <w:rPr>
          <w:b/>
          <w:bCs/>
        </w:rPr>
        <w:t xml:space="preserve"> </w:t>
      </w:r>
      <w:r w:rsidRPr="00345F89">
        <w:rPr>
          <w:rFonts w:eastAsia="Times New Roman"/>
          <w:b/>
          <w:bCs/>
          <w:sz w:val="24"/>
          <w:szCs w:val="24"/>
        </w:rPr>
        <w:t>2126415</w:t>
      </w:r>
    </w:p>
    <w:p w14:paraId="260D76FA" w14:textId="5841CF3B" w:rsidR="00345F89" w:rsidRPr="00345F89" w:rsidRDefault="00345F89" w:rsidP="00F17C9B">
      <w:pPr>
        <w:spacing w:line="360" w:lineRule="auto"/>
        <w:jc w:val="center"/>
        <w:rPr>
          <w:rFonts w:eastAsia="Times New Roman"/>
          <w:b/>
          <w:bCs/>
          <w:sz w:val="24"/>
          <w:szCs w:val="24"/>
        </w:rPr>
      </w:pPr>
      <w:r>
        <w:rPr>
          <w:rFonts w:eastAsia="Times New Roman"/>
          <w:b/>
          <w:bCs/>
          <w:sz w:val="24"/>
          <w:szCs w:val="24"/>
        </w:rPr>
        <w:t xml:space="preserve">Lecturer: </w:t>
      </w:r>
      <w:r w:rsidRPr="00345F89">
        <w:rPr>
          <w:rFonts w:eastAsia="Times New Roman"/>
          <w:b/>
          <w:bCs/>
          <w:sz w:val="24"/>
          <w:szCs w:val="24"/>
        </w:rPr>
        <w:t>Charlotte Joyner</w:t>
      </w:r>
    </w:p>
    <w:p w14:paraId="00000003" w14:textId="7EF7E3A6" w:rsidR="008D0C3F" w:rsidRPr="005D75A8" w:rsidRDefault="00000000" w:rsidP="00F17C9B">
      <w:pPr>
        <w:spacing w:line="360" w:lineRule="auto"/>
        <w:jc w:val="both"/>
        <w:rPr>
          <w:rFonts w:eastAsia="Times New Roman"/>
          <w:b/>
          <w:sz w:val="28"/>
          <w:szCs w:val="28"/>
        </w:rPr>
      </w:pPr>
      <w:r w:rsidRPr="005D75A8">
        <w:br w:type="page"/>
      </w:r>
    </w:p>
    <w:p w14:paraId="00000005" w14:textId="2EF1F251" w:rsidR="008D0C3F" w:rsidRPr="005D75A8" w:rsidRDefault="00000000" w:rsidP="00F17C9B">
      <w:pPr>
        <w:spacing w:line="360" w:lineRule="auto"/>
        <w:jc w:val="center"/>
        <w:rPr>
          <w:rFonts w:eastAsia="Times New Roman"/>
          <w:b/>
          <w:sz w:val="28"/>
          <w:szCs w:val="28"/>
        </w:rPr>
      </w:pPr>
      <w:r w:rsidRPr="005D75A8">
        <w:rPr>
          <w:rFonts w:eastAsia="Times New Roman"/>
          <w:b/>
          <w:sz w:val="28"/>
          <w:szCs w:val="28"/>
        </w:rPr>
        <w:lastRenderedPageBreak/>
        <w:t>Executive Summary</w:t>
      </w:r>
    </w:p>
    <w:p w14:paraId="2844D8F2" w14:textId="4E46B9AD" w:rsidR="009F4C4B" w:rsidRPr="005D75A8" w:rsidRDefault="009F4C4B" w:rsidP="00F17C9B">
      <w:pPr>
        <w:spacing w:line="360" w:lineRule="auto"/>
        <w:jc w:val="both"/>
        <w:rPr>
          <w:rFonts w:eastAsia="Times New Roman"/>
          <w:sz w:val="24"/>
          <w:szCs w:val="24"/>
        </w:rPr>
      </w:pPr>
      <w:r w:rsidRPr="005D75A8">
        <w:rPr>
          <w:rFonts w:eastAsia="Times New Roman"/>
          <w:sz w:val="24"/>
          <w:szCs w:val="24"/>
        </w:rPr>
        <w:t>Hyatt Hotel Group, a well-established organi</w:t>
      </w:r>
      <w:r w:rsidR="000120BF" w:rsidRPr="005D75A8">
        <w:rPr>
          <w:rFonts w:eastAsia="Times New Roman"/>
          <w:sz w:val="24"/>
          <w:szCs w:val="24"/>
        </w:rPr>
        <w:t>s</w:t>
      </w:r>
      <w:r w:rsidRPr="005D75A8">
        <w:rPr>
          <w:rFonts w:eastAsia="Times New Roman"/>
          <w:sz w:val="24"/>
          <w:szCs w:val="24"/>
        </w:rPr>
        <w:t>ation speciali</w:t>
      </w:r>
      <w:r w:rsidR="000120BF" w:rsidRPr="005D75A8">
        <w:rPr>
          <w:rFonts w:eastAsia="Times New Roman"/>
          <w:sz w:val="24"/>
          <w:szCs w:val="24"/>
        </w:rPr>
        <w:t>s</w:t>
      </w:r>
      <w:r w:rsidRPr="005D75A8">
        <w:rPr>
          <w:rFonts w:eastAsia="Times New Roman"/>
          <w:sz w:val="24"/>
          <w:szCs w:val="24"/>
        </w:rPr>
        <w:t>ing in global hospitality services, demonstrates a structure that has the customer-centered culture aligned with strategic objectives. In this report the organi</w:t>
      </w:r>
      <w:r w:rsidR="000120BF" w:rsidRPr="005D75A8">
        <w:rPr>
          <w:rFonts w:eastAsia="Times New Roman"/>
          <w:sz w:val="24"/>
          <w:szCs w:val="24"/>
        </w:rPr>
        <w:t>s</w:t>
      </w:r>
      <w:r w:rsidRPr="005D75A8">
        <w:rPr>
          <w:rFonts w:eastAsia="Times New Roman"/>
          <w:sz w:val="24"/>
          <w:szCs w:val="24"/>
        </w:rPr>
        <w:t xml:space="preserve">ational system of the Hyatt Hotel Group is </w:t>
      </w:r>
      <w:r w:rsidR="000120BF" w:rsidRPr="005D75A8">
        <w:rPr>
          <w:rFonts w:eastAsia="Times New Roman"/>
          <w:sz w:val="24"/>
          <w:szCs w:val="24"/>
        </w:rPr>
        <w:t>analysed</w:t>
      </w:r>
      <w:r w:rsidRPr="005D75A8">
        <w:rPr>
          <w:rFonts w:eastAsia="Times New Roman"/>
          <w:sz w:val="24"/>
          <w:szCs w:val="24"/>
        </w:rPr>
        <w:t xml:space="preserve"> with a special focus on its structure, culture and goals. Recent transformation initiatives focused on improving operational efficiency and guest experience that also reflect the high management</w:t>
      </w:r>
      <w:r w:rsidR="006279F0" w:rsidRPr="005D75A8">
        <w:rPr>
          <w:rFonts w:eastAsia="Times New Roman"/>
          <w:sz w:val="24"/>
          <w:szCs w:val="24"/>
        </w:rPr>
        <w:t xml:space="preserve"> practices</w:t>
      </w:r>
      <w:r w:rsidRPr="005D75A8">
        <w:rPr>
          <w:rFonts w:eastAsia="Times New Roman"/>
          <w:sz w:val="24"/>
          <w:szCs w:val="24"/>
        </w:rPr>
        <w:t>. The main goal of this strategic direction is innovation and sustainability which results in better business performance. The report identifies the strategic vision of Hyatt and assesses the present business performance. The comprehensive view of Hyatt</w:t>
      </w:r>
      <w:r w:rsidR="000120BF" w:rsidRPr="005D75A8">
        <w:rPr>
          <w:rFonts w:eastAsia="Times New Roman"/>
          <w:sz w:val="24"/>
          <w:szCs w:val="24"/>
        </w:rPr>
        <w:t>’</w:t>
      </w:r>
      <w:r w:rsidRPr="005D75A8">
        <w:rPr>
          <w:rFonts w:eastAsia="Times New Roman"/>
          <w:sz w:val="24"/>
          <w:szCs w:val="24"/>
        </w:rPr>
        <w:t xml:space="preserve">s positioning outlined in the </w:t>
      </w:r>
      <w:r w:rsidR="006279F0" w:rsidRPr="005D75A8">
        <w:rPr>
          <w:rFonts w:eastAsia="Times New Roman"/>
          <w:sz w:val="24"/>
          <w:szCs w:val="24"/>
        </w:rPr>
        <w:t>report</w:t>
      </w:r>
      <w:r w:rsidRPr="005D75A8">
        <w:rPr>
          <w:rFonts w:eastAsia="Times New Roman"/>
          <w:sz w:val="24"/>
          <w:szCs w:val="24"/>
        </w:rPr>
        <w:t xml:space="preserve"> provides a detailed understanding of the firm</w:t>
      </w:r>
      <w:r w:rsidR="000120BF" w:rsidRPr="005D75A8">
        <w:rPr>
          <w:rFonts w:eastAsia="Times New Roman"/>
          <w:sz w:val="24"/>
          <w:szCs w:val="24"/>
        </w:rPr>
        <w:t>’</w:t>
      </w:r>
      <w:r w:rsidRPr="005D75A8">
        <w:rPr>
          <w:rFonts w:eastAsia="Times New Roman"/>
          <w:sz w:val="24"/>
          <w:szCs w:val="24"/>
        </w:rPr>
        <w:t>s readiness for a successful future navigation of the constantly changing hospitality industry.</w:t>
      </w:r>
    </w:p>
    <w:p w14:paraId="00000006" w14:textId="77777777" w:rsidR="008D0C3F" w:rsidRPr="005D75A8" w:rsidRDefault="00000000" w:rsidP="00F17C9B">
      <w:pPr>
        <w:spacing w:line="360" w:lineRule="auto"/>
        <w:jc w:val="both"/>
        <w:rPr>
          <w:rFonts w:eastAsia="Times New Roman"/>
          <w:b/>
          <w:sz w:val="28"/>
          <w:szCs w:val="28"/>
        </w:rPr>
      </w:pPr>
      <w:r w:rsidRPr="005D75A8">
        <w:br w:type="page"/>
      </w:r>
    </w:p>
    <w:sdt>
      <w:sdtPr>
        <w:rPr>
          <w:rFonts w:ascii="Arial" w:eastAsia="Arial" w:hAnsi="Arial" w:cs="Arial"/>
          <w:b/>
          <w:bCs/>
          <w:color w:val="000000" w:themeColor="text1"/>
          <w:sz w:val="36"/>
          <w:szCs w:val="36"/>
          <w:lang w:val="en-GB" w:eastAsia="en-IN"/>
        </w:rPr>
        <w:id w:val="-765076706"/>
        <w:docPartObj>
          <w:docPartGallery w:val="Table of Contents"/>
          <w:docPartUnique/>
        </w:docPartObj>
      </w:sdtPr>
      <w:sdtEndPr>
        <w:rPr>
          <w:noProof/>
          <w:color w:val="auto"/>
          <w:sz w:val="22"/>
          <w:szCs w:val="22"/>
        </w:rPr>
      </w:sdtEndPr>
      <w:sdtContent>
        <w:p w14:paraId="30FCAF6C" w14:textId="0D59BE79" w:rsidR="00233EEC" w:rsidRPr="005D75A8" w:rsidRDefault="00233EEC" w:rsidP="00F17C9B">
          <w:pPr>
            <w:pStyle w:val="TOCHeading"/>
            <w:spacing w:line="360" w:lineRule="auto"/>
            <w:jc w:val="center"/>
            <w:rPr>
              <w:rFonts w:ascii="Arial" w:hAnsi="Arial" w:cs="Arial"/>
              <w:b/>
              <w:bCs/>
              <w:color w:val="000000" w:themeColor="text1"/>
              <w:sz w:val="28"/>
              <w:szCs w:val="28"/>
            </w:rPr>
          </w:pPr>
          <w:r w:rsidRPr="005D75A8">
            <w:rPr>
              <w:rFonts w:ascii="Arial" w:hAnsi="Arial" w:cs="Arial"/>
              <w:b/>
              <w:bCs/>
              <w:color w:val="000000" w:themeColor="text1"/>
              <w:sz w:val="28"/>
              <w:szCs w:val="28"/>
            </w:rPr>
            <w:t>Table of Contents</w:t>
          </w:r>
        </w:p>
        <w:p w14:paraId="575ED095" w14:textId="77AE7553" w:rsidR="00233EEC" w:rsidRPr="005D75A8" w:rsidRDefault="00233EEC" w:rsidP="00F17C9B">
          <w:pPr>
            <w:pStyle w:val="TOC1"/>
            <w:tabs>
              <w:tab w:val="right" w:leader="dot" w:pos="9019"/>
            </w:tabs>
            <w:spacing w:line="360" w:lineRule="auto"/>
            <w:jc w:val="both"/>
            <w:rPr>
              <w:noProof/>
              <w:sz w:val="24"/>
              <w:szCs w:val="24"/>
            </w:rPr>
          </w:pPr>
          <w:r w:rsidRPr="005D75A8">
            <w:rPr>
              <w:sz w:val="24"/>
              <w:szCs w:val="24"/>
            </w:rPr>
            <w:fldChar w:fldCharType="begin"/>
          </w:r>
          <w:r w:rsidRPr="005D75A8">
            <w:rPr>
              <w:sz w:val="24"/>
              <w:szCs w:val="24"/>
            </w:rPr>
            <w:instrText xml:space="preserve"> TOC \o "1-3" \h \z \u </w:instrText>
          </w:r>
          <w:r w:rsidRPr="005D75A8">
            <w:rPr>
              <w:sz w:val="24"/>
              <w:szCs w:val="24"/>
            </w:rPr>
            <w:fldChar w:fldCharType="separate"/>
          </w:r>
          <w:hyperlink w:anchor="_Toc159451686" w:history="1">
            <w:r w:rsidRPr="005D75A8">
              <w:rPr>
                <w:rStyle w:val="Hyperlink"/>
                <w:noProof/>
                <w:sz w:val="24"/>
                <w:szCs w:val="24"/>
              </w:rPr>
              <w:t>Introduction</w:t>
            </w:r>
            <w:r w:rsidRPr="005D75A8">
              <w:rPr>
                <w:noProof/>
                <w:webHidden/>
                <w:sz w:val="24"/>
                <w:szCs w:val="24"/>
              </w:rPr>
              <w:tab/>
            </w:r>
            <w:r w:rsidRPr="005D75A8">
              <w:rPr>
                <w:noProof/>
                <w:webHidden/>
                <w:sz w:val="24"/>
                <w:szCs w:val="24"/>
              </w:rPr>
              <w:fldChar w:fldCharType="begin"/>
            </w:r>
            <w:r w:rsidRPr="005D75A8">
              <w:rPr>
                <w:noProof/>
                <w:webHidden/>
                <w:sz w:val="24"/>
                <w:szCs w:val="24"/>
              </w:rPr>
              <w:instrText xml:space="preserve"> PAGEREF _Toc159451686 \h </w:instrText>
            </w:r>
            <w:r w:rsidRPr="005D75A8">
              <w:rPr>
                <w:noProof/>
                <w:webHidden/>
                <w:sz w:val="24"/>
                <w:szCs w:val="24"/>
              </w:rPr>
            </w:r>
            <w:r w:rsidRPr="005D75A8">
              <w:rPr>
                <w:noProof/>
                <w:webHidden/>
                <w:sz w:val="24"/>
                <w:szCs w:val="24"/>
              </w:rPr>
              <w:fldChar w:fldCharType="separate"/>
            </w:r>
            <w:r w:rsidRPr="005D75A8">
              <w:rPr>
                <w:noProof/>
                <w:webHidden/>
                <w:sz w:val="24"/>
                <w:szCs w:val="24"/>
              </w:rPr>
              <w:t>4</w:t>
            </w:r>
            <w:r w:rsidRPr="005D75A8">
              <w:rPr>
                <w:noProof/>
                <w:webHidden/>
                <w:sz w:val="24"/>
                <w:szCs w:val="24"/>
              </w:rPr>
              <w:fldChar w:fldCharType="end"/>
            </w:r>
          </w:hyperlink>
        </w:p>
        <w:p w14:paraId="6B74CCCD" w14:textId="5F99765D" w:rsidR="00233EEC" w:rsidRPr="005D75A8" w:rsidRDefault="00000000" w:rsidP="00F17C9B">
          <w:pPr>
            <w:pStyle w:val="TOC1"/>
            <w:tabs>
              <w:tab w:val="right" w:leader="dot" w:pos="9019"/>
            </w:tabs>
            <w:spacing w:line="360" w:lineRule="auto"/>
            <w:jc w:val="both"/>
            <w:rPr>
              <w:noProof/>
              <w:sz w:val="24"/>
              <w:szCs w:val="24"/>
            </w:rPr>
          </w:pPr>
          <w:hyperlink w:anchor="_Toc159451687" w:history="1">
            <w:r w:rsidR="00233EEC" w:rsidRPr="005D75A8">
              <w:rPr>
                <w:rStyle w:val="Hyperlink"/>
                <w:noProof/>
                <w:sz w:val="24"/>
                <w:szCs w:val="24"/>
              </w:rPr>
              <w:t>Organisation structure, culture and goals</w:t>
            </w:r>
            <w:r w:rsidR="00233EEC" w:rsidRPr="005D75A8">
              <w:rPr>
                <w:noProof/>
                <w:webHidden/>
                <w:sz w:val="24"/>
                <w:szCs w:val="24"/>
              </w:rPr>
              <w:tab/>
            </w:r>
            <w:r w:rsidR="00233EEC" w:rsidRPr="005D75A8">
              <w:rPr>
                <w:noProof/>
                <w:webHidden/>
                <w:sz w:val="24"/>
                <w:szCs w:val="24"/>
              </w:rPr>
              <w:fldChar w:fldCharType="begin"/>
            </w:r>
            <w:r w:rsidR="00233EEC" w:rsidRPr="005D75A8">
              <w:rPr>
                <w:noProof/>
                <w:webHidden/>
                <w:sz w:val="24"/>
                <w:szCs w:val="24"/>
              </w:rPr>
              <w:instrText xml:space="preserve"> PAGEREF _Toc159451687 \h </w:instrText>
            </w:r>
            <w:r w:rsidR="00233EEC" w:rsidRPr="005D75A8">
              <w:rPr>
                <w:noProof/>
                <w:webHidden/>
                <w:sz w:val="24"/>
                <w:szCs w:val="24"/>
              </w:rPr>
            </w:r>
            <w:r w:rsidR="00233EEC" w:rsidRPr="005D75A8">
              <w:rPr>
                <w:noProof/>
                <w:webHidden/>
                <w:sz w:val="24"/>
                <w:szCs w:val="24"/>
              </w:rPr>
              <w:fldChar w:fldCharType="separate"/>
            </w:r>
            <w:r w:rsidR="00233EEC" w:rsidRPr="005D75A8">
              <w:rPr>
                <w:noProof/>
                <w:webHidden/>
                <w:sz w:val="24"/>
                <w:szCs w:val="24"/>
              </w:rPr>
              <w:t>4</w:t>
            </w:r>
            <w:r w:rsidR="00233EEC" w:rsidRPr="005D75A8">
              <w:rPr>
                <w:noProof/>
                <w:webHidden/>
                <w:sz w:val="24"/>
                <w:szCs w:val="24"/>
              </w:rPr>
              <w:fldChar w:fldCharType="end"/>
            </w:r>
          </w:hyperlink>
        </w:p>
        <w:p w14:paraId="7AE1CB28" w14:textId="1206DF81" w:rsidR="00233EEC" w:rsidRPr="005D75A8" w:rsidRDefault="00000000" w:rsidP="00F17C9B">
          <w:pPr>
            <w:pStyle w:val="TOC1"/>
            <w:tabs>
              <w:tab w:val="right" w:leader="dot" w:pos="9019"/>
            </w:tabs>
            <w:spacing w:line="360" w:lineRule="auto"/>
            <w:jc w:val="both"/>
            <w:rPr>
              <w:noProof/>
              <w:sz w:val="24"/>
              <w:szCs w:val="24"/>
            </w:rPr>
          </w:pPr>
          <w:hyperlink w:anchor="_Toc159451688" w:history="1">
            <w:r w:rsidR="00233EEC" w:rsidRPr="005D75A8">
              <w:rPr>
                <w:rStyle w:val="Hyperlink"/>
                <w:noProof/>
                <w:sz w:val="24"/>
                <w:szCs w:val="24"/>
              </w:rPr>
              <w:t>Recent Change Initiatives, Impact, and Management at Hyatt Hotel Group</w:t>
            </w:r>
            <w:r w:rsidR="00233EEC" w:rsidRPr="005D75A8">
              <w:rPr>
                <w:noProof/>
                <w:webHidden/>
                <w:sz w:val="24"/>
                <w:szCs w:val="24"/>
              </w:rPr>
              <w:tab/>
            </w:r>
            <w:r w:rsidR="00233EEC" w:rsidRPr="005D75A8">
              <w:rPr>
                <w:noProof/>
                <w:webHidden/>
                <w:sz w:val="24"/>
                <w:szCs w:val="24"/>
              </w:rPr>
              <w:fldChar w:fldCharType="begin"/>
            </w:r>
            <w:r w:rsidR="00233EEC" w:rsidRPr="005D75A8">
              <w:rPr>
                <w:noProof/>
                <w:webHidden/>
                <w:sz w:val="24"/>
                <w:szCs w:val="24"/>
              </w:rPr>
              <w:instrText xml:space="preserve"> PAGEREF _Toc159451688 \h </w:instrText>
            </w:r>
            <w:r w:rsidR="00233EEC" w:rsidRPr="005D75A8">
              <w:rPr>
                <w:noProof/>
                <w:webHidden/>
                <w:sz w:val="24"/>
                <w:szCs w:val="24"/>
              </w:rPr>
            </w:r>
            <w:r w:rsidR="00233EEC" w:rsidRPr="005D75A8">
              <w:rPr>
                <w:noProof/>
                <w:webHidden/>
                <w:sz w:val="24"/>
                <w:szCs w:val="24"/>
              </w:rPr>
              <w:fldChar w:fldCharType="separate"/>
            </w:r>
            <w:r w:rsidR="00233EEC" w:rsidRPr="005D75A8">
              <w:rPr>
                <w:noProof/>
                <w:webHidden/>
                <w:sz w:val="24"/>
                <w:szCs w:val="24"/>
              </w:rPr>
              <w:t>6</w:t>
            </w:r>
            <w:r w:rsidR="00233EEC" w:rsidRPr="005D75A8">
              <w:rPr>
                <w:noProof/>
                <w:webHidden/>
                <w:sz w:val="24"/>
                <w:szCs w:val="24"/>
              </w:rPr>
              <w:fldChar w:fldCharType="end"/>
            </w:r>
          </w:hyperlink>
        </w:p>
        <w:p w14:paraId="433BB2F2" w14:textId="4B6A231B" w:rsidR="00233EEC" w:rsidRPr="005D75A8" w:rsidRDefault="00000000" w:rsidP="00F17C9B">
          <w:pPr>
            <w:pStyle w:val="TOC1"/>
            <w:tabs>
              <w:tab w:val="right" w:leader="dot" w:pos="9019"/>
            </w:tabs>
            <w:spacing w:line="360" w:lineRule="auto"/>
            <w:jc w:val="both"/>
            <w:rPr>
              <w:noProof/>
              <w:sz w:val="24"/>
              <w:szCs w:val="24"/>
            </w:rPr>
          </w:pPr>
          <w:hyperlink w:anchor="_Toc159451689" w:history="1">
            <w:r w:rsidR="00233EEC" w:rsidRPr="005D75A8">
              <w:rPr>
                <w:rStyle w:val="Hyperlink"/>
                <w:noProof/>
                <w:sz w:val="24"/>
                <w:szCs w:val="24"/>
              </w:rPr>
              <w:t>The organisation</w:t>
            </w:r>
            <w:r w:rsidR="000120BF" w:rsidRPr="005D75A8">
              <w:rPr>
                <w:rStyle w:val="Hyperlink"/>
                <w:noProof/>
                <w:sz w:val="24"/>
                <w:szCs w:val="24"/>
              </w:rPr>
              <w:t>’</w:t>
            </w:r>
            <w:r w:rsidR="00233EEC" w:rsidRPr="005D75A8">
              <w:rPr>
                <w:rStyle w:val="Hyperlink"/>
                <w:noProof/>
                <w:sz w:val="24"/>
                <w:szCs w:val="24"/>
              </w:rPr>
              <w:t>s strategic direction and current business performance</w:t>
            </w:r>
            <w:r w:rsidR="00233EEC" w:rsidRPr="005D75A8">
              <w:rPr>
                <w:noProof/>
                <w:webHidden/>
                <w:sz w:val="24"/>
                <w:szCs w:val="24"/>
              </w:rPr>
              <w:tab/>
            </w:r>
            <w:r w:rsidR="00233EEC" w:rsidRPr="005D75A8">
              <w:rPr>
                <w:noProof/>
                <w:webHidden/>
                <w:sz w:val="24"/>
                <w:szCs w:val="24"/>
              </w:rPr>
              <w:fldChar w:fldCharType="begin"/>
            </w:r>
            <w:r w:rsidR="00233EEC" w:rsidRPr="005D75A8">
              <w:rPr>
                <w:noProof/>
                <w:webHidden/>
                <w:sz w:val="24"/>
                <w:szCs w:val="24"/>
              </w:rPr>
              <w:instrText xml:space="preserve"> PAGEREF _Toc159451689 \h </w:instrText>
            </w:r>
            <w:r w:rsidR="00233EEC" w:rsidRPr="005D75A8">
              <w:rPr>
                <w:noProof/>
                <w:webHidden/>
                <w:sz w:val="24"/>
                <w:szCs w:val="24"/>
              </w:rPr>
            </w:r>
            <w:r w:rsidR="00233EEC" w:rsidRPr="005D75A8">
              <w:rPr>
                <w:noProof/>
                <w:webHidden/>
                <w:sz w:val="24"/>
                <w:szCs w:val="24"/>
              </w:rPr>
              <w:fldChar w:fldCharType="separate"/>
            </w:r>
            <w:r w:rsidR="00233EEC" w:rsidRPr="005D75A8">
              <w:rPr>
                <w:noProof/>
                <w:webHidden/>
                <w:sz w:val="24"/>
                <w:szCs w:val="24"/>
              </w:rPr>
              <w:t>7</w:t>
            </w:r>
            <w:r w:rsidR="00233EEC" w:rsidRPr="005D75A8">
              <w:rPr>
                <w:noProof/>
                <w:webHidden/>
                <w:sz w:val="24"/>
                <w:szCs w:val="24"/>
              </w:rPr>
              <w:fldChar w:fldCharType="end"/>
            </w:r>
          </w:hyperlink>
        </w:p>
        <w:p w14:paraId="644CB9AA" w14:textId="31EF414C" w:rsidR="00233EEC" w:rsidRPr="005D75A8" w:rsidRDefault="00000000" w:rsidP="00F17C9B">
          <w:pPr>
            <w:pStyle w:val="TOC1"/>
            <w:tabs>
              <w:tab w:val="right" w:leader="dot" w:pos="9019"/>
            </w:tabs>
            <w:spacing w:line="360" w:lineRule="auto"/>
            <w:jc w:val="both"/>
            <w:rPr>
              <w:noProof/>
              <w:sz w:val="24"/>
              <w:szCs w:val="24"/>
            </w:rPr>
          </w:pPr>
          <w:hyperlink w:anchor="_Toc159451690" w:history="1">
            <w:r w:rsidR="00233EEC" w:rsidRPr="005D75A8">
              <w:rPr>
                <w:rStyle w:val="Hyperlink"/>
                <w:noProof/>
                <w:sz w:val="24"/>
                <w:szCs w:val="24"/>
              </w:rPr>
              <w:t>Conclusion</w:t>
            </w:r>
            <w:r w:rsidR="00233EEC" w:rsidRPr="005D75A8">
              <w:rPr>
                <w:noProof/>
                <w:webHidden/>
                <w:sz w:val="24"/>
                <w:szCs w:val="24"/>
              </w:rPr>
              <w:tab/>
            </w:r>
            <w:r w:rsidR="00233EEC" w:rsidRPr="005D75A8">
              <w:rPr>
                <w:noProof/>
                <w:webHidden/>
                <w:sz w:val="24"/>
                <w:szCs w:val="24"/>
              </w:rPr>
              <w:fldChar w:fldCharType="begin"/>
            </w:r>
            <w:r w:rsidR="00233EEC" w:rsidRPr="005D75A8">
              <w:rPr>
                <w:noProof/>
                <w:webHidden/>
                <w:sz w:val="24"/>
                <w:szCs w:val="24"/>
              </w:rPr>
              <w:instrText xml:space="preserve"> PAGEREF _Toc159451690 \h </w:instrText>
            </w:r>
            <w:r w:rsidR="00233EEC" w:rsidRPr="005D75A8">
              <w:rPr>
                <w:noProof/>
                <w:webHidden/>
                <w:sz w:val="24"/>
                <w:szCs w:val="24"/>
              </w:rPr>
            </w:r>
            <w:r w:rsidR="00233EEC" w:rsidRPr="005D75A8">
              <w:rPr>
                <w:noProof/>
                <w:webHidden/>
                <w:sz w:val="24"/>
                <w:szCs w:val="24"/>
              </w:rPr>
              <w:fldChar w:fldCharType="separate"/>
            </w:r>
            <w:r w:rsidR="00233EEC" w:rsidRPr="005D75A8">
              <w:rPr>
                <w:noProof/>
                <w:webHidden/>
                <w:sz w:val="24"/>
                <w:szCs w:val="24"/>
              </w:rPr>
              <w:t>9</w:t>
            </w:r>
            <w:r w:rsidR="00233EEC" w:rsidRPr="005D75A8">
              <w:rPr>
                <w:noProof/>
                <w:webHidden/>
                <w:sz w:val="24"/>
                <w:szCs w:val="24"/>
              </w:rPr>
              <w:fldChar w:fldCharType="end"/>
            </w:r>
          </w:hyperlink>
        </w:p>
        <w:p w14:paraId="6E7BA119" w14:textId="67541FC1" w:rsidR="00233EEC" w:rsidRPr="005D75A8" w:rsidRDefault="00000000" w:rsidP="00F17C9B">
          <w:pPr>
            <w:pStyle w:val="TOC1"/>
            <w:tabs>
              <w:tab w:val="right" w:leader="dot" w:pos="9019"/>
            </w:tabs>
            <w:spacing w:line="360" w:lineRule="auto"/>
            <w:jc w:val="both"/>
            <w:rPr>
              <w:noProof/>
              <w:sz w:val="24"/>
              <w:szCs w:val="24"/>
            </w:rPr>
          </w:pPr>
          <w:hyperlink w:anchor="_Toc159451691" w:history="1">
            <w:r w:rsidR="00233EEC" w:rsidRPr="005D75A8">
              <w:rPr>
                <w:rStyle w:val="Hyperlink"/>
                <w:noProof/>
                <w:sz w:val="24"/>
                <w:szCs w:val="24"/>
              </w:rPr>
              <w:t>References</w:t>
            </w:r>
            <w:r w:rsidR="00233EEC" w:rsidRPr="005D75A8">
              <w:rPr>
                <w:noProof/>
                <w:webHidden/>
                <w:sz w:val="24"/>
                <w:szCs w:val="24"/>
              </w:rPr>
              <w:tab/>
            </w:r>
            <w:r w:rsidR="00233EEC" w:rsidRPr="005D75A8">
              <w:rPr>
                <w:noProof/>
                <w:webHidden/>
                <w:sz w:val="24"/>
                <w:szCs w:val="24"/>
              </w:rPr>
              <w:fldChar w:fldCharType="begin"/>
            </w:r>
            <w:r w:rsidR="00233EEC" w:rsidRPr="005D75A8">
              <w:rPr>
                <w:noProof/>
                <w:webHidden/>
                <w:sz w:val="24"/>
                <w:szCs w:val="24"/>
              </w:rPr>
              <w:instrText xml:space="preserve"> PAGEREF _Toc159451691 \h </w:instrText>
            </w:r>
            <w:r w:rsidR="00233EEC" w:rsidRPr="005D75A8">
              <w:rPr>
                <w:noProof/>
                <w:webHidden/>
                <w:sz w:val="24"/>
                <w:szCs w:val="24"/>
              </w:rPr>
            </w:r>
            <w:r w:rsidR="00233EEC" w:rsidRPr="005D75A8">
              <w:rPr>
                <w:noProof/>
                <w:webHidden/>
                <w:sz w:val="24"/>
                <w:szCs w:val="24"/>
              </w:rPr>
              <w:fldChar w:fldCharType="separate"/>
            </w:r>
            <w:r w:rsidR="00233EEC" w:rsidRPr="005D75A8">
              <w:rPr>
                <w:noProof/>
                <w:webHidden/>
                <w:sz w:val="24"/>
                <w:szCs w:val="24"/>
              </w:rPr>
              <w:t>10</w:t>
            </w:r>
            <w:r w:rsidR="00233EEC" w:rsidRPr="005D75A8">
              <w:rPr>
                <w:noProof/>
                <w:webHidden/>
                <w:sz w:val="24"/>
                <w:szCs w:val="24"/>
              </w:rPr>
              <w:fldChar w:fldCharType="end"/>
            </w:r>
          </w:hyperlink>
        </w:p>
        <w:p w14:paraId="68E2836B" w14:textId="2153225B" w:rsidR="00233EEC" w:rsidRPr="005D75A8" w:rsidRDefault="00233EEC" w:rsidP="00F17C9B">
          <w:pPr>
            <w:spacing w:line="360" w:lineRule="auto"/>
            <w:jc w:val="both"/>
          </w:pPr>
          <w:r w:rsidRPr="005D75A8">
            <w:rPr>
              <w:b/>
              <w:bCs/>
              <w:noProof/>
              <w:sz w:val="24"/>
              <w:szCs w:val="24"/>
            </w:rPr>
            <w:fldChar w:fldCharType="end"/>
          </w:r>
        </w:p>
      </w:sdtContent>
    </w:sdt>
    <w:p w14:paraId="4FAE6BD5" w14:textId="77777777" w:rsidR="00233EEC" w:rsidRPr="005D75A8" w:rsidRDefault="00233EEC" w:rsidP="00F17C9B">
      <w:pPr>
        <w:spacing w:line="360" w:lineRule="auto"/>
        <w:rPr>
          <w:rFonts w:eastAsia="Times New Roman"/>
          <w:b/>
          <w:sz w:val="28"/>
          <w:szCs w:val="28"/>
        </w:rPr>
      </w:pPr>
      <w:r w:rsidRPr="005D75A8">
        <w:rPr>
          <w:rFonts w:eastAsia="Times New Roman"/>
          <w:b/>
          <w:sz w:val="28"/>
          <w:szCs w:val="28"/>
        </w:rPr>
        <w:br w:type="page"/>
      </w:r>
    </w:p>
    <w:p w14:paraId="00000007" w14:textId="2C944882" w:rsidR="008D0C3F" w:rsidRPr="005D75A8" w:rsidRDefault="00000000" w:rsidP="00F17C9B">
      <w:pPr>
        <w:pStyle w:val="Heading1"/>
        <w:rPr>
          <w:rFonts w:ascii="Arial" w:hAnsi="Arial" w:cs="Arial"/>
          <w:sz w:val="24"/>
          <w:szCs w:val="24"/>
        </w:rPr>
      </w:pPr>
      <w:bookmarkStart w:id="0" w:name="_Toc159451686"/>
      <w:r w:rsidRPr="005D75A8">
        <w:rPr>
          <w:rFonts w:ascii="Arial" w:hAnsi="Arial" w:cs="Arial"/>
        </w:rPr>
        <w:lastRenderedPageBreak/>
        <w:t>Introduction</w:t>
      </w:r>
      <w:bookmarkEnd w:id="0"/>
      <w:r w:rsidRPr="005D75A8">
        <w:rPr>
          <w:rFonts w:ascii="Arial" w:hAnsi="Arial" w:cs="Arial"/>
        </w:rPr>
        <w:t xml:space="preserve"> </w:t>
      </w:r>
    </w:p>
    <w:p w14:paraId="6137B97B" w14:textId="77777777" w:rsidR="00DE1275" w:rsidRDefault="006279F0" w:rsidP="00F17C9B">
      <w:pPr>
        <w:spacing w:line="360" w:lineRule="auto"/>
        <w:jc w:val="both"/>
        <w:rPr>
          <w:rFonts w:eastAsia="Times New Roman"/>
          <w:sz w:val="24"/>
          <w:szCs w:val="24"/>
        </w:rPr>
      </w:pPr>
      <w:r w:rsidRPr="005D75A8">
        <w:rPr>
          <w:rFonts w:eastAsia="Times New Roman"/>
          <w:sz w:val="24"/>
          <w:szCs w:val="24"/>
        </w:rPr>
        <w:t xml:space="preserve">Hospitality businesses are faced with major changes of the market and increased client demands that require hotel companies to respond strategically. This report offers a comprehensive appraisal of the Hyatt Hotel Group, one of the prominent hospitality companies globally which is well known for its class and impeccable service delivery. Established in 1957, Hyatt has grown into a major brand in hospitality with a varied collection of hotels and resorts all over the world. </w:t>
      </w:r>
    </w:p>
    <w:p w14:paraId="00000008" w14:textId="353C312F" w:rsidR="008D0C3F" w:rsidRPr="005D75A8" w:rsidRDefault="006279F0" w:rsidP="00F17C9B">
      <w:pPr>
        <w:spacing w:line="360" w:lineRule="auto"/>
        <w:jc w:val="both"/>
        <w:rPr>
          <w:rFonts w:eastAsia="Times New Roman"/>
          <w:sz w:val="24"/>
          <w:szCs w:val="24"/>
        </w:rPr>
      </w:pPr>
      <w:r w:rsidRPr="005D75A8">
        <w:rPr>
          <w:rFonts w:eastAsia="Times New Roman"/>
          <w:sz w:val="24"/>
          <w:szCs w:val="24"/>
        </w:rPr>
        <w:t>This report discusses the organisation</w:t>
      </w:r>
      <w:r w:rsidR="000120BF" w:rsidRPr="005D75A8">
        <w:rPr>
          <w:rFonts w:eastAsia="Times New Roman"/>
          <w:sz w:val="24"/>
          <w:szCs w:val="24"/>
        </w:rPr>
        <w:t>’</w:t>
      </w:r>
      <w:r w:rsidRPr="005D75A8">
        <w:rPr>
          <w:rFonts w:eastAsia="Times New Roman"/>
          <w:sz w:val="24"/>
          <w:szCs w:val="24"/>
        </w:rPr>
        <w:t>s structure, culture and goals over time showing the changes and recent change initiatives and its influence. It appraises these measures in the manner in which they have been accomplished, and this explains the company</w:t>
      </w:r>
      <w:r w:rsidR="000120BF" w:rsidRPr="005D75A8">
        <w:rPr>
          <w:rFonts w:eastAsia="Times New Roman"/>
          <w:sz w:val="24"/>
          <w:szCs w:val="24"/>
        </w:rPr>
        <w:t>’</w:t>
      </w:r>
      <w:r w:rsidRPr="005D75A8">
        <w:rPr>
          <w:rFonts w:eastAsia="Times New Roman"/>
          <w:sz w:val="24"/>
          <w:szCs w:val="24"/>
        </w:rPr>
        <w:t>s strategic direction and its current business performance. This report presents a valuable insight into the workings of the Hyatt Hotel Group as well as its position within the global competitive hospitality industry. This detailed analysis is intended to provide a deep comprehension of the operations of Hyatt Hotel Group which will serve as a guide for thoughtful insights and suggestions.</w:t>
      </w:r>
    </w:p>
    <w:p w14:paraId="00000009" w14:textId="77777777" w:rsidR="008D0C3F" w:rsidRPr="005D75A8" w:rsidRDefault="00000000" w:rsidP="00F17C9B">
      <w:pPr>
        <w:pStyle w:val="Heading1"/>
        <w:rPr>
          <w:rFonts w:ascii="Arial" w:hAnsi="Arial" w:cs="Arial"/>
        </w:rPr>
      </w:pPr>
      <w:bookmarkStart w:id="1" w:name="_Toc159451687"/>
      <w:r w:rsidRPr="005D75A8">
        <w:rPr>
          <w:rFonts w:ascii="Arial" w:hAnsi="Arial" w:cs="Arial"/>
        </w:rPr>
        <w:t>Organisation structure, culture and goals</w:t>
      </w:r>
      <w:bookmarkEnd w:id="1"/>
      <w:r w:rsidRPr="005D75A8">
        <w:rPr>
          <w:rFonts w:ascii="Arial" w:hAnsi="Arial" w:cs="Arial"/>
        </w:rPr>
        <w:t xml:space="preserve"> </w:t>
      </w:r>
    </w:p>
    <w:p w14:paraId="0000000A" w14:textId="77777777" w:rsidR="008D0C3F" w:rsidRPr="005D75A8" w:rsidRDefault="00000000" w:rsidP="00F17C9B">
      <w:pPr>
        <w:spacing w:line="360" w:lineRule="auto"/>
        <w:jc w:val="both"/>
        <w:rPr>
          <w:rFonts w:eastAsia="Times New Roman"/>
          <w:b/>
          <w:sz w:val="24"/>
          <w:szCs w:val="24"/>
        </w:rPr>
      </w:pPr>
      <w:r w:rsidRPr="005D75A8">
        <w:rPr>
          <w:rFonts w:eastAsia="Times New Roman"/>
          <w:b/>
          <w:sz w:val="24"/>
          <w:szCs w:val="24"/>
        </w:rPr>
        <w:t>Organisation Structure</w:t>
      </w:r>
    </w:p>
    <w:p w14:paraId="0000000B" w14:textId="77777777" w:rsidR="008D0C3F" w:rsidRPr="005D75A8" w:rsidRDefault="00000000" w:rsidP="00F17C9B">
      <w:pPr>
        <w:spacing w:line="360" w:lineRule="auto"/>
        <w:jc w:val="both"/>
        <w:rPr>
          <w:rFonts w:eastAsia="Times New Roman"/>
          <w:sz w:val="24"/>
          <w:szCs w:val="24"/>
        </w:rPr>
      </w:pPr>
      <w:r w:rsidRPr="005D75A8">
        <w:rPr>
          <w:rFonts w:eastAsia="Times New Roman"/>
          <w:sz w:val="24"/>
          <w:szCs w:val="24"/>
        </w:rPr>
        <w:t xml:space="preserve">Hyatt Hotel Group has a defined organisational structure that is dynamic and conforms with its commitment to supplying world-class hospitality services (Hyatt.com, 2024). At the top is the executive leadership team headed by the CEO who is primarily responsible for the overall direction of the company and its decision-making process. Hyatt Hotels Corporation operates its activities with a hybrid organisational structure which is a mix of both functional and divisional approaches. This structure offers the company an opportunity to effectively manage its diverse range of hotels and services while also clearly identifying lines of responsibility and accountability. On the corporate level, Hyatt is organised into functional structure. Corporations have multiple departments, including finance, marketing, human resources, legal, and operations (Organimi.com, 2024). </w:t>
      </w:r>
    </w:p>
    <w:p w14:paraId="0000000C" w14:textId="77777777" w:rsidR="008D0C3F" w:rsidRPr="005D75A8" w:rsidRDefault="00000000" w:rsidP="00F17C9B">
      <w:pPr>
        <w:spacing w:line="360" w:lineRule="auto"/>
        <w:jc w:val="both"/>
        <w:rPr>
          <w:rFonts w:eastAsia="Times New Roman"/>
          <w:sz w:val="24"/>
          <w:szCs w:val="24"/>
        </w:rPr>
      </w:pPr>
      <w:r w:rsidRPr="005D75A8">
        <w:rPr>
          <w:rFonts w:eastAsia="Times New Roman"/>
          <w:sz w:val="24"/>
          <w:szCs w:val="24"/>
        </w:rPr>
        <w:t xml:space="preserve">Operations department comprises offices which specialise in specific properties that cover luxury, lifestyle, and select service hotels. Each division is led by a Vice President or Director, who are responsible for the operational needs of the division while ensuring that the brand standards are met. The regional structure is another </w:t>
      </w:r>
      <w:r w:rsidRPr="005D75A8">
        <w:rPr>
          <w:rFonts w:eastAsia="Times New Roman"/>
          <w:sz w:val="24"/>
          <w:szCs w:val="24"/>
        </w:rPr>
        <w:lastRenderedPageBreak/>
        <w:t>important aspect with the distinct leadership roles for each region thus having a localised approach to the customer needs and the factors of the market (Adair, 2009).</w:t>
      </w:r>
    </w:p>
    <w:p w14:paraId="0000000D" w14:textId="77777777" w:rsidR="008D0C3F" w:rsidRPr="005D75A8" w:rsidRDefault="00000000" w:rsidP="00F17C9B">
      <w:pPr>
        <w:spacing w:line="360" w:lineRule="auto"/>
        <w:jc w:val="both"/>
        <w:rPr>
          <w:rFonts w:eastAsia="Times New Roman"/>
          <w:sz w:val="24"/>
          <w:szCs w:val="24"/>
        </w:rPr>
      </w:pPr>
      <w:r w:rsidRPr="005D75A8">
        <w:rPr>
          <w:rFonts w:eastAsia="Times New Roman"/>
          <w:sz w:val="24"/>
          <w:szCs w:val="24"/>
        </w:rPr>
        <w:t>At the property level, the traditional hotel hierarchy is adopted by the organisation in which general managers manage individually the hotels, with department heads in charge of areas such as front office, food and beverage, housekeeping and engineering. This hierarchical structure designates distinct lines of communication and chains of command in order to promote organisational efficiency, operations continuity and consistent guest experiences.</w:t>
      </w:r>
    </w:p>
    <w:p w14:paraId="0000000E" w14:textId="77777777" w:rsidR="008D0C3F" w:rsidRPr="005D75A8" w:rsidRDefault="00000000" w:rsidP="00F17C9B">
      <w:pPr>
        <w:spacing w:line="360" w:lineRule="auto"/>
        <w:jc w:val="both"/>
        <w:rPr>
          <w:rFonts w:eastAsia="Times New Roman"/>
          <w:sz w:val="24"/>
          <w:szCs w:val="24"/>
        </w:rPr>
      </w:pPr>
      <w:r w:rsidRPr="005D75A8">
        <w:rPr>
          <w:rFonts w:eastAsia="Times New Roman"/>
          <w:b/>
          <w:sz w:val="24"/>
          <w:szCs w:val="24"/>
        </w:rPr>
        <w:t>Organisational Culture</w:t>
      </w:r>
    </w:p>
    <w:p w14:paraId="46014FB8" w14:textId="77777777" w:rsidR="005D75A8" w:rsidRPr="005D75A8" w:rsidRDefault="00000000" w:rsidP="00F17C9B">
      <w:pPr>
        <w:spacing w:line="360" w:lineRule="auto"/>
        <w:jc w:val="both"/>
        <w:rPr>
          <w:rFonts w:eastAsia="Times New Roman"/>
          <w:sz w:val="24"/>
          <w:szCs w:val="24"/>
        </w:rPr>
      </w:pPr>
      <w:r w:rsidRPr="005D75A8">
        <w:rPr>
          <w:rFonts w:eastAsia="Times New Roman"/>
          <w:sz w:val="24"/>
          <w:szCs w:val="24"/>
        </w:rPr>
        <w:t xml:space="preserve">Hyatt Hotels thrive on the culture of diversity and innovation while showing compassion for both guests and workers. The company reinforces their mission and purpose, to take care of people and help them unleash their best quality and abilities. The </w:t>
      </w:r>
      <w:r w:rsidR="000120BF" w:rsidRPr="005D75A8">
        <w:rPr>
          <w:rFonts w:eastAsia="Times New Roman"/>
          <w:sz w:val="24"/>
          <w:szCs w:val="24"/>
        </w:rPr>
        <w:t>‘</w:t>
      </w:r>
      <w:r w:rsidRPr="005D75A8">
        <w:rPr>
          <w:rFonts w:eastAsia="Times New Roman"/>
          <w:sz w:val="24"/>
          <w:szCs w:val="24"/>
        </w:rPr>
        <w:t>Hyatt Thrive</w:t>
      </w:r>
      <w:r w:rsidR="000120BF" w:rsidRPr="005D75A8">
        <w:rPr>
          <w:rFonts w:eastAsia="Times New Roman"/>
          <w:sz w:val="24"/>
          <w:szCs w:val="24"/>
        </w:rPr>
        <w:t>’</w:t>
      </w:r>
      <w:r w:rsidRPr="005D75A8">
        <w:rPr>
          <w:rFonts w:eastAsia="Times New Roman"/>
          <w:sz w:val="24"/>
          <w:szCs w:val="24"/>
        </w:rPr>
        <w:t xml:space="preserve"> initiative essentially showcases how Hyatt is imprinted with a mission to focus on social responsibility and sustainability (Mullins and Dosser, 2013). </w:t>
      </w:r>
    </w:p>
    <w:p w14:paraId="1A46C68F" w14:textId="77777777" w:rsidR="00DE1275" w:rsidRDefault="00000000" w:rsidP="00F17C9B">
      <w:pPr>
        <w:spacing w:line="360" w:lineRule="auto"/>
        <w:jc w:val="both"/>
        <w:rPr>
          <w:rFonts w:eastAsia="Times New Roman"/>
          <w:sz w:val="24"/>
          <w:szCs w:val="24"/>
        </w:rPr>
      </w:pPr>
      <w:r w:rsidRPr="005D75A8">
        <w:rPr>
          <w:rFonts w:eastAsia="Times New Roman"/>
          <w:sz w:val="24"/>
          <w:szCs w:val="24"/>
        </w:rPr>
        <w:t xml:space="preserve">The program will focus on community engagement, environmental sustainability, and diversity and inclusion advocacy. </w:t>
      </w:r>
    </w:p>
    <w:p w14:paraId="00000010" w14:textId="31D3829E" w:rsidR="008D0C3F" w:rsidRPr="005D75A8" w:rsidRDefault="00000000" w:rsidP="00F17C9B">
      <w:pPr>
        <w:spacing w:line="360" w:lineRule="auto"/>
        <w:jc w:val="both"/>
        <w:rPr>
          <w:rFonts w:eastAsia="Times New Roman"/>
          <w:sz w:val="24"/>
          <w:szCs w:val="24"/>
        </w:rPr>
      </w:pPr>
      <w:r w:rsidRPr="005D75A8">
        <w:rPr>
          <w:rFonts w:eastAsia="Times New Roman"/>
          <w:sz w:val="24"/>
          <w:szCs w:val="24"/>
        </w:rPr>
        <w:t>Employees are devoted to participating in community service projects, and hotels are to implementing eco-friendly practices.</w:t>
      </w:r>
      <w:r w:rsidR="00810F45" w:rsidRPr="005D75A8">
        <w:rPr>
          <w:rFonts w:eastAsia="Times New Roman"/>
          <w:sz w:val="24"/>
          <w:szCs w:val="24"/>
        </w:rPr>
        <w:t xml:space="preserve"> </w:t>
      </w:r>
      <w:r w:rsidRPr="005D75A8">
        <w:rPr>
          <w:rFonts w:eastAsia="Times New Roman"/>
          <w:sz w:val="24"/>
          <w:szCs w:val="24"/>
        </w:rPr>
        <w:t xml:space="preserve">Employee well-being in Hyatt is promoted through a supportive work environment that is people centred with a focus on professional development. The organisation supports diversity and therefore strives to ensure that the workplace is inclusive. The </w:t>
      </w:r>
      <w:r w:rsidR="000120BF" w:rsidRPr="005D75A8">
        <w:rPr>
          <w:rFonts w:eastAsia="Times New Roman"/>
          <w:sz w:val="24"/>
          <w:szCs w:val="24"/>
        </w:rPr>
        <w:t>‘</w:t>
      </w:r>
      <w:r w:rsidRPr="005D75A8">
        <w:rPr>
          <w:rFonts w:eastAsia="Times New Roman"/>
          <w:sz w:val="24"/>
          <w:szCs w:val="24"/>
        </w:rPr>
        <w:t>World of Hyatt</w:t>
      </w:r>
      <w:r w:rsidR="000120BF" w:rsidRPr="005D75A8">
        <w:rPr>
          <w:rFonts w:eastAsia="Times New Roman"/>
          <w:sz w:val="24"/>
          <w:szCs w:val="24"/>
        </w:rPr>
        <w:t>’</w:t>
      </w:r>
      <w:r w:rsidRPr="005D75A8">
        <w:rPr>
          <w:rFonts w:eastAsia="Times New Roman"/>
          <w:sz w:val="24"/>
          <w:szCs w:val="24"/>
        </w:rPr>
        <w:t xml:space="preserve"> loyalty program extends this culture to guests, offering personalised experiences and recognition to enhance their stays (World.hyatt.com, 2024).</w:t>
      </w:r>
    </w:p>
    <w:p w14:paraId="00000011" w14:textId="77777777" w:rsidR="008D0C3F" w:rsidRPr="005D75A8" w:rsidRDefault="00000000" w:rsidP="00F17C9B">
      <w:pPr>
        <w:spacing w:line="360" w:lineRule="auto"/>
        <w:jc w:val="both"/>
        <w:rPr>
          <w:rFonts w:eastAsia="Times New Roman"/>
          <w:b/>
          <w:sz w:val="24"/>
          <w:szCs w:val="24"/>
        </w:rPr>
      </w:pPr>
      <w:r w:rsidRPr="005D75A8">
        <w:rPr>
          <w:rFonts w:eastAsia="Times New Roman"/>
          <w:b/>
          <w:sz w:val="24"/>
          <w:szCs w:val="24"/>
        </w:rPr>
        <w:t>Goals</w:t>
      </w:r>
    </w:p>
    <w:p w14:paraId="00000012" w14:textId="77777777" w:rsidR="008D0C3F" w:rsidRPr="005D75A8" w:rsidRDefault="00000000" w:rsidP="00F17C9B">
      <w:pPr>
        <w:spacing w:line="360" w:lineRule="auto"/>
        <w:jc w:val="both"/>
        <w:rPr>
          <w:rFonts w:eastAsia="Times New Roman"/>
          <w:sz w:val="24"/>
          <w:szCs w:val="24"/>
        </w:rPr>
      </w:pPr>
      <w:r w:rsidRPr="005D75A8">
        <w:rPr>
          <w:rFonts w:eastAsia="Times New Roman"/>
          <w:sz w:val="24"/>
          <w:szCs w:val="24"/>
        </w:rPr>
        <w:t>The main aim of Hyatt Hotels Group is to become the most preferred and respected hospitality company worldwide. This involves a multi-faceted approach:</w:t>
      </w:r>
    </w:p>
    <w:p w14:paraId="00000013" w14:textId="37F92F43" w:rsidR="008D0C3F" w:rsidRPr="005D75A8" w:rsidRDefault="00000000" w:rsidP="00F17C9B">
      <w:pPr>
        <w:numPr>
          <w:ilvl w:val="0"/>
          <w:numId w:val="5"/>
        </w:numPr>
        <w:spacing w:line="360" w:lineRule="auto"/>
        <w:jc w:val="both"/>
        <w:rPr>
          <w:rFonts w:eastAsia="Times New Roman"/>
          <w:sz w:val="24"/>
          <w:szCs w:val="24"/>
        </w:rPr>
      </w:pPr>
      <w:r w:rsidRPr="005D75A8">
        <w:rPr>
          <w:rFonts w:eastAsia="Times New Roman"/>
          <w:b/>
          <w:i/>
          <w:sz w:val="24"/>
          <w:szCs w:val="24"/>
        </w:rPr>
        <w:t xml:space="preserve">Exceptional Guest Experiences: </w:t>
      </w:r>
      <w:r w:rsidRPr="005D75A8">
        <w:rPr>
          <w:rFonts w:eastAsia="Times New Roman"/>
          <w:sz w:val="24"/>
          <w:szCs w:val="24"/>
        </w:rPr>
        <w:t>Hyatt aims at bringing in memorable and personalised experiences to guests, ensuring that they feel cared for and important (Mullins, 2020). The mentioned objective is linked to the company</w:t>
      </w:r>
      <w:r w:rsidR="000120BF" w:rsidRPr="005D75A8">
        <w:rPr>
          <w:rFonts w:eastAsia="Times New Roman"/>
          <w:sz w:val="24"/>
          <w:szCs w:val="24"/>
        </w:rPr>
        <w:t>’</w:t>
      </w:r>
      <w:r w:rsidRPr="005D75A8">
        <w:rPr>
          <w:rFonts w:eastAsia="Times New Roman"/>
          <w:sz w:val="24"/>
          <w:szCs w:val="24"/>
        </w:rPr>
        <w:t>s mission to become a brand of choice for tourists in search of the highest level of hospitality on the market.</w:t>
      </w:r>
    </w:p>
    <w:p w14:paraId="00000014" w14:textId="54B4EFEA" w:rsidR="008D0C3F" w:rsidRPr="005D75A8" w:rsidRDefault="00000000" w:rsidP="00F17C9B">
      <w:pPr>
        <w:numPr>
          <w:ilvl w:val="0"/>
          <w:numId w:val="5"/>
        </w:numPr>
        <w:spacing w:line="360" w:lineRule="auto"/>
        <w:jc w:val="both"/>
        <w:rPr>
          <w:rFonts w:eastAsia="Times New Roman"/>
          <w:sz w:val="24"/>
          <w:szCs w:val="24"/>
        </w:rPr>
      </w:pPr>
      <w:r w:rsidRPr="005D75A8">
        <w:rPr>
          <w:rFonts w:eastAsia="Times New Roman"/>
          <w:b/>
          <w:i/>
          <w:sz w:val="24"/>
          <w:szCs w:val="24"/>
        </w:rPr>
        <w:t xml:space="preserve">Global Expansion: </w:t>
      </w:r>
      <w:r w:rsidRPr="005D75A8">
        <w:rPr>
          <w:rFonts w:eastAsia="Times New Roman"/>
          <w:sz w:val="24"/>
          <w:szCs w:val="24"/>
        </w:rPr>
        <w:t xml:space="preserve">Hyatt aims at a structured global expansion, penetrating new markets and diversifying its range of brands. This expansion aligns with </w:t>
      </w:r>
      <w:r w:rsidRPr="005D75A8">
        <w:rPr>
          <w:rFonts w:eastAsia="Times New Roman"/>
          <w:sz w:val="24"/>
          <w:szCs w:val="24"/>
        </w:rPr>
        <w:lastRenderedPageBreak/>
        <w:t>the company</w:t>
      </w:r>
      <w:r w:rsidR="000120BF" w:rsidRPr="005D75A8">
        <w:rPr>
          <w:rFonts w:eastAsia="Times New Roman"/>
          <w:sz w:val="24"/>
          <w:szCs w:val="24"/>
        </w:rPr>
        <w:t>’</w:t>
      </w:r>
      <w:r w:rsidRPr="005D75A8">
        <w:rPr>
          <w:rFonts w:eastAsia="Times New Roman"/>
          <w:sz w:val="24"/>
          <w:szCs w:val="24"/>
        </w:rPr>
        <w:t>s vision of being a leading player in the hospitality industry worldwide.</w:t>
      </w:r>
    </w:p>
    <w:p w14:paraId="00000015" w14:textId="6BBAAC3F" w:rsidR="008D0C3F" w:rsidRPr="005D75A8" w:rsidRDefault="00000000" w:rsidP="00F17C9B">
      <w:pPr>
        <w:numPr>
          <w:ilvl w:val="0"/>
          <w:numId w:val="5"/>
        </w:numPr>
        <w:spacing w:line="360" w:lineRule="auto"/>
        <w:jc w:val="both"/>
        <w:rPr>
          <w:rFonts w:eastAsia="Times New Roman"/>
          <w:sz w:val="24"/>
          <w:szCs w:val="24"/>
        </w:rPr>
      </w:pPr>
      <w:r w:rsidRPr="005D75A8">
        <w:rPr>
          <w:rFonts w:eastAsia="Times New Roman"/>
          <w:b/>
          <w:i/>
          <w:sz w:val="24"/>
          <w:szCs w:val="24"/>
        </w:rPr>
        <w:t xml:space="preserve">Sustainability and Responsibility: </w:t>
      </w:r>
      <w:r w:rsidR="006279F0" w:rsidRPr="005D75A8">
        <w:rPr>
          <w:rFonts w:eastAsia="Times New Roman"/>
          <w:sz w:val="24"/>
          <w:szCs w:val="24"/>
        </w:rPr>
        <w:t>Sustainability and corporate social responsibility are the main priorities for the Hyatt. The organi</w:t>
      </w:r>
      <w:r w:rsidR="000120BF" w:rsidRPr="005D75A8">
        <w:rPr>
          <w:rFonts w:eastAsia="Times New Roman"/>
          <w:sz w:val="24"/>
          <w:szCs w:val="24"/>
        </w:rPr>
        <w:t>s</w:t>
      </w:r>
      <w:r w:rsidR="006279F0" w:rsidRPr="005D75A8">
        <w:rPr>
          <w:rFonts w:eastAsia="Times New Roman"/>
          <w:sz w:val="24"/>
          <w:szCs w:val="24"/>
        </w:rPr>
        <w:t>ation still ensures that it works towards reducing its environmental impact, empowering the local communities, and prioritising diversity and inclusion all through its operations.</w:t>
      </w:r>
    </w:p>
    <w:p w14:paraId="0E52EF93" w14:textId="000D7CEC" w:rsidR="006279F0" w:rsidRPr="005D75A8" w:rsidRDefault="00000000" w:rsidP="00F17C9B">
      <w:pPr>
        <w:numPr>
          <w:ilvl w:val="0"/>
          <w:numId w:val="5"/>
        </w:numPr>
        <w:spacing w:line="360" w:lineRule="auto"/>
        <w:jc w:val="both"/>
        <w:rPr>
          <w:rFonts w:eastAsia="Times New Roman"/>
          <w:sz w:val="24"/>
          <w:szCs w:val="24"/>
        </w:rPr>
      </w:pPr>
      <w:r w:rsidRPr="005D75A8">
        <w:rPr>
          <w:rFonts w:eastAsia="Times New Roman"/>
          <w:b/>
          <w:i/>
          <w:sz w:val="24"/>
          <w:szCs w:val="24"/>
        </w:rPr>
        <w:t xml:space="preserve">Employee Engagement and Development: </w:t>
      </w:r>
      <w:r w:rsidR="006279F0" w:rsidRPr="005D75A8">
        <w:rPr>
          <w:rFonts w:eastAsia="Times New Roman"/>
          <w:sz w:val="24"/>
          <w:szCs w:val="24"/>
        </w:rPr>
        <w:t>Hyatt recognises the crucial role of its employees in providing outstanding services (Mullins, 2016). The organisation</w:t>
      </w:r>
      <w:r w:rsidR="000120BF" w:rsidRPr="005D75A8">
        <w:rPr>
          <w:rFonts w:eastAsia="Times New Roman"/>
          <w:sz w:val="24"/>
          <w:szCs w:val="24"/>
        </w:rPr>
        <w:t>’</w:t>
      </w:r>
      <w:r w:rsidR="006279F0" w:rsidRPr="005D75A8">
        <w:rPr>
          <w:rFonts w:eastAsia="Times New Roman"/>
          <w:sz w:val="24"/>
          <w:szCs w:val="24"/>
        </w:rPr>
        <w:t>s objective is to create a learning environment, promote a positive workplace culture, and offer career development opportunities.</w:t>
      </w:r>
    </w:p>
    <w:p w14:paraId="00000017" w14:textId="77777777" w:rsidR="008D0C3F" w:rsidRPr="005D75A8" w:rsidRDefault="00000000" w:rsidP="00F17C9B">
      <w:pPr>
        <w:pStyle w:val="Heading1"/>
        <w:rPr>
          <w:rFonts w:ascii="Arial" w:hAnsi="Arial" w:cs="Arial"/>
        </w:rPr>
      </w:pPr>
      <w:bookmarkStart w:id="2" w:name="_Toc159451688"/>
      <w:r w:rsidRPr="005D75A8">
        <w:rPr>
          <w:rFonts w:ascii="Arial" w:hAnsi="Arial" w:cs="Arial"/>
        </w:rPr>
        <w:t>Recent Change Initiatives, Impact, and Management at Hyatt Hotel Group</w:t>
      </w:r>
      <w:bookmarkEnd w:id="2"/>
    </w:p>
    <w:p w14:paraId="00000019" w14:textId="564B6183" w:rsidR="008D0C3F" w:rsidRPr="005D75A8" w:rsidRDefault="00000000" w:rsidP="00F17C9B">
      <w:pPr>
        <w:spacing w:line="360" w:lineRule="auto"/>
        <w:jc w:val="both"/>
        <w:rPr>
          <w:rFonts w:eastAsia="Times New Roman"/>
          <w:b/>
          <w:sz w:val="24"/>
          <w:szCs w:val="24"/>
        </w:rPr>
      </w:pPr>
      <w:r w:rsidRPr="005D75A8">
        <w:rPr>
          <w:rFonts w:eastAsia="Times New Roman"/>
          <w:b/>
          <w:sz w:val="24"/>
          <w:szCs w:val="24"/>
        </w:rPr>
        <w:t>Change Initiatives</w:t>
      </w:r>
    </w:p>
    <w:p w14:paraId="5DE73063" w14:textId="6858FB32" w:rsidR="006279F0" w:rsidRPr="005D75A8" w:rsidRDefault="006279F0" w:rsidP="00F17C9B">
      <w:pPr>
        <w:spacing w:line="360" w:lineRule="auto"/>
        <w:jc w:val="both"/>
        <w:rPr>
          <w:rFonts w:eastAsia="Times New Roman"/>
          <w:sz w:val="24"/>
          <w:szCs w:val="24"/>
        </w:rPr>
      </w:pPr>
      <w:r w:rsidRPr="005D75A8">
        <w:rPr>
          <w:rFonts w:eastAsia="Times New Roman"/>
          <w:sz w:val="24"/>
          <w:szCs w:val="24"/>
        </w:rPr>
        <w:t>Hyatt Hotel Group has been deliberately pursuing various strategic change projects with a view to adapting to the ever-changing market environment, enhancing guest experience, as well as fostering sustainable growth. A noticeable step took the form of digital transformation of guest services which was empowered by the advanced technology to facilitate the process and personali</w:t>
      </w:r>
      <w:r w:rsidR="000120BF" w:rsidRPr="005D75A8">
        <w:rPr>
          <w:rFonts w:eastAsia="Times New Roman"/>
          <w:sz w:val="24"/>
          <w:szCs w:val="24"/>
        </w:rPr>
        <w:t>s</w:t>
      </w:r>
      <w:r w:rsidRPr="005D75A8">
        <w:rPr>
          <w:rFonts w:eastAsia="Times New Roman"/>
          <w:sz w:val="24"/>
          <w:szCs w:val="24"/>
        </w:rPr>
        <w:t>e the guest</w:t>
      </w:r>
      <w:r w:rsidR="000120BF" w:rsidRPr="005D75A8">
        <w:rPr>
          <w:rFonts w:eastAsia="Times New Roman"/>
          <w:sz w:val="24"/>
          <w:szCs w:val="24"/>
        </w:rPr>
        <w:t>’</w:t>
      </w:r>
      <w:r w:rsidRPr="005D75A8">
        <w:rPr>
          <w:rFonts w:eastAsia="Times New Roman"/>
          <w:sz w:val="24"/>
          <w:szCs w:val="24"/>
        </w:rPr>
        <w:t>s experience (Marques, 2023). This included mobile check-in, room controls on smartphones, and personali</w:t>
      </w:r>
      <w:r w:rsidR="000120BF" w:rsidRPr="005D75A8">
        <w:rPr>
          <w:rFonts w:eastAsia="Times New Roman"/>
          <w:sz w:val="24"/>
          <w:szCs w:val="24"/>
        </w:rPr>
        <w:t>s</w:t>
      </w:r>
      <w:r w:rsidRPr="005D75A8">
        <w:rPr>
          <w:rFonts w:eastAsia="Times New Roman"/>
          <w:sz w:val="24"/>
          <w:szCs w:val="24"/>
        </w:rPr>
        <w:t>ed recommendations through the Hyatt mobile app.</w:t>
      </w:r>
    </w:p>
    <w:p w14:paraId="12E6385F" w14:textId="485D36F4" w:rsidR="006279F0" w:rsidRPr="005D75A8" w:rsidRDefault="00000000" w:rsidP="00F17C9B">
      <w:pPr>
        <w:spacing w:line="360" w:lineRule="auto"/>
        <w:jc w:val="both"/>
        <w:rPr>
          <w:rFonts w:eastAsia="Times New Roman"/>
          <w:sz w:val="24"/>
          <w:szCs w:val="24"/>
        </w:rPr>
      </w:pPr>
      <w:r w:rsidRPr="005D75A8">
        <w:rPr>
          <w:rFonts w:eastAsia="Times New Roman"/>
          <w:sz w:val="24"/>
          <w:szCs w:val="24"/>
        </w:rPr>
        <w:t>Sustainability is another major change initiative. Hyatt became aware of the escalating significance of ensuring environmental responsibility, and they took on the responsibility of decreasing the carbon footprint (Hyatt.com, 2024). The company implemented eco-conscious measures across all of its properties including the use of energy-saving technologies, waste reduction campaigns, and sourcing sustainable materials</w:t>
      </w:r>
      <w:r w:rsidR="00C353D1" w:rsidRPr="005D75A8">
        <w:rPr>
          <w:rFonts w:eastAsia="Times New Roman"/>
          <w:sz w:val="24"/>
          <w:szCs w:val="24"/>
        </w:rPr>
        <w:t>.</w:t>
      </w:r>
    </w:p>
    <w:p w14:paraId="0000001B" w14:textId="77777777" w:rsidR="008D0C3F" w:rsidRPr="005D75A8" w:rsidRDefault="00000000" w:rsidP="00F17C9B">
      <w:pPr>
        <w:spacing w:line="360" w:lineRule="auto"/>
        <w:jc w:val="both"/>
        <w:rPr>
          <w:rFonts w:eastAsia="Times New Roman"/>
          <w:sz w:val="24"/>
          <w:szCs w:val="24"/>
        </w:rPr>
      </w:pPr>
      <w:r w:rsidRPr="005D75A8">
        <w:rPr>
          <w:rFonts w:eastAsia="Times New Roman"/>
          <w:b/>
          <w:sz w:val="24"/>
          <w:szCs w:val="24"/>
        </w:rPr>
        <w:t>Impact</w:t>
      </w:r>
    </w:p>
    <w:p w14:paraId="0000001C" w14:textId="73DB0E54" w:rsidR="008D0C3F" w:rsidRPr="005D75A8" w:rsidRDefault="00000000" w:rsidP="00F17C9B">
      <w:pPr>
        <w:spacing w:line="360" w:lineRule="auto"/>
        <w:jc w:val="both"/>
        <w:rPr>
          <w:rFonts w:eastAsia="Times New Roman"/>
          <w:sz w:val="24"/>
          <w:szCs w:val="24"/>
        </w:rPr>
      </w:pPr>
      <w:r w:rsidRPr="005D75A8">
        <w:rPr>
          <w:rFonts w:eastAsia="Times New Roman"/>
          <w:sz w:val="24"/>
          <w:szCs w:val="24"/>
        </w:rPr>
        <w:t xml:space="preserve">According to Hoyer </w:t>
      </w:r>
      <w:r w:rsidRPr="005D75A8">
        <w:rPr>
          <w:rFonts w:eastAsia="Times New Roman"/>
          <w:i/>
          <w:sz w:val="24"/>
          <w:szCs w:val="24"/>
        </w:rPr>
        <w:t>et al</w:t>
      </w:r>
      <w:r w:rsidRPr="005D75A8">
        <w:rPr>
          <w:rFonts w:eastAsia="Times New Roman"/>
          <w:sz w:val="24"/>
          <w:szCs w:val="24"/>
        </w:rPr>
        <w:t>. (2020), the digital transformation has brought significant change in the guest experience, making it more convenient</w:t>
      </w:r>
      <w:r w:rsidR="006279F0" w:rsidRPr="005D75A8">
        <w:rPr>
          <w:rFonts w:eastAsia="Times New Roman"/>
          <w:sz w:val="24"/>
          <w:szCs w:val="24"/>
        </w:rPr>
        <w:t xml:space="preserve">. </w:t>
      </w:r>
      <w:r w:rsidRPr="005D75A8">
        <w:rPr>
          <w:rFonts w:eastAsia="Times New Roman"/>
          <w:sz w:val="24"/>
          <w:szCs w:val="24"/>
        </w:rPr>
        <w:t xml:space="preserve">Mobile check-in simplified the check-in process, allowing guests to go around check-in booths and straight to their rooms. Smart room controls added to the comfort and the personalised recommendations of the app enhanced the experience. This not only upgraded the </w:t>
      </w:r>
      <w:r w:rsidRPr="005D75A8">
        <w:rPr>
          <w:rFonts w:eastAsia="Times New Roman"/>
          <w:sz w:val="24"/>
          <w:szCs w:val="24"/>
        </w:rPr>
        <w:lastRenderedPageBreak/>
        <w:t>guest experience but also made Hyatt a leader in utilising technology to support hospitality.</w:t>
      </w:r>
    </w:p>
    <w:p w14:paraId="0000001D" w14:textId="77777777" w:rsidR="008D0C3F" w:rsidRPr="005D75A8" w:rsidRDefault="00000000" w:rsidP="00F17C9B">
      <w:pPr>
        <w:spacing w:line="360" w:lineRule="auto"/>
        <w:jc w:val="both"/>
        <w:rPr>
          <w:rFonts w:eastAsia="Times New Roman"/>
          <w:sz w:val="24"/>
          <w:szCs w:val="24"/>
        </w:rPr>
      </w:pPr>
      <w:r w:rsidRPr="005D75A8">
        <w:rPr>
          <w:rFonts w:eastAsia="Times New Roman"/>
          <w:sz w:val="24"/>
          <w:szCs w:val="24"/>
        </w:rPr>
        <w:t>On the sustainability perspective, the impact was two-fold. The ultimate benefit to the environment was one of the first structural changes as the hotel took steps to reduce its carbon footprint and to be part of the broader industry efforts towards climate change resolution (Ben Youssef and Zeqiri, 2022). The second outcome was a positive brand influence where environmentally conscious tourists tend to increasingly choose accommodation options which are sustainable. This transition aligned the brand with the values of a larger part of its customer base.</w:t>
      </w:r>
    </w:p>
    <w:p w14:paraId="0000001E" w14:textId="0E91757E" w:rsidR="008D0C3F" w:rsidRPr="005D75A8" w:rsidRDefault="00000000" w:rsidP="00F17C9B">
      <w:pPr>
        <w:spacing w:line="360" w:lineRule="auto"/>
        <w:jc w:val="both"/>
        <w:rPr>
          <w:rFonts w:eastAsia="Times New Roman"/>
          <w:b/>
          <w:sz w:val="24"/>
          <w:szCs w:val="24"/>
        </w:rPr>
      </w:pPr>
      <w:r w:rsidRPr="005D75A8">
        <w:rPr>
          <w:rFonts w:eastAsia="Times New Roman"/>
          <w:b/>
          <w:sz w:val="24"/>
          <w:szCs w:val="24"/>
        </w:rPr>
        <w:t>Management using Lewin</w:t>
      </w:r>
      <w:r w:rsidR="000120BF" w:rsidRPr="005D75A8">
        <w:rPr>
          <w:rFonts w:eastAsia="Times New Roman"/>
          <w:b/>
          <w:sz w:val="24"/>
          <w:szCs w:val="24"/>
        </w:rPr>
        <w:t>’</w:t>
      </w:r>
      <w:r w:rsidRPr="005D75A8">
        <w:rPr>
          <w:rFonts w:eastAsia="Times New Roman"/>
          <w:b/>
          <w:sz w:val="24"/>
          <w:szCs w:val="24"/>
        </w:rPr>
        <w:t>s Change Management Model</w:t>
      </w:r>
    </w:p>
    <w:p w14:paraId="7BE8D208" w14:textId="53DC9125" w:rsidR="00F17C9B" w:rsidRPr="005D75A8" w:rsidRDefault="00F17C9B" w:rsidP="00F17C9B">
      <w:pPr>
        <w:spacing w:line="360" w:lineRule="auto"/>
        <w:jc w:val="center"/>
        <w:rPr>
          <w:rFonts w:eastAsia="Times New Roman"/>
          <w:sz w:val="24"/>
          <w:szCs w:val="24"/>
        </w:rPr>
      </w:pPr>
      <w:r w:rsidRPr="005D75A8">
        <w:rPr>
          <w:rFonts w:eastAsia="Times New Roman"/>
          <w:noProof/>
          <w:sz w:val="24"/>
          <w:szCs w:val="24"/>
        </w:rPr>
        <w:drawing>
          <wp:inline distT="0" distB="0" distL="0" distR="0" wp14:anchorId="4FB90D1C" wp14:editId="3B207554">
            <wp:extent cx="4018935" cy="2795270"/>
            <wp:effectExtent l="76200" t="76200" r="133985" b="138430"/>
            <wp:docPr id="1058457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457628" name=""/>
                    <pic:cNvPicPr/>
                  </pic:nvPicPr>
                  <pic:blipFill>
                    <a:blip r:embed="rId8"/>
                    <a:stretch>
                      <a:fillRect/>
                    </a:stretch>
                  </pic:blipFill>
                  <pic:spPr>
                    <a:xfrm>
                      <a:off x="0" y="0"/>
                      <a:ext cx="4043084" cy="281206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15586AC" w14:textId="79AD361B" w:rsidR="00F17C9B" w:rsidRPr="005D75A8" w:rsidRDefault="00F17C9B" w:rsidP="00F17C9B">
      <w:pPr>
        <w:spacing w:line="360" w:lineRule="auto"/>
        <w:jc w:val="center"/>
        <w:rPr>
          <w:rFonts w:eastAsia="Times New Roman"/>
          <w:b/>
          <w:bCs/>
          <w:sz w:val="24"/>
          <w:szCs w:val="24"/>
        </w:rPr>
      </w:pPr>
      <w:r w:rsidRPr="005D75A8">
        <w:rPr>
          <w:rFonts w:eastAsia="Times New Roman"/>
          <w:b/>
          <w:bCs/>
          <w:sz w:val="24"/>
          <w:szCs w:val="24"/>
        </w:rPr>
        <w:t>Figure 1: Lewin’s Change Management Model</w:t>
      </w:r>
    </w:p>
    <w:p w14:paraId="2C6B20D6" w14:textId="40C798EC" w:rsidR="00F17C9B" w:rsidRPr="005D75A8" w:rsidRDefault="00F17C9B" w:rsidP="00F17C9B">
      <w:pPr>
        <w:spacing w:line="360" w:lineRule="auto"/>
        <w:jc w:val="center"/>
        <w:rPr>
          <w:rFonts w:eastAsia="Times New Roman"/>
          <w:sz w:val="24"/>
          <w:szCs w:val="24"/>
        </w:rPr>
      </w:pPr>
      <w:r w:rsidRPr="005D75A8">
        <w:rPr>
          <w:rFonts w:eastAsia="Times New Roman"/>
          <w:sz w:val="24"/>
          <w:szCs w:val="24"/>
        </w:rPr>
        <w:t>(Source: Burnes, 2020)</w:t>
      </w:r>
    </w:p>
    <w:p w14:paraId="0000001F" w14:textId="47C43E92" w:rsidR="008D0C3F" w:rsidRPr="005D75A8" w:rsidRDefault="00000000" w:rsidP="00F17C9B">
      <w:pPr>
        <w:spacing w:line="360" w:lineRule="auto"/>
        <w:jc w:val="both"/>
        <w:rPr>
          <w:rFonts w:eastAsia="Times New Roman"/>
          <w:sz w:val="24"/>
          <w:szCs w:val="24"/>
        </w:rPr>
      </w:pPr>
      <w:r w:rsidRPr="005D75A8">
        <w:rPr>
          <w:rFonts w:eastAsia="Times New Roman"/>
          <w:sz w:val="24"/>
          <w:szCs w:val="24"/>
        </w:rPr>
        <w:t>Lewin</w:t>
      </w:r>
      <w:r w:rsidR="000120BF" w:rsidRPr="005D75A8">
        <w:rPr>
          <w:rFonts w:eastAsia="Times New Roman"/>
          <w:sz w:val="24"/>
          <w:szCs w:val="24"/>
        </w:rPr>
        <w:t>’</w:t>
      </w:r>
      <w:r w:rsidRPr="005D75A8">
        <w:rPr>
          <w:rFonts w:eastAsia="Times New Roman"/>
          <w:sz w:val="24"/>
          <w:szCs w:val="24"/>
        </w:rPr>
        <w:t>s Change Management Model encompasses three phases, namely Unfreezing, Change, and Refreezing. This model is helpful in analysing as well as implementing change (Burnes, 2020).</w:t>
      </w:r>
    </w:p>
    <w:p w14:paraId="00000020" w14:textId="77777777" w:rsidR="008D0C3F" w:rsidRPr="005D75A8" w:rsidRDefault="00000000" w:rsidP="00F17C9B">
      <w:pPr>
        <w:spacing w:line="360" w:lineRule="auto"/>
        <w:jc w:val="both"/>
        <w:rPr>
          <w:rFonts w:eastAsia="Times New Roman"/>
          <w:sz w:val="24"/>
          <w:szCs w:val="24"/>
        </w:rPr>
      </w:pPr>
      <w:r w:rsidRPr="005D75A8">
        <w:rPr>
          <w:rFonts w:eastAsia="Times New Roman"/>
          <w:b/>
          <w:i/>
          <w:sz w:val="24"/>
          <w:szCs w:val="24"/>
        </w:rPr>
        <w:t>Unfreeze</w:t>
      </w:r>
    </w:p>
    <w:p w14:paraId="00000021" w14:textId="1E0029DB" w:rsidR="008D0C3F" w:rsidRPr="005D75A8" w:rsidRDefault="00000000" w:rsidP="00F17C9B">
      <w:pPr>
        <w:numPr>
          <w:ilvl w:val="0"/>
          <w:numId w:val="4"/>
        </w:numPr>
        <w:spacing w:line="360" w:lineRule="auto"/>
        <w:jc w:val="both"/>
        <w:rPr>
          <w:rFonts w:eastAsia="Times New Roman"/>
          <w:sz w:val="24"/>
          <w:szCs w:val="24"/>
        </w:rPr>
      </w:pPr>
      <w:r w:rsidRPr="005D75A8">
        <w:rPr>
          <w:rFonts w:eastAsia="Times New Roman"/>
          <w:b/>
          <w:i/>
          <w:sz w:val="24"/>
          <w:szCs w:val="24"/>
        </w:rPr>
        <w:t xml:space="preserve">Awareness and Motivation: </w:t>
      </w:r>
      <w:r w:rsidRPr="005D75A8">
        <w:rPr>
          <w:rFonts w:eastAsia="Times New Roman"/>
          <w:sz w:val="24"/>
          <w:szCs w:val="24"/>
        </w:rPr>
        <w:t>Hyatt</w:t>
      </w:r>
      <w:r w:rsidR="000120BF" w:rsidRPr="005D75A8">
        <w:rPr>
          <w:rFonts w:eastAsia="Times New Roman"/>
          <w:sz w:val="24"/>
          <w:szCs w:val="24"/>
        </w:rPr>
        <w:t>’</w:t>
      </w:r>
      <w:r w:rsidRPr="005D75A8">
        <w:rPr>
          <w:rFonts w:eastAsia="Times New Roman"/>
          <w:sz w:val="24"/>
          <w:szCs w:val="24"/>
        </w:rPr>
        <w:t xml:space="preserve">s leadership was effective in the communication of need for change that emphasised the issue of staying ahead of the digital world and facing up to the environmental concerns (Weber </w:t>
      </w:r>
      <w:r w:rsidRPr="005D75A8">
        <w:rPr>
          <w:rFonts w:eastAsia="Times New Roman"/>
          <w:i/>
          <w:sz w:val="24"/>
          <w:szCs w:val="24"/>
        </w:rPr>
        <w:t>et al</w:t>
      </w:r>
      <w:r w:rsidRPr="005D75A8">
        <w:rPr>
          <w:rFonts w:eastAsia="Times New Roman"/>
          <w:sz w:val="24"/>
          <w:szCs w:val="24"/>
        </w:rPr>
        <w:t>., 2022). This consequently developed consciousness among employees concerning the importance of embracing new technological adaptation and sustainability practices.</w:t>
      </w:r>
    </w:p>
    <w:p w14:paraId="00000022" w14:textId="0432B979" w:rsidR="008D0C3F" w:rsidRPr="005D75A8" w:rsidRDefault="00000000" w:rsidP="00F17C9B">
      <w:pPr>
        <w:numPr>
          <w:ilvl w:val="0"/>
          <w:numId w:val="4"/>
        </w:numPr>
        <w:spacing w:line="360" w:lineRule="auto"/>
        <w:jc w:val="both"/>
        <w:rPr>
          <w:rFonts w:eastAsia="Times New Roman"/>
          <w:sz w:val="24"/>
          <w:szCs w:val="24"/>
        </w:rPr>
      </w:pPr>
      <w:r w:rsidRPr="005D75A8">
        <w:rPr>
          <w:rFonts w:eastAsia="Times New Roman"/>
          <w:b/>
          <w:i/>
          <w:sz w:val="24"/>
          <w:szCs w:val="24"/>
        </w:rPr>
        <w:lastRenderedPageBreak/>
        <w:t xml:space="preserve">Establishing a Sense of Urgency: </w:t>
      </w:r>
      <w:r w:rsidRPr="005D75A8">
        <w:rPr>
          <w:rFonts w:eastAsia="Times New Roman"/>
          <w:sz w:val="24"/>
          <w:szCs w:val="24"/>
        </w:rPr>
        <w:t>Leadership communicated urgency by showing the guest expectations and the changing competitive landscape (Armstrong, 2012). This urgency aroused employees</w:t>
      </w:r>
      <w:r w:rsidR="000120BF" w:rsidRPr="005D75A8">
        <w:rPr>
          <w:rFonts w:eastAsia="Times New Roman"/>
          <w:sz w:val="24"/>
          <w:szCs w:val="24"/>
        </w:rPr>
        <w:t>’</w:t>
      </w:r>
      <w:r w:rsidRPr="005D75A8">
        <w:rPr>
          <w:rFonts w:eastAsia="Times New Roman"/>
          <w:sz w:val="24"/>
          <w:szCs w:val="24"/>
        </w:rPr>
        <w:t xml:space="preserve"> instinct desire to implement the following changes at the earliest possibility.</w:t>
      </w:r>
    </w:p>
    <w:p w14:paraId="00000023" w14:textId="77777777" w:rsidR="008D0C3F" w:rsidRPr="005D75A8" w:rsidRDefault="00000000" w:rsidP="00F17C9B">
      <w:pPr>
        <w:spacing w:line="360" w:lineRule="auto"/>
        <w:jc w:val="both"/>
        <w:rPr>
          <w:rFonts w:eastAsia="Times New Roman"/>
          <w:b/>
          <w:i/>
          <w:sz w:val="24"/>
          <w:szCs w:val="24"/>
        </w:rPr>
      </w:pPr>
      <w:r w:rsidRPr="005D75A8">
        <w:rPr>
          <w:rFonts w:eastAsia="Times New Roman"/>
          <w:b/>
          <w:i/>
          <w:sz w:val="24"/>
          <w:szCs w:val="24"/>
        </w:rPr>
        <w:t>Change</w:t>
      </w:r>
    </w:p>
    <w:p w14:paraId="00000024" w14:textId="77777777" w:rsidR="008D0C3F" w:rsidRPr="005D75A8" w:rsidRDefault="00000000" w:rsidP="00F17C9B">
      <w:pPr>
        <w:numPr>
          <w:ilvl w:val="0"/>
          <w:numId w:val="2"/>
        </w:numPr>
        <w:spacing w:line="360" w:lineRule="auto"/>
        <w:jc w:val="both"/>
        <w:rPr>
          <w:rFonts w:eastAsia="Times New Roman"/>
          <w:sz w:val="24"/>
          <w:szCs w:val="24"/>
        </w:rPr>
      </w:pPr>
      <w:r w:rsidRPr="005D75A8">
        <w:rPr>
          <w:rFonts w:eastAsia="Times New Roman"/>
          <w:b/>
          <w:i/>
          <w:sz w:val="24"/>
          <w:szCs w:val="24"/>
        </w:rPr>
        <w:t xml:space="preserve">Implementation of Technology: </w:t>
      </w:r>
      <w:r w:rsidRPr="005D75A8">
        <w:rPr>
          <w:rFonts w:eastAsia="Times New Roman"/>
          <w:sz w:val="24"/>
          <w:szCs w:val="24"/>
        </w:rPr>
        <w:t>The digital transformation was implemented in a systematic way using a phased deployment of technologies. Employee training programs were developed to orient the staff with the new systems, which led to a smooth transition.</w:t>
      </w:r>
    </w:p>
    <w:p w14:paraId="00000025" w14:textId="4FB0067A" w:rsidR="008D0C3F" w:rsidRPr="005D75A8" w:rsidRDefault="00000000" w:rsidP="00F17C9B">
      <w:pPr>
        <w:numPr>
          <w:ilvl w:val="0"/>
          <w:numId w:val="2"/>
        </w:numPr>
        <w:spacing w:line="360" w:lineRule="auto"/>
        <w:jc w:val="both"/>
        <w:rPr>
          <w:rFonts w:eastAsia="Times New Roman"/>
          <w:sz w:val="24"/>
          <w:szCs w:val="24"/>
        </w:rPr>
      </w:pPr>
      <w:r w:rsidRPr="005D75A8">
        <w:rPr>
          <w:rFonts w:eastAsia="Times New Roman"/>
          <w:b/>
          <w:i/>
          <w:sz w:val="24"/>
          <w:szCs w:val="24"/>
        </w:rPr>
        <w:t xml:space="preserve">Sustainability Practices: </w:t>
      </w:r>
      <w:r w:rsidRPr="005D75A8">
        <w:rPr>
          <w:rFonts w:eastAsia="Times New Roman"/>
          <w:sz w:val="24"/>
          <w:szCs w:val="24"/>
        </w:rPr>
        <w:t>Hyatt implemented their sustainability program comprising employee training, structural changes, and partnerships with environmentally-friendly product providers (BODDY, 2014). This program aimed to imbed sustainable practices in the hotel</w:t>
      </w:r>
      <w:r w:rsidR="000120BF" w:rsidRPr="005D75A8">
        <w:rPr>
          <w:rFonts w:eastAsia="Times New Roman"/>
          <w:sz w:val="24"/>
          <w:szCs w:val="24"/>
        </w:rPr>
        <w:t>’</w:t>
      </w:r>
      <w:r w:rsidRPr="005D75A8">
        <w:rPr>
          <w:rFonts w:eastAsia="Times New Roman"/>
          <w:sz w:val="24"/>
          <w:szCs w:val="24"/>
        </w:rPr>
        <w:t>s everyday operations.</w:t>
      </w:r>
    </w:p>
    <w:p w14:paraId="00000026" w14:textId="77777777" w:rsidR="008D0C3F" w:rsidRPr="005D75A8" w:rsidRDefault="00000000" w:rsidP="00F17C9B">
      <w:pPr>
        <w:spacing w:line="360" w:lineRule="auto"/>
        <w:jc w:val="both"/>
        <w:rPr>
          <w:rFonts w:eastAsia="Times New Roman"/>
          <w:sz w:val="24"/>
          <w:szCs w:val="24"/>
        </w:rPr>
      </w:pPr>
      <w:r w:rsidRPr="005D75A8">
        <w:rPr>
          <w:rFonts w:eastAsia="Times New Roman"/>
          <w:b/>
          <w:i/>
          <w:sz w:val="24"/>
          <w:szCs w:val="24"/>
        </w:rPr>
        <w:t>Refreeze</w:t>
      </w:r>
    </w:p>
    <w:p w14:paraId="00000027" w14:textId="14A0C01A" w:rsidR="008D0C3F" w:rsidRPr="005D75A8" w:rsidRDefault="00000000" w:rsidP="00F17C9B">
      <w:pPr>
        <w:numPr>
          <w:ilvl w:val="0"/>
          <w:numId w:val="13"/>
        </w:numPr>
        <w:spacing w:line="360" w:lineRule="auto"/>
        <w:jc w:val="both"/>
        <w:rPr>
          <w:rFonts w:eastAsia="Times New Roman"/>
          <w:sz w:val="24"/>
          <w:szCs w:val="24"/>
        </w:rPr>
      </w:pPr>
      <w:r w:rsidRPr="005D75A8">
        <w:rPr>
          <w:rFonts w:eastAsia="Times New Roman"/>
          <w:b/>
          <w:i/>
          <w:sz w:val="24"/>
          <w:szCs w:val="24"/>
        </w:rPr>
        <w:t xml:space="preserve">Institutionalising Change: </w:t>
      </w:r>
      <w:r w:rsidRPr="005D75A8">
        <w:rPr>
          <w:rFonts w:eastAsia="Times New Roman"/>
          <w:sz w:val="24"/>
          <w:szCs w:val="24"/>
        </w:rPr>
        <w:t>The changes were incorporated into the organisational culture and operating procedures. Continuous evaluation and monitoring were performed to verify that new technologies and sustainability practices were incorporated as part of the company</w:t>
      </w:r>
      <w:r w:rsidR="000120BF" w:rsidRPr="005D75A8">
        <w:rPr>
          <w:rFonts w:eastAsia="Times New Roman"/>
          <w:sz w:val="24"/>
          <w:szCs w:val="24"/>
        </w:rPr>
        <w:t>’</w:t>
      </w:r>
      <w:r w:rsidRPr="005D75A8">
        <w:rPr>
          <w:rFonts w:eastAsia="Times New Roman"/>
          <w:sz w:val="24"/>
          <w:szCs w:val="24"/>
        </w:rPr>
        <w:t>s activities.</w:t>
      </w:r>
    </w:p>
    <w:p w14:paraId="00000028" w14:textId="77777777" w:rsidR="008D0C3F" w:rsidRPr="005D75A8" w:rsidRDefault="00000000" w:rsidP="00F17C9B">
      <w:pPr>
        <w:numPr>
          <w:ilvl w:val="0"/>
          <w:numId w:val="13"/>
        </w:numPr>
        <w:spacing w:line="360" w:lineRule="auto"/>
        <w:jc w:val="both"/>
        <w:rPr>
          <w:rFonts w:eastAsia="Times New Roman"/>
          <w:sz w:val="24"/>
          <w:szCs w:val="24"/>
        </w:rPr>
      </w:pPr>
      <w:r w:rsidRPr="005D75A8">
        <w:rPr>
          <w:rFonts w:eastAsia="Times New Roman"/>
          <w:b/>
          <w:i/>
          <w:sz w:val="24"/>
          <w:szCs w:val="24"/>
        </w:rPr>
        <w:t xml:space="preserve">Recognising and Rewarding: </w:t>
      </w:r>
      <w:r w:rsidRPr="005D75A8">
        <w:rPr>
          <w:rFonts w:eastAsia="Times New Roman"/>
          <w:sz w:val="24"/>
          <w:szCs w:val="24"/>
        </w:rPr>
        <w:t>Employees who embraced the changes and contributed to the success of the initiatives were recognised and rewarded (World.hyatt.com, 2024). This served to reinforce the positive features of the change and thereby stressing the need for continued implementation of the introduced activities.</w:t>
      </w:r>
    </w:p>
    <w:p w14:paraId="00000029" w14:textId="0A4A7E8B" w:rsidR="008D0C3F" w:rsidRPr="005D75A8" w:rsidRDefault="00000000" w:rsidP="00F17C9B">
      <w:pPr>
        <w:pStyle w:val="Heading1"/>
        <w:rPr>
          <w:rFonts w:ascii="Arial" w:hAnsi="Arial" w:cs="Arial"/>
        </w:rPr>
      </w:pPr>
      <w:bookmarkStart w:id="3" w:name="_Toc159451689"/>
      <w:r w:rsidRPr="005D75A8">
        <w:rPr>
          <w:rFonts w:ascii="Arial" w:hAnsi="Arial" w:cs="Arial"/>
        </w:rPr>
        <w:t>The organisation</w:t>
      </w:r>
      <w:r w:rsidR="000120BF" w:rsidRPr="005D75A8">
        <w:rPr>
          <w:rFonts w:ascii="Arial" w:hAnsi="Arial" w:cs="Arial"/>
        </w:rPr>
        <w:t>’</w:t>
      </w:r>
      <w:r w:rsidRPr="005D75A8">
        <w:rPr>
          <w:rFonts w:ascii="Arial" w:hAnsi="Arial" w:cs="Arial"/>
        </w:rPr>
        <w:t>s strategic direction and current business performance</w:t>
      </w:r>
      <w:bookmarkEnd w:id="3"/>
    </w:p>
    <w:p w14:paraId="0000002A" w14:textId="169C56D7" w:rsidR="008D0C3F" w:rsidRPr="005D75A8" w:rsidRDefault="00000000" w:rsidP="00F17C9B">
      <w:pPr>
        <w:spacing w:line="360" w:lineRule="auto"/>
        <w:jc w:val="both"/>
        <w:rPr>
          <w:rFonts w:eastAsia="Times New Roman"/>
          <w:b/>
          <w:sz w:val="24"/>
          <w:szCs w:val="24"/>
        </w:rPr>
      </w:pPr>
      <w:r w:rsidRPr="005D75A8">
        <w:rPr>
          <w:rFonts w:eastAsia="Times New Roman"/>
          <w:b/>
          <w:sz w:val="24"/>
          <w:szCs w:val="24"/>
        </w:rPr>
        <w:t>Organisation</w:t>
      </w:r>
      <w:r w:rsidR="000120BF" w:rsidRPr="005D75A8">
        <w:rPr>
          <w:rFonts w:eastAsia="Times New Roman"/>
          <w:b/>
          <w:sz w:val="24"/>
          <w:szCs w:val="24"/>
        </w:rPr>
        <w:t>’</w:t>
      </w:r>
      <w:r w:rsidRPr="005D75A8">
        <w:rPr>
          <w:rFonts w:eastAsia="Times New Roman"/>
          <w:b/>
          <w:sz w:val="24"/>
          <w:szCs w:val="24"/>
        </w:rPr>
        <w:t>s Strategic Direction</w:t>
      </w:r>
    </w:p>
    <w:p w14:paraId="1EA07777" w14:textId="0D13CDAA" w:rsidR="00F17C9B" w:rsidRPr="005D75A8" w:rsidRDefault="00F17C9B" w:rsidP="00F17C9B">
      <w:pPr>
        <w:spacing w:line="360" w:lineRule="auto"/>
        <w:jc w:val="both"/>
        <w:rPr>
          <w:rFonts w:eastAsia="Times New Roman"/>
          <w:b/>
          <w:sz w:val="24"/>
          <w:szCs w:val="24"/>
        </w:rPr>
      </w:pPr>
      <w:r w:rsidRPr="005D75A8">
        <w:rPr>
          <w:rFonts w:eastAsia="Times New Roman"/>
          <w:sz w:val="24"/>
          <w:szCs w:val="24"/>
        </w:rPr>
        <w:t>Hyatt Hotel Group has strategically positioned itself as the leading global brand in the hospitality industry that focuses on creating personalised and considerable experiences for its customers.</w:t>
      </w:r>
    </w:p>
    <w:p w14:paraId="446024D5" w14:textId="257ECCD4" w:rsidR="00F17C9B" w:rsidRPr="005D75A8" w:rsidRDefault="00F17C9B" w:rsidP="00F17C9B">
      <w:pPr>
        <w:spacing w:line="360" w:lineRule="auto"/>
        <w:jc w:val="center"/>
        <w:rPr>
          <w:rFonts w:eastAsia="Times New Roman"/>
          <w:b/>
          <w:sz w:val="24"/>
          <w:szCs w:val="24"/>
        </w:rPr>
      </w:pPr>
      <w:r w:rsidRPr="005D75A8">
        <w:rPr>
          <w:rFonts w:eastAsia="Times New Roman"/>
          <w:b/>
          <w:noProof/>
          <w:sz w:val="24"/>
          <w:szCs w:val="24"/>
        </w:rPr>
        <w:lastRenderedPageBreak/>
        <w:drawing>
          <wp:inline distT="0" distB="0" distL="0" distR="0" wp14:anchorId="0C84A760" wp14:editId="4BEFF09E">
            <wp:extent cx="4807974" cy="2920180"/>
            <wp:effectExtent l="0" t="0" r="12065" b="0"/>
            <wp:docPr id="86604032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BD1C811" w14:textId="027CA920" w:rsidR="00F17C9B" w:rsidRPr="005D75A8" w:rsidRDefault="00F17C9B" w:rsidP="00F17C9B">
      <w:pPr>
        <w:spacing w:line="360" w:lineRule="auto"/>
        <w:jc w:val="center"/>
        <w:rPr>
          <w:rFonts w:eastAsia="Times New Roman"/>
          <w:b/>
          <w:sz w:val="24"/>
          <w:szCs w:val="24"/>
        </w:rPr>
      </w:pPr>
      <w:r w:rsidRPr="005D75A8">
        <w:rPr>
          <w:rFonts w:eastAsia="Times New Roman"/>
          <w:b/>
          <w:sz w:val="24"/>
          <w:szCs w:val="24"/>
        </w:rPr>
        <w:t>Figure 2: Organisation’s Strategic Direction</w:t>
      </w:r>
    </w:p>
    <w:p w14:paraId="0000002B" w14:textId="2C481292" w:rsidR="008D0C3F" w:rsidRPr="005D75A8" w:rsidRDefault="00F17C9B" w:rsidP="00F17C9B">
      <w:pPr>
        <w:spacing w:line="360" w:lineRule="auto"/>
        <w:jc w:val="center"/>
        <w:rPr>
          <w:rFonts w:eastAsia="Times New Roman"/>
          <w:bCs/>
          <w:sz w:val="24"/>
          <w:szCs w:val="24"/>
        </w:rPr>
      </w:pPr>
      <w:r w:rsidRPr="005D75A8">
        <w:rPr>
          <w:rFonts w:eastAsia="Times New Roman"/>
          <w:bCs/>
          <w:sz w:val="24"/>
          <w:szCs w:val="24"/>
        </w:rPr>
        <w:t>(Source: Self-made)</w:t>
      </w:r>
    </w:p>
    <w:p w14:paraId="0000002C" w14:textId="77777777" w:rsidR="008D0C3F" w:rsidRPr="005D75A8" w:rsidRDefault="00000000" w:rsidP="00F17C9B">
      <w:pPr>
        <w:numPr>
          <w:ilvl w:val="0"/>
          <w:numId w:val="14"/>
        </w:numPr>
        <w:spacing w:line="360" w:lineRule="auto"/>
        <w:jc w:val="both"/>
        <w:rPr>
          <w:rFonts w:eastAsia="Times New Roman"/>
          <w:b/>
          <w:i/>
          <w:sz w:val="24"/>
          <w:szCs w:val="24"/>
        </w:rPr>
      </w:pPr>
      <w:r w:rsidRPr="005D75A8">
        <w:rPr>
          <w:rFonts w:eastAsia="Times New Roman"/>
          <w:b/>
          <w:i/>
          <w:sz w:val="24"/>
          <w:szCs w:val="24"/>
        </w:rPr>
        <w:t>Guest-Centric Approach</w:t>
      </w:r>
    </w:p>
    <w:p w14:paraId="0000002D" w14:textId="77777777" w:rsidR="008D0C3F" w:rsidRPr="005D75A8" w:rsidRDefault="00000000" w:rsidP="00F17C9B">
      <w:pPr>
        <w:spacing w:line="360" w:lineRule="auto"/>
        <w:jc w:val="both"/>
        <w:rPr>
          <w:rFonts w:eastAsia="Times New Roman"/>
          <w:sz w:val="24"/>
          <w:szCs w:val="24"/>
        </w:rPr>
      </w:pPr>
      <w:r w:rsidRPr="005D75A8">
        <w:rPr>
          <w:rFonts w:eastAsia="Times New Roman"/>
          <w:sz w:val="24"/>
          <w:szCs w:val="24"/>
        </w:rPr>
        <w:t>Hyatt focuses on overcoming and surpassing guest expectations and meeting the needs of guests. The organisation seeks to create customised and remarkable activities that appeal to the different preferences of the clientele (Arnold, 2005). This is manifested in its concentration on digital innovation, sustainability, and superior service.</w:t>
      </w:r>
    </w:p>
    <w:p w14:paraId="0000002E" w14:textId="77777777" w:rsidR="008D0C3F" w:rsidRPr="005D75A8" w:rsidRDefault="00000000" w:rsidP="00F17C9B">
      <w:pPr>
        <w:numPr>
          <w:ilvl w:val="0"/>
          <w:numId w:val="1"/>
        </w:numPr>
        <w:spacing w:line="360" w:lineRule="auto"/>
        <w:jc w:val="both"/>
        <w:rPr>
          <w:rFonts w:eastAsia="Times New Roman"/>
          <w:b/>
          <w:i/>
          <w:sz w:val="24"/>
          <w:szCs w:val="24"/>
        </w:rPr>
      </w:pPr>
      <w:r w:rsidRPr="005D75A8">
        <w:rPr>
          <w:rFonts w:eastAsia="Times New Roman"/>
          <w:b/>
          <w:i/>
          <w:sz w:val="24"/>
          <w:szCs w:val="24"/>
        </w:rPr>
        <w:t>Portfolio Diversification</w:t>
      </w:r>
    </w:p>
    <w:p w14:paraId="0000002F" w14:textId="77777777" w:rsidR="008D0C3F" w:rsidRPr="005D75A8" w:rsidRDefault="00000000" w:rsidP="00F17C9B">
      <w:pPr>
        <w:spacing w:line="360" w:lineRule="auto"/>
        <w:jc w:val="both"/>
        <w:rPr>
          <w:rFonts w:eastAsia="Times New Roman"/>
          <w:sz w:val="24"/>
          <w:szCs w:val="24"/>
        </w:rPr>
      </w:pPr>
      <w:r w:rsidRPr="005D75A8">
        <w:rPr>
          <w:rFonts w:eastAsia="Times New Roman"/>
          <w:sz w:val="24"/>
          <w:szCs w:val="24"/>
        </w:rPr>
        <w:t>Hyatt has adopted a portfolio diversification strategy to target a range of market segments and travel needs. It also comprises a variety of brands including luxury and select service hotels that are tailored to cater to the unique requirements of different customer categories.</w:t>
      </w:r>
    </w:p>
    <w:p w14:paraId="00000030" w14:textId="77777777" w:rsidR="008D0C3F" w:rsidRPr="005D75A8" w:rsidRDefault="00000000" w:rsidP="00F17C9B">
      <w:pPr>
        <w:numPr>
          <w:ilvl w:val="0"/>
          <w:numId w:val="6"/>
        </w:numPr>
        <w:spacing w:line="360" w:lineRule="auto"/>
        <w:jc w:val="both"/>
        <w:rPr>
          <w:rFonts w:eastAsia="Times New Roman"/>
          <w:b/>
          <w:i/>
          <w:sz w:val="24"/>
          <w:szCs w:val="24"/>
        </w:rPr>
      </w:pPr>
      <w:r w:rsidRPr="005D75A8">
        <w:rPr>
          <w:rFonts w:eastAsia="Times New Roman"/>
          <w:b/>
          <w:i/>
          <w:sz w:val="24"/>
          <w:szCs w:val="24"/>
        </w:rPr>
        <w:t>Global Expansion</w:t>
      </w:r>
    </w:p>
    <w:p w14:paraId="00000031" w14:textId="77777777" w:rsidR="008D0C3F" w:rsidRPr="005D75A8" w:rsidRDefault="00000000" w:rsidP="00F17C9B">
      <w:pPr>
        <w:spacing w:line="360" w:lineRule="auto"/>
        <w:jc w:val="both"/>
        <w:rPr>
          <w:rFonts w:eastAsia="Times New Roman"/>
          <w:sz w:val="24"/>
          <w:szCs w:val="24"/>
        </w:rPr>
      </w:pPr>
      <w:r w:rsidRPr="005D75A8">
        <w:rPr>
          <w:rFonts w:eastAsia="Times New Roman"/>
          <w:sz w:val="24"/>
          <w:szCs w:val="24"/>
        </w:rPr>
        <w:t>The company focuses on the strategic development of its global presence. This involves entering new markets, forging partnerships, and always searching for opportunities for growth (Bloisi, 2007). Hyatt aims to tap into emerging travel trends and ensure a presence in key destinations worldwide.</w:t>
      </w:r>
    </w:p>
    <w:p w14:paraId="00000032" w14:textId="77777777" w:rsidR="008D0C3F" w:rsidRPr="005D75A8" w:rsidRDefault="00000000" w:rsidP="00F17C9B">
      <w:pPr>
        <w:numPr>
          <w:ilvl w:val="0"/>
          <w:numId w:val="11"/>
        </w:numPr>
        <w:spacing w:line="360" w:lineRule="auto"/>
        <w:jc w:val="both"/>
        <w:rPr>
          <w:rFonts w:eastAsia="Times New Roman"/>
          <w:b/>
          <w:i/>
          <w:sz w:val="24"/>
          <w:szCs w:val="24"/>
        </w:rPr>
      </w:pPr>
      <w:r w:rsidRPr="005D75A8">
        <w:rPr>
          <w:rFonts w:eastAsia="Times New Roman"/>
          <w:b/>
          <w:i/>
          <w:sz w:val="24"/>
          <w:szCs w:val="24"/>
        </w:rPr>
        <w:t>Digital Transformation</w:t>
      </w:r>
    </w:p>
    <w:p w14:paraId="00000033" w14:textId="77777777" w:rsidR="008D0C3F" w:rsidRPr="005D75A8" w:rsidRDefault="00000000" w:rsidP="00F17C9B">
      <w:pPr>
        <w:spacing w:line="360" w:lineRule="auto"/>
        <w:jc w:val="both"/>
        <w:rPr>
          <w:rFonts w:eastAsia="Times New Roman"/>
          <w:sz w:val="24"/>
          <w:szCs w:val="24"/>
        </w:rPr>
      </w:pPr>
      <w:r w:rsidRPr="005D75A8">
        <w:rPr>
          <w:rFonts w:eastAsia="Times New Roman"/>
          <w:sz w:val="24"/>
          <w:szCs w:val="24"/>
        </w:rPr>
        <w:t xml:space="preserve">According to Stringam and Gerdes (2021), Hyatt has utilised digital transformation in order to provide a better guest experience. This also involves deployment of tech-based solutions such as mobile check-in, smart room controls, and personalised </w:t>
      </w:r>
      <w:r w:rsidRPr="005D75A8">
        <w:rPr>
          <w:rFonts w:eastAsia="Times New Roman"/>
          <w:sz w:val="24"/>
          <w:szCs w:val="24"/>
        </w:rPr>
        <w:lastRenderedPageBreak/>
        <w:t>recommendations via the mobile app. This eliminates the manual process flow and makes Hyatt a tech-oriented and customer-centric brand.</w:t>
      </w:r>
    </w:p>
    <w:p w14:paraId="00000034" w14:textId="77777777" w:rsidR="008D0C3F" w:rsidRPr="005D75A8" w:rsidRDefault="00000000" w:rsidP="00F17C9B">
      <w:pPr>
        <w:numPr>
          <w:ilvl w:val="0"/>
          <w:numId w:val="8"/>
        </w:numPr>
        <w:spacing w:line="360" w:lineRule="auto"/>
        <w:jc w:val="both"/>
        <w:rPr>
          <w:rFonts w:eastAsia="Times New Roman"/>
          <w:b/>
          <w:i/>
          <w:sz w:val="24"/>
          <w:szCs w:val="24"/>
        </w:rPr>
      </w:pPr>
      <w:r w:rsidRPr="005D75A8">
        <w:rPr>
          <w:rFonts w:eastAsia="Times New Roman"/>
          <w:b/>
          <w:i/>
          <w:sz w:val="24"/>
          <w:szCs w:val="24"/>
        </w:rPr>
        <w:t>Sustainability and Social Responsibility</w:t>
      </w:r>
    </w:p>
    <w:p w14:paraId="00000035" w14:textId="7FE0F944" w:rsidR="008D0C3F" w:rsidRPr="005D75A8" w:rsidRDefault="00000000" w:rsidP="00F17C9B">
      <w:pPr>
        <w:spacing w:line="360" w:lineRule="auto"/>
        <w:jc w:val="both"/>
        <w:rPr>
          <w:rFonts w:eastAsia="Times New Roman"/>
          <w:sz w:val="24"/>
          <w:szCs w:val="24"/>
        </w:rPr>
      </w:pPr>
      <w:r w:rsidRPr="005D75A8">
        <w:rPr>
          <w:rFonts w:eastAsia="Times New Roman"/>
          <w:sz w:val="24"/>
          <w:szCs w:val="24"/>
        </w:rPr>
        <w:t>Hyatt has internalised sustainability principles in its overall strategic framework. The organisation is dedicated to mitigating its ecological footprint by adopting eco-friendly methods, fair sourcing of products, and community involvement. This is consistent with the increasing awareness of eco-friendly travel and the brand</w:t>
      </w:r>
      <w:r w:rsidR="000120BF" w:rsidRPr="005D75A8">
        <w:rPr>
          <w:rFonts w:eastAsia="Times New Roman"/>
          <w:sz w:val="24"/>
          <w:szCs w:val="24"/>
        </w:rPr>
        <w:t>’</w:t>
      </w:r>
      <w:r w:rsidRPr="005D75A8">
        <w:rPr>
          <w:rFonts w:eastAsia="Times New Roman"/>
          <w:sz w:val="24"/>
          <w:szCs w:val="24"/>
        </w:rPr>
        <w:t>s efforts to achieve its corporate social responsibility.</w:t>
      </w:r>
    </w:p>
    <w:p w14:paraId="00000036" w14:textId="77777777" w:rsidR="008D0C3F" w:rsidRPr="005D75A8" w:rsidRDefault="00000000" w:rsidP="00F17C9B">
      <w:pPr>
        <w:spacing w:line="360" w:lineRule="auto"/>
        <w:jc w:val="both"/>
        <w:rPr>
          <w:rFonts w:eastAsia="Times New Roman"/>
          <w:sz w:val="24"/>
          <w:szCs w:val="24"/>
        </w:rPr>
      </w:pPr>
      <w:r w:rsidRPr="005D75A8">
        <w:rPr>
          <w:rFonts w:eastAsia="Times New Roman"/>
          <w:b/>
          <w:sz w:val="24"/>
          <w:szCs w:val="24"/>
        </w:rPr>
        <w:t>Current Business Performance</w:t>
      </w:r>
    </w:p>
    <w:p w14:paraId="00000037" w14:textId="77777777" w:rsidR="008D0C3F" w:rsidRPr="005D75A8" w:rsidRDefault="00000000" w:rsidP="00F17C9B">
      <w:pPr>
        <w:spacing w:line="360" w:lineRule="auto"/>
        <w:jc w:val="both"/>
        <w:rPr>
          <w:rFonts w:eastAsia="Times New Roman"/>
          <w:sz w:val="24"/>
          <w:szCs w:val="24"/>
        </w:rPr>
      </w:pPr>
      <w:r w:rsidRPr="005D75A8">
        <w:rPr>
          <w:rFonts w:eastAsia="Times New Roman"/>
          <w:sz w:val="24"/>
          <w:szCs w:val="24"/>
        </w:rPr>
        <w:t>Hyatt Hotel Group has demonstrated resilient business performance despite the challenges posed by the dynamic global landscape, including the impact of the COVID-19 pandemic on the travel and hospitality industry.</w:t>
      </w:r>
    </w:p>
    <w:p w14:paraId="2EBA1C11" w14:textId="30E0B44B" w:rsidR="00F17C9B" w:rsidRPr="005D75A8" w:rsidRDefault="00F17C9B" w:rsidP="00F17C9B">
      <w:pPr>
        <w:spacing w:line="360" w:lineRule="auto"/>
        <w:jc w:val="center"/>
        <w:rPr>
          <w:rFonts w:eastAsia="Times New Roman"/>
          <w:sz w:val="24"/>
          <w:szCs w:val="24"/>
        </w:rPr>
      </w:pPr>
      <w:r w:rsidRPr="005D75A8">
        <w:rPr>
          <w:rFonts w:eastAsia="Times New Roman"/>
          <w:noProof/>
          <w:sz w:val="24"/>
          <w:szCs w:val="24"/>
        </w:rPr>
        <w:drawing>
          <wp:inline distT="0" distB="0" distL="0" distR="0" wp14:anchorId="3771765E" wp14:editId="2C0EFD7D">
            <wp:extent cx="4608871" cy="2772410"/>
            <wp:effectExtent l="0" t="0" r="20320" b="8890"/>
            <wp:docPr id="1997616460"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F7ED14A" w14:textId="7F093861" w:rsidR="00F17C9B" w:rsidRPr="005D75A8" w:rsidRDefault="00F17C9B" w:rsidP="00F17C9B">
      <w:pPr>
        <w:spacing w:line="360" w:lineRule="auto"/>
        <w:jc w:val="center"/>
        <w:rPr>
          <w:rFonts w:eastAsia="Times New Roman"/>
          <w:b/>
          <w:bCs/>
          <w:sz w:val="24"/>
          <w:szCs w:val="24"/>
        </w:rPr>
      </w:pPr>
      <w:r w:rsidRPr="005D75A8">
        <w:rPr>
          <w:rFonts w:eastAsia="Times New Roman"/>
          <w:b/>
          <w:bCs/>
          <w:sz w:val="24"/>
          <w:szCs w:val="24"/>
        </w:rPr>
        <w:t>Figure 3: Current Business Performance</w:t>
      </w:r>
    </w:p>
    <w:p w14:paraId="5D15544C" w14:textId="0C3013F9" w:rsidR="00F17C9B" w:rsidRPr="005D75A8" w:rsidRDefault="00F17C9B" w:rsidP="00F17C9B">
      <w:pPr>
        <w:spacing w:line="360" w:lineRule="auto"/>
        <w:jc w:val="center"/>
        <w:rPr>
          <w:rFonts w:eastAsia="Times New Roman"/>
          <w:sz w:val="24"/>
          <w:szCs w:val="24"/>
        </w:rPr>
      </w:pPr>
      <w:r w:rsidRPr="005D75A8">
        <w:rPr>
          <w:rFonts w:eastAsia="Times New Roman"/>
          <w:sz w:val="24"/>
          <w:szCs w:val="24"/>
        </w:rPr>
        <w:t>(Source: Self-made)</w:t>
      </w:r>
    </w:p>
    <w:p w14:paraId="00000038" w14:textId="77777777" w:rsidR="008D0C3F" w:rsidRPr="005D75A8" w:rsidRDefault="00000000" w:rsidP="00F17C9B">
      <w:pPr>
        <w:numPr>
          <w:ilvl w:val="0"/>
          <w:numId w:val="7"/>
        </w:numPr>
        <w:spacing w:line="360" w:lineRule="auto"/>
        <w:jc w:val="both"/>
        <w:rPr>
          <w:rFonts w:eastAsia="Times New Roman"/>
          <w:sz w:val="24"/>
          <w:szCs w:val="24"/>
        </w:rPr>
      </w:pPr>
      <w:r w:rsidRPr="005D75A8">
        <w:rPr>
          <w:rFonts w:eastAsia="Times New Roman"/>
          <w:b/>
          <w:i/>
          <w:sz w:val="24"/>
          <w:szCs w:val="24"/>
        </w:rPr>
        <w:t>Financial Resilience</w:t>
      </w:r>
    </w:p>
    <w:p w14:paraId="00000039" w14:textId="77777777" w:rsidR="008D0C3F" w:rsidRPr="005D75A8" w:rsidRDefault="00000000" w:rsidP="00F17C9B">
      <w:pPr>
        <w:spacing w:line="360" w:lineRule="auto"/>
        <w:jc w:val="both"/>
        <w:rPr>
          <w:rFonts w:eastAsia="Times New Roman"/>
          <w:sz w:val="24"/>
          <w:szCs w:val="24"/>
        </w:rPr>
      </w:pPr>
      <w:r w:rsidRPr="005D75A8">
        <w:rPr>
          <w:rFonts w:eastAsia="Times New Roman"/>
          <w:sz w:val="24"/>
          <w:szCs w:val="24"/>
        </w:rPr>
        <w:t>Hyatt has demonstrated financial resilience by adopting cost-effective solutions during decreased travel demand. The organisation has gained success by implementation of a unique management strategy adapting to market fluctuations and keeping a focus on long-term sustainability (Buchanan and Huczynski, 2007).</w:t>
      </w:r>
    </w:p>
    <w:p w14:paraId="0000003A" w14:textId="77777777" w:rsidR="008D0C3F" w:rsidRPr="005D75A8" w:rsidRDefault="00000000" w:rsidP="00F17C9B">
      <w:pPr>
        <w:numPr>
          <w:ilvl w:val="0"/>
          <w:numId w:val="12"/>
        </w:numPr>
        <w:spacing w:line="360" w:lineRule="auto"/>
        <w:jc w:val="both"/>
        <w:rPr>
          <w:rFonts w:eastAsia="Times New Roman"/>
          <w:b/>
          <w:i/>
          <w:sz w:val="24"/>
          <w:szCs w:val="24"/>
        </w:rPr>
      </w:pPr>
      <w:r w:rsidRPr="005D75A8">
        <w:rPr>
          <w:rFonts w:eastAsia="Times New Roman"/>
          <w:b/>
          <w:i/>
          <w:sz w:val="24"/>
          <w:szCs w:val="24"/>
        </w:rPr>
        <w:t>Innovation and Adaptability</w:t>
      </w:r>
    </w:p>
    <w:p w14:paraId="0000003B" w14:textId="77777777" w:rsidR="008D0C3F" w:rsidRPr="005D75A8" w:rsidRDefault="00000000" w:rsidP="00F17C9B">
      <w:pPr>
        <w:spacing w:line="360" w:lineRule="auto"/>
        <w:jc w:val="both"/>
        <w:rPr>
          <w:rFonts w:eastAsia="Times New Roman"/>
          <w:sz w:val="24"/>
          <w:szCs w:val="24"/>
        </w:rPr>
      </w:pPr>
      <w:r w:rsidRPr="005D75A8">
        <w:rPr>
          <w:rFonts w:eastAsia="Times New Roman"/>
          <w:sz w:val="24"/>
          <w:szCs w:val="24"/>
        </w:rPr>
        <w:t xml:space="preserve">The corporate moves of Hyatt to digital innovation have prompted its adaptability to the challenges faced in the industry. According to Huczynski </w:t>
      </w:r>
      <w:r w:rsidRPr="005D75A8">
        <w:rPr>
          <w:rFonts w:eastAsia="Times New Roman"/>
          <w:i/>
          <w:sz w:val="24"/>
          <w:szCs w:val="24"/>
        </w:rPr>
        <w:t>et al</w:t>
      </w:r>
      <w:r w:rsidRPr="005D75A8">
        <w:rPr>
          <w:rFonts w:eastAsia="Times New Roman"/>
          <w:sz w:val="24"/>
          <w:szCs w:val="24"/>
        </w:rPr>
        <w:t xml:space="preserve">. (2013), the </w:t>
      </w:r>
      <w:r w:rsidRPr="005D75A8">
        <w:rPr>
          <w:rFonts w:eastAsia="Times New Roman"/>
          <w:sz w:val="24"/>
          <w:szCs w:val="24"/>
        </w:rPr>
        <w:lastRenderedPageBreak/>
        <w:t>implementation of technology-driven solutions positions makes the company appear forward-thinking and dedicated to adapting to customer expectations.</w:t>
      </w:r>
    </w:p>
    <w:p w14:paraId="0000003C" w14:textId="77777777" w:rsidR="008D0C3F" w:rsidRPr="005D75A8" w:rsidRDefault="00000000" w:rsidP="00F17C9B">
      <w:pPr>
        <w:numPr>
          <w:ilvl w:val="0"/>
          <w:numId w:val="9"/>
        </w:numPr>
        <w:spacing w:line="360" w:lineRule="auto"/>
        <w:jc w:val="both"/>
        <w:rPr>
          <w:rFonts w:eastAsia="Times New Roman"/>
          <w:b/>
          <w:i/>
          <w:sz w:val="24"/>
          <w:szCs w:val="24"/>
        </w:rPr>
      </w:pPr>
      <w:r w:rsidRPr="005D75A8">
        <w:rPr>
          <w:rFonts w:eastAsia="Times New Roman"/>
          <w:b/>
          <w:i/>
          <w:sz w:val="24"/>
          <w:szCs w:val="24"/>
        </w:rPr>
        <w:t>Sustainability Impact</w:t>
      </w:r>
    </w:p>
    <w:p w14:paraId="0000003D" w14:textId="315ED8FC" w:rsidR="008D0C3F" w:rsidRPr="005D75A8" w:rsidRDefault="00000000" w:rsidP="00F17C9B">
      <w:pPr>
        <w:spacing w:line="360" w:lineRule="auto"/>
        <w:jc w:val="both"/>
        <w:rPr>
          <w:rFonts w:eastAsia="Times New Roman"/>
          <w:sz w:val="24"/>
          <w:szCs w:val="24"/>
        </w:rPr>
      </w:pPr>
      <w:r w:rsidRPr="005D75A8">
        <w:rPr>
          <w:rFonts w:eastAsia="Times New Roman"/>
          <w:sz w:val="24"/>
          <w:szCs w:val="24"/>
        </w:rPr>
        <w:t>The application of sustainability practices has shown Hyatt</w:t>
      </w:r>
      <w:r w:rsidR="000120BF" w:rsidRPr="005D75A8">
        <w:rPr>
          <w:rFonts w:eastAsia="Times New Roman"/>
          <w:sz w:val="24"/>
          <w:szCs w:val="24"/>
        </w:rPr>
        <w:t>’</w:t>
      </w:r>
      <w:r w:rsidRPr="005D75A8">
        <w:rPr>
          <w:rFonts w:eastAsia="Times New Roman"/>
          <w:sz w:val="24"/>
          <w:szCs w:val="24"/>
        </w:rPr>
        <w:t>s commitment to both environmental responsibility and the emerging segment of environmentally aware travellers (Robbins, 2008). This has the potential to contribute to the brand</w:t>
      </w:r>
      <w:r w:rsidR="000120BF" w:rsidRPr="005D75A8">
        <w:rPr>
          <w:rFonts w:eastAsia="Times New Roman"/>
          <w:sz w:val="24"/>
          <w:szCs w:val="24"/>
        </w:rPr>
        <w:t>’</w:t>
      </w:r>
      <w:r w:rsidRPr="005D75A8">
        <w:rPr>
          <w:rFonts w:eastAsia="Times New Roman"/>
          <w:sz w:val="24"/>
          <w:szCs w:val="24"/>
        </w:rPr>
        <w:t>s long-term market positioning and customer loyalty.</w:t>
      </w:r>
    </w:p>
    <w:p w14:paraId="0000003E" w14:textId="77777777" w:rsidR="008D0C3F" w:rsidRPr="005D75A8" w:rsidRDefault="00000000" w:rsidP="00F17C9B">
      <w:pPr>
        <w:numPr>
          <w:ilvl w:val="0"/>
          <w:numId w:val="10"/>
        </w:numPr>
        <w:spacing w:line="360" w:lineRule="auto"/>
        <w:jc w:val="both"/>
        <w:rPr>
          <w:rFonts w:eastAsia="Times New Roman"/>
          <w:b/>
          <w:i/>
          <w:sz w:val="24"/>
          <w:szCs w:val="24"/>
        </w:rPr>
      </w:pPr>
      <w:r w:rsidRPr="005D75A8">
        <w:rPr>
          <w:rFonts w:eastAsia="Times New Roman"/>
          <w:b/>
          <w:i/>
          <w:sz w:val="24"/>
          <w:szCs w:val="24"/>
        </w:rPr>
        <w:t>Strategic Partnerships and Expansion</w:t>
      </w:r>
    </w:p>
    <w:p w14:paraId="0000003F" w14:textId="77777777" w:rsidR="008D0C3F" w:rsidRPr="005D75A8" w:rsidRDefault="00000000" w:rsidP="00F17C9B">
      <w:pPr>
        <w:spacing w:line="360" w:lineRule="auto"/>
        <w:jc w:val="both"/>
        <w:rPr>
          <w:rFonts w:eastAsia="Times New Roman"/>
          <w:sz w:val="24"/>
          <w:szCs w:val="24"/>
        </w:rPr>
      </w:pPr>
      <w:r w:rsidRPr="005D75A8">
        <w:rPr>
          <w:rFonts w:eastAsia="Times New Roman"/>
          <w:sz w:val="24"/>
          <w:szCs w:val="24"/>
        </w:rPr>
        <w:t>The strategic approach of Hyatt towards global expansion and forming of partnerships creates a scope for future growth (Rollinson, 2008).. Hyatt intends to utilise the emerging travel trends and to remain the leading player in the global hospitality industry by entering the new markets and exploring the collaboration opportunities.</w:t>
      </w:r>
    </w:p>
    <w:p w14:paraId="2C039EEC" w14:textId="77777777" w:rsidR="000120BF" w:rsidRPr="005D75A8" w:rsidRDefault="00000000" w:rsidP="00F17C9B">
      <w:pPr>
        <w:pStyle w:val="Heading1"/>
        <w:rPr>
          <w:rFonts w:ascii="Arial" w:hAnsi="Arial" w:cs="Arial"/>
        </w:rPr>
      </w:pPr>
      <w:bookmarkStart w:id="4" w:name="_Toc159451690"/>
      <w:r w:rsidRPr="005D75A8">
        <w:rPr>
          <w:rFonts w:ascii="Arial" w:hAnsi="Arial" w:cs="Arial"/>
        </w:rPr>
        <w:t>Conclusion</w:t>
      </w:r>
      <w:bookmarkEnd w:id="4"/>
    </w:p>
    <w:p w14:paraId="76D92C41" w14:textId="77777777" w:rsidR="00EE319E" w:rsidRDefault="00000000" w:rsidP="00F17C9B">
      <w:pPr>
        <w:spacing w:line="360" w:lineRule="auto"/>
        <w:jc w:val="both"/>
        <w:rPr>
          <w:sz w:val="24"/>
          <w:szCs w:val="24"/>
        </w:rPr>
      </w:pPr>
      <w:r w:rsidRPr="005D75A8">
        <w:rPr>
          <w:sz w:val="24"/>
          <w:szCs w:val="24"/>
        </w:rPr>
        <w:t xml:space="preserve">The extensive analysis of Hyatt Hotel Group shows a strategic and adaptive organisation that copes with challenges of the </w:t>
      </w:r>
      <w:r w:rsidR="00233EEC" w:rsidRPr="005D75A8">
        <w:rPr>
          <w:sz w:val="24"/>
          <w:szCs w:val="24"/>
        </w:rPr>
        <w:t xml:space="preserve">dynamic </w:t>
      </w:r>
      <w:r w:rsidRPr="005D75A8">
        <w:rPr>
          <w:sz w:val="24"/>
          <w:szCs w:val="24"/>
        </w:rPr>
        <w:t xml:space="preserve">hospitality </w:t>
      </w:r>
      <w:r w:rsidR="00233EEC" w:rsidRPr="005D75A8">
        <w:rPr>
          <w:sz w:val="24"/>
          <w:szCs w:val="24"/>
        </w:rPr>
        <w:t>industry</w:t>
      </w:r>
      <w:r w:rsidRPr="005D75A8">
        <w:rPr>
          <w:sz w:val="24"/>
          <w:szCs w:val="24"/>
        </w:rPr>
        <w:t>. Adopting a Customer-centric strategy, portfolio diversification and sustainability commitment, Hyatt has become a leading global player in the hospitality industry. The use of the Lewin</w:t>
      </w:r>
      <w:r w:rsidR="000120BF" w:rsidRPr="005D75A8">
        <w:rPr>
          <w:sz w:val="24"/>
          <w:szCs w:val="24"/>
        </w:rPr>
        <w:t>’</w:t>
      </w:r>
      <w:r w:rsidRPr="005D75A8">
        <w:rPr>
          <w:sz w:val="24"/>
          <w:szCs w:val="24"/>
        </w:rPr>
        <w:t xml:space="preserve">s Change Management Model in modern change management initiatives by the organisation brings out the adaptability and innovativeness of the organisation. </w:t>
      </w:r>
    </w:p>
    <w:p w14:paraId="395ECB67" w14:textId="453E01D5" w:rsidR="000120BF" w:rsidRPr="005D75A8" w:rsidRDefault="00000000" w:rsidP="00F17C9B">
      <w:pPr>
        <w:spacing w:line="360" w:lineRule="auto"/>
        <w:jc w:val="both"/>
        <w:rPr>
          <w:sz w:val="24"/>
          <w:szCs w:val="24"/>
        </w:rPr>
      </w:pPr>
      <w:r w:rsidRPr="005D75A8">
        <w:rPr>
          <w:sz w:val="24"/>
          <w:szCs w:val="24"/>
        </w:rPr>
        <w:t>The strategic direction of Hyatt with global growth and digital transformation hangs on the emerging industry trends. Sustainable practices incorporated into the enterprise not only provide for environmental responsibility but also present a brand fit for eco-concerned travellers. They must focus on technology integration, strategic partnerships, and sustainable practices. Continuous monitoring of market information, guests</w:t>
      </w:r>
      <w:r w:rsidR="000120BF" w:rsidRPr="005D75A8">
        <w:rPr>
          <w:sz w:val="24"/>
          <w:szCs w:val="24"/>
        </w:rPr>
        <w:t>’</w:t>
      </w:r>
      <w:r w:rsidRPr="005D75A8">
        <w:rPr>
          <w:sz w:val="24"/>
          <w:szCs w:val="24"/>
        </w:rPr>
        <w:t xml:space="preserve"> preferences, and flexibility to external factors will guarantee the superiority of Hyatt in the competition. As the industry evolves, maintaining a balance between tradition and innovation will be crucial for sustained success in the global hospitality landscape.</w:t>
      </w:r>
      <w:bookmarkStart w:id="5" w:name="_Toc159451691"/>
      <w:r w:rsidR="000120BF" w:rsidRPr="005D75A8">
        <w:rPr>
          <w:sz w:val="24"/>
          <w:szCs w:val="24"/>
        </w:rPr>
        <w:br w:type="page"/>
      </w:r>
    </w:p>
    <w:p w14:paraId="00000046" w14:textId="2458C6A3" w:rsidR="008D0C3F" w:rsidRPr="005D75A8" w:rsidRDefault="00000000" w:rsidP="00F17C9B">
      <w:pPr>
        <w:pStyle w:val="Heading1"/>
        <w:rPr>
          <w:rFonts w:ascii="Arial" w:hAnsi="Arial" w:cs="Arial"/>
          <w:sz w:val="32"/>
          <w:szCs w:val="32"/>
        </w:rPr>
      </w:pPr>
      <w:r w:rsidRPr="005D75A8">
        <w:rPr>
          <w:rFonts w:ascii="Arial" w:hAnsi="Arial" w:cs="Arial"/>
        </w:rPr>
        <w:lastRenderedPageBreak/>
        <w:t>References</w:t>
      </w:r>
      <w:bookmarkEnd w:id="5"/>
    </w:p>
    <w:p w14:paraId="036C6EEF" w14:textId="77777777" w:rsidR="00233EEC" w:rsidRPr="005D75A8" w:rsidRDefault="00233EEC" w:rsidP="005D75A8">
      <w:pPr>
        <w:spacing w:line="360" w:lineRule="auto"/>
        <w:jc w:val="both"/>
        <w:rPr>
          <w:color w:val="222222"/>
          <w:sz w:val="24"/>
          <w:szCs w:val="24"/>
          <w:highlight w:val="white"/>
        </w:rPr>
      </w:pPr>
      <w:r w:rsidRPr="005D75A8">
        <w:rPr>
          <w:color w:val="222222"/>
          <w:sz w:val="24"/>
          <w:szCs w:val="24"/>
          <w:highlight w:val="white"/>
        </w:rPr>
        <w:t xml:space="preserve">Adair, J., 2009. </w:t>
      </w:r>
      <w:r w:rsidRPr="005D75A8">
        <w:rPr>
          <w:i/>
          <w:color w:val="222222"/>
          <w:sz w:val="24"/>
          <w:szCs w:val="24"/>
          <w:highlight w:val="white"/>
        </w:rPr>
        <w:t>The inspirational leader: How to motivate, encourage and achieve success</w:t>
      </w:r>
      <w:r w:rsidRPr="005D75A8">
        <w:rPr>
          <w:color w:val="222222"/>
          <w:sz w:val="24"/>
          <w:szCs w:val="24"/>
          <w:highlight w:val="white"/>
        </w:rPr>
        <w:t>. Kogan Page Publishers.</w:t>
      </w:r>
    </w:p>
    <w:p w14:paraId="71E87ECB" w14:textId="1D961437" w:rsidR="00233EEC" w:rsidRPr="005D75A8" w:rsidRDefault="00233EEC" w:rsidP="005D75A8">
      <w:pPr>
        <w:spacing w:line="360" w:lineRule="auto"/>
        <w:jc w:val="both"/>
        <w:rPr>
          <w:color w:val="222222"/>
          <w:sz w:val="24"/>
          <w:szCs w:val="24"/>
          <w:highlight w:val="white"/>
        </w:rPr>
      </w:pPr>
      <w:r w:rsidRPr="005D75A8">
        <w:rPr>
          <w:color w:val="222222"/>
          <w:sz w:val="24"/>
          <w:szCs w:val="24"/>
          <w:highlight w:val="white"/>
        </w:rPr>
        <w:t xml:space="preserve">Armstrong, M., 2012. </w:t>
      </w:r>
      <w:r w:rsidRPr="005D75A8">
        <w:rPr>
          <w:i/>
          <w:color w:val="222222"/>
          <w:sz w:val="24"/>
          <w:szCs w:val="24"/>
          <w:highlight w:val="white"/>
        </w:rPr>
        <w:t>Armstrong</w:t>
      </w:r>
      <w:r w:rsidR="000120BF" w:rsidRPr="005D75A8">
        <w:rPr>
          <w:i/>
          <w:color w:val="222222"/>
          <w:sz w:val="24"/>
          <w:szCs w:val="24"/>
          <w:highlight w:val="white"/>
        </w:rPr>
        <w:t>’</w:t>
      </w:r>
      <w:r w:rsidRPr="005D75A8">
        <w:rPr>
          <w:i/>
          <w:color w:val="222222"/>
          <w:sz w:val="24"/>
          <w:szCs w:val="24"/>
          <w:highlight w:val="white"/>
        </w:rPr>
        <w:t>s handbook of management and leadership: developing effective people skills for better leadership and management</w:t>
      </w:r>
      <w:r w:rsidRPr="005D75A8">
        <w:rPr>
          <w:color w:val="222222"/>
          <w:sz w:val="24"/>
          <w:szCs w:val="24"/>
          <w:highlight w:val="white"/>
        </w:rPr>
        <w:t>. Kogan Page Publishers.</w:t>
      </w:r>
    </w:p>
    <w:p w14:paraId="7F5525E2" w14:textId="77777777" w:rsidR="00233EEC" w:rsidRPr="005D75A8" w:rsidRDefault="00233EEC" w:rsidP="005D75A8">
      <w:pPr>
        <w:spacing w:line="360" w:lineRule="auto"/>
        <w:jc w:val="both"/>
        <w:rPr>
          <w:color w:val="222222"/>
          <w:sz w:val="24"/>
          <w:szCs w:val="24"/>
          <w:highlight w:val="white"/>
        </w:rPr>
      </w:pPr>
      <w:r w:rsidRPr="005D75A8">
        <w:rPr>
          <w:color w:val="222222"/>
          <w:sz w:val="24"/>
          <w:szCs w:val="24"/>
          <w:highlight w:val="white"/>
        </w:rPr>
        <w:t xml:space="preserve">Arnold, J., 2005. </w:t>
      </w:r>
      <w:r w:rsidRPr="005D75A8">
        <w:rPr>
          <w:i/>
          <w:color w:val="222222"/>
          <w:sz w:val="24"/>
          <w:szCs w:val="24"/>
          <w:highlight w:val="white"/>
        </w:rPr>
        <w:t>Work psychology: Understanding human behaviour in the workplace</w:t>
      </w:r>
      <w:r w:rsidRPr="005D75A8">
        <w:rPr>
          <w:color w:val="222222"/>
          <w:sz w:val="24"/>
          <w:szCs w:val="24"/>
          <w:highlight w:val="white"/>
        </w:rPr>
        <w:t>. Pearson Education.</w:t>
      </w:r>
    </w:p>
    <w:p w14:paraId="009B3DED" w14:textId="77777777" w:rsidR="00233EEC" w:rsidRPr="005D75A8" w:rsidRDefault="00233EEC" w:rsidP="005D75A8">
      <w:pPr>
        <w:spacing w:line="360" w:lineRule="auto"/>
        <w:jc w:val="both"/>
        <w:rPr>
          <w:color w:val="222222"/>
          <w:sz w:val="24"/>
          <w:szCs w:val="24"/>
          <w:highlight w:val="white"/>
        </w:rPr>
      </w:pPr>
      <w:r w:rsidRPr="005D75A8">
        <w:rPr>
          <w:color w:val="222222"/>
          <w:sz w:val="24"/>
          <w:szCs w:val="24"/>
          <w:highlight w:val="white"/>
        </w:rPr>
        <w:t xml:space="preserve">Ben Youssef, A. and Zeqiri, A., 2022. Hospitality industry 4.0 and climate change. </w:t>
      </w:r>
      <w:r w:rsidRPr="005D75A8">
        <w:rPr>
          <w:i/>
          <w:color w:val="222222"/>
          <w:sz w:val="24"/>
          <w:szCs w:val="24"/>
          <w:highlight w:val="white"/>
        </w:rPr>
        <w:t>Circular Economy and Sustainability</w:t>
      </w:r>
      <w:r w:rsidRPr="005D75A8">
        <w:rPr>
          <w:color w:val="222222"/>
          <w:sz w:val="24"/>
          <w:szCs w:val="24"/>
          <w:highlight w:val="white"/>
        </w:rPr>
        <w:t xml:space="preserve">, </w:t>
      </w:r>
      <w:r w:rsidRPr="005D75A8">
        <w:rPr>
          <w:i/>
          <w:color w:val="222222"/>
          <w:sz w:val="24"/>
          <w:szCs w:val="24"/>
          <w:highlight w:val="white"/>
        </w:rPr>
        <w:t>2</w:t>
      </w:r>
      <w:r w:rsidRPr="005D75A8">
        <w:rPr>
          <w:color w:val="222222"/>
          <w:sz w:val="24"/>
          <w:szCs w:val="24"/>
          <w:highlight w:val="white"/>
        </w:rPr>
        <w:t>(3), pp.1043-1063.</w:t>
      </w:r>
    </w:p>
    <w:p w14:paraId="5EA35316" w14:textId="77777777" w:rsidR="00233EEC" w:rsidRPr="005D75A8" w:rsidRDefault="00233EEC" w:rsidP="005D75A8">
      <w:pPr>
        <w:spacing w:line="360" w:lineRule="auto"/>
        <w:jc w:val="both"/>
        <w:rPr>
          <w:color w:val="222222"/>
          <w:sz w:val="24"/>
          <w:szCs w:val="24"/>
          <w:highlight w:val="white"/>
        </w:rPr>
      </w:pPr>
      <w:r w:rsidRPr="005D75A8">
        <w:rPr>
          <w:color w:val="222222"/>
          <w:sz w:val="24"/>
          <w:szCs w:val="24"/>
          <w:highlight w:val="white"/>
        </w:rPr>
        <w:t xml:space="preserve">Bloisi, W., 2007. </w:t>
      </w:r>
      <w:r w:rsidRPr="005D75A8">
        <w:rPr>
          <w:i/>
          <w:color w:val="222222"/>
          <w:sz w:val="24"/>
          <w:szCs w:val="24"/>
          <w:highlight w:val="white"/>
        </w:rPr>
        <w:t>Management and Organisational Behaviour</w:t>
      </w:r>
      <w:r w:rsidRPr="005D75A8">
        <w:rPr>
          <w:color w:val="222222"/>
          <w:sz w:val="24"/>
          <w:szCs w:val="24"/>
          <w:highlight w:val="white"/>
        </w:rPr>
        <w:t>, (2nd edition) Maidenhead: McGraw-Hill.</w:t>
      </w:r>
    </w:p>
    <w:p w14:paraId="3AB7505B" w14:textId="77777777" w:rsidR="00233EEC" w:rsidRPr="005D75A8" w:rsidRDefault="00233EEC" w:rsidP="005D75A8">
      <w:pPr>
        <w:spacing w:line="360" w:lineRule="auto"/>
        <w:jc w:val="both"/>
        <w:rPr>
          <w:rFonts w:eastAsia="Times New Roman"/>
          <w:sz w:val="24"/>
          <w:szCs w:val="24"/>
        </w:rPr>
      </w:pPr>
      <w:r w:rsidRPr="005D75A8">
        <w:rPr>
          <w:color w:val="222222"/>
          <w:sz w:val="24"/>
          <w:szCs w:val="24"/>
          <w:highlight w:val="white"/>
        </w:rPr>
        <w:t>BODDY, D., 2014. Management: An Introduction, Harlow.</w:t>
      </w:r>
    </w:p>
    <w:p w14:paraId="25927E70" w14:textId="77777777" w:rsidR="00233EEC" w:rsidRPr="005D75A8" w:rsidRDefault="00233EEC" w:rsidP="005D75A8">
      <w:pPr>
        <w:spacing w:line="360" w:lineRule="auto"/>
        <w:jc w:val="both"/>
        <w:rPr>
          <w:color w:val="222222"/>
          <w:sz w:val="24"/>
          <w:szCs w:val="24"/>
          <w:highlight w:val="white"/>
        </w:rPr>
      </w:pPr>
      <w:r w:rsidRPr="005D75A8">
        <w:rPr>
          <w:color w:val="222222"/>
          <w:sz w:val="24"/>
          <w:szCs w:val="24"/>
          <w:highlight w:val="white"/>
        </w:rPr>
        <w:t xml:space="preserve">Buchanan, D. and Huczynski, A., 2007. </w:t>
      </w:r>
      <w:r w:rsidRPr="005D75A8">
        <w:rPr>
          <w:i/>
          <w:color w:val="222222"/>
          <w:sz w:val="24"/>
          <w:szCs w:val="24"/>
          <w:highlight w:val="white"/>
        </w:rPr>
        <w:t xml:space="preserve">Organisational Behaviour: </w:t>
      </w:r>
      <w:r w:rsidRPr="005D75A8">
        <w:rPr>
          <w:color w:val="222222"/>
          <w:sz w:val="24"/>
          <w:szCs w:val="24"/>
          <w:highlight w:val="white"/>
        </w:rPr>
        <w:t>An Introductory Text (6th edition), Harlow: Prentice Hall.</w:t>
      </w:r>
    </w:p>
    <w:p w14:paraId="00095E31" w14:textId="04B451AB" w:rsidR="00233EEC" w:rsidRPr="005D75A8" w:rsidRDefault="00233EEC" w:rsidP="005D75A8">
      <w:pPr>
        <w:spacing w:line="360" w:lineRule="auto"/>
        <w:jc w:val="both"/>
        <w:rPr>
          <w:color w:val="222222"/>
          <w:sz w:val="24"/>
          <w:szCs w:val="24"/>
          <w:highlight w:val="white"/>
        </w:rPr>
      </w:pPr>
      <w:r w:rsidRPr="005D75A8">
        <w:rPr>
          <w:color w:val="222222"/>
          <w:sz w:val="24"/>
          <w:szCs w:val="24"/>
          <w:highlight w:val="white"/>
        </w:rPr>
        <w:t>Burnes, B., 2020. The origins of Lewin</w:t>
      </w:r>
      <w:r w:rsidR="000120BF" w:rsidRPr="005D75A8">
        <w:rPr>
          <w:color w:val="222222"/>
          <w:sz w:val="24"/>
          <w:szCs w:val="24"/>
          <w:highlight w:val="white"/>
        </w:rPr>
        <w:t>’</w:t>
      </w:r>
      <w:r w:rsidRPr="005D75A8">
        <w:rPr>
          <w:color w:val="222222"/>
          <w:sz w:val="24"/>
          <w:szCs w:val="24"/>
          <w:highlight w:val="white"/>
        </w:rPr>
        <w:t xml:space="preserve">s three-step model of change. </w:t>
      </w:r>
      <w:r w:rsidRPr="005D75A8">
        <w:rPr>
          <w:i/>
          <w:color w:val="222222"/>
          <w:sz w:val="24"/>
          <w:szCs w:val="24"/>
          <w:highlight w:val="white"/>
        </w:rPr>
        <w:t>The Journal of Applied Behavioral Science</w:t>
      </w:r>
      <w:r w:rsidRPr="005D75A8">
        <w:rPr>
          <w:color w:val="222222"/>
          <w:sz w:val="24"/>
          <w:szCs w:val="24"/>
          <w:highlight w:val="white"/>
        </w:rPr>
        <w:t xml:space="preserve">, </w:t>
      </w:r>
      <w:r w:rsidRPr="005D75A8">
        <w:rPr>
          <w:i/>
          <w:color w:val="222222"/>
          <w:sz w:val="24"/>
          <w:szCs w:val="24"/>
          <w:highlight w:val="white"/>
        </w:rPr>
        <w:t>56</w:t>
      </w:r>
      <w:r w:rsidRPr="005D75A8">
        <w:rPr>
          <w:color w:val="222222"/>
          <w:sz w:val="24"/>
          <w:szCs w:val="24"/>
          <w:highlight w:val="white"/>
        </w:rPr>
        <w:t>(1), pp.32-59.</w:t>
      </w:r>
    </w:p>
    <w:p w14:paraId="026F2691" w14:textId="77777777" w:rsidR="00233EEC" w:rsidRPr="005D75A8" w:rsidRDefault="00233EEC" w:rsidP="005D75A8">
      <w:pPr>
        <w:spacing w:line="360" w:lineRule="auto"/>
        <w:jc w:val="both"/>
        <w:rPr>
          <w:color w:val="222222"/>
          <w:sz w:val="24"/>
          <w:szCs w:val="24"/>
          <w:highlight w:val="white"/>
        </w:rPr>
      </w:pPr>
      <w:r w:rsidRPr="005D75A8">
        <w:rPr>
          <w:color w:val="222222"/>
          <w:sz w:val="24"/>
          <w:szCs w:val="24"/>
          <w:highlight w:val="white"/>
        </w:rPr>
        <w:t xml:space="preserve">Hoyer, W.D., Kroschke, M., Schmitt, B., Kraume, K. and Shankar, V., 2020. Transforming the customer experience through new technologies. </w:t>
      </w:r>
      <w:r w:rsidRPr="005D75A8">
        <w:rPr>
          <w:i/>
          <w:color w:val="222222"/>
          <w:sz w:val="24"/>
          <w:szCs w:val="24"/>
          <w:highlight w:val="white"/>
        </w:rPr>
        <w:t>Journal of interactive marketing</w:t>
      </w:r>
      <w:r w:rsidRPr="005D75A8">
        <w:rPr>
          <w:color w:val="222222"/>
          <w:sz w:val="24"/>
          <w:szCs w:val="24"/>
          <w:highlight w:val="white"/>
        </w:rPr>
        <w:t xml:space="preserve">, </w:t>
      </w:r>
      <w:r w:rsidRPr="005D75A8">
        <w:rPr>
          <w:i/>
          <w:color w:val="222222"/>
          <w:sz w:val="24"/>
          <w:szCs w:val="24"/>
          <w:highlight w:val="white"/>
        </w:rPr>
        <w:t>51</w:t>
      </w:r>
      <w:r w:rsidRPr="005D75A8">
        <w:rPr>
          <w:color w:val="222222"/>
          <w:sz w:val="24"/>
          <w:szCs w:val="24"/>
          <w:highlight w:val="white"/>
        </w:rPr>
        <w:t>(1), pp.57-71.</w:t>
      </w:r>
    </w:p>
    <w:p w14:paraId="7D2734F5" w14:textId="77777777" w:rsidR="00233EEC" w:rsidRPr="005D75A8" w:rsidRDefault="00233EEC" w:rsidP="005D75A8">
      <w:pPr>
        <w:spacing w:line="360" w:lineRule="auto"/>
        <w:jc w:val="both"/>
        <w:rPr>
          <w:color w:val="222222"/>
          <w:sz w:val="24"/>
          <w:szCs w:val="24"/>
          <w:highlight w:val="white"/>
        </w:rPr>
      </w:pPr>
      <w:r w:rsidRPr="005D75A8">
        <w:rPr>
          <w:color w:val="222222"/>
          <w:sz w:val="24"/>
          <w:szCs w:val="24"/>
          <w:highlight w:val="white"/>
        </w:rPr>
        <w:t xml:space="preserve">Huczynski, A., Buchanan, D.A. and Huczynski, A.A., 2013. </w:t>
      </w:r>
      <w:r w:rsidRPr="005D75A8">
        <w:rPr>
          <w:i/>
          <w:color w:val="222222"/>
          <w:sz w:val="24"/>
          <w:szCs w:val="24"/>
          <w:highlight w:val="white"/>
        </w:rPr>
        <w:t>Organizational behaviour</w:t>
      </w:r>
      <w:r w:rsidRPr="005D75A8">
        <w:rPr>
          <w:color w:val="222222"/>
          <w:sz w:val="24"/>
          <w:szCs w:val="24"/>
          <w:highlight w:val="white"/>
        </w:rPr>
        <w:t xml:space="preserve"> (p. 82). London: Pearson.</w:t>
      </w:r>
    </w:p>
    <w:p w14:paraId="64278FE9" w14:textId="77777777" w:rsidR="00233EEC" w:rsidRPr="005D75A8" w:rsidRDefault="00233EEC" w:rsidP="005D75A8">
      <w:pPr>
        <w:spacing w:line="360" w:lineRule="auto"/>
        <w:jc w:val="both"/>
        <w:rPr>
          <w:rFonts w:eastAsia="Times New Roman"/>
          <w:sz w:val="24"/>
          <w:szCs w:val="24"/>
        </w:rPr>
      </w:pPr>
      <w:r w:rsidRPr="005D75A8">
        <w:rPr>
          <w:rFonts w:eastAsia="Times New Roman"/>
          <w:sz w:val="24"/>
          <w:szCs w:val="24"/>
        </w:rPr>
        <w:t xml:space="preserve">Hyatt.com, 2024. Available at - [online]: </w:t>
      </w:r>
      <w:hyperlink r:id="rId19">
        <w:r w:rsidRPr="005D75A8">
          <w:rPr>
            <w:rFonts w:eastAsia="Times New Roman"/>
            <w:color w:val="1155CC"/>
            <w:sz w:val="24"/>
            <w:szCs w:val="24"/>
          </w:rPr>
          <w:t>https://www.hyatt.com/</w:t>
        </w:r>
      </w:hyperlink>
      <w:r w:rsidRPr="005D75A8">
        <w:rPr>
          <w:rFonts w:eastAsia="Times New Roman"/>
          <w:sz w:val="24"/>
          <w:szCs w:val="24"/>
        </w:rPr>
        <w:t>. [Accessed on 21.02.2024].</w:t>
      </w:r>
    </w:p>
    <w:p w14:paraId="5CC8BD7A" w14:textId="77777777" w:rsidR="00233EEC" w:rsidRPr="005D75A8" w:rsidRDefault="00233EEC" w:rsidP="005D75A8">
      <w:pPr>
        <w:spacing w:line="360" w:lineRule="auto"/>
        <w:jc w:val="both"/>
        <w:rPr>
          <w:rFonts w:eastAsia="Times New Roman"/>
          <w:sz w:val="24"/>
          <w:szCs w:val="24"/>
        </w:rPr>
      </w:pPr>
      <w:r w:rsidRPr="005D75A8">
        <w:rPr>
          <w:rFonts w:eastAsia="Times New Roman"/>
          <w:sz w:val="24"/>
          <w:szCs w:val="24"/>
        </w:rPr>
        <w:t xml:space="preserve">Hyatt.com, 2024. CLIMATE CHANGE &amp; WATER CONSERVATION. Available at - [online]: </w:t>
      </w:r>
      <w:hyperlink r:id="rId20">
        <w:r w:rsidRPr="005D75A8">
          <w:rPr>
            <w:rFonts w:eastAsia="Times New Roman"/>
            <w:color w:val="1155CC"/>
            <w:sz w:val="24"/>
            <w:szCs w:val="24"/>
          </w:rPr>
          <w:t>https://about.hyatt.com/en/world-of-care/caring-for-the-planet/climate-change-and-water-conservation.html</w:t>
        </w:r>
      </w:hyperlink>
      <w:r w:rsidRPr="005D75A8">
        <w:rPr>
          <w:rFonts w:eastAsia="Times New Roman"/>
          <w:sz w:val="24"/>
          <w:szCs w:val="24"/>
        </w:rPr>
        <w:t>. [Accessed on 21.02.2024].</w:t>
      </w:r>
    </w:p>
    <w:p w14:paraId="1C19D760" w14:textId="77777777" w:rsidR="00233EEC" w:rsidRPr="005D75A8" w:rsidRDefault="00233EEC" w:rsidP="005D75A8">
      <w:pPr>
        <w:spacing w:line="360" w:lineRule="auto"/>
        <w:jc w:val="both"/>
        <w:rPr>
          <w:rFonts w:eastAsia="Times New Roman"/>
          <w:sz w:val="24"/>
          <w:szCs w:val="24"/>
        </w:rPr>
      </w:pPr>
      <w:r w:rsidRPr="005D75A8">
        <w:rPr>
          <w:color w:val="222222"/>
          <w:sz w:val="24"/>
          <w:szCs w:val="24"/>
          <w:highlight w:val="white"/>
        </w:rPr>
        <w:t xml:space="preserve">Marques, J., 2023. </w:t>
      </w:r>
      <w:r w:rsidRPr="005D75A8">
        <w:rPr>
          <w:i/>
          <w:color w:val="222222"/>
          <w:sz w:val="24"/>
          <w:szCs w:val="24"/>
          <w:highlight w:val="white"/>
        </w:rPr>
        <w:t>Digital transformation of the Hotel Industry: Theories, practices, and global challenges</w:t>
      </w:r>
      <w:r w:rsidRPr="005D75A8">
        <w:rPr>
          <w:color w:val="222222"/>
          <w:sz w:val="24"/>
          <w:szCs w:val="24"/>
          <w:highlight w:val="white"/>
        </w:rPr>
        <w:t>. Springer Nature.</w:t>
      </w:r>
    </w:p>
    <w:p w14:paraId="2668407D" w14:textId="77777777" w:rsidR="00233EEC" w:rsidRPr="005D75A8" w:rsidRDefault="00233EEC" w:rsidP="005D75A8">
      <w:pPr>
        <w:spacing w:line="360" w:lineRule="auto"/>
        <w:jc w:val="both"/>
        <w:rPr>
          <w:rFonts w:eastAsia="Times New Roman"/>
          <w:sz w:val="24"/>
          <w:szCs w:val="24"/>
        </w:rPr>
      </w:pPr>
      <w:r w:rsidRPr="005D75A8">
        <w:rPr>
          <w:rFonts w:eastAsia="Times New Roman"/>
          <w:sz w:val="24"/>
          <w:szCs w:val="24"/>
        </w:rPr>
        <w:t xml:space="preserve">Mullins, L and Dosser, P., 2013. </w:t>
      </w:r>
      <w:r w:rsidRPr="005D75A8">
        <w:rPr>
          <w:rFonts w:eastAsia="Times New Roman"/>
          <w:i/>
          <w:sz w:val="24"/>
          <w:szCs w:val="24"/>
        </w:rPr>
        <w:t xml:space="preserve">Hospitality Management and Organisational Behaviour </w:t>
      </w:r>
      <w:r w:rsidRPr="005D75A8">
        <w:rPr>
          <w:rFonts w:eastAsia="Times New Roman"/>
          <w:sz w:val="24"/>
          <w:szCs w:val="24"/>
        </w:rPr>
        <w:t>(5th Ed) Harlow, Pearson.</w:t>
      </w:r>
    </w:p>
    <w:p w14:paraId="087EC13F" w14:textId="77777777" w:rsidR="00233EEC" w:rsidRPr="005D75A8" w:rsidRDefault="00233EEC" w:rsidP="005D75A8">
      <w:pPr>
        <w:spacing w:line="360" w:lineRule="auto"/>
        <w:jc w:val="both"/>
        <w:rPr>
          <w:rFonts w:eastAsia="Times New Roman"/>
          <w:sz w:val="24"/>
          <w:szCs w:val="24"/>
        </w:rPr>
      </w:pPr>
      <w:r w:rsidRPr="005D75A8">
        <w:rPr>
          <w:rFonts w:eastAsia="Times New Roman"/>
          <w:sz w:val="24"/>
          <w:szCs w:val="24"/>
        </w:rPr>
        <w:t xml:space="preserve">Mullins, L., 2016. </w:t>
      </w:r>
      <w:r w:rsidRPr="005D75A8">
        <w:rPr>
          <w:rFonts w:eastAsia="Times New Roman"/>
          <w:i/>
          <w:sz w:val="24"/>
          <w:szCs w:val="24"/>
        </w:rPr>
        <w:t xml:space="preserve">Management and Organisational Behaviour </w:t>
      </w:r>
      <w:r w:rsidRPr="005D75A8">
        <w:rPr>
          <w:rFonts w:eastAsia="Times New Roman"/>
          <w:sz w:val="24"/>
          <w:szCs w:val="24"/>
        </w:rPr>
        <w:t>(11th edition) Harlow: Pearson.</w:t>
      </w:r>
    </w:p>
    <w:p w14:paraId="01C84C75" w14:textId="64E87E27" w:rsidR="00233EEC" w:rsidRPr="005D75A8" w:rsidRDefault="00233EEC" w:rsidP="005D75A8">
      <w:pPr>
        <w:spacing w:line="360" w:lineRule="auto"/>
        <w:jc w:val="both"/>
        <w:rPr>
          <w:rFonts w:eastAsia="Times New Roman"/>
          <w:sz w:val="24"/>
          <w:szCs w:val="24"/>
        </w:rPr>
      </w:pPr>
      <w:r w:rsidRPr="005D75A8">
        <w:rPr>
          <w:rFonts w:eastAsia="Times New Roman"/>
          <w:sz w:val="24"/>
          <w:szCs w:val="24"/>
        </w:rPr>
        <w:lastRenderedPageBreak/>
        <w:t xml:space="preserve">Mullins, L., 2020. </w:t>
      </w:r>
      <w:r w:rsidRPr="005D75A8">
        <w:rPr>
          <w:rFonts w:eastAsia="Times New Roman"/>
          <w:i/>
          <w:sz w:val="24"/>
          <w:szCs w:val="24"/>
        </w:rPr>
        <w:t xml:space="preserve">Organisational Behaviour in the Workplace </w:t>
      </w:r>
      <w:r w:rsidRPr="005D75A8">
        <w:rPr>
          <w:rFonts w:eastAsia="Times New Roman"/>
          <w:sz w:val="24"/>
          <w:szCs w:val="24"/>
        </w:rPr>
        <w:t xml:space="preserve">(12th edition) </w:t>
      </w:r>
      <w:r w:rsidR="00810F45" w:rsidRPr="005D75A8">
        <w:rPr>
          <w:rFonts w:eastAsia="Times New Roman"/>
          <w:sz w:val="24"/>
          <w:szCs w:val="24"/>
        </w:rPr>
        <w:t>Harlow: Pearson</w:t>
      </w:r>
      <w:r w:rsidRPr="005D75A8">
        <w:rPr>
          <w:rFonts w:eastAsia="Times New Roman"/>
          <w:sz w:val="24"/>
          <w:szCs w:val="24"/>
        </w:rPr>
        <w:t>.</w:t>
      </w:r>
    </w:p>
    <w:p w14:paraId="7C29CB50" w14:textId="65EB3FF9" w:rsidR="00233EEC" w:rsidRPr="005D75A8" w:rsidRDefault="00233EEC" w:rsidP="005D75A8">
      <w:pPr>
        <w:spacing w:line="360" w:lineRule="auto"/>
        <w:jc w:val="both"/>
        <w:rPr>
          <w:color w:val="222222"/>
          <w:sz w:val="20"/>
          <w:szCs w:val="20"/>
          <w:highlight w:val="white"/>
        </w:rPr>
      </w:pPr>
      <w:r w:rsidRPr="005D75A8">
        <w:rPr>
          <w:color w:val="222222"/>
          <w:sz w:val="24"/>
          <w:szCs w:val="24"/>
          <w:highlight w:val="white"/>
        </w:rPr>
        <w:t>Organimi.com, 2024. Hyatt Hotels</w:t>
      </w:r>
      <w:r w:rsidR="000120BF" w:rsidRPr="005D75A8">
        <w:rPr>
          <w:color w:val="222222"/>
          <w:sz w:val="24"/>
          <w:szCs w:val="24"/>
          <w:highlight w:val="white"/>
        </w:rPr>
        <w:t>’</w:t>
      </w:r>
      <w:r w:rsidRPr="005D75A8">
        <w:rPr>
          <w:color w:val="222222"/>
          <w:sz w:val="24"/>
          <w:szCs w:val="24"/>
          <w:highlight w:val="white"/>
        </w:rPr>
        <w:t xml:space="preserve"> Organizational Structure. Available at - [online]: </w:t>
      </w:r>
      <w:hyperlink r:id="rId21">
        <w:r w:rsidRPr="005D75A8">
          <w:rPr>
            <w:color w:val="1155CC"/>
            <w:sz w:val="24"/>
            <w:szCs w:val="24"/>
            <w:highlight w:val="white"/>
          </w:rPr>
          <w:t>https://www.organimi.com/organizational-structures/hyatt-hotels/</w:t>
        </w:r>
      </w:hyperlink>
      <w:r w:rsidRPr="005D75A8">
        <w:rPr>
          <w:color w:val="222222"/>
          <w:sz w:val="24"/>
          <w:szCs w:val="24"/>
          <w:highlight w:val="white"/>
        </w:rPr>
        <w:t xml:space="preserve">. </w:t>
      </w:r>
      <w:r w:rsidRPr="005D75A8">
        <w:rPr>
          <w:rFonts w:eastAsia="Times New Roman"/>
          <w:sz w:val="24"/>
          <w:szCs w:val="24"/>
        </w:rPr>
        <w:t>[Accessed on 21.02.2024].</w:t>
      </w:r>
    </w:p>
    <w:p w14:paraId="6A69BFB6" w14:textId="77777777" w:rsidR="00233EEC" w:rsidRPr="005D75A8" w:rsidRDefault="00233EEC" w:rsidP="005D75A8">
      <w:pPr>
        <w:spacing w:line="360" w:lineRule="auto"/>
        <w:jc w:val="both"/>
        <w:rPr>
          <w:color w:val="222222"/>
          <w:sz w:val="24"/>
          <w:szCs w:val="24"/>
          <w:highlight w:val="white"/>
        </w:rPr>
      </w:pPr>
      <w:r w:rsidRPr="005D75A8">
        <w:rPr>
          <w:color w:val="222222"/>
          <w:sz w:val="24"/>
          <w:szCs w:val="24"/>
          <w:highlight w:val="white"/>
        </w:rPr>
        <w:t xml:space="preserve">Robbins, S., 2008. </w:t>
      </w:r>
      <w:r w:rsidRPr="005D75A8">
        <w:rPr>
          <w:i/>
          <w:color w:val="222222"/>
          <w:sz w:val="24"/>
          <w:szCs w:val="24"/>
          <w:highlight w:val="white"/>
        </w:rPr>
        <w:t xml:space="preserve">Organizational Behaviour </w:t>
      </w:r>
      <w:r w:rsidRPr="005D75A8">
        <w:rPr>
          <w:color w:val="222222"/>
          <w:sz w:val="24"/>
          <w:szCs w:val="24"/>
          <w:highlight w:val="white"/>
        </w:rPr>
        <w:t>(5th edition) Harlow: Pearson Education Limited.</w:t>
      </w:r>
    </w:p>
    <w:p w14:paraId="75EC9F6D" w14:textId="77777777" w:rsidR="00233EEC" w:rsidRPr="005D75A8" w:rsidRDefault="00233EEC" w:rsidP="005D75A8">
      <w:pPr>
        <w:spacing w:line="360" w:lineRule="auto"/>
        <w:jc w:val="both"/>
        <w:rPr>
          <w:color w:val="222222"/>
          <w:sz w:val="24"/>
          <w:szCs w:val="24"/>
          <w:highlight w:val="white"/>
        </w:rPr>
      </w:pPr>
      <w:r w:rsidRPr="005D75A8">
        <w:rPr>
          <w:color w:val="222222"/>
          <w:sz w:val="24"/>
          <w:szCs w:val="24"/>
          <w:highlight w:val="white"/>
        </w:rPr>
        <w:t xml:space="preserve">Rollinson, D., 2008. </w:t>
      </w:r>
      <w:r w:rsidRPr="005D75A8">
        <w:rPr>
          <w:i/>
          <w:color w:val="222222"/>
          <w:sz w:val="24"/>
          <w:szCs w:val="24"/>
          <w:highlight w:val="white"/>
        </w:rPr>
        <w:t>Organisational behaviour and analysis: An integrated approach</w:t>
      </w:r>
      <w:r w:rsidRPr="005D75A8">
        <w:rPr>
          <w:color w:val="222222"/>
          <w:sz w:val="24"/>
          <w:szCs w:val="24"/>
          <w:highlight w:val="white"/>
        </w:rPr>
        <w:t>. Pearson Education.</w:t>
      </w:r>
    </w:p>
    <w:p w14:paraId="11AD1189" w14:textId="77777777" w:rsidR="00233EEC" w:rsidRPr="005D75A8" w:rsidRDefault="00233EEC" w:rsidP="005D75A8">
      <w:pPr>
        <w:spacing w:line="360" w:lineRule="auto"/>
        <w:jc w:val="both"/>
        <w:rPr>
          <w:color w:val="222222"/>
          <w:sz w:val="24"/>
          <w:szCs w:val="24"/>
          <w:highlight w:val="white"/>
        </w:rPr>
      </w:pPr>
      <w:r w:rsidRPr="005D75A8">
        <w:rPr>
          <w:color w:val="222222"/>
          <w:sz w:val="24"/>
          <w:szCs w:val="24"/>
          <w:highlight w:val="white"/>
        </w:rPr>
        <w:t>Stringam, B.B. and Gerdes, J.H., 2021. Hotel and guest room technology. University of South Florida (USF) M3 Publishing, 17(9781732127593), p.6.</w:t>
      </w:r>
    </w:p>
    <w:p w14:paraId="37866ED7" w14:textId="77777777" w:rsidR="00233EEC" w:rsidRPr="005D75A8" w:rsidRDefault="00233EEC" w:rsidP="005D75A8">
      <w:pPr>
        <w:spacing w:line="360" w:lineRule="auto"/>
        <w:jc w:val="both"/>
        <w:rPr>
          <w:color w:val="222222"/>
          <w:sz w:val="24"/>
          <w:szCs w:val="24"/>
          <w:highlight w:val="white"/>
        </w:rPr>
      </w:pPr>
      <w:r w:rsidRPr="005D75A8">
        <w:rPr>
          <w:color w:val="222222"/>
          <w:sz w:val="24"/>
          <w:szCs w:val="24"/>
          <w:highlight w:val="white"/>
        </w:rPr>
        <w:t xml:space="preserve">Weber, E., Büttgen, M. and Bartsch, S., 2022. How to take employees on the digital transformation journey: An experimental study on complementary leadership behaviors in managing organizational change. </w:t>
      </w:r>
      <w:r w:rsidRPr="005D75A8">
        <w:rPr>
          <w:i/>
          <w:color w:val="222222"/>
          <w:sz w:val="24"/>
          <w:szCs w:val="24"/>
          <w:highlight w:val="white"/>
        </w:rPr>
        <w:t>Journal of Business Research</w:t>
      </w:r>
      <w:r w:rsidRPr="005D75A8">
        <w:rPr>
          <w:color w:val="222222"/>
          <w:sz w:val="24"/>
          <w:szCs w:val="24"/>
          <w:highlight w:val="white"/>
        </w:rPr>
        <w:t xml:space="preserve">, </w:t>
      </w:r>
      <w:r w:rsidRPr="005D75A8">
        <w:rPr>
          <w:i/>
          <w:color w:val="222222"/>
          <w:sz w:val="24"/>
          <w:szCs w:val="24"/>
          <w:highlight w:val="white"/>
        </w:rPr>
        <w:t>143</w:t>
      </w:r>
      <w:r w:rsidRPr="005D75A8">
        <w:rPr>
          <w:color w:val="222222"/>
          <w:sz w:val="24"/>
          <w:szCs w:val="24"/>
          <w:highlight w:val="white"/>
        </w:rPr>
        <w:t>, pp.225-238.</w:t>
      </w:r>
    </w:p>
    <w:p w14:paraId="0000005D" w14:textId="3C05DF1E" w:rsidR="008D0C3F" w:rsidRPr="005D75A8" w:rsidRDefault="00233EEC" w:rsidP="005D75A8">
      <w:pPr>
        <w:spacing w:line="360" w:lineRule="auto"/>
        <w:jc w:val="both"/>
        <w:rPr>
          <w:color w:val="222222"/>
          <w:sz w:val="24"/>
          <w:szCs w:val="24"/>
          <w:highlight w:val="white"/>
        </w:rPr>
      </w:pPr>
      <w:r w:rsidRPr="005D75A8">
        <w:rPr>
          <w:color w:val="222222"/>
          <w:sz w:val="24"/>
          <w:szCs w:val="24"/>
          <w:highlight w:val="white"/>
        </w:rPr>
        <w:t xml:space="preserve">World.hyatt.com, 2024. Available at - [online]: </w:t>
      </w:r>
      <w:hyperlink r:id="rId22">
        <w:r w:rsidRPr="005D75A8">
          <w:rPr>
            <w:color w:val="1155CC"/>
            <w:sz w:val="24"/>
            <w:szCs w:val="24"/>
            <w:highlight w:val="white"/>
          </w:rPr>
          <w:t>https://world.hyatt.com/content/gp/en/program-overview.html</w:t>
        </w:r>
      </w:hyperlink>
      <w:r w:rsidRPr="005D75A8">
        <w:rPr>
          <w:color w:val="222222"/>
          <w:sz w:val="24"/>
          <w:szCs w:val="24"/>
          <w:highlight w:val="white"/>
        </w:rPr>
        <w:t xml:space="preserve">. </w:t>
      </w:r>
      <w:r w:rsidRPr="005D75A8">
        <w:rPr>
          <w:rFonts w:eastAsia="Times New Roman"/>
          <w:sz w:val="24"/>
          <w:szCs w:val="24"/>
        </w:rPr>
        <w:t>[Accessed on 21.02.2024].</w:t>
      </w:r>
    </w:p>
    <w:sectPr w:rsidR="008D0C3F" w:rsidRPr="005D75A8" w:rsidSect="00CB6C3D">
      <w:footerReference w:type="default" r:id="rId2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A1581" w14:textId="77777777" w:rsidR="00CB6C3D" w:rsidRDefault="00CB6C3D">
      <w:pPr>
        <w:spacing w:line="240" w:lineRule="auto"/>
      </w:pPr>
      <w:r>
        <w:separator/>
      </w:r>
    </w:p>
  </w:endnote>
  <w:endnote w:type="continuationSeparator" w:id="0">
    <w:p w14:paraId="6753E95E" w14:textId="77777777" w:rsidR="00CB6C3D" w:rsidRDefault="00CB6C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2412346"/>
      <w:docPartObj>
        <w:docPartGallery w:val="Page Numbers (Bottom of Page)"/>
        <w:docPartUnique/>
      </w:docPartObj>
    </w:sdtPr>
    <w:sdtEndPr>
      <w:rPr>
        <w:noProof/>
      </w:rPr>
    </w:sdtEndPr>
    <w:sdtContent>
      <w:p w14:paraId="205FB0E1" w14:textId="16553592" w:rsidR="00233EEC" w:rsidRDefault="00233E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BDFF97" w14:textId="77777777" w:rsidR="00233EEC" w:rsidRDefault="00233E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AF7A4" w14:textId="77777777" w:rsidR="00CB6C3D" w:rsidRDefault="00CB6C3D">
      <w:pPr>
        <w:spacing w:line="240" w:lineRule="auto"/>
      </w:pPr>
      <w:r>
        <w:separator/>
      </w:r>
    </w:p>
  </w:footnote>
  <w:footnote w:type="continuationSeparator" w:id="0">
    <w:p w14:paraId="208B1096" w14:textId="77777777" w:rsidR="00CB6C3D" w:rsidRDefault="00CB6C3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22745"/>
    <w:multiLevelType w:val="multilevel"/>
    <w:tmpl w:val="710AF9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B5A2CFE"/>
    <w:multiLevelType w:val="multilevel"/>
    <w:tmpl w:val="AAE24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1102FF"/>
    <w:multiLevelType w:val="multilevel"/>
    <w:tmpl w:val="39AA7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52307FB"/>
    <w:multiLevelType w:val="multilevel"/>
    <w:tmpl w:val="A2700D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7821B71"/>
    <w:multiLevelType w:val="multilevel"/>
    <w:tmpl w:val="F80695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A64128F"/>
    <w:multiLevelType w:val="multilevel"/>
    <w:tmpl w:val="3D4E22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E334D5F"/>
    <w:multiLevelType w:val="multilevel"/>
    <w:tmpl w:val="D228FE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3A535F6"/>
    <w:multiLevelType w:val="multilevel"/>
    <w:tmpl w:val="A6AC8C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17E5AC0"/>
    <w:multiLevelType w:val="multilevel"/>
    <w:tmpl w:val="5C3265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88D1551"/>
    <w:multiLevelType w:val="multilevel"/>
    <w:tmpl w:val="D346B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D53766F"/>
    <w:multiLevelType w:val="multilevel"/>
    <w:tmpl w:val="9B36E6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16B0C40"/>
    <w:multiLevelType w:val="hybridMultilevel"/>
    <w:tmpl w:val="614E62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590B80"/>
    <w:multiLevelType w:val="multilevel"/>
    <w:tmpl w:val="9AF05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9494447"/>
    <w:multiLevelType w:val="multilevel"/>
    <w:tmpl w:val="3092D3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B6B7F74"/>
    <w:multiLevelType w:val="multilevel"/>
    <w:tmpl w:val="D35890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99865858">
    <w:abstractNumId w:val="13"/>
  </w:num>
  <w:num w:numId="2" w16cid:durableId="915549773">
    <w:abstractNumId w:val="5"/>
  </w:num>
  <w:num w:numId="3" w16cid:durableId="854343997">
    <w:abstractNumId w:val="0"/>
  </w:num>
  <w:num w:numId="4" w16cid:durableId="938683068">
    <w:abstractNumId w:val="1"/>
  </w:num>
  <w:num w:numId="5" w16cid:durableId="139923959">
    <w:abstractNumId w:val="2"/>
  </w:num>
  <w:num w:numId="6" w16cid:durableId="891187052">
    <w:abstractNumId w:val="14"/>
  </w:num>
  <w:num w:numId="7" w16cid:durableId="2043355348">
    <w:abstractNumId w:val="7"/>
  </w:num>
  <w:num w:numId="8" w16cid:durableId="120274321">
    <w:abstractNumId w:val="3"/>
  </w:num>
  <w:num w:numId="9" w16cid:durableId="449663139">
    <w:abstractNumId w:val="9"/>
  </w:num>
  <w:num w:numId="10" w16cid:durableId="1747073417">
    <w:abstractNumId w:val="8"/>
  </w:num>
  <w:num w:numId="11" w16cid:durableId="131555813">
    <w:abstractNumId w:val="10"/>
  </w:num>
  <w:num w:numId="12" w16cid:durableId="1842039622">
    <w:abstractNumId w:val="6"/>
  </w:num>
  <w:num w:numId="13" w16cid:durableId="2088647890">
    <w:abstractNumId w:val="12"/>
  </w:num>
  <w:num w:numId="14" w16cid:durableId="2130196797">
    <w:abstractNumId w:val="4"/>
  </w:num>
  <w:num w:numId="15" w16cid:durableId="20437072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C3F"/>
    <w:rsid w:val="000120BF"/>
    <w:rsid w:val="00116D8D"/>
    <w:rsid w:val="00233EEC"/>
    <w:rsid w:val="00345F89"/>
    <w:rsid w:val="004A29A2"/>
    <w:rsid w:val="005D75A8"/>
    <w:rsid w:val="005E680A"/>
    <w:rsid w:val="006279F0"/>
    <w:rsid w:val="0063772E"/>
    <w:rsid w:val="00810F45"/>
    <w:rsid w:val="008D0C3F"/>
    <w:rsid w:val="009F4C4B"/>
    <w:rsid w:val="00C353D1"/>
    <w:rsid w:val="00CB6C3D"/>
    <w:rsid w:val="00CB7B0A"/>
    <w:rsid w:val="00DE1275"/>
    <w:rsid w:val="00E64FE0"/>
    <w:rsid w:val="00EE319E"/>
    <w:rsid w:val="00F16767"/>
    <w:rsid w:val="00F17C9B"/>
    <w:rsid w:val="00F66DD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E1C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33EEC"/>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233EEC"/>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33EEC"/>
    <w:pPr>
      <w:spacing w:after="100"/>
    </w:pPr>
  </w:style>
  <w:style w:type="character" w:styleId="Hyperlink">
    <w:name w:val="Hyperlink"/>
    <w:basedOn w:val="DefaultParagraphFont"/>
    <w:uiPriority w:val="99"/>
    <w:unhideWhenUsed/>
    <w:rsid w:val="00233EEC"/>
    <w:rPr>
      <w:color w:val="0000FF" w:themeColor="hyperlink"/>
      <w:u w:val="single"/>
    </w:rPr>
  </w:style>
  <w:style w:type="paragraph" w:styleId="Header">
    <w:name w:val="header"/>
    <w:basedOn w:val="Normal"/>
    <w:link w:val="HeaderChar"/>
    <w:uiPriority w:val="99"/>
    <w:unhideWhenUsed/>
    <w:rsid w:val="00233EEC"/>
    <w:pPr>
      <w:tabs>
        <w:tab w:val="center" w:pos="4513"/>
        <w:tab w:val="right" w:pos="9026"/>
      </w:tabs>
      <w:spacing w:line="240" w:lineRule="auto"/>
    </w:pPr>
  </w:style>
  <w:style w:type="character" w:customStyle="1" w:styleId="HeaderChar">
    <w:name w:val="Header Char"/>
    <w:basedOn w:val="DefaultParagraphFont"/>
    <w:link w:val="Header"/>
    <w:uiPriority w:val="99"/>
    <w:rsid w:val="00233EEC"/>
  </w:style>
  <w:style w:type="paragraph" w:styleId="Footer">
    <w:name w:val="footer"/>
    <w:basedOn w:val="Normal"/>
    <w:link w:val="FooterChar"/>
    <w:uiPriority w:val="99"/>
    <w:unhideWhenUsed/>
    <w:rsid w:val="00233EEC"/>
    <w:pPr>
      <w:tabs>
        <w:tab w:val="center" w:pos="4513"/>
        <w:tab w:val="right" w:pos="9026"/>
      </w:tabs>
      <w:spacing w:line="240" w:lineRule="auto"/>
    </w:pPr>
  </w:style>
  <w:style w:type="character" w:customStyle="1" w:styleId="FooterChar">
    <w:name w:val="Footer Char"/>
    <w:basedOn w:val="DefaultParagraphFont"/>
    <w:link w:val="Footer"/>
    <w:uiPriority w:val="99"/>
    <w:rsid w:val="00233EEC"/>
  </w:style>
  <w:style w:type="paragraph" w:styleId="ListParagraph">
    <w:name w:val="List Paragraph"/>
    <w:basedOn w:val="Normal"/>
    <w:uiPriority w:val="34"/>
    <w:qFormat/>
    <w:rsid w:val="005D75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234503">
      <w:bodyDiv w:val="1"/>
      <w:marLeft w:val="0"/>
      <w:marRight w:val="0"/>
      <w:marTop w:val="0"/>
      <w:marBottom w:val="0"/>
      <w:divBdr>
        <w:top w:val="none" w:sz="0" w:space="0" w:color="auto"/>
        <w:left w:val="none" w:sz="0" w:space="0" w:color="auto"/>
        <w:bottom w:val="none" w:sz="0" w:space="0" w:color="auto"/>
        <w:right w:val="none" w:sz="0" w:space="0" w:color="auto"/>
      </w:divBdr>
      <w:divsChild>
        <w:div w:id="489365530">
          <w:marLeft w:val="0"/>
          <w:marRight w:val="0"/>
          <w:marTop w:val="0"/>
          <w:marBottom w:val="0"/>
          <w:divBdr>
            <w:top w:val="single" w:sz="6" w:space="0" w:color="auto"/>
            <w:left w:val="single" w:sz="6" w:space="0" w:color="auto"/>
            <w:bottom w:val="single" w:sz="6" w:space="0" w:color="auto"/>
            <w:right w:val="single" w:sz="6" w:space="0" w:color="auto"/>
          </w:divBdr>
        </w:div>
      </w:divsChild>
    </w:div>
    <w:div w:id="1372341762">
      <w:bodyDiv w:val="1"/>
      <w:marLeft w:val="0"/>
      <w:marRight w:val="0"/>
      <w:marTop w:val="0"/>
      <w:marBottom w:val="0"/>
      <w:divBdr>
        <w:top w:val="none" w:sz="0" w:space="0" w:color="auto"/>
        <w:left w:val="none" w:sz="0" w:space="0" w:color="auto"/>
        <w:bottom w:val="none" w:sz="0" w:space="0" w:color="auto"/>
        <w:right w:val="none" w:sz="0" w:space="0" w:color="auto"/>
      </w:divBdr>
      <w:divsChild>
        <w:div w:id="1699314974">
          <w:marLeft w:val="0"/>
          <w:marRight w:val="0"/>
          <w:marTop w:val="0"/>
          <w:marBottom w:val="0"/>
          <w:divBdr>
            <w:top w:val="single" w:sz="6" w:space="0" w:color="auto"/>
            <w:left w:val="single" w:sz="6" w:space="0" w:color="auto"/>
            <w:bottom w:val="single" w:sz="6" w:space="0" w:color="auto"/>
            <w:right w:val="single" w:sz="6" w:space="0" w:color="auto"/>
          </w:divBdr>
        </w:div>
      </w:divsChild>
    </w:div>
    <w:div w:id="1697075605">
      <w:bodyDiv w:val="1"/>
      <w:marLeft w:val="0"/>
      <w:marRight w:val="0"/>
      <w:marTop w:val="0"/>
      <w:marBottom w:val="0"/>
      <w:divBdr>
        <w:top w:val="none" w:sz="0" w:space="0" w:color="auto"/>
        <w:left w:val="none" w:sz="0" w:space="0" w:color="auto"/>
        <w:bottom w:val="none" w:sz="0" w:space="0" w:color="auto"/>
        <w:right w:val="none" w:sz="0" w:space="0" w:color="auto"/>
      </w:divBdr>
      <w:divsChild>
        <w:div w:id="1092817724">
          <w:marLeft w:val="0"/>
          <w:marRight w:val="0"/>
          <w:marTop w:val="0"/>
          <w:marBottom w:val="0"/>
          <w:divBdr>
            <w:top w:val="single" w:sz="6" w:space="0" w:color="auto"/>
            <w:left w:val="single" w:sz="6" w:space="0" w:color="auto"/>
            <w:bottom w:val="single" w:sz="6" w:space="0" w:color="auto"/>
            <w:right w:val="single" w:sz="6"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hyperlink" Target="https://www.organimi.com/organizational-structures/hyatt-hotels/"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s://about.hyatt.com/en/world-of-care/caring-for-the-planet/climate-change-and-water-conservation.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hyperlink" Target="https://www.hyatt.com/"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world.hyatt.com/content/gp/en/program-overview.html"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81A6300-A3A2-4A2B-8227-B5575049702F}" type="doc">
      <dgm:prSet loTypeId="urn:microsoft.com/office/officeart/2005/8/layout/default" loCatId="list" qsTypeId="urn:microsoft.com/office/officeart/2005/8/quickstyle/simple1" qsCatId="simple" csTypeId="urn:microsoft.com/office/officeart/2005/8/colors/accent0_1" csCatId="mainScheme" phldr="1"/>
      <dgm:spPr/>
      <dgm:t>
        <a:bodyPr/>
        <a:lstStyle/>
        <a:p>
          <a:endParaRPr lang="en-IN"/>
        </a:p>
      </dgm:t>
    </dgm:pt>
    <dgm:pt modelId="{8AFB91D4-7B8A-48E7-92F4-239A982D84CE}">
      <dgm:prSet phldrT="[Text]" custT="1"/>
      <dgm:spPr/>
      <dgm:t>
        <a:bodyPr/>
        <a:lstStyle/>
        <a:p>
          <a:r>
            <a:rPr lang="en-GB" sz="1200" b="1" i="0">
              <a:latin typeface="Times New Roman" panose="02020603050405020304" pitchFamily="18" charset="0"/>
              <a:cs typeface="Times New Roman" panose="02020603050405020304" pitchFamily="18" charset="0"/>
            </a:rPr>
            <a:t>Guest-Centric Approach</a:t>
          </a:r>
          <a:endParaRPr lang="en-IN" sz="1200" i="0">
            <a:latin typeface="Times New Roman" panose="02020603050405020304" pitchFamily="18" charset="0"/>
            <a:cs typeface="Times New Roman" panose="02020603050405020304" pitchFamily="18" charset="0"/>
          </a:endParaRPr>
        </a:p>
      </dgm:t>
    </dgm:pt>
    <dgm:pt modelId="{907B415B-2958-4AFA-A38F-CFB6F7419D80}" type="parTrans" cxnId="{225CB9C6-A659-4F34-95DB-B40D78C6915E}">
      <dgm:prSet/>
      <dgm:spPr/>
      <dgm:t>
        <a:bodyPr/>
        <a:lstStyle/>
        <a:p>
          <a:endParaRPr lang="en-IN" sz="1200" i="0">
            <a:solidFill>
              <a:schemeClr val="tx1"/>
            </a:solidFill>
            <a:latin typeface="Times New Roman" panose="02020603050405020304" pitchFamily="18" charset="0"/>
            <a:cs typeface="Times New Roman" panose="02020603050405020304" pitchFamily="18" charset="0"/>
          </a:endParaRPr>
        </a:p>
      </dgm:t>
    </dgm:pt>
    <dgm:pt modelId="{C92D8AA0-299B-47AC-9071-86302B244E23}" type="sibTrans" cxnId="{225CB9C6-A659-4F34-95DB-B40D78C6915E}">
      <dgm:prSet/>
      <dgm:spPr/>
      <dgm:t>
        <a:bodyPr/>
        <a:lstStyle/>
        <a:p>
          <a:endParaRPr lang="en-IN" sz="1200" i="0">
            <a:solidFill>
              <a:schemeClr val="tx1"/>
            </a:solidFill>
            <a:latin typeface="Times New Roman" panose="02020603050405020304" pitchFamily="18" charset="0"/>
            <a:cs typeface="Times New Roman" panose="02020603050405020304" pitchFamily="18" charset="0"/>
          </a:endParaRPr>
        </a:p>
      </dgm:t>
    </dgm:pt>
    <dgm:pt modelId="{1DBE95FA-5988-4AFD-AA62-B05F58BF48ED}">
      <dgm:prSet phldrT="[Text]" custT="1"/>
      <dgm:spPr/>
      <dgm:t>
        <a:bodyPr/>
        <a:lstStyle/>
        <a:p>
          <a:r>
            <a:rPr lang="en-GB" sz="1200" b="1" i="0">
              <a:latin typeface="Times New Roman" panose="02020603050405020304" pitchFamily="18" charset="0"/>
              <a:cs typeface="Times New Roman" panose="02020603050405020304" pitchFamily="18" charset="0"/>
            </a:rPr>
            <a:t>Portfolio Diversification</a:t>
          </a:r>
          <a:endParaRPr lang="en-IN" sz="1200" i="0">
            <a:latin typeface="Times New Roman" panose="02020603050405020304" pitchFamily="18" charset="0"/>
            <a:cs typeface="Times New Roman" panose="02020603050405020304" pitchFamily="18" charset="0"/>
          </a:endParaRPr>
        </a:p>
      </dgm:t>
    </dgm:pt>
    <dgm:pt modelId="{80FF6B08-E27A-47C2-8EAE-72A1220BFAA3}" type="parTrans" cxnId="{388ED251-1248-4EBE-B6FB-95E1BBBCF345}">
      <dgm:prSet/>
      <dgm:spPr/>
      <dgm:t>
        <a:bodyPr/>
        <a:lstStyle/>
        <a:p>
          <a:endParaRPr lang="en-IN" sz="1200" i="0">
            <a:solidFill>
              <a:schemeClr val="tx1"/>
            </a:solidFill>
            <a:latin typeface="Times New Roman" panose="02020603050405020304" pitchFamily="18" charset="0"/>
            <a:cs typeface="Times New Roman" panose="02020603050405020304" pitchFamily="18" charset="0"/>
          </a:endParaRPr>
        </a:p>
      </dgm:t>
    </dgm:pt>
    <dgm:pt modelId="{09C41A48-7B52-45E0-8053-65C9FDC34F3D}" type="sibTrans" cxnId="{388ED251-1248-4EBE-B6FB-95E1BBBCF345}">
      <dgm:prSet/>
      <dgm:spPr/>
      <dgm:t>
        <a:bodyPr/>
        <a:lstStyle/>
        <a:p>
          <a:endParaRPr lang="en-IN" sz="1200" i="0">
            <a:solidFill>
              <a:schemeClr val="tx1"/>
            </a:solidFill>
            <a:latin typeface="Times New Roman" panose="02020603050405020304" pitchFamily="18" charset="0"/>
            <a:cs typeface="Times New Roman" panose="02020603050405020304" pitchFamily="18" charset="0"/>
          </a:endParaRPr>
        </a:p>
      </dgm:t>
    </dgm:pt>
    <dgm:pt modelId="{7669B211-D26A-426B-89E9-DD3546374B66}">
      <dgm:prSet phldrT="[Text]" custT="1"/>
      <dgm:spPr/>
      <dgm:t>
        <a:bodyPr/>
        <a:lstStyle/>
        <a:p>
          <a:r>
            <a:rPr lang="en-GB" sz="1200" b="1" i="0">
              <a:latin typeface="Times New Roman" panose="02020603050405020304" pitchFamily="18" charset="0"/>
              <a:cs typeface="Times New Roman" panose="02020603050405020304" pitchFamily="18" charset="0"/>
            </a:rPr>
            <a:t>Global Expansion</a:t>
          </a:r>
          <a:endParaRPr lang="en-IN" sz="1200" i="0">
            <a:latin typeface="Times New Roman" panose="02020603050405020304" pitchFamily="18" charset="0"/>
            <a:cs typeface="Times New Roman" panose="02020603050405020304" pitchFamily="18" charset="0"/>
          </a:endParaRPr>
        </a:p>
      </dgm:t>
    </dgm:pt>
    <dgm:pt modelId="{8AA162D0-9155-41BB-BD69-C23AC0EB1B14}" type="parTrans" cxnId="{BEB79246-1AC4-431A-9DF8-DFE6AF9AFA78}">
      <dgm:prSet/>
      <dgm:spPr/>
      <dgm:t>
        <a:bodyPr/>
        <a:lstStyle/>
        <a:p>
          <a:endParaRPr lang="en-IN" sz="1200" i="0">
            <a:solidFill>
              <a:schemeClr val="tx1"/>
            </a:solidFill>
            <a:latin typeface="Times New Roman" panose="02020603050405020304" pitchFamily="18" charset="0"/>
            <a:cs typeface="Times New Roman" panose="02020603050405020304" pitchFamily="18" charset="0"/>
          </a:endParaRPr>
        </a:p>
      </dgm:t>
    </dgm:pt>
    <dgm:pt modelId="{19B1E129-0F75-4C0D-B5A3-5711995A4005}" type="sibTrans" cxnId="{BEB79246-1AC4-431A-9DF8-DFE6AF9AFA78}">
      <dgm:prSet/>
      <dgm:spPr/>
      <dgm:t>
        <a:bodyPr/>
        <a:lstStyle/>
        <a:p>
          <a:endParaRPr lang="en-IN" sz="1200" i="0">
            <a:solidFill>
              <a:schemeClr val="tx1"/>
            </a:solidFill>
            <a:latin typeface="Times New Roman" panose="02020603050405020304" pitchFamily="18" charset="0"/>
            <a:cs typeface="Times New Roman" panose="02020603050405020304" pitchFamily="18" charset="0"/>
          </a:endParaRPr>
        </a:p>
      </dgm:t>
    </dgm:pt>
    <dgm:pt modelId="{A4ACCBC6-2DDB-488A-8CF3-EE76DBB7F249}">
      <dgm:prSet phldrT="[Text]" custT="1"/>
      <dgm:spPr/>
      <dgm:t>
        <a:bodyPr/>
        <a:lstStyle/>
        <a:p>
          <a:r>
            <a:rPr lang="en-GB" sz="1200" b="1" i="0">
              <a:latin typeface="Times New Roman" panose="02020603050405020304" pitchFamily="18" charset="0"/>
              <a:cs typeface="Times New Roman" panose="02020603050405020304" pitchFamily="18" charset="0"/>
            </a:rPr>
            <a:t>Digital Transformation</a:t>
          </a:r>
          <a:endParaRPr lang="en-IN" sz="1200" i="0">
            <a:latin typeface="Times New Roman" panose="02020603050405020304" pitchFamily="18" charset="0"/>
            <a:cs typeface="Times New Roman" panose="02020603050405020304" pitchFamily="18" charset="0"/>
          </a:endParaRPr>
        </a:p>
      </dgm:t>
    </dgm:pt>
    <dgm:pt modelId="{A02EF903-3FF4-47B5-B834-C1DCAA7AB90F}" type="parTrans" cxnId="{61C9B4C6-4CF5-44D1-8597-B75D3F9F1427}">
      <dgm:prSet/>
      <dgm:spPr/>
      <dgm:t>
        <a:bodyPr/>
        <a:lstStyle/>
        <a:p>
          <a:endParaRPr lang="en-IN" sz="1200" i="0">
            <a:solidFill>
              <a:schemeClr val="tx1"/>
            </a:solidFill>
            <a:latin typeface="Times New Roman" panose="02020603050405020304" pitchFamily="18" charset="0"/>
            <a:cs typeface="Times New Roman" panose="02020603050405020304" pitchFamily="18" charset="0"/>
          </a:endParaRPr>
        </a:p>
      </dgm:t>
    </dgm:pt>
    <dgm:pt modelId="{E4F78234-C6A8-496D-9A0A-A6CB3FC58C89}" type="sibTrans" cxnId="{61C9B4C6-4CF5-44D1-8597-B75D3F9F1427}">
      <dgm:prSet/>
      <dgm:spPr/>
      <dgm:t>
        <a:bodyPr/>
        <a:lstStyle/>
        <a:p>
          <a:endParaRPr lang="en-IN" sz="1200" i="0">
            <a:solidFill>
              <a:schemeClr val="tx1"/>
            </a:solidFill>
            <a:latin typeface="Times New Roman" panose="02020603050405020304" pitchFamily="18" charset="0"/>
            <a:cs typeface="Times New Roman" panose="02020603050405020304" pitchFamily="18" charset="0"/>
          </a:endParaRPr>
        </a:p>
      </dgm:t>
    </dgm:pt>
    <dgm:pt modelId="{875C0F2E-FF76-47EA-B235-3303511C8382}">
      <dgm:prSet phldrT="[Text]" custT="1"/>
      <dgm:spPr/>
      <dgm:t>
        <a:bodyPr/>
        <a:lstStyle/>
        <a:p>
          <a:r>
            <a:rPr lang="en-GB" sz="1200" b="1" i="0">
              <a:latin typeface="Times New Roman" panose="02020603050405020304" pitchFamily="18" charset="0"/>
              <a:cs typeface="Times New Roman" panose="02020603050405020304" pitchFamily="18" charset="0"/>
            </a:rPr>
            <a:t>Sustainability and Social Responsibility</a:t>
          </a:r>
          <a:endParaRPr lang="en-IN" sz="1200" i="0">
            <a:latin typeface="Times New Roman" panose="02020603050405020304" pitchFamily="18" charset="0"/>
            <a:cs typeface="Times New Roman" panose="02020603050405020304" pitchFamily="18" charset="0"/>
          </a:endParaRPr>
        </a:p>
      </dgm:t>
    </dgm:pt>
    <dgm:pt modelId="{64D3A9F1-2E90-4FFF-8D18-D5594174E9CF}" type="parTrans" cxnId="{6E33C47C-3395-4B34-9F20-D00959E58053}">
      <dgm:prSet/>
      <dgm:spPr/>
      <dgm:t>
        <a:bodyPr/>
        <a:lstStyle/>
        <a:p>
          <a:endParaRPr lang="en-IN" sz="1200" i="0">
            <a:solidFill>
              <a:schemeClr val="tx1"/>
            </a:solidFill>
            <a:latin typeface="Times New Roman" panose="02020603050405020304" pitchFamily="18" charset="0"/>
            <a:cs typeface="Times New Roman" panose="02020603050405020304" pitchFamily="18" charset="0"/>
          </a:endParaRPr>
        </a:p>
      </dgm:t>
    </dgm:pt>
    <dgm:pt modelId="{88B112C5-74DF-4C5C-84E0-4E386CEA06AD}" type="sibTrans" cxnId="{6E33C47C-3395-4B34-9F20-D00959E58053}">
      <dgm:prSet/>
      <dgm:spPr/>
      <dgm:t>
        <a:bodyPr/>
        <a:lstStyle/>
        <a:p>
          <a:endParaRPr lang="en-IN" sz="1200" i="0">
            <a:solidFill>
              <a:schemeClr val="tx1"/>
            </a:solidFill>
            <a:latin typeface="Times New Roman" panose="02020603050405020304" pitchFamily="18" charset="0"/>
            <a:cs typeface="Times New Roman" panose="02020603050405020304" pitchFamily="18" charset="0"/>
          </a:endParaRPr>
        </a:p>
      </dgm:t>
    </dgm:pt>
    <dgm:pt modelId="{AED5B65E-2461-416A-888B-5639FB13166D}" type="pres">
      <dgm:prSet presAssocID="{881A6300-A3A2-4A2B-8227-B5575049702F}" presName="diagram" presStyleCnt="0">
        <dgm:presLayoutVars>
          <dgm:dir/>
          <dgm:resizeHandles val="exact"/>
        </dgm:presLayoutVars>
      </dgm:prSet>
      <dgm:spPr/>
    </dgm:pt>
    <dgm:pt modelId="{B0228663-51EC-45CC-AF5D-FCCAE2909F44}" type="pres">
      <dgm:prSet presAssocID="{8AFB91D4-7B8A-48E7-92F4-239A982D84CE}" presName="node" presStyleLbl="node1" presStyleIdx="0" presStyleCnt="5">
        <dgm:presLayoutVars>
          <dgm:bulletEnabled val="1"/>
        </dgm:presLayoutVars>
      </dgm:prSet>
      <dgm:spPr/>
    </dgm:pt>
    <dgm:pt modelId="{7985A95F-0381-43F9-B1D9-040FC8992F18}" type="pres">
      <dgm:prSet presAssocID="{C92D8AA0-299B-47AC-9071-86302B244E23}" presName="sibTrans" presStyleCnt="0"/>
      <dgm:spPr/>
    </dgm:pt>
    <dgm:pt modelId="{357D039E-FC4E-443D-910F-0C599896CFB4}" type="pres">
      <dgm:prSet presAssocID="{1DBE95FA-5988-4AFD-AA62-B05F58BF48ED}" presName="node" presStyleLbl="node1" presStyleIdx="1" presStyleCnt="5">
        <dgm:presLayoutVars>
          <dgm:bulletEnabled val="1"/>
        </dgm:presLayoutVars>
      </dgm:prSet>
      <dgm:spPr/>
    </dgm:pt>
    <dgm:pt modelId="{C59DBCA4-64FC-4636-B3ED-B7CF5C0D087B}" type="pres">
      <dgm:prSet presAssocID="{09C41A48-7B52-45E0-8053-65C9FDC34F3D}" presName="sibTrans" presStyleCnt="0"/>
      <dgm:spPr/>
    </dgm:pt>
    <dgm:pt modelId="{1E97E6C7-B376-4339-8969-406EE2C1D01B}" type="pres">
      <dgm:prSet presAssocID="{7669B211-D26A-426B-89E9-DD3546374B66}" presName="node" presStyleLbl="node1" presStyleIdx="2" presStyleCnt="5">
        <dgm:presLayoutVars>
          <dgm:bulletEnabled val="1"/>
        </dgm:presLayoutVars>
      </dgm:prSet>
      <dgm:spPr/>
    </dgm:pt>
    <dgm:pt modelId="{B6A03B5E-91B4-4F36-90B6-769EE765CBB6}" type="pres">
      <dgm:prSet presAssocID="{19B1E129-0F75-4C0D-B5A3-5711995A4005}" presName="sibTrans" presStyleCnt="0"/>
      <dgm:spPr/>
    </dgm:pt>
    <dgm:pt modelId="{B8E04CE7-6CB7-4DA1-9522-99A80F523EF5}" type="pres">
      <dgm:prSet presAssocID="{A4ACCBC6-2DDB-488A-8CF3-EE76DBB7F249}" presName="node" presStyleLbl="node1" presStyleIdx="3" presStyleCnt="5">
        <dgm:presLayoutVars>
          <dgm:bulletEnabled val="1"/>
        </dgm:presLayoutVars>
      </dgm:prSet>
      <dgm:spPr/>
    </dgm:pt>
    <dgm:pt modelId="{058FFACA-9EAF-4DAC-A3E5-2F803DC71907}" type="pres">
      <dgm:prSet presAssocID="{E4F78234-C6A8-496D-9A0A-A6CB3FC58C89}" presName="sibTrans" presStyleCnt="0"/>
      <dgm:spPr/>
    </dgm:pt>
    <dgm:pt modelId="{50E7A17E-C713-4A97-95EF-9B6BAB9951E2}" type="pres">
      <dgm:prSet presAssocID="{875C0F2E-FF76-47EA-B235-3303511C8382}" presName="node" presStyleLbl="node1" presStyleIdx="4" presStyleCnt="5">
        <dgm:presLayoutVars>
          <dgm:bulletEnabled val="1"/>
        </dgm:presLayoutVars>
      </dgm:prSet>
      <dgm:spPr/>
    </dgm:pt>
  </dgm:ptLst>
  <dgm:cxnLst>
    <dgm:cxn modelId="{12E4CE02-C076-4D4B-BCE1-1EC202F33F5B}" type="presOf" srcId="{7669B211-D26A-426B-89E9-DD3546374B66}" destId="{1E97E6C7-B376-4339-8969-406EE2C1D01B}" srcOrd="0" destOrd="0" presId="urn:microsoft.com/office/officeart/2005/8/layout/default"/>
    <dgm:cxn modelId="{A151795C-1F9E-4D54-BACA-0413E80098C9}" type="presOf" srcId="{875C0F2E-FF76-47EA-B235-3303511C8382}" destId="{50E7A17E-C713-4A97-95EF-9B6BAB9951E2}" srcOrd="0" destOrd="0" presId="urn:microsoft.com/office/officeart/2005/8/layout/default"/>
    <dgm:cxn modelId="{BEB79246-1AC4-431A-9DF8-DFE6AF9AFA78}" srcId="{881A6300-A3A2-4A2B-8227-B5575049702F}" destId="{7669B211-D26A-426B-89E9-DD3546374B66}" srcOrd="2" destOrd="0" parTransId="{8AA162D0-9155-41BB-BD69-C23AC0EB1B14}" sibTransId="{19B1E129-0F75-4C0D-B5A3-5711995A4005}"/>
    <dgm:cxn modelId="{388ED251-1248-4EBE-B6FB-95E1BBBCF345}" srcId="{881A6300-A3A2-4A2B-8227-B5575049702F}" destId="{1DBE95FA-5988-4AFD-AA62-B05F58BF48ED}" srcOrd="1" destOrd="0" parTransId="{80FF6B08-E27A-47C2-8EAE-72A1220BFAA3}" sibTransId="{09C41A48-7B52-45E0-8053-65C9FDC34F3D}"/>
    <dgm:cxn modelId="{7539A353-8ECA-457F-8967-298FE72917F9}" type="presOf" srcId="{1DBE95FA-5988-4AFD-AA62-B05F58BF48ED}" destId="{357D039E-FC4E-443D-910F-0C599896CFB4}" srcOrd="0" destOrd="0" presId="urn:microsoft.com/office/officeart/2005/8/layout/default"/>
    <dgm:cxn modelId="{8F5E617A-8E8B-4E97-BFC7-0877A59CA1B3}" type="presOf" srcId="{8AFB91D4-7B8A-48E7-92F4-239A982D84CE}" destId="{B0228663-51EC-45CC-AF5D-FCCAE2909F44}" srcOrd="0" destOrd="0" presId="urn:microsoft.com/office/officeart/2005/8/layout/default"/>
    <dgm:cxn modelId="{6E33C47C-3395-4B34-9F20-D00959E58053}" srcId="{881A6300-A3A2-4A2B-8227-B5575049702F}" destId="{875C0F2E-FF76-47EA-B235-3303511C8382}" srcOrd="4" destOrd="0" parTransId="{64D3A9F1-2E90-4FFF-8D18-D5594174E9CF}" sibTransId="{88B112C5-74DF-4C5C-84E0-4E386CEA06AD}"/>
    <dgm:cxn modelId="{61C9B4C6-4CF5-44D1-8597-B75D3F9F1427}" srcId="{881A6300-A3A2-4A2B-8227-B5575049702F}" destId="{A4ACCBC6-2DDB-488A-8CF3-EE76DBB7F249}" srcOrd="3" destOrd="0" parTransId="{A02EF903-3FF4-47B5-B834-C1DCAA7AB90F}" sibTransId="{E4F78234-C6A8-496D-9A0A-A6CB3FC58C89}"/>
    <dgm:cxn modelId="{225CB9C6-A659-4F34-95DB-B40D78C6915E}" srcId="{881A6300-A3A2-4A2B-8227-B5575049702F}" destId="{8AFB91D4-7B8A-48E7-92F4-239A982D84CE}" srcOrd="0" destOrd="0" parTransId="{907B415B-2958-4AFA-A38F-CFB6F7419D80}" sibTransId="{C92D8AA0-299B-47AC-9071-86302B244E23}"/>
    <dgm:cxn modelId="{1790C8D2-D6ED-42AD-AA6D-3025FEE7DE6C}" type="presOf" srcId="{881A6300-A3A2-4A2B-8227-B5575049702F}" destId="{AED5B65E-2461-416A-888B-5639FB13166D}" srcOrd="0" destOrd="0" presId="urn:microsoft.com/office/officeart/2005/8/layout/default"/>
    <dgm:cxn modelId="{A35F9CD4-8F03-4BB8-A329-839AB16897D2}" type="presOf" srcId="{A4ACCBC6-2DDB-488A-8CF3-EE76DBB7F249}" destId="{B8E04CE7-6CB7-4DA1-9522-99A80F523EF5}" srcOrd="0" destOrd="0" presId="urn:microsoft.com/office/officeart/2005/8/layout/default"/>
    <dgm:cxn modelId="{8507795D-4F7E-47C6-BE6C-ED5092A47456}" type="presParOf" srcId="{AED5B65E-2461-416A-888B-5639FB13166D}" destId="{B0228663-51EC-45CC-AF5D-FCCAE2909F44}" srcOrd="0" destOrd="0" presId="urn:microsoft.com/office/officeart/2005/8/layout/default"/>
    <dgm:cxn modelId="{A4541DF5-31FF-4366-BB42-9C7415C74898}" type="presParOf" srcId="{AED5B65E-2461-416A-888B-5639FB13166D}" destId="{7985A95F-0381-43F9-B1D9-040FC8992F18}" srcOrd="1" destOrd="0" presId="urn:microsoft.com/office/officeart/2005/8/layout/default"/>
    <dgm:cxn modelId="{6867FA57-641C-46F6-B811-BA4B3E817F37}" type="presParOf" srcId="{AED5B65E-2461-416A-888B-5639FB13166D}" destId="{357D039E-FC4E-443D-910F-0C599896CFB4}" srcOrd="2" destOrd="0" presId="urn:microsoft.com/office/officeart/2005/8/layout/default"/>
    <dgm:cxn modelId="{8DDEC85C-0C4A-407E-993B-D589D0D78A22}" type="presParOf" srcId="{AED5B65E-2461-416A-888B-5639FB13166D}" destId="{C59DBCA4-64FC-4636-B3ED-B7CF5C0D087B}" srcOrd="3" destOrd="0" presId="urn:microsoft.com/office/officeart/2005/8/layout/default"/>
    <dgm:cxn modelId="{7E545F7D-DB49-48BD-A80D-FFB2793966F1}" type="presParOf" srcId="{AED5B65E-2461-416A-888B-5639FB13166D}" destId="{1E97E6C7-B376-4339-8969-406EE2C1D01B}" srcOrd="4" destOrd="0" presId="urn:microsoft.com/office/officeart/2005/8/layout/default"/>
    <dgm:cxn modelId="{8CEF18A8-4A91-4246-8CE5-38533836C581}" type="presParOf" srcId="{AED5B65E-2461-416A-888B-5639FB13166D}" destId="{B6A03B5E-91B4-4F36-90B6-769EE765CBB6}" srcOrd="5" destOrd="0" presId="urn:microsoft.com/office/officeart/2005/8/layout/default"/>
    <dgm:cxn modelId="{BA0FF5EC-01D4-48BE-B8EB-BB1C9201BA81}" type="presParOf" srcId="{AED5B65E-2461-416A-888B-5639FB13166D}" destId="{B8E04CE7-6CB7-4DA1-9522-99A80F523EF5}" srcOrd="6" destOrd="0" presId="urn:microsoft.com/office/officeart/2005/8/layout/default"/>
    <dgm:cxn modelId="{9A194D55-7846-4BED-8DE8-D41DE287D6D3}" type="presParOf" srcId="{AED5B65E-2461-416A-888B-5639FB13166D}" destId="{058FFACA-9EAF-4DAC-A3E5-2F803DC71907}" srcOrd="7" destOrd="0" presId="urn:microsoft.com/office/officeart/2005/8/layout/default"/>
    <dgm:cxn modelId="{36CEC8D2-E2DB-4427-BF4E-90F9213F1CCB}" type="presParOf" srcId="{AED5B65E-2461-416A-888B-5639FB13166D}" destId="{50E7A17E-C713-4A97-95EF-9B6BAB9951E2}" srcOrd="8" destOrd="0" presId="urn:microsoft.com/office/officeart/2005/8/layout/defaul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DC75342-1087-48A6-9A9F-C156EE4401D1}" type="doc">
      <dgm:prSet loTypeId="urn:microsoft.com/office/officeart/2005/8/layout/hProcess9" loCatId="process" qsTypeId="urn:microsoft.com/office/officeart/2005/8/quickstyle/simple1" qsCatId="simple" csTypeId="urn:microsoft.com/office/officeart/2005/8/colors/accent0_1" csCatId="mainScheme" phldr="1"/>
      <dgm:spPr/>
    </dgm:pt>
    <dgm:pt modelId="{B90F6956-72CD-495F-828F-8EAB915EB5EE}">
      <dgm:prSet phldrT="[Text]" custT="1"/>
      <dgm:spPr/>
      <dgm:t>
        <a:bodyPr/>
        <a:lstStyle/>
        <a:p>
          <a:r>
            <a:rPr lang="en-GB" sz="1050" b="1" i="0">
              <a:latin typeface="Times New Roman" panose="02020603050405020304" pitchFamily="18" charset="0"/>
              <a:cs typeface="Times New Roman" panose="02020603050405020304" pitchFamily="18" charset="0"/>
            </a:rPr>
            <a:t>Financial Resilience</a:t>
          </a:r>
          <a:endParaRPr lang="en-IN" sz="1050" i="0">
            <a:latin typeface="Times New Roman" panose="02020603050405020304" pitchFamily="18" charset="0"/>
            <a:cs typeface="Times New Roman" panose="02020603050405020304" pitchFamily="18" charset="0"/>
          </a:endParaRPr>
        </a:p>
      </dgm:t>
    </dgm:pt>
    <dgm:pt modelId="{40F97C13-657E-4F0D-8D29-0EBC3B01A8F9}" type="parTrans" cxnId="{23FD7A24-EC73-4CEE-B560-69B4203066FE}">
      <dgm:prSet/>
      <dgm:spPr/>
      <dgm:t>
        <a:bodyPr/>
        <a:lstStyle/>
        <a:p>
          <a:endParaRPr lang="en-IN" sz="1200" i="0">
            <a:solidFill>
              <a:schemeClr val="tx1"/>
            </a:solidFill>
            <a:latin typeface="Times New Roman" panose="02020603050405020304" pitchFamily="18" charset="0"/>
            <a:cs typeface="Times New Roman" panose="02020603050405020304" pitchFamily="18" charset="0"/>
          </a:endParaRPr>
        </a:p>
      </dgm:t>
    </dgm:pt>
    <dgm:pt modelId="{1BFB2680-93D5-413E-AAA9-78124378494C}" type="sibTrans" cxnId="{23FD7A24-EC73-4CEE-B560-69B4203066FE}">
      <dgm:prSet/>
      <dgm:spPr/>
      <dgm:t>
        <a:bodyPr/>
        <a:lstStyle/>
        <a:p>
          <a:endParaRPr lang="en-IN" sz="1200" i="0">
            <a:solidFill>
              <a:schemeClr val="tx1"/>
            </a:solidFill>
            <a:latin typeface="Times New Roman" panose="02020603050405020304" pitchFamily="18" charset="0"/>
            <a:cs typeface="Times New Roman" panose="02020603050405020304" pitchFamily="18" charset="0"/>
          </a:endParaRPr>
        </a:p>
      </dgm:t>
    </dgm:pt>
    <dgm:pt modelId="{3D6BF73F-6704-41BF-B505-2F7AED5CEB5F}">
      <dgm:prSet phldrT="[Text]" custT="1"/>
      <dgm:spPr/>
      <dgm:t>
        <a:bodyPr/>
        <a:lstStyle/>
        <a:p>
          <a:r>
            <a:rPr lang="en-GB" sz="1050" b="1" i="0">
              <a:latin typeface="Times New Roman" panose="02020603050405020304" pitchFamily="18" charset="0"/>
              <a:cs typeface="Times New Roman" panose="02020603050405020304" pitchFamily="18" charset="0"/>
            </a:rPr>
            <a:t>Sustainability Impact</a:t>
          </a:r>
          <a:endParaRPr lang="en-IN" sz="1050" i="0">
            <a:latin typeface="Times New Roman" panose="02020603050405020304" pitchFamily="18" charset="0"/>
            <a:cs typeface="Times New Roman" panose="02020603050405020304" pitchFamily="18" charset="0"/>
          </a:endParaRPr>
        </a:p>
      </dgm:t>
    </dgm:pt>
    <dgm:pt modelId="{8D6F3D35-B36C-48A6-913E-192EB01DF430}" type="parTrans" cxnId="{4C553B43-57F2-4E8A-B6B1-331EFCA8F909}">
      <dgm:prSet/>
      <dgm:spPr/>
      <dgm:t>
        <a:bodyPr/>
        <a:lstStyle/>
        <a:p>
          <a:endParaRPr lang="en-IN" sz="1200" i="0">
            <a:solidFill>
              <a:schemeClr val="tx1"/>
            </a:solidFill>
            <a:latin typeface="Times New Roman" panose="02020603050405020304" pitchFamily="18" charset="0"/>
            <a:cs typeface="Times New Roman" panose="02020603050405020304" pitchFamily="18" charset="0"/>
          </a:endParaRPr>
        </a:p>
      </dgm:t>
    </dgm:pt>
    <dgm:pt modelId="{939CCFD2-026C-4BDE-B4D9-44658FF327EA}" type="sibTrans" cxnId="{4C553B43-57F2-4E8A-B6B1-331EFCA8F909}">
      <dgm:prSet/>
      <dgm:spPr/>
      <dgm:t>
        <a:bodyPr/>
        <a:lstStyle/>
        <a:p>
          <a:endParaRPr lang="en-IN" sz="1200" i="0">
            <a:solidFill>
              <a:schemeClr val="tx1"/>
            </a:solidFill>
            <a:latin typeface="Times New Roman" panose="02020603050405020304" pitchFamily="18" charset="0"/>
            <a:cs typeface="Times New Roman" panose="02020603050405020304" pitchFamily="18" charset="0"/>
          </a:endParaRPr>
        </a:p>
      </dgm:t>
    </dgm:pt>
    <dgm:pt modelId="{6333217D-2689-4DA2-A42F-D7E8D4ECFE74}">
      <dgm:prSet phldrT="[Text]" custT="1"/>
      <dgm:spPr/>
      <dgm:t>
        <a:bodyPr/>
        <a:lstStyle/>
        <a:p>
          <a:r>
            <a:rPr lang="en-GB" sz="1050" b="1" i="0">
              <a:latin typeface="Times New Roman" panose="02020603050405020304" pitchFamily="18" charset="0"/>
              <a:cs typeface="Times New Roman" panose="02020603050405020304" pitchFamily="18" charset="0"/>
            </a:rPr>
            <a:t>Strategic Partnerships and Expansion</a:t>
          </a:r>
          <a:endParaRPr lang="en-IN" sz="1050" i="0">
            <a:latin typeface="Times New Roman" panose="02020603050405020304" pitchFamily="18" charset="0"/>
            <a:cs typeface="Times New Roman" panose="02020603050405020304" pitchFamily="18" charset="0"/>
          </a:endParaRPr>
        </a:p>
      </dgm:t>
    </dgm:pt>
    <dgm:pt modelId="{2838FFC6-8460-46B7-A51C-F835B8BC9654}" type="parTrans" cxnId="{0F0FDD97-0233-42E4-B5AD-B3AFA135896D}">
      <dgm:prSet/>
      <dgm:spPr/>
      <dgm:t>
        <a:bodyPr/>
        <a:lstStyle/>
        <a:p>
          <a:endParaRPr lang="en-IN" sz="1200" i="0">
            <a:solidFill>
              <a:schemeClr val="tx1"/>
            </a:solidFill>
            <a:latin typeface="Times New Roman" panose="02020603050405020304" pitchFamily="18" charset="0"/>
            <a:cs typeface="Times New Roman" panose="02020603050405020304" pitchFamily="18" charset="0"/>
          </a:endParaRPr>
        </a:p>
      </dgm:t>
    </dgm:pt>
    <dgm:pt modelId="{E7EB61E7-8868-41D4-8A51-6A52D545BDDB}" type="sibTrans" cxnId="{0F0FDD97-0233-42E4-B5AD-B3AFA135896D}">
      <dgm:prSet/>
      <dgm:spPr/>
      <dgm:t>
        <a:bodyPr/>
        <a:lstStyle/>
        <a:p>
          <a:endParaRPr lang="en-IN" sz="1200" i="0">
            <a:solidFill>
              <a:schemeClr val="tx1"/>
            </a:solidFill>
            <a:latin typeface="Times New Roman" panose="02020603050405020304" pitchFamily="18" charset="0"/>
            <a:cs typeface="Times New Roman" panose="02020603050405020304" pitchFamily="18" charset="0"/>
          </a:endParaRPr>
        </a:p>
      </dgm:t>
    </dgm:pt>
    <dgm:pt modelId="{4E1610B7-2ED9-4668-9523-ED4298C52F5E}">
      <dgm:prSet custT="1"/>
      <dgm:spPr/>
      <dgm:t>
        <a:bodyPr/>
        <a:lstStyle/>
        <a:p>
          <a:r>
            <a:rPr lang="en-GB" sz="1050" b="1" i="0">
              <a:latin typeface="Times New Roman" panose="02020603050405020304" pitchFamily="18" charset="0"/>
              <a:cs typeface="Times New Roman" panose="02020603050405020304" pitchFamily="18" charset="0"/>
            </a:rPr>
            <a:t>Innovation and Adaptability</a:t>
          </a:r>
          <a:endParaRPr lang="en-IN" sz="1050" i="0">
            <a:latin typeface="Times New Roman" panose="02020603050405020304" pitchFamily="18" charset="0"/>
            <a:cs typeface="Times New Roman" panose="02020603050405020304" pitchFamily="18" charset="0"/>
          </a:endParaRPr>
        </a:p>
      </dgm:t>
    </dgm:pt>
    <dgm:pt modelId="{C4E39DA2-87FC-419D-A73C-817AAAB61284}" type="parTrans" cxnId="{61388305-BD55-4B7D-BB5D-8A6B57E47F56}">
      <dgm:prSet/>
      <dgm:spPr/>
      <dgm:t>
        <a:bodyPr/>
        <a:lstStyle/>
        <a:p>
          <a:endParaRPr lang="en-IN" sz="1200" i="0">
            <a:solidFill>
              <a:schemeClr val="tx1"/>
            </a:solidFill>
            <a:latin typeface="Times New Roman" panose="02020603050405020304" pitchFamily="18" charset="0"/>
            <a:cs typeface="Times New Roman" panose="02020603050405020304" pitchFamily="18" charset="0"/>
          </a:endParaRPr>
        </a:p>
      </dgm:t>
    </dgm:pt>
    <dgm:pt modelId="{2588A62C-B84B-4363-88A2-D4C6F515E036}" type="sibTrans" cxnId="{61388305-BD55-4B7D-BB5D-8A6B57E47F56}">
      <dgm:prSet/>
      <dgm:spPr/>
      <dgm:t>
        <a:bodyPr/>
        <a:lstStyle/>
        <a:p>
          <a:endParaRPr lang="en-IN" sz="1200" i="0">
            <a:solidFill>
              <a:schemeClr val="tx1"/>
            </a:solidFill>
            <a:latin typeface="Times New Roman" panose="02020603050405020304" pitchFamily="18" charset="0"/>
            <a:cs typeface="Times New Roman" panose="02020603050405020304" pitchFamily="18" charset="0"/>
          </a:endParaRPr>
        </a:p>
      </dgm:t>
    </dgm:pt>
    <dgm:pt modelId="{DF5663B1-D817-4340-8BD1-74F50C436FB8}" type="pres">
      <dgm:prSet presAssocID="{1DC75342-1087-48A6-9A9F-C156EE4401D1}" presName="CompostProcess" presStyleCnt="0">
        <dgm:presLayoutVars>
          <dgm:dir/>
          <dgm:resizeHandles val="exact"/>
        </dgm:presLayoutVars>
      </dgm:prSet>
      <dgm:spPr/>
    </dgm:pt>
    <dgm:pt modelId="{AA62EDDF-4982-488F-BE17-707918AC9636}" type="pres">
      <dgm:prSet presAssocID="{1DC75342-1087-48A6-9A9F-C156EE4401D1}" presName="arrow" presStyleLbl="bgShp" presStyleIdx="0" presStyleCnt="1"/>
      <dgm:spPr/>
    </dgm:pt>
    <dgm:pt modelId="{D3BC0D51-0FD8-4158-97E3-1063CA824795}" type="pres">
      <dgm:prSet presAssocID="{1DC75342-1087-48A6-9A9F-C156EE4401D1}" presName="linearProcess" presStyleCnt="0"/>
      <dgm:spPr/>
    </dgm:pt>
    <dgm:pt modelId="{070C5843-5DDC-437A-B81C-790DB99DF3D6}" type="pres">
      <dgm:prSet presAssocID="{B90F6956-72CD-495F-828F-8EAB915EB5EE}" presName="textNode" presStyleLbl="node1" presStyleIdx="0" presStyleCnt="4">
        <dgm:presLayoutVars>
          <dgm:bulletEnabled val="1"/>
        </dgm:presLayoutVars>
      </dgm:prSet>
      <dgm:spPr/>
    </dgm:pt>
    <dgm:pt modelId="{DB40CA11-5B3F-4AC9-AE75-16D5BEBB0E6F}" type="pres">
      <dgm:prSet presAssocID="{1BFB2680-93D5-413E-AAA9-78124378494C}" presName="sibTrans" presStyleCnt="0"/>
      <dgm:spPr/>
    </dgm:pt>
    <dgm:pt modelId="{0F585422-DFFE-4CE9-A152-F459CB4FCD11}" type="pres">
      <dgm:prSet presAssocID="{4E1610B7-2ED9-4668-9523-ED4298C52F5E}" presName="textNode" presStyleLbl="node1" presStyleIdx="1" presStyleCnt="4">
        <dgm:presLayoutVars>
          <dgm:bulletEnabled val="1"/>
        </dgm:presLayoutVars>
      </dgm:prSet>
      <dgm:spPr/>
    </dgm:pt>
    <dgm:pt modelId="{29FACBBD-F8DD-4EAE-9490-7FCF459B0A6D}" type="pres">
      <dgm:prSet presAssocID="{2588A62C-B84B-4363-88A2-D4C6F515E036}" presName="sibTrans" presStyleCnt="0"/>
      <dgm:spPr/>
    </dgm:pt>
    <dgm:pt modelId="{A42FE2D9-DDF2-42C7-8FC3-576446F0ADA3}" type="pres">
      <dgm:prSet presAssocID="{3D6BF73F-6704-41BF-B505-2F7AED5CEB5F}" presName="textNode" presStyleLbl="node1" presStyleIdx="2" presStyleCnt="4">
        <dgm:presLayoutVars>
          <dgm:bulletEnabled val="1"/>
        </dgm:presLayoutVars>
      </dgm:prSet>
      <dgm:spPr/>
    </dgm:pt>
    <dgm:pt modelId="{66D40CF9-C568-4838-ABD4-64FB8D3A1480}" type="pres">
      <dgm:prSet presAssocID="{939CCFD2-026C-4BDE-B4D9-44658FF327EA}" presName="sibTrans" presStyleCnt="0"/>
      <dgm:spPr/>
    </dgm:pt>
    <dgm:pt modelId="{F817A8FC-4FBE-4A4A-A396-C148E946B6B8}" type="pres">
      <dgm:prSet presAssocID="{6333217D-2689-4DA2-A42F-D7E8D4ECFE74}" presName="textNode" presStyleLbl="node1" presStyleIdx="3" presStyleCnt="4">
        <dgm:presLayoutVars>
          <dgm:bulletEnabled val="1"/>
        </dgm:presLayoutVars>
      </dgm:prSet>
      <dgm:spPr/>
    </dgm:pt>
  </dgm:ptLst>
  <dgm:cxnLst>
    <dgm:cxn modelId="{61388305-BD55-4B7D-BB5D-8A6B57E47F56}" srcId="{1DC75342-1087-48A6-9A9F-C156EE4401D1}" destId="{4E1610B7-2ED9-4668-9523-ED4298C52F5E}" srcOrd="1" destOrd="0" parTransId="{C4E39DA2-87FC-419D-A73C-817AAAB61284}" sibTransId="{2588A62C-B84B-4363-88A2-D4C6F515E036}"/>
    <dgm:cxn modelId="{23FD7A24-EC73-4CEE-B560-69B4203066FE}" srcId="{1DC75342-1087-48A6-9A9F-C156EE4401D1}" destId="{B90F6956-72CD-495F-828F-8EAB915EB5EE}" srcOrd="0" destOrd="0" parTransId="{40F97C13-657E-4F0D-8D29-0EBC3B01A8F9}" sibTransId="{1BFB2680-93D5-413E-AAA9-78124378494C}"/>
    <dgm:cxn modelId="{4C553B43-57F2-4E8A-B6B1-331EFCA8F909}" srcId="{1DC75342-1087-48A6-9A9F-C156EE4401D1}" destId="{3D6BF73F-6704-41BF-B505-2F7AED5CEB5F}" srcOrd="2" destOrd="0" parTransId="{8D6F3D35-B36C-48A6-913E-192EB01DF430}" sibTransId="{939CCFD2-026C-4BDE-B4D9-44658FF327EA}"/>
    <dgm:cxn modelId="{E1CD5968-ABBC-4898-AB53-83F5A0B96AB4}" type="presOf" srcId="{1DC75342-1087-48A6-9A9F-C156EE4401D1}" destId="{DF5663B1-D817-4340-8BD1-74F50C436FB8}" srcOrd="0" destOrd="0" presId="urn:microsoft.com/office/officeart/2005/8/layout/hProcess9"/>
    <dgm:cxn modelId="{DC720259-7640-451B-9EB5-768B3BE20F6D}" type="presOf" srcId="{B90F6956-72CD-495F-828F-8EAB915EB5EE}" destId="{070C5843-5DDC-437A-B81C-790DB99DF3D6}" srcOrd="0" destOrd="0" presId="urn:microsoft.com/office/officeart/2005/8/layout/hProcess9"/>
    <dgm:cxn modelId="{D073535A-5F3F-49EE-90AF-664A12D14298}" type="presOf" srcId="{3D6BF73F-6704-41BF-B505-2F7AED5CEB5F}" destId="{A42FE2D9-DDF2-42C7-8FC3-576446F0ADA3}" srcOrd="0" destOrd="0" presId="urn:microsoft.com/office/officeart/2005/8/layout/hProcess9"/>
    <dgm:cxn modelId="{E3ECCA95-5C9D-4DFB-95FE-2FCD2E32717D}" type="presOf" srcId="{6333217D-2689-4DA2-A42F-D7E8D4ECFE74}" destId="{F817A8FC-4FBE-4A4A-A396-C148E946B6B8}" srcOrd="0" destOrd="0" presId="urn:microsoft.com/office/officeart/2005/8/layout/hProcess9"/>
    <dgm:cxn modelId="{0F0FDD97-0233-42E4-B5AD-B3AFA135896D}" srcId="{1DC75342-1087-48A6-9A9F-C156EE4401D1}" destId="{6333217D-2689-4DA2-A42F-D7E8D4ECFE74}" srcOrd="3" destOrd="0" parTransId="{2838FFC6-8460-46B7-A51C-F835B8BC9654}" sibTransId="{E7EB61E7-8868-41D4-8A51-6A52D545BDDB}"/>
    <dgm:cxn modelId="{E1DD20F2-C0DC-44E4-A3F3-8FC4B0A3ED62}" type="presOf" srcId="{4E1610B7-2ED9-4668-9523-ED4298C52F5E}" destId="{0F585422-DFFE-4CE9-A152-F459CB4FCD11}" srcOrd="0" destOrd="0" presId="urn:microsoft.com/office/officeart/2005/8/layout/hProcess9"/>
    <dgm:cxn modelId="{905CC5D7-2BD4-493F-9D82-98301A822298}" type="presParOf" srcId="{DF5663B1-D817-4340-8BD1-74F50C436FB8}" destId="{AA62EDDF-4982-488F-BE17-707918AC9636}" srcOrd="0" destOrd="0" presId="urn:microsoft.com/office/officeart/2005/8/layout/hProcess9"/>
    <dgm:cxn modelId="{06F7BFFC-C358-4A54-B4DB-C5BAC97DE735}" type="presParOf" srcId="{DF5663B1-D817-4340-8BD1-74F50C436FB8}" destId="{D3BC0D51-0FD8-4158-97E3-1063CA824795}" srcOrd="1" destOrd="0" presId="urn:microsoft.com/office/officeart/2005/8/layout/hProcess9"/>
    <dgm:cxn modelId="{3B01B6FF-8593-4571-A734-1648292C2F01}" type="presParOf" srcId="{D3BC0D51-0FD8-4158-97E3-1063CA824795}" destId="{070C5843-5DDC-437A-B81C-790DB99DF3D6}" srcOrd="0" destOrd="0" presId="urn:microsoft.com/office/officeart/2005/8/layout/hProcess9"/>
    <dgm:cxn modelId="{3C7D99B9-3813-46FB-B4A8-584871F783CC}" type="presParOf" srcId="{D3BC0D51-0FD8-4158-97E3-1063CA824795}" destId="{DB40CA11-5B3F-4AC9-AE75-16D5BEBB0E6F}" srcOrd="1" destOrd="0" presId="urn:microsoft.com/office/officeart/2005/8/layout/hProcess9"/>
    <dgm:cxn modelId="{F1F50CB2-0C7D-49A2-878C-C1D16F5F531F}" type="presParOf" srcId="{D3BC0D51-0FD8-4158-97E3-1063CA824795}" destId="{0F585422-DFFE-4CE9-A152-F459CB4FCD11}" srcOrd="2" destOrd="0" presId="urn:microsoft.com/office/officeart/2005/8/layout/hProcess9"/>
    <dgm:cxn modelId="{F9467A03-0C29-418F-BB54-1EF5CEBD2B6B}" type="presParOf" srcId="{D3BC0D51-0FD8-4158-97E3-1063CA824795}" destId="{29FACBBD-F8DD-4EAE-9490-7FCF459B0A6D}" srcOrd="3" destOrd="0" presId="urn:microsoft.com/office/officeart/2005/8/layout/hProcess9"/>
    <dgm:cxn modelId="{8CC34042-3C13-45E5-BA30-FC476D4669B7}" type="presParOf" srcId="{D3BC0D51-0FD8-4158-97E3-1063CA824795}" destId="{A42FE2D9-DDF2-42C7-8FC3-576446F0ADA3}" srcOrd="4" destOrd="0" presId="urn:microsoft.com/office/officeart/2005/8/layout/hProcess9"/>
    <dgm:cxn modelId="{976A140B-87D7-48AB-B83A-35FB6D65FED4}" type="presParOf" srcId="{D3BC0D51-0FD8-4158-97E3-1063CA824795}" destId="{66D40CF9-C568-4838-ABD4-64FB8D3A1480}" srcOrd="5" destOrd="0" presId="urn:microsoft.com/office/officeart/2005/8/layout/hProcess9"/>
    <dgm:cxn modelId="{1BB774E7-5AD2-4CDE-8886-43E66D151806}" type="presParOf" srcId="{D3BC0D51-0FD8-4158-97E3-1063CA824795}" destId="{F817A8FC-4FBE-4A4A-A396-C148E946B6B8}" srcOrd="6" destOrd="0" presId="urn:microsoft.com/office/officeart/2005/8/layout/hProcess9"/>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228663-51EC-45CC-AF5D-FCCAE2909F44}">
      <dsp:nvSpPr>
        <dsp:cNvPr id="0" name=""/>
        <dsp:cNvSpPr/>
      </dsp:nvSpPr>
      <dsp:spPr>
        <a:xfrm>
          <a:off x="0" y="483470"/>
          <a:ext cx="1502491" cy="90149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i="0" kern="1200">
              <a:latin typeface="Times New Roman" panose="02020603050405020304" pitchFamily="18" charset="0"/>
              <a:cs typeface="Times New Roman" panose="02020603050405020304" pitchFamily="18" charset="0"/>
            </a:rPr>
            <a:t>Guest-Centric Approach</a:t>
          </a:r>
          <a:endParaRPr lang="en-IN" sz="1200" i="0" kern="1200">
            <a:latin typeface="Times New Roman" panose="02020603050405020304" pitchFamily="18" charset="0"/>
            <a:cs typeface="Times New Roman" panose="02020603050405020304" pitchFamily="18" charset="0"/>
          </a:endParaRPr>
        </a:p>
      </dsp:txBody>
      <dsp:txXfrm>
        <a:off x="0" y="483470"/>
        <a:ext cx="1502491" cy="901495"/>
      </dsp:txXfrm>
    </dsp:sp>
    <dsp:sp modelId="{357D039E-FC4E-443D-910F-0C599896CFB4}">
      <dsp:nvSpPr>
        <dsp:cNvPr id="0" name=""/>
        <dsp:cNvSpPr/>
      </dsp:nvSpPr>
      <dsp:spPr>
        <a:xfrm>
          <a:off x="1652741" y="483470"/>
          <a:ext cx="1502491" cy="90149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i="0" kern="1200">
              <a:latin typeface="Times New Roman" panose="02020603050405020304" pitchFamily="18" charset="0"/>
              <a:cs typeface="Times New Roman" panose="02020603050405020304" pitchFamily="18" charset="0"/>
            </a:rPr>
            <a:t>Portfolio Diversification</a:t>
          </a:r>
          <a:endParaRPr lang="en-IN" sz="1200" i="0" kern="1200">
            <a:latin typeface="Times New Roman" panose="02020603050405020304" pitchFamily="18" charset="0"/>
            <a:cs typeface="Times New Roman" panose="02020603050405020304" pitchFamily="18" charset="0"/>
          </a:endParaRPr>
        </a:p>
      </dsp:txBody>
      <dsp:txXfrm>
        <a:off x="1652741" y="483470"/>
        <a:ext cx="1502491" cy="901495"/>
      </dsp:txXfrm>
    </dsp:sp>
    <dsp:sp modelId="{1E97E6C7-B376-4339-8969-406EE2C1D01B}">
      <dsp:nvSpPr>
        <dsp:cNvPr id="0" name=""/>
        <dsp:cNvSpPr/>
      </dsp:nvSpPr>
      <dsp:spPr>
        <a:xfrm>
          <a:off x="3305482" y="483470"/>
          <a:ext cx="1502491" cy="90149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i="0" kern="1200">
              <a:latin typeface="Times New Roman" panose="02020603050405020304" pitchFamily="18" charset="0"/>
              <a:cs typeface="Times New Roman" panose="02020603050405020304" pitchFamily="18" charset="0"/>
            </a:rPr>
            <a:t>Global Expansion</a:t>
          </a:r>
          <a:endParaRPr lang="en-IN" sz="1200" i="0" kern="1200">
            <a:latin typeface="Times New Roman" panose="02020603050405020304" pitchFamily="18" charset="0"/>
            <a:cs typeface="Times New Roman" panose="02020603050405020304" pitchFamily="18" charset="0"/>
          </a:endParaRPr>
        </a:p>
      </dsp:txBody>
      <dsp:txXfrm>
        <a:off x="3305482" y="483470"/>
        <a:ext cx="1502491" cy="901495"/>
      </dsp:txXfrm>
    </dsp:sp>
    <dsp:sp modelId="{B8E04CE7-6CB7-4DA1-9522-99A80F523EF5}">
      <dsp:nvSpPr>
        <dsp:cNvPr id="0" name=""/>
        <dsp:cNvSpPr/>
      </dsp:nvSpPr>
      <dsp:spPr>
        <a:xfrm>
          <a:off x="826370" y="1535214"/>
          <a:ext cx="1502491" cy="90149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i="0" kern="1200">
              <a:latin typeface="Times New Roman" panose="02020603050405020304" pitchFamily="18" charset="0"/>
              <a:cs typeface="Times New Roman" panose="02020603050405020304" pitchFamily="18" charset="0"/>
            </a:rPr>
            <a:t>Digital Transformation</a:t>
          </a:r>
          <a:endParaRPr lang="en-IN" sz="1200" i="0" kern="1200">
            <a:latin typeface="Times New Roman" panose="02020603050405020304" pitchFamily="18" charset="0"/>
            <a:cs typeface="Times New Roman" panose="02020603050405020304" pitchFamily="18" charset="0"/>
          </a:endParaRPr>
        </a:p>
      </dsp:txBody>
      <dsp:txXfrm>
        <a:off x="826370" y="1535214"/>
        <a:ext cx="1502491" cy="901495"/>
      </dsp:txXfrm>
    </dsp:sp>
    <dsp:sp modelId="{50E7A17E-C713-4A97-95EF-9B6BAB9951E2}">
      <dsp:nvSpPr>
        <dsp:cNvPr id="0" name=""/>
        <dsp:cNvSpPr/>
      </dsp:nvSpPr>
      <dsp:spPr>
        <a:xfrm>
          <a:off x="2479111" y="1535214"/>
          <a:ext cx="1502491" cy="90149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i="0" kern="1200">
              <a:latin typeface="Times New Roman" panose="02020603050405020304" pitchFamily="18" charset="0"/>
              <a:cs typeface="Times New Roman" panose="02020603050405020304" pitchFamily="18" charset="0"/>
            </a:rPr>
            <a:t>Sustainability and Social Responsibility</a:t>
          </a:r>
          <a:endParaRPr lang="en-IN" sz="1200" i="0" kern="1200">
            <a:latin typeface="Times New Roman" panose="02020603050405020304" pitchFamily="18" charset="0"/>
            <a:cs typeface="Times New Roman" panose="02020603050405020304" pitchFamily="18" charset="0"/>
          </a:endParaRPr>
        </a:p>
      </dsp:txBody>
      <dsp:txXfrm>
        <a:off x="2479111" y="1535214"/>
        <a:ext cx="1502491" cy="90149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A62EDDF-4982-488F-BE17-707918AC9636}">
      <dsp:nvSpPr>
        <dsp:cNvPr id="0" name=""/>
        <dsp:cNvSpPr/>
      </dsp:nvSpPr>
      <dsp:spPr>
        <a:xfrm>
          <a:off x="345665" y="0"/>
          <a:ext cx="3917540" cy="2772410"/>
        </a:xfrm>
        <a:prstGeom prst="rightArrow">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70C5843-5DDC-437A-B81C-790DB99DF3D6}">
      <dsp:nvSpPr>
        <dsp:cNvPr id="0" name=""/>
        <dsp:cNvSpPr/>
      </dsp:nvSpPr>
      <dsp:spPr>
        <a:xfrm>
          <a:off x="1575" y="831723"/>
          <a:ext cx="1023493" cy="1108964"/>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i="0" kern="1200">
              <a:latin typeface="Times New Roman" panose="02020603050405020304" pitchFamily="18" charset="0"/>
              <a:cs typeface="Times New Roman" panose="02020603050405020304" pitchFamily="18" charset="0"/>
            </a:rPr>
            <a:t>Financial Resilience</a:t>
          </a:r>
          <a:endParaRPr lang="en-IN" sz="1050" i="0" kern="1200">
            <a:latin typeface="Times New Roman" panose="02020603050405020304" pitchFamily="18" charset="0"/>
            <a:cs typeface="Times New Roman" panose="02020603050405020304" pitchFamily="18" charset="0"/>
          </a:endParaRPr>
        </a:p>
      </dsp:txBody>
      <dsp:txXfrm>
        <a:off x="51538" y="881686"/>
        <a:ext cx="923567" cy="1009038"/>
      </dsp:txXfrm>
    </dsp:sp>
    <dsp:sp modelId="{0F585422-DFFE-4CE9-A152-F459CB4FCD11}">
      <dsp:nvSpPr>
        <dsp:cNvPr id="0" name=""/>
        <dsp:cNvSpPr/>
      </dsp:nvSpPr>
      <dsp:spPr>
        <a:xfrm>
          <a:off x="1195650" y="831723"/>
          <a:ext cx="1023493" cy="1108964"/>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i="0" kern="1200">
              <a:latin typeface="Times New Roman" panose="02020603050405020304" pitchFamily="18" charset="0"/>
              <a:cs typeface="Times New Roman" panose="02020603050405020304" pitchFamily="18" charset="0"/>
            </a:rPr>
            <a:t>Innovation and Adaptability</a:t>
          </a:r>
          <a:endParaRPr lang="en-IN" sz="1050" i="0" kern="1200">
            <a:latin typeface="Times New Roman" panose="02020603050405020304" pitchFamily="18" charset="0"/>
            <a:cs typeface="Times New Roman" panose="02020603050405020304" pitchFamily="18" charset="0"/>
          </a:endParaRPr>
        </a:p>
      </dsp:txBody>
      <dsp:txXfrm>
        <a:off x="1245613" y="881686"/>
        <a:ext cx="923567" cy="1009038"/>
      </dsp:txXfrm>
    </dsp:sp>
    <dsp:sp modelId="{A42FE2D9-DDF2-42C7-8FC3-576446F0ADA3}">
      <dsp:nvSpPr>
        <dsp:cNvPr id="0" name=""/>
        <dsp:cNvSpPr/>
      </dsp:nvSpPr>
      <dsp:spPr>
        <a:xfrm>
          <a:off x="2389726" y="831723"/>
          <a:ext cx="1023493" cy="1108964"/>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i="0" kern="1200">
              <a:latin typeface="Times New Roman" panose="02020603050405020304" pitchFamily="18" charset="0"/>
              <a:cs typeface="Times New Roman" panose="02020603050405020304" pitchFamily="18" charset="0"/>
            </a:rPr>
            <a:t>Sustainability Impact</a:t>
          </a:r>
          <a:endParaRPr lang="en-IN" sz="1050" i="0" kern="1200">
            <a:latin typeface="Times New Roman" panose="02020603050405020304" pitchFamily="18" charset="0"/>
            <a:cs typeface="Times New Roman" panose="02020603050405020304" pitchFamily="18" charset="0"/>
          </a:endParaRPr>
        </a:p>
      </dsp:txBody>
      <dsp:txXfrm>
        <a:off x="2439689" y="881686"/>
        <a:ext cx="923567" cy="1009038"/>
      </dsp:txXfrm>
    </dsp:sp>
    <dsp:sp modelId="{F817A8FC-4FBE-4A4A-A396-C148E946B6B8}">
      <dsp:nvSpPr>
        <dsp:cNvPr id="0" name=""/>
        <dsp:cNvSpPr/>
      </dsp:nvSpPr>
      <dsp:spPr>
        <a:xfrm>
          <a:off x="3583802" y="831723"/>
          <a:ext cx="1023493" cy="1108964"/>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i="0" kern="1200">
              <a:latin typeface="Times New Roman" panose="02020603050405020304" pitchFamily="18" charset="0"/>
              <a:cs typeface="Times New Roman" panose="02020603050405020304" pitchFamily="18" charset="0"/>
            </a:rPr>
            <a:t>Strategic Partnerships and Expansion</a:t>
          </a:r>
          <a:endParaRPr lang="en-IN" sz="1050" i="0" kern="1200">
            <a:latin typeface="Times New Roman" panose="02020603050405020304" pitchFamily="18" charset="0"/>
            <a:cs typeface="Times New Roman" panose="02020603050405020304" pitchFamily="18" charset="0"/>
          </a:endParaRPr>
        </a:p>
      </dsp:txBody>
      <dsp:txXfrm>
        <a:off x="3633765" y="881686"/>
        <a:ext cx="923567" cy="1009038"/>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A1E6E-33D1-48FC-B018-60CB5BBCB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2577</Words>
  <Characters>16391</Characters>
  <Application>Microsoft Office Word</Application>
  <DocSecurity>0</DocSecurity>
  <Lines>314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2024-02-21T18:20:00Z</dcterms:created>
  <dcterms:modified xsi:type="dcterms:W3CDTF">2024-02-23T09:45:00Z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cb3f2d390fbc30e6d897529be32be6a951b0ad67b3980153201eaeb085173845</vt:lpwstr>
  </property>
</Properties>
</file>