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62A" w:rsidRPr="00296351" w:rsidRDefault="0055062A" w:rsidP="0055062A">
      <w:pPr>
        <w:rPr>
          <w:rFonts w:asciiTheme="minorHAnsi" w:hAnsiTheme="minorHAnsi"/>
          <w:b/>
          <w:bCs/>
          <w:sz w:val="22"/>
          <w:lang w:val="cy-GB"/>
        </w:rPr>
      </w:pPr>
    </w:p>
    <w:p w:rsidR="0055062A" w:rsidRPr="00296351" w:rsidRDefault="0055062A" w:rsidP="0055062A">
      <w:pPr>
        <w:rPr>
          <w:rFonts w:asciiTheme="minorHAnsi" w:hAnsiTheme="minorHAnsi" w:cstheme="minorBidi"/>
          <w:b/>
          <w:bCs/>
          <w:sz w:val="22"/>
          <w:lang w:val="cy-GB"/>
        </w:rPr>
      </w:pPr>
      <w:r w:rsidRPr="00296351">
        <w:rPr>
          <w:rFonts w:asciiTheme="minorHAnsi" w:hAnsiTheme="minorHAnsi"/>
          <w:sz w:val="22"/>
        </w:rPr>
        <w:t xml:space="preserve">This essay hopes to evaluate and discuss Huw Lewis’ response to Welsh second language within the new curriculum. </w:t>
      </w:r>
      <w:r w:rsidRPr="00296351">
        <w:rPr>
          <w:rFonts w:asciiTheme="minorHAnsi" w:hAnsiTheme="minorHAnsi" w:cstheme="minorHAnsi"/>
          <w:bCs/>
          <w:sz w:val="22"/>
          <w:szCs w:val="24"/>
        </w:rPr>
        <w:t>The article was made in response to the work produced by Professor Sioned Davies</w:t>
      </w:r>
      <w:r>
        <w:rPr>
          <w:rFonts w:asciiTheme="minorHAnsi" w:hAnsiTheme="minorHAnsi" w:cstheme="minorHAnsi"/>
          <w:bCs/>
          <w:sz w:val="22"/>
          <w:szCs w:val="24"/>
        </w:rPr>
        <w:t>’ ‘One Language for All’ and the</w:t>
      </w:r>
      <w:r w:rsidRPr="00296351">
        <w:rPr>
          <w:rFonts w:asciiTheme="minorHAnsi" w:hAnsiTheme="minorHAnsi" w:cstheme="minorHAnsi"/>
          <w:sz w:val="22"/>
        </w:rPr>
        <w:t xml:space="preserve"> ‘Successful Futures’</w:t>
      </w:r>
      <w:r>
        <w:rPr>
          <w:rFonts w:asciiTheme="minorHAnsi" w:hAnsiTheme="minorHAnsi" w:cstheme="minorHAnsi"/>
          <w:sz w:val="22"/>
        </w:rPr>
        <w:t xml:space="preserve"> report written by Donaldson</w:t>
      </w:r>
      <w:r w:rsidRPr="00296351">
        <w:rPr>
          <w:rFonts w:asciiTheme="minorHAnsi" w:hAnsiTheme="minorHAnsi" w:cstheme="minorHAnsi"/>
          <w:sz w:val="22"/>
        </w:rPr>
        <w:t>.</w:t>
      </w:r>
    </w:p>
    <w:p w:rsidR="0055062A" w:rsidRPr="00296351" w:rsidRDefault="0055062A" w:rsidP="0055062A">
      <w:pPr>
        <w:rPr>
          <w:rFonts w:asciiTheme="minorHAnsi" w:hAnsiTheme="minorHAnsi" w:cstheme="minorHAnsi"/>
          <w:sz w:val="22"/>
        </w:rPr>
      </w:pPr>
      <w:r w:rsidRPr="00296351">
        <w:rPr>
          <w:rFonts w:asciiTheme="minorHAnsi" w:hAnsiTheme="minorHAnsi" w:cstheme="minorHAnsi"/>
          <w:sz w:val="22"/>
        </w:rPr>
        <w:t>Huw Lewis’ ‘</w:t>
      </w:r>
      <w:r w:rsidRPr="00296351">
        <w:rPr>
          <w:rFonts w:asciiTheme="minorHAnsi" w:hAnsiTheme="minorHAnsi" w:cstheme="minorHAnsi"/>
          <w:i/>
          <w:sz w:val="22"/>
        </w:rPr>
        <w:t xml:space="preserve">Welsh Second Language within our new curriculum’ </w:t>
      </w:r>
      <w:r w:rsidRPr="00296351">
        <w:rPr>
          <w:rFonts w:asciiTheme="minorHAnsi" w:hAnsiTheme="minorHAnsi" w:cstheme="minorHAnsi"/>
          <w:sz w:val="22"/>
        </w:rPr>
        <w:t>document highlights the importance of “s</w:t>
      </w:r>
      <w:r w:rsidRPr="00296351">
        <w:rPr>
          <w:rFonts w:asciiTheme="minorHAnsi" w:hAnsiTheme="minorHAnsi" w:cstheme="minorHAnsi"/>
          <w:bCs/>
          <w:sz w:val="22"/>
        </w:rPr>
        <w:t>ecuring the future of the Welsh language”</w:t>
      </w:r>
      <w:r w:rsidRPr="00296351">
        <w:rPr>
          <w:rFonts w:asciiTheme="minorHAnsi" w:hAnsiTheme="minorHAnsi" w:cstheme="minorHAnsi"/>
          <w:sz w:val="22"/>
        </w:rPr>
        <w:t>(Lewis, 2015, p. 1) Whilst this is an important aspect of teaching in schools, it needs to be acknowledged that current teaching staffs lack the required knowledge to successfully implement Lewis’ plan. They themselves will need the “</w:t>
      </w:r>
      <w:r w:rsidRPr="00296351">
        <w:rPr>
          <w:rFonts w:asciiTheme="minorHAnsi" w:hAnsiTheme="minorHAnsi" w:cstheme="minorHAnsi"/>
          <w:color w:val="222222"/>
          <w:sz w:val="22"/>
          <w:shd w:val="clear" w:color="auto" w:fill="FFFFFF"/>
        </w:rPr>
        <w:t xml:space="preserve">confidence and specialist terminology to teach” in Welsh (WJEC, 2005) This idea is reinforced in Davies’ ‘One Language for All’ </w:t>
      </w:r>
      <w:r>
        <w:rPr>
          <w:rFonts w:asciiTheme="minorHAnsi" w:hAnsiTheme="minorHAnsi" w:cstheme="minorHAnsi"/>
          <w:color w:val="222222"/>
          <w:sz w:val="22"/>
          <w:shd w:val="clear" w:color="auto" w:fill="FFFFFF"/>
        </w:rPr>
        <w:t>citing</w:t>
      </w:r>
      <w:r w:rsidRPr="00296351">
        <w:rPr>
          <w:rFonts w:asciiTheme="minorHAnsi" w:hAnsiTheme="minorHAnsi" w:cstheme="minorHAnsi"/>
          <w:color w:val="222222"/>
          <w:sz w:val="22"/>
          <w:shd w:val="clear" w:color="auto" w:fill="FFFFFF"/>
        </w:rPr>
        <w:t xml:space="preserve"> </w:t>
      </w:r>
      <w:r w:rsidRPr="00296351">
        <w:rPr>
          <w:rFonts w:asciiTheme="minorHAnsi" w:hAnsiTheme="minorHAnsi"/>
          <w:sz w:val="22"/>
        </w:rPr>
        <w:t>E</w:t>
      </w:r>
      <w:r>
        <w:rPr>
          <w:rFonts w:asciiTheme="minorHAnsi" w:hAnsiTheme="minorHAnsi"/>
          <w:sz w:val="22"/>
        </w:rPr>
        <w:t xml:space="preserve">styn, </w:t>
      </w:r>
      <w:r w:rsidRPr="00296351">
        <w:rPr>
          <w:rFonts w:asciiTheme="minorHAnsi" w:hAnsiTheme="minorHAnsi"/>
          <w:sz w:val="22"/>
        </w:rPr>
        <w:t xml:space="preserve">“leadership with regards to the Welsh language within schools is weak” (Davies, 2013, p. 21) </w:t>
      </w:r>
      <w:r w:rsidRPr="00296351">
        <w:rPr>
          <w:rFonts w:asciiTheme="minorHAnsi" w:hAnsiTheme="minorHAnsi" w:cstheme="minorHAnsi"/>
          <w:color w:val="222222"/>
          <w:sz w:val="22"/>
          <w:shd w:val="clear" w:color="auto" w:fill="FFFFFF"/>
        </w:rPr>
        <w:t>Lewis recognises this issue within schools stressing that there will be “no quick fix” (Lewis, 2015, p. 3) in implementing Welsh speaking teachers. Lewis emphasises a “</w:t>
      </w:r>
      <w:r w:rsidRPr="00296351">
        <w:rPr>
          <w:rFonts w:asciiTheme="minorHAnsi" w:hAnsiTheme="minorHAnsi" w:cstheme="minorHAnsi"/>
          <w:bCs/>
          <w:sz w:val="22"/>
        </w:rPr>
        <w:t>need to equip our teaching profession with better skills” (Lewis, 2015, p. 3)</w:t>
      </w:r>
      <w:r w:rsidRPr="00296351">
        <w:rPr>
          <w:rFonts w:asciiTheme="minorHAnsi" w:hAnsiTheme="minorHAnsi" w:cstheme="minorHAnsi"/>
          <w:color w:val="222222"/>
          <w:sz w:val="22"/>
          <w:shd w:val="clear" w:color="auto" w:fill="FFFFFF"/>
        </w:rPr>
        <w:t xml:space="preserve"> to make them better teachers within our new curriculum. Lewis </w:t>
      </w:r>
      <w:r>
        <w:rPr>
          <w:rFonts w:asciiTheme="minorHAnsi" w:hAnsiTheme="minorHAnsi" w:cstheme="minorHAnsi"/>
          <w:color w:val="222222"/>
          <w:sz w:val="22"/>
          <w:shd w:val="clear" w:color="auto" w:fill="FFFFFF"/>
        </w:rPr>
        <w:t>states how</w:t>
      </w:r>
      <w:r w:rsidRPr="00296351">
        <w:rPr>
          <w:rFonts w:asciiTheme="minorHAnsi" w:hAnsiTheme="minorHAnsi" w:cstheme="minorHAnsi"/>
          <w:color w:val="222222"/>
          <w:sz w:val="22"/>
          <w:shd w:val="clear" w:color="auto" w:fill="FFFFFF"/>
        </w:rPr>
        <w:t xml:space="preserve"> continuation to deliver “intensive Welsh-language” through the “Sabbatical Scheme”</w:t>
      </w:r>
      <w:r>
        <w:rPr>
          <w:rFonts w:asciiTheme="minorHAnsi" w:hAnsiTheme="minorHAnsi" w:cstheme="minorHAnsi"/>
          <w:color w:val="222222"/>
          <w:sz w:val="22"/>
          <w:shd w:val="clear" w:color="auto" w:fill="FFFFFF"/>
        </w:rPr>
        <w:t xml:space="preserve"> (Lewis, 2015, p. 3) will allow</w:t>
      </w:r>
      <w:r w:rsidRPr="00296351">
        <w:rPr>
          <w:rFonts w:asciiTheme="minorHAnsi" w:hAnsiTheme="minorHAnsi" w:cstheme="minorHAnsi"/>
          <w:color w:val="222222"/>
          <w:sz w:val="22"/>
          <w:shd w:val="clear" w:color="auto" w:fill="FFFFFF"/>
        </w:rPr>
        <w:t xml:space="preserve"> teaching staff to equip themselves with the required ‘better skills’ for the new curriculum. It is this combining of both a “</w:t>
      </w:r>
      <w:r w:rsidRPr="00296351">
        <w:rPr>
          <w:rFonts w:asciiTheme="minorHAnsi" w:hAnsiTheme="minorHAnsi" w:cstheme="minorHAnsi"/>
          <w:bCs/>
          <w:sz w:val="22"/>
        </w:rPr>
        <w:t>radical programme of curriculum reform” (Lewis, 2015, p. 1) and the implementation of confident Welsh practitioners that will aid in the ‘securing of the Welsh Language’.</w:t>
      </w:r>
    </w:p>
    <w:p w:rsidR="0055062A" w:rsidRPr="00296351" w:rsidRDefault="0055062A" w:rsidP="0055062A">
      <w:pPr>
        <w:rPr>
          <w:rFonts w:asciiTheme="minorHAnsi" w:hAnsiTheme="minorHAnsi" w:cstheme="minorHAnsi"/>
          <w:bCs/>
          <w:sz w:val="22"/>
        </w:rPr>
      </w:pPr>
      <w:r w:rsidRPr="00296351">
        <w:rPr>
          <w:rFonts w:asciiTheme="minorHAnsi" w:hAnsiTheme="minorHAnsi" w:cstheme="minorHAnsi"/>
          <w:sz w:val="22"/>
        </w:rPr>
        <w:t>Lewis states that there are “</w:t>
      </w:r>
      <w:r w:rsidRPr="00296351">
        <w:rPr>
          <w:rFonts w:asciiTheme="minorHAnsi" w:eastAsia="Calibri" w:hAnsiTheme="minorHAnsi" w:cstheme="minorHAnsi"/>
          <w:bCs/>
          <w:sz w:val="22"/>
        </w:rPr>
        <w:t>challenges in the teaching and learning of Welsh as a second language in Wales</w:t>
      </w:r>
      <w:r w:rsidRPr="00296351">
        <w:rPr>
          <w:rFonts w:asciiTheme="minorHAnsi" w:hAnsiTheme="minorHAnsi" w:cstheme="minorHAnsi"/>
          <w:bCs/>
          <w:sz w:val="22"/>
        </w:rPr>
        <w:t>” (Lewis, 2015, p. 1) which he acknowledges:</w:t>
      </w:r>
    </w:p>
    <w:p w:rsidR="0055062A" w:rsidRPr="00296351" w:rsidRDefault="0055062A" w:rsidP="0055062A">
      <w:pPr>
        <w:rPr>
          <w:rFonts w:asciiTheme="minorHAnsi" w:hAnsiTheme="minorHAnsi" w:cstheme="minorHAnsi"/>
          <w:bCs/>
          <w:sz w:val="22"/>
        </w:rPr>
      </w:pPr>
      <w:r w:rsidRPr="00296351">
        <w:rPr>
          <w:rFonts w:asciiTheme="minorHAnsi" w:hAnsiTheme="minorHAnsi" w:cstheme="minorHAnsi"/>
          <w:bCs/>
          <w:sz w:val="22"/>
        </w:rPr>
        <w:t>far too many young people are leaving schools without the effective Welsh language skills they need for the world of work, life and study, despite studying Welsh as a second language for many years.</w:t>
      </w:r>
    </w:p>
    <w:p w:rsidR="0055062A" w:rsidRPr="00296351" w:rsidRDefault="0055062A" w:rsidP="0055062A">
      <w:pPr>
        <w:rPr>
          <w:rFonts w:asciiTheme="minorHAnsi" w:hAnsiTheme="minorHAnsi" w:cstheme="minorHAnsi"/>
          <w:bCs/>
          <w:sz w:val="22"/>
        </w:rPr>
      </w:pPr>
      <w:r w:rsidRPr="00296351">
        <w:rPr>
          <w:rFonts w:asciiTheme="minorHAnsi" w:hAnsiTheme="minorHAnsi" w:cstheme="minorHAnsi"/>
          <w:bCs/>
          <w:sz w:val="22"/>
        </w:rPr>
        <w:t>(Lewis, 2015, p.1)</w:t>
      </w:r>
    </w:p>
    <w:p w:rsidR="0055062A" w:rsidRPr="00296351" w:rsidRDefault="0055062A" w:rsidP="0055062A">
      <w:pPr>
        <w:rPr>
          <w:rFonts w:asciiTheme="minorHAnsi" w:hAnsiTheme="minorHAnsi" w:cstheme="minorHAnsi"/>
          <w:sz w:val="22"/>
        </w:rPr>
      </w:pPr>
      <w:r w:rsidRPr="00296351">
        <w:rPr>
          <w:rFonts w:asciiTheme="minorHAnsi" w:hAnsiTheme="minorHAnsi" w:cstheme="minorHAnsi"/>
          <w:bCs/>
          <w:sz w:val="22"/>
        </w:rPr>
        <w:t>This acknowledgement is one that is true in case. I have studied in Welsh schools my entire life, yet seem to lack the relevant knowledge of the Welsh language to confidently engage with parts of Welsh Culture and life; perhaps it is this notion that the “education system has a vitally important role in securing the future of the Welsh language” (Lewis, 2015, p. 1) that may be in part responsible for the lack of ‘effective Welsh language skills’ needed in this ‘world of work’. It seems odd that the ‘education system’ has the main priority and responsibility in ‘securing the future of the Welsh language’, when most children spend m</w:t>
      </w:r>
      <w:r>
        <w:rPr>
          <w:rFonts w:asciiTheme="minorHAnsi" w:hAnsiTheme="minorHAnsi" w:cstheme="minorHAnsi"/>
          <w:bCs/>
          <w:sz w:val="22"/>
        </w:rPr>
        <w:t xml:space="preserve">ore of their time out of school </w:t>
      </w:r>
      <w:r w:rsidRPr="00296351">
        <w:rPr>
          <w:rFonts w:asciiTheme="minorHAnsi" w:hAnsiTheme="minorHAnsi" w:cstheme="minorHAnsi"/>
          <w:bCs/>
          <w:sz w:val="22"/>
        </w:rPr>
        <w:t xml:space="preserve">than that of it in school – even less of this time is spent in lessons learning. Surely more of the onus should be put on those outside of the education system e.g. parents as they have more time to continue to develop a child’s learning. This has in part been addressed by the new curriculum as there is a “renewed </w:t>
      </w:r>
      <w:r w:rsidRPr="00296351">
        <w:rPr>
          <w:rFonts w:asciiTheme="minorHAnsi" w:hAnsiTheme="minorHAnsi" w:cstheme="minorHAnsi"/>
          <w:sz w:val="22"/>
        </w:rPr>
        <w:t>focus on learning Welsh primarily as a means of communication</w:t>
      </w:r>
      <w:r w:rsidRPr="00296351">
        <w:rPr>
          <w:rFonts w:asciiTheme="minorHAnsi" w:hAnsiTheme="minorHAnsi" w:cstheme="minorHAnsi"/>
          <w:bCs/>
          <w:sz w:val="22"/>
        </w:rPr>
        <w:t>” (Lewis, 2015, p. 2); perhaps this ‘renewed focus’ of Welsh as a ‘means of communication’ will provide the ‘incentive’ that Davies says is lacking -“there is no incentive” (Davies, 2013, p. 1) - in the learning of Welsh. This could also enable children to use Welsh in a more “</w:t>
      </w:r>
      <w:r w:rsidRPr="00296351">
        <w:rPr>
          <w:rFonts w:asciiTheme="minorHAnsi" w:hAnsiTheme="minorHAnsi" w:cstheme="minorHAnsi"/>
          <w:sz w:val="22"/>
        </w:rPr>
        <w:t>cultural, cognitive and practical” (Donaldson, 2015, p. 58) way as suggested by Donaldson. It is the ‘practical’ application of the Welsh language both outside and inside of the school environment that suggests a better chance in ‘securing the future of the Welsh language’ as it allows for more “</w:t>
      </w:r>
      <w:r w:rsidRPr="00296351">
        <w:rPr>
          <w:rFonts w:asciiTheme="minorHAnsi" w:hAnsiTheme="minorHAnsi"/>
          <w:sz w:val="22"/>
        </w:rPr>
        <w:t>opportunities for independent learning</w:t>
      </w:r>
      <w:r w:rsidRPr="00296351">
        <w:rPr>
          <w:rFonts w:asciiTheme="minorHAnsi" w:hAnsiTheme="minorHAnsi" w:cstheme="minorHAnsi"/>
          <w:sz w:val="22"/>
        </w:rPr>
        <w:t>” (Welsh Government, 2015, p. 4)</w:t>
      </w:r>
    </w:p>
    <w:p w:rsidR="0055062A" w:rsidRPr="00296351" w:rsidRDefault="0055062A" w:rsidP="0055062A">
      <w:pPr>
        <w:rPr>
          <w:rFonts w:asciiTheme="minorHAnsi" w:hAnsiTheme="minorHAnsi"/>
          <w:sz w:val="22"/>
        </w:rPr>
      </w:pPr>
      <w:r w:rsidRPr="00296351">
        <w:rPr>
          <w:rFonts w:asciiTheme="minorHAnsi" w:hAnsiTheme="minorHAnsi" w:cstheme="minorHAnsi"/>
          <w:bCs/>
          <w:sz w:val="22"/>
        </w:rPr>
        <w:t>In my opinion I feel that current attitudes in the teaching of Welsh are simply to enable students to pass exams rather than to use Welsh as a life skill. This idea is highlighted in Davies work where she again uses Estyn as a mouthpiece to reinforce the need for “improving teaching and learning” (Davies, 2013, p .14) Estyn states: “</w:t>
      </w:r>
      <w:r w:rsidRPr="00296351">
        <w:rPr>
          <w:rFonts w:asciiTheme="minorHAnsi" w:hAnsiTheme="minorHAnsi"/>
          <w:sz w:val="22"/>
        </w:rPr>
        <w:t xml:space="preserve">There were examples of oral work where the learners had memorised work provided in writing, word for word.” (Davies, 2013, p. 14) It is such methods of teaching as these that need to be reformed in education. Teaching needs to provide personal learning experiences so to improve the learning of pupils in schools. This notion of learning Welsh to simply pass exams is one that is fruitless if Wales hopes to achieve its target of “one million people speaking the Welsh language by 2050” (Welsh Government, 2017, p. 6) as it provides no “meaningful continuum of learning” (Lewis, 2015, p. 2) rather a simplistic and atomistic approach due to its sole objective, to acquire socially acceptable grades. What is needed is to be able to “apply </w:t>
      </w:r>
      <w:r w:rsidRPr="00296351">
        <w:rPr>
          <w:rFonts w:asciiTheme="minorHAnsi" w:hAnsiTheme="minorHAnsi"/>
          <w:sz w:val="22"/>
        </w:rPr>
        <w:lastRenderedPageBreak/>
        <w:t xml:space="preserve">learning more holistically in ‘real life’ situations” (Donaldson, 2015, p. 35) in counter to the purely academic approach. </w:t>
      </w:r>
    </w:p>
    <w:p w:rsidR="0055062A" w:rsidRPr="00296351" w:rsidRDefault="0055062A" w:rsidP="0055062A">
      <w:pPr>
        <w:rPr>
          <w:rFonts w:asciiTheme="minorHAnsi" w:hAnsiTheme="minorHAnsi" w:cstheme="minorHAnsi"/>
          <w:sz w:val="22"/>
        </w:rPr>
      </w:pPr>
      <w:r w:rsidRPr="00296351">
        <w:rPr>
          <w:rFonts w:asciiTheme="minorHAnsi" w:hAnsiTheme="minorHAnsi" w:cstheme="minorHAnsi"/>
          <w:sz w:val="22"/>
        </w:rPr>
        <w:t xml:space="preserve">Donaldson states that “...Welsh as a living language provide a strong case for its inclusion as a compulsory element in the school curriculum.” (Donaldson, 2015, p. 58) However, some feel there is a bilingual disadvantage in the learning of both Welsh and English, questioning the place of Welsh as a ‘compulsory element in the school curriculum’. W.R. Jones’ ‘Bilingualism in Welsh Education’ is one of such that voices the possible issues regards bilingualism. Jones uses the work of Saer to embolden the notion that there is a “poor quality of English composition by bilingual children in comparison with their Welsh composition.” (Jones, 1966, pg. 117) Whilst this work is dated and may be partially biased toward a monoglot education system due to its contextual writing, it still carries some weight. Jones cites the work of Smith reinforcing the statement of Saer through their thinking that “monoglot children were consistently superior to the bilingual children in English composition” (Jones, 1966, pg. 117). Baker counters the argument of both by remarking that “to state simply that bilingualism has a beneficial or detrimental effect on intelligence is to be naive and simplistic” (Baker, 1988, p. 1) Baker instead concludes that “Defining intelligence is subjective, value laden and culturally relative” (Baker, 1988, p. 9) when concerning bilingualism. This proffers the view that bilingualism is what one wishes it to be, whether something useful or something hindering. Lewis would perhaps offer the thinking that a bilingual future for Wales would suggest “cognitive benefits” as well as “cultural” (Lewis, 2015, p. 2)  benefits, thus aligning himself with the thinking of Donaldson, who recognises the ‘cultural, cognitive and practical’ benefits of Welsh and bilingualism. There is no denying the “commercial value for the jobs market” (Lewis, 2015, p. 2) in Wales for those who leave school being able to speak bilingually but perhaps there are doubts in the application of Welsh and its benefits commercially on a global platform; the “economic necessity of English was so clear” (Saer et al. 1924, p .48) ‘English’ being the ‘economic necessity’ due to its global prevalence. </w:t>
      </w:r>
    </w:p>
    <w:p w:rsidR="0055062A" w:rsidRPr="00296351" w:rsidRDefault="0055062A" w:rsidP="0055062A">
      <w:pPr>
        <w:rPr>
          <w:rFonts w:asciiTheme="minorHAnsi" w:hAnsiTheme="minorHAnsi"/>
          <w:sz w:val="22"/>
        </w:rPr>
      </w:pPr>
      <w:r w:rsidRPr="00296351">
        <w:rPr>
          <w:rFonts w:asciiTheme="minorHAnsi" w:hAnsiTheme="minorHAnsi" w:cstheme="minorHAnsi"/>
          <w:sz w:val="22"/>
        </w:rPr>
        <w:t xml:space="preserve">In conclusion, Lewis’ ‘Welsh Second Language within our new curriculum’ aims to promote the use of Welsh ‘primarily as a means of communication’, to stimulate the user’s cultural understanding of Welsh and enable Welsh to be used in a way in which it enhances job prospects for the user. I feel this to be an achievable target set out, so long as certain aspects such as the lack of current Welsh speaking teachers are not overlooked. If Lewis would wish to see his plan implemented successfully then schemes such as the Sabbatical Scheme should be at the forefront of his push toward implementing Welsh in the new curriculum. Advice given by such bodies and people such as Estyn, Donaldson and Davies should also continue to be referenced and thought upon throughout Lewis’ plan. To truly step toward successful implementation of the plan, the views which oppose a bilingual environment should also be heard as they too have their own substance and merit. </w:t>
      </w:r>
    </w:p>
    <w:p w:rsidR="00860ADC" w:rsidRPr="0055062A" w:rsidRDefault="00860ADC" w:rsidP="0055062A"/>
    <w:sectPr w:rsidR="00860ADC" w:rsidRPr="0055062A" w:rsidSect="008750B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25F0B"/>
    <w:multiLevelType w:val="hybridMultilevel"/>
    <w:tmpl w:val="FC04C224"/>
    <w:lvl w:ilvl="0" w:tplc="9A66B9C4">
      <w:start w:val="1"/>
      <w:numFmt w:val="bullet"/>
      <w:lvlText w:val=""/>
      <w:lvlJc w:val="left"/>
      <w:pPr>
        <w:tabs>
          <w:tab w:val="num" w:pos="720"/>
        </w:tabs>
        <w:ind w:left="720" w:hanging="360"/>
      </w:pPr>
      <w:rPr>
        <w:rFonts w:ascii="Wingdings 2" w:hAnsi="Wingdings 2" w:hint="default"/>
      </w:rPr>
    </w:lvl>
    <w:lvl w:ilvl="1" w:tplc="083C6454" w:tentative="1">
      <w:start w:val="1"/>
      <w:numFmt w:val="bullet"/>
      <w:lvlText w:val=""/>
      <w:lvlJc w:val="left"/>
      <w:pPr>
        <w:tabs>
          <w:tab w:val="num" w:pos="1440"/>
        </w:tabs>
        <w:ind w:left="1440" w:hanging="360"/>
      </w:pPr>
      <w:rPr>
        <w:rFonts w:ascii="Wingdings 2" w:hAnsi="Wingdings 2" w:hint="default"/>
      </w:rPr>
    </w:lvl>
    <w:lvl w:ilvl="2" w:tplc="81F03802" w:tentative="1">
      <w:start w:val="1"/>
      <w:numFmt w:val="bullet"/>
      <w:lvlText w:val=""/>
      <w:lvlJc w:val="left"/>
      <w:pPr>
        <w:tabs>
          <w:tab w:val="num" w:pos="2160"/>
        </w:tabs>
        <w:ind w:left="2160" w:hanging="360"/>
      </w:pPr>
      <w:rPr>
        <w:rFonts w:ascii="Wingdings 2" w:hAnsi="Wingdings 2" w:hint="default"/>
      </w:rPr>
    </w:lvl>
    <w:lvl w:ilvl="3" w:tplc="1CDC6B80" w:tentative="1">
      <w:start w:val="1"/>
      <w:numFmt w:val="bullet"/>
      <w:lvlText w:val=""/>
      <w:lvlJc w:val="left"/>
      <w:pPr>
        <w:tabs>
          <w:tab w:val="num" w:pos="2880"/>
        </w:tabs>
        <w:ind w:left="2880" w:hanging="360"/>
      </w:pPr>
      <w:rPr>
        <w:rFonts w:ascii="Wingdings 2" w:hAnsi="Wingdings 2" w:hint="default"/>
      </w:rPr>
    </w:lvl>
    <w:lvl w:ilvl="4" w:tplc="855CC04C" w:tentative="1">
      <w:start w:val="1"/>
      <w:numFmt w:val="bullet"/>
      <w:lvlText w:val=""/>
      <w:lvlJc w:val="left"/>
      <w:pPr>
        <w:tabs>
          <w:tab w:val="num" w:pos="3600"/>
        </w:tabs>
        <w:ind w:left="3600" w:hanging="360"/>
      </w:pPr>
      <w:rPr>
        <w:rFonts w:ascii="Wingdings 2" w:hAnsi="Wingdings 2" w:hint="default"/>
      </w:rPr>
    </w:lvl>
    <w:lvl w:ilvl="5" w:tplc="9E6E81B2" w:tentative="1">
      <w:start w:val="1"/>
      <w:numFmt w:val="bullet"/>
      <w:lvlText w:val=""/>
      <w:lvlJc w:val="left"/>
      <w:pPr>
        <w:tabs>
          <w:tab w:val="num" w:pos="4320"/>
        </w:tabs>
        <w:ind w:left="4320" w:hanging="360"/>
      </w:pPr>
      <w:rPr>
        <w:rFonts w:ascii="Wingdings 2" w:hAnsi="Wingdings 2" w:hint="default"/>
      </w:rPr>
    </w:lvl>
    <w:lvl w:ilvl="6" w:tplc="F03A7460" w:tentative="1">
      <w:start w:val="1"/>
      <w:numFmt w:val="bullet"/>
      <w:lvlText w:val=""/>
      <w:lvlJc w:val="left"/>
      <w:pPr>
        <w:tabs>
          <w:tab w:val="num" w:pos="5040"/>
        </w:tabs>
        <w:ind w:left="5040" w:hanging="360"/>
      </w:pPr>
      <w:rPr>
        <w:rFonts w:ascii="Wingdings 2" w:hAnsi="Wingdings 2" w:hint="default"/>
      </w:rPr>
    </w:lvl>
    <w:lvl w:ilvl="7" w:tplc="16865072" w:tentative="1">
      <w:start w:val="1"/>
      <w:numFmt w:val="bullet"/>
      <w:lvlText w:val=""/>
      <w:lvlJc w:val="left"/>
      <w:pPr>
        <w:tabs>
          <w:tab w:val="num" w:pos="5760"/>
        </w:tabs>
        <w:ind w:left="5760" w:hanging="360"/>
      </w:pPr>
      <w:rPr>
        <w:rFonts w:ascii="Wingdings 2" w:hAnsi="Wingdings 2" w:hint="default"/>
      </w:rPr>
    </w:lvl>
    <w:lvl w:ilvl="8" w:tplc="882A5EE2" w:tentative="1">
      <w:start w:val="1"/>
      <w:numFmt w:val="bullet"/>
      <w:lvlText w:val=""/>
      <w:lvlJc w:val="left"/>
      <w:pPr>
        <w:tabs>
          <w:tab w:val="num" w:pos="6480"/>
        </w:tabs>
        <w:ind w:left="6480" w:hanging="360"/>
      </w:pPr>
      <w:rPr>
        <w:rFonts w:ascii="Wingdings 2" w:hAnsi="Wingdings 2" w:hint="default"/>
      </w:rPr>
    </w:lvl>
  </w:abstractNum>
  <w:abstractNum w:abstractNumId="1">
    <w:nsid w:val="09484C6E"/>
    <w:multiLevelType w:val="hybridMultilevel"/>
    <w:tmpl w:val="ED9C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6A4983"/>
    <w:multiLevelType w:val="hybridMultilevel"/>
    <w:tmpl w:val="F73C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C74A7A"/>
    <w:multiLevelType w:val="hybridMultilevel"/>
    <w:tmpl w:val="FF3C417E"/>
    <w:lvl w:ilvl="0" w:tplc="DC72A078">
      <w:start w:val="1"/>
      <w:numFmt w:val="bullet"/>
      <w:lvlText w:val=""/>
      <w:lvlJc w:val="left"/>
      <w:pPr>
        <w:tabs>
          <w:tab w:val="num" w:pos="720"/>
        </w:tabs>
        <w:ind w:left="720" w:hanging="360"/>
      </w:pPr>
      <w:rPr>
        <w:rFonts w:ascii="Wingdings 2" w:hAnsi="Wingdings 2" w:hint="default"/>
      </w:rPr>
    </w:lvl>
    <w:lvl w:ilvl="1" w:tplc="A4F85B4E" w:tentative="1">
      <w:start w:val="1"/>
      <w:numFmt w:val="bullet"/>
      <w:lvlText w:val=""/>
      <w:lvlJc w:val="left"/>
      <w:pPr>
        <w:tabs>
          <w:tab w:val="num" w:pos="1440"/>
        </w:tabs>
        <w:ind w:left="1440" w:hanging="360"/>
      </w:pPr>
      <w:rPr>
        <w:rFonts w:ascii="Wingdings 2" w:hAnsi="Wingdings 2" w:hint="default"/>
      </w:rPr>
    </w:lvl>
    <w:lvl w:ilvl="2" w:tplc="14D6A654" w:tentative="1">
      <w:start w:val="1"/>
      <w:numFmt w:val="bullet"/>
      <w:lvlText w:val=""/>
      <w:lvlJc w:val="left"/>
      <w:pPr>
        <w:tabs>
          <w:tab w:val="num" w:pos="2160"/>
        </w:tabs>
        <w:ind w:left="2160" w:hanging="360"/>
      </w:pPr>
      <w:rPr>
        <w:rFonts w:ascii="Wingdings 2" w:hAnsi="Wingdings 2" w:hint="default"/>
      </w:rPr>
    </w:lvl>
    <w:lvl w:ilvl="3" w:tplc="8D101176" w:tentative="1">
      <w:start w:val="1"/>
      <w:numFmt w:val="bullet"/>
      <w:lvlText w:val=""/>
      <w:lvlJc w:val="left"/>
      <w:pPr>
        <w:tabs>
          <w:tab w:val="num" w:pos="2880"/>
        </w:tabs>
        <w:ind w:left="2880" w:hanging="360"/>
      </w:pPr>
      <w:rPr>
        <w:rFonts w:ascii="Wingdings 2" w:hAnsi="Wingdings 2" w:hint="default"/>
      </w:rPr>
    </w:lvl>
    <w:lvl w:ilvl="4" w:tplc="1D20B2DC" w:tentative="1">
      <w:start w:val="1"/>
      <w:numFmt w:val="bullet"/>
      <w:lvlText w:val=""/>
      <w:lvlJc w:val="left"/>
      <w:pPr>
        <w:tabs>
          <w:tab w:val="num" w:pos="3600"/>
        </w:tabs>
        <w:ind w:left="3600" w:hanging="360"/>
      </w:pPr>
      <w:rPr>
        <w:rFonts w:ascii="Wingdings 2" w:hAnsi="Wingdings 2" w:hint="default"/>
      </w:rPr>
    </w:lvl>
    <w:lvl w:ilvl="5" w:tplc="10B2C7DC" w:tentative="1">
      <w:start w:val="1"/>
      <w:numFmt w:val="bullet"/>
      <w:lvlText w:val=""/>
      <w:lvlJc w:val="left"/>
      <w:pPr>
        <w:tabs>
          <w:tab w:val="num" w:pos="4320"/>
        </w:tabs>
        <w:ind w:left="4320" w:hanging="360"/>
      </w:pPr>
      <w:rPr>
        <w:rFonts w:ascii="Wingdings 2" w:hAnsi="Wingdings 2" w:hint="default"/>
      </w:rPr>
    </w:lvl>
    <w:lvl w:ilvl="6" w:tplc="DA50CDA2" w:tentative="1">
      <w:start w:val="1"/>
      <w:numFmt w:val="bullet"/>
      <w:lvlText w:val=""/>
      <w:lvlJc w:val="left"/>
      <w:pPr>
        <w:tabs>
          <w:tab w:val="num" w:pos="5040"/>
        </w:tabs>
        <w:ind w:left="5040" w:hanging="360"/>
      </w:pPr>
      <w:rPr>
        <w:rFonts w:ascii="Wingdings 2" w:hAnsi="Wingdings 2" w:hint="default"/>
      </w:rPr>
    </w:lvl>
    <w:lvl w:ilvl="7" w:tplc="77D6AD8C" w:tentative="1">
      <w:start w:val="1"/>
      <w:numFmt w:val="bullet"/>
      <w:lvlText w:val=""/>
      <w:lvlJc w:val="left"/>
      <w:pPr>
        <w:tabs>
          <w:tab w:val="num" w:pos="5760"/>
        </w:tabs>
        <w:ind w:left="5760" w:hanging="360"/>
      </w:pPr>
      <w:rPr>
        <w:rFonts w:ascii="Wingdings 2" w:hAnsi="Wingdings 2" w:hint="default"/>
      </w:rPr>
    </w:lvl>
    <w:lvl w:ilvl="8" w:tplc="5524DC8C" w:tentative="1">
      <w:start w:val="1"/>
      <w:numFmt w:val="bullet"/>
      <w:lvlText w:val=""/>
      <w:lvlJc w:val="left"/>
      <w:pPr>
        <w:tabs>
          <w:tab w:val="num" w:pos="6480"/>
        </w:tabs>
        <w:ind w:left="6480" w:hanging="360"/>
      </w:pPr>
      <w:rPr>
        <w:rFonts w:ascii="Wingdings 2" w:hAnsi="Wingdings 2" w:hint="default"/>
      </w:rPr>
    </w:lvl>
  </w:abstractNum>
  <w:abstractNum w:abstractNumId="4">
    <w:nsid w:val="4DF9146B"/>
    <w:multiLevelType w:val="hybridMultilevel"/>
    <w:tmpl w:val="E96C66C4"/>
    <w:lvl w:ilvl="0" w:tplc="DCD44C44">
      <w:start w:val="1"/>
      <w:numFmt w:val="bullet"/>
      <w:lvlText w:val=""/>
      <w:lvlJc w:val="left"/>
      <w:pPr>
        <w:tabs>
          <w:tab w:val="num" w:pos="720"/>
        </w:tabs>
        <w:ind w:left="720" w:hanging="360"/>
      </w:pPr>
      <w:rPr>
        <w:rFonts w:ascii="Wingdings 2" w:hAnsi="Wingdings 2" w:hint="default"/>
      </w:rPr>
    </w:lvl>
    <w:lvl w:ilvl="1" w:tplc="2F9A84D6" w:tentative="1">
      <w:start w:val="1"/>
      <w:numFmt w:val="bullet"/>
      <w:lvlText w:val=""/>
      <w:lvlJc w:val="left"/>
      <w:pPr>
        <w:tabs>
          <w:tab w:val="num" w:pos="1440"/>
        </w:tabs>
        <w:ind w:left="1440" w:hanging="360"/>
      </w:pPr>
      <w:rPr>
        <w:rFonts w:ascii="Wingdings 2" w:hAnsi="Wingdings 2" w:hint="default"/>
      </w:rPr>
    </w:lvl>
    <w:lvl w:ilvl="2" w:tplc="A4387328" w:tentative="1">
      <w:start w:val="1"/>
      <w:numFmt w:val="bullet"/>
      <w:lvlText w:val=""/>
      <w:lvlJc w:val="left"/>
      <w:pPr>
        <w:tabs>
          <w:tab w:val="num" w:pos="2160"/>
        </w:tabs>
        <w:ind w:left="2160" w:hanging="360"/>
      </w:pPr>
      <w:rPr>
        <w:rFonts w:ascii="Wingdings 2" w:hAnsi="Wingdings 2" w:hint="default"/>
      </w:rPr>
    </w:lvl>
    <w:lvl w:ilvl="3" w:tplc="49DCE0FE" w:tentative="1">
      <w:start w:val="1"/>
      <w:numFmt w:val="bullet"/>
      <w:lvlText w:val=""/>
      <w:lvlJc w:val="left"/>
      <w:pPr>
        <w:tabs>
          <w:tab w:val="num" w:pos="2880"/>
        </w:tabs>
        <w:ind w:left="2880" w:hanging="360"/>
      </w:pPr>
      <w:rPr>
        <w:rFonts w:ascii="Wingdings 2" w:hAnsi="Wingdings 2" w:hint="default"/>
      </w:rPr>
    </w:lvl>
    <w:lvl w:ilvl="4" w:tplc="017C4946" w:tentative="1">
      <w:start w:val="1"/>
      <w:numFmt w:val="bullet"/>
      <w:lvlText w:val=""/>
      <w:lvlJc w:val="left"/>
      <w:pPr>
        <w:tabs>
          <w:tab w:val="num" w:pos="3600"/>
        </w:tabs>
        <w:ind w:left="3600" w:hanging="360"/>
      </w:pPr>
      <w:rPr>
        <w:rFonts w:ascii="Wingdings 2" w:hAnsi="Wingdings 2" w:hint="default"/>
      </w:rPr>
    </w:lvl>
    <w:lvl w:ilvl="5" w:tplc="89E46442" w:tentative="1">
      <w:start w:val="1"/>
      <w:numFmt w:val="bullet"/>
      <w:lvlText w:val=""/>
      <w:lvlJc w:val="left"/>
      <w:pPr>
        <w:tabs>
          <w:tab w:val="num" w:pos="4320"/>
        </w:tabs>
        <w:ind w:left="4320" w:hanging="360"/>
      </w:pPr>
      <w:rPr>
        <w:rFonts w:ascii="Wingdings 2" w:hAnsi="Wingdings 2" w:hint="default"/>
      </w:rPr>
    </w:lvl>
    <w:lvl w:ilvl="6" w:tplc="9D4A98F0" w:tentative="1">
      <w:start w:val="1"/>
      <w:numFmt w:val="bullet"/>
      <w:lvlText w:val=""/>
      <w:lvlJc w:val="left"/>
      <w:pPr>
        <w:tabs>
          <w:tab w:val="num" w:pos="5040"/>
        </w:tabs>
        <w:ind w:left="5040" w:hanging="360"/>
      </w:pPr>
      <w:rPr>
        <w:rFonts w:ascii="Wingdings 2" w:hAnsi="Wingdings 2" w:hint="default"/>
      </w:rPr>
    </w:lvl>
    <w:lvl w:ilvl="7" w:tplc="B538BE02" w:tentative="1">
      <w:start w:val="1"/>
      <w:numFmt w:val="bullet"/>
      <w:lvlText w:val=""/>
      <w:lvlJc w:val="left"/>
      <w:pPr>
        <w:tabs>
          <w:tab w:val="num" w:pos="5760"/>
        </w:tabs>
        <w:ind w:left="5760" w:hanging="360"/>
      </w:pPr>
      <w:rPr>
        <w:rFonts w:ascii="Wingdings 2" w:hAnsi="Wingdings 2" w:hint="default"/>
      </w:rPr>
    </w:lvl>
    <w:lvl w:ilvl="8" w:tplc="04883F26" w:tentative="1">
      <w:start w:val="1"/>
      <w:numFmt w:val="bullet"/>
      <w:lvlText w:val=""/>
      <w:lvlJc w:val="left"/>
      <w:pPr>
        <w:tabs>
          <w:tab w:val="num" w:pos="6480"/>
        </w:tabs>
        <w:ind w:left="6480" w:hanging="360"/>
      </w:pPr>
      <w:rPr>
        <w:rFonts w:ascii="Wingdings 2" w:hAnsi="Wingdings 2" w:hint="default"/>
      </w:rPr>
    </w:lvl>
  </w:abstractNum>
  <w:abstractNum w:abstractNumId="5">
    <w:nsid w:val="570C35CD"/>
    <w:multiLevelType w:val="hybridMultilevel"/>
    <w:tmpl w:val="A4B08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7B5240E4"/>
    <w:multiLevelType w:val="hybridMultilevel"/>
    <w:tmpl w:val="69DECD2A"/>
    <w:lvl w:ilvl="0" w:tplc="80BC0914">
      <w:start w:val="1"/>
      <w:numFmt w:val="bullet"/>
      <w:lvlText w:val=""/>
      <w:lvlJc w:val="left"/>
      <w:pPr>
        <w:tabs>
          <w:tab w:val="num" w:pos="720"/>
        </w:tabs>
        <w:ind w:left="720" w:hanging="360"/>
      </w:pPr>
      <w:rPr>
        <w:rFonts w:ascii="Wingdings 2" w:hAnsi="Wingdings 2" w:hint="default"/>
      </w:rPr>
    </w:lvl>
    <w:lvl w:ilvl="1" w:tplc="BD5AD4DC" w:tentative="1">
      <w:start w:val="1"/>
      <w:numFmt w:val="bullet"/>
      <w:lvlText w:val=""/>
      <w:lvlJc w:val="left"/>
      <w:pPr>
        <w:tabs>
          <w:tab w:val="num" w:pos="1440"/>
        </w:tabs>
        <w:ind w:left="1440" w:hanging="360"/>
      </w:pPr>
      <w:rPr>
        <w:rFonts w:ascii="Wingdings 2" w:hAnsi="Wingdings 2" w:hint="default"/>
      </w:rPr>
    </w:lvl>
    <w:lvl w:ilvl="2" w:tplc="8E829E50" w:tentative="1">
      <w:start w:val="1"/>
      <w:numFmt w:val="bullet"/>
      <w:lvlText w:val=""/>
      <w:lvlJc w:val="left"/>
      <w:pPr>
        <w:tabs>
          <w:tab w:val="num" w:pos="2160"/>
        </w:tabs>
        <w:ind w:left="2160" w:hanging="360"/>
      </w:pPr>
      <w:rPr>
        <w:rFonts w:ascii="Wingdings 2" w:hAnsi="Wingdings 2" w:hint="default"/>
      </w:rPr>
    </w:lvl>
    <w:lvl w:ilvl="3" w:tplc="EB82A25C" w:tentative="1">
      <w:start w:val="1"/>
      <w:numFmt w:val="bullet"/>
      <w:lvlText w:val=""/>
      <w:lvlJc w:val="left"/>
      <w:pPr>
        <w:tabs>
          <w:tab w:val="num" w:pos="2880"/>
        </w:tabs>
        <w:ind w:left="2880" w:hanging="360"/>
      </w:pPr>
      <w:rPr>
        <w:rFonts w:ascii="Wingdings 2" w:hAnsi="Wingdings 2" w:hint="default"/>
      </w:rPr>
    </w:lvl>
    <w:lvl w:ilvl="4" w:tplc="19BE1006" w:tentative="1">
      <w:start w:val="1"/>
      <w:numFmt w:val="bullet"/>
      <w:lvlText w:val=""/>
      <w:lvlJc w:val="left"/>
      <w:pPr>
        <w:tabs>
          <w:tab w:val="num" w:pos="3600"/>
        </w:tabs>
        <w:ind w:left="3600" w:hanging="360"/>
      </w:pPr>
      <w:rPr>
        <w:rFonts w:ascii="Wingdings 2" w:hAnsi="Wingdings 2" w:hint="default"/>
      </w:rPr>
    </w:lvl>
    <w:lvl w:ilvl="5" w:tplc="FD740BDE" w:tentative="1">
      <w:start w:val="1"/>
      <w:numFmt w:val="bullet"/>
      <w:lvlText w:val=""/>
      <w:lvlJc w:val="left"/>
      <w:pPr>
        <w:tabs>
          <w:tab w:val="num" w:pos="4320"/>
        </w:tabs>
        <w:ind w:left="4320" w:hanging="360"/>
      </w:pPr>
      <w:rPr>
        <w:rFonts w:ascii="Wingdings 2" w:hAnsi="Wingdings 2" w:hint="default"/>
      </w:rPr>
    </w:lvl>
    <w:lvl w:ilvl="6" w:tplc="A09E5440" w:tentative="1">
      <w:start w:val="1"/>
      <w:numFmt w:val="bullet"/>
      <w:lvlText w:val=""/>
      <w:lvlJc w:val="left"/>
      <w:pPr>
        <w:tabs>
          <w:tab w:val="num" w:pos="5040"/>
        </w:tabs>
        <w:ind w:left="5040" w:hanging="360"/>
      </w:pPr>
      <w:rPr>
        <w:rFonts w:ascii="Wingdings 2" w:hAnsi="Wingdings 2" w:hint="default"/>
      </w:rPr>
    </w:lvl>
    <w:lvl w:ilvl="7" w:tplc="756069C0" w:tentative="1">
      <w:start w:val="1"/>
      <w:numFmt w:val="bullet"/>
      <w:lvlText w:val=""/>
      <w:lvlJc w:val="left"/>
      <w:pPr>
        <w:tabs>
          <w:tab w:val="num" w:pos="5760"/>
        </w:tabs>
        <w:ind w:left="5760" w:hanging="360"/>
      </w:pPr>
      <w:rPr>
        <w:rFonts w:ascii="Wingdings 2" w:hAnsi="Wingdings 2" w:hint="default"/>
      </w:rPr>
    </w:lvl>
    <w:lvl w:ilvl="8" w:tplc="4782A12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0"/>
  </w:num>
  <w:num w:numId="3">
    <w:abstractNumId w:val="6"/>
  </w:num>
  <w:num w:numId="4">
    <w:abstractNumId w:val="4"/>
  </w:num>
  <w:num w:numId="5">
    <w:abstractNumId w:val="2"/>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860ADC"/>
    <w:rsid w:val="00000ACC"/>
    <w:rsid w:val="00004C01"/>
    <w:rsid w:val="00020927"/>
    <w:rsid w:val="000371BB"/>
    <w:rsid w:val="00037DE4"/>
    <w:rsid w:val="00041A9A"/>
    <w:rsid w:val="00044AD7"/>
    <w:rsid w:val="00044EB7"/>
    <w:rsid w:val="00050058"/>
    <w:rsid w:val="00053CD0"/>
    <w:rsid w:val="0005789C"/>
    <w:rsid w:val="000670C9"/>
    <w:rsid w:val="000675E8"/>
    <w:rsid w:val="00075171"/>
    <w:rsid w:val="0008094D"/>
    <w:rsid w:val="000829B2"/>
    <w:rsid w:val="00083049"/>
    <w:rsid w:val="0008772F"/>
    <w:rsid w:val="000A253F"/>
    <w:rsid w:val="000A455A"/>
    <w:rsid w:val="000A629F"/>
    <w:rsid w:val="000B361B"/>
    <w:rsid w:val="000B53D8"/>
    <w:rsid w:val="000B60BF"/>
    <w:rsid w:val="000C1620"/>
    <w:rsid w:val="000D1103"/>
    <w:rsid w:val="000D1395"/>
    <w:rsid w:val="000D77A1"/>
    <w:rsid w:val="000F5F72"/>
    <w:rsid w:val="000F7316"/>
    <w:rsid w:val="001050A1"/>
    <w:rsid w:val="001061B1"/>
    <w:rsid w:val="00120988"/>
    <w:rsid w:val="00120DC4"/>
    <w:rsid w:val="00123DFA"/>
    <w:rsid w:val="00140FC9"/>
    <w:rsid w:val="00147503"/>
    <w:rsid w:val="00150A41"/>
    <w:rsid w:val="001517B1"/>
    <w:rsid w:val="00152067"/>
    <w:rsid w:val="00155C29"/>
    <w:rsid w:val="00162EC6"/>
    <w:rsid w:val="0016305D"/>
    <w:rsid w:val="00165761"/>
    <w:rsid w:val="001718B8"/>
    <w:rsid w:val="00177B9E"/>
    <w:rsid w:val="00180376"/>
    <w:rsid w:val="00181C36"/>
    <w:rsid w:val="001831AD"/>
    <w:rsid w:val="001A0D6F"/>
    <w:rsid w:val="001B06CD"/>
    <w:rsid w:val="001B4457"/>
    <w:rsid w:val="001B7165"/>
    <w:rsid w:val="001C1DFF"/>
    <w:rsid w:val="001C26C0"/>
    <w:rsid w:val="001E6510"/>
    <w:rsid w:val="001F1A0B"/>
    <w:rsid w:val="001F67CF"/>
    <w:rsid w:val="001F72C0"/>
    <w:rsid w:val="0020346C"/>
    <w:rsid w:val="00213CFB"/>
    <w:rsid w:val="002150B2"/>
    <w:rsid w:val="00230DC4"/>
    <w:rsid w:val="0023308A"/>
    <w:rsid w:val="00233818"/>
    <w:rsid w:val="00237306"/>
    <w:rsid w:val="00245C03"/>
    <w:rsid w:val="002510D5"/>
    <w:rsid w:val="00251AF7"/>
    <w:rsid w:val="002542E4"/>
    <w:rsid w:val="00261F9B"/>
    <w:rsid w:val="002624C2"/>
    <w:rsid w:val="00262827"/>
    <w:rsid w:val="0026448E"/>
    <w:rsid w:val="00265EF3"/>
    <w:rsid w:val="0026652B"/>
    <w:rsid w:val="00271B58"/>
    <w:rsid w:val="00274518"/>
    <w:rsid w:val="00275185"/>
    <w:rsid w:val="002759A8"/>
    <w:rsid w:val="0028034F"/>
    <w:rsid w:val="00286902"/>
    <w:rsid w:val="0029752F"/>
    <w:rsid w:val="002A0EDA"/>
    <w:rsid w:val="002A2A9C"/>
    <w:rsid w:val="002A5CDD"/>
    <w:rsid w:val="002C15BF"/>
    <w:rsid w:val="002C173E"/>
    <w:rsid w:val="002C7191"/>
    <w:rsid w:val="002D062B"/>
    <w:rsid w:val="002D76B4"/>
    <w:rsid w:val="002E0F16"/>
    <w:rsid w:val="002E39F8"/>
    <w:rsid w:val="002E3C2E"/>
    <w:rsid w:val="002E479A"/>
    <w:rsid w:val="002E47B8"/>
    <w:rsid w:val="002E491C"/>
    <w:rsid w:val="002E54AF"/>
    <w:rsid w:val="002E5D21"/>
    <w:rsid w:val="002E6592"/>
    <w:rsid w:val="002E6EF5"/>
    <w:rsid w:val="002E732D"/>
    <w:rsid w:val="002F4E11"/>
    <w:rsid w:val="002F4F06"/>
    <w:rsid w:val="002F7EA3"/>
    <w:rsid w:val="003013E2"/>
    <w:rsid w:val="00301E02"/>
    <w:rsid w:val="00312C8E"/>
    <w:rsid w:val="003132F2"/>
    <w:rsid w:val="003207A7"/>
    <w:rsid w:val="00322CDF"/>
    <w:rsid w:val="00326E05"/>
    <w:rsid w:val="00330FA7"/>
    <w:rsid w:val="003332D4"/>
    <w:rsid w:val="00340365"/>
    <w:rsid w:val="0034051C"/>
    <w:rsid w:val="00341FF5"/>
    <w:rsid w:val="00346966"/>
    <w:rsid w:val="00346A28"/>
    <w:rsid w:val="003513A0"/>
    <w:rsid w:val="003671AC"/>
    <w:rsid w:val="00371636"/>
    <w:rsid w:val="003804BE"/>
    <w:rsid w:val="00381C84"/>
    <w:rsid w:val="00385B74"/>
    <w:rsid w:val="00386951"/>
    <w:rsid w:val="00390DBA"/>
    <w:rsid w:val="00391D35"/>
    <w:rsid w:val="00395503"/>
    <w:rsid w:val="00395A33"/>
    <w:rsid w:val="00396CD9"/>
    <w:rsid w:val="003A5A2E"/>
    <w:rsid w:val="003A7C03"/>
    <w:rsid w:val="003B5DEC"/>
    <w:rsid w:val="003C2F71"/>
    <w:rsid w:val="003C4CA8"/>
    <w:rsid w:val="003C6AEF"/>
    <w:rsid w:val="003D272D"/>
    <w:rsid w:val="003D525C"/>
    <w:rsid w:val="003E242F"/>
    <w:rsid w:val="003E47A6"/>
    <w:rsid w:val="003E7C4C"/>
    <w:rsid w:val="003F2DA2"/>
    <w:rsid w:val="003F7552"/>
    <w:rsid w:val="003F776E"/>
    <w:rsid w:val="00400FEB"/>
    <w:rsid w:val="004122A4"/>
    <w:rsid w:val="00413AB9"/>
    <w:rsid w:val="00414EE7"/>
    <w:rsid w:val="00416581"/>
    <w:rsid w:val="00430CBE"/>
    <w:rsid w:val="00440170"/>
    <w:rsid w:val="00441DBE"/>
    <w:rsid w:val="00443A0B"/>
    <w:rsid w:val="004456C1"/>
    <w:rsid w:val="004467C1"/>
    <w:rsid w:val="0045122F"/>
    <w:rsid w:val="00454FC5"/>
    <w:rsid w:val="00455099"/>
    <w:rsid w:val="00455CE2"/>
    <w:rsid w:val="00456133"/>
    <w:rsid w:val="00460F9D"/>
    <w:rsid w:val="00464041"/>
    <w:rsid w:val="00466CCF"/>
    <w:rsid w:val="004726EF"/>
    <w:rsid w:val="004803C3"/>
    <w:rsid w:val="004847FD"/>
    <w:rsid w:val="00491C2F"/>
    <w:rsid w:val="00497769"/>
    <w:rsid w:val="00497939"/>
    <w:rsid w:val="004A20A7"/>
    <w:rsid w:val="004A374C"/>
    <w:rsid w:val="004A4DB1"/>
    <w:rsid w:val="004A774F"/>
    <w:rsid w:val="004A7B1E"/>
    <w:rsid w:val="004B0B48"/>
    <w:rsid w:val="004C6BAB"/>
    <w:rsid w:val="004E23C6"/>
    <w:rsid w:val="004E3320"/>
    <w:rsid w:val="004E38C3"/>
    <w:rsid w:val="004F042F"/>
    <w:rsid w:val="004F0FC5"/>
    <w:rsid w:val="004F5341"/>
    <w:rsid w:val="005033D1"/>
    <w:rsid w:val="00503781"/>
    <w:rsid w:val="00513FED"/>
    <w:rsid w:val="005266B3"/>
    <w:rsid w:val="0052689C"/>
    <w:rsid w:val="0053110A"/>
    <w:rsid w:val="005361B0"/>
    <w:rsid w:val="00536F0D"/>
    <w:rsid w:val="00545508"/>
    <w:rsid w:val="005469F2"/>
    <w:rsid w:val="0055062A"/>
    <w:rsid w:val="00550D55"/>
    <w:rsid w:val="00556095"/>
    <w:rsid w:val="00556AFB"/>
    <w:rsid w:val="00570148"/>
    <w:rsid w:val="00574EB4"/>
    <w:rsid w:val="005802EC"/>
    <w:rsid w:val="00582D26"/>
    <w:rsid w:val="00584A38"/>
    <w:rsid w:val="0058541F"/>
    <w:rsid w:val="00592750"/>
    <w:rsid w:val="00595BBB"/>
    <w:rsid w:val="005964E3"/>
    <w:rsid w:val="005A1A41"/>
    <w:rsid w:val="005A2FDE"/>
    <w:rsid w:val="005B3E8A"/>
    <w:rsid w:val="005B722C"/>
    <w:rsid w:val="005C24D3"/>
    <w:rsid w:val="005C529E"/>
    <w:rsid w:val="005D1F1C"/>
    <w:rsid w:val="005D2616"/>
    <w:rsid w:val="005D2DF6"/>
    <w:rsid w:val="005D30FC"/>
    <w:rsid w:val="005D41C2"/>
    <w:rsid w:val="005D6399"/>
    <w:rsid w:val="005D67E1"/>
    <w:rsid w:val="005D6CAD"/>
    <w:rsid w:val="005F0024"/>
    <w:rsid w:val="005F2AA4"/>
    <w:rsid w:val="005F664E"/>
    <w:rsid w:val="00600304"/>
    <w:rsid w:val="00601072"/>
    <w:rsid w:val="0060242E"/>
    <w:rsid w:val="00610580"/>
    <w:rsid w:val="00613B40"/>
    <w:rsid w:val="00622712"/>
    <w:rsid w:val="00624ABE"/>
    <w:rsid w:val="00641F31"/>
    <w:rsid w:val="0064316F"/>
    <w:rsid w:val="00643950"/>
    <w:rsid w:val="006471A4"/>
    <w:rsid w:val="00657F14"/>
    <w:rsid w:val="006600BF"/>
    <w:rsid w:val="006603C1"/>
    <w:rsid w:val="00674043"/>
    <w:rsid w:val="00675781"/>
    <w:rsid w:val="00676190"/>
    <w:rsid w:val="00686D18"/>
    <w:rsid w:val="00694549"/>
    <w:rsid w:val="006A197D"/>
    <w:rsid w:val="006A1C7A"/>
    <w:rsid w:val="006B55B1"/>
    <w:rsid w:val="006C35B0"/>
    <w:rsid w:val="006C69F1"/>
    <w:rsid w:val="006D32DF"/>
    <w:rsid w:val="006D33CB"/>
    <w:rsid w:val="006D5641"/>
    <w:rsid w:val="006D70D8"/>
    <w:rsid w:val="006E02F8"/>
    <w:rsid w:val="006E45D1"/>
    <w:rsid w:val="006E4E9A"/>
    <w:rsid w:val="006F0405"/>
    <w:rsid w:val="006F3E37"/>
    <w:rsid w:val="00700568"/>
    <w:rsid w:val="00704778"/>
    <w:rsid w:val="00715B66"/>
    <w:rsid w:val="007206D4"/>
    <w:rsid w:val="00721870"/>
    <w:rsid w:val="0073512E"/>
    <w:rsid w:val="00736981"/>
    <w:rsid w:val="00740294"/>
    <w:rsid w:val="007465F3"/>
    <w:rsid w:val="007503FA"/>
    <w:rsid w:val="0075411C"/>
    <w:rsid w:val="00761996"/>
    <w:rsid w:val="00766F0B"/>
    <w:rsid w:val="007709B6"/>
    <w:rsid w:val="007738A5"/>
    <w:rsid w:val="00774613"/>
    <w:rsid w:val="00783143"/>
    <w:rsid w:val="00783F78"/>
    <w:rsid w:val="00785A13"/>
    <w:rsid w:val="007868DD"/>
    <w:rsid w:val="007A28D3"/>
    <w:rsid w:val="007A4146"/>
    <w:rsid w:val="007B6F3C"/>
    <w:rsid w:val="007B731F"/>
    <w:rsid w:val="007B7C8A"/>
    <w:rsid w:val="007C1FEB"/>
    <w:rsid w:val="007D0263"/>
    <w:rsid w:val="007D1CBE"/>
    <w:rsid w:val="007D4B14"/>
    <w:rsid w:val="007D4B82"/>
    <w:rsid w:val="007D54D9"/>
    <w:rsid w:val="007D6638"/>
    <w:rsid w:val="007E3154"/>
    <w:rsid w:val="007F0A41"/>
    <w:rsid w:val="007F4EF6"/>
    <w:rsid w:val="007F58AD"/>
    <w:rsid w:val="00800D12"/>
    <w:rsid w:val="0080419D"/>
    <w:rsid w:val="00810AA3"/>
    <w:rsid w:val="00811F9E"/>
    <w:rsid w:val="00812C64"/>
    <w:rsid w:val="00815962"/>
    <w:rsid w:val="00816252"/>
    <w:rsid w:val="008165AC"/>
    <w:rsid w:val="008173D2"/>
    <w:rsid w:val="00820729"/>
    <w:rsid w:val="00825160"/>
    <w:rsid w:val="0082705E"/>
    <w:rsid w:val="00827AE8"/>
    <w:rsid w:val="0083041B"/>
    <w:rsid w:val="00835447"/>
    <w:rsid w:val="0083675E"/>
    <w:rsid w:val="00843EAF"/>
    <w:rsid w:val="00844CB9"/>
    <w:rsid w:val="008450D8"/>
    <w:rsid w:val="00850133"/>
    <w:rsid w:val="00856297"/>
    <w:rsid w:val="00860ADC"/>
    <w:rsid w:val="00862226"/>
    <w:rsid w:val="008646E8"/>
    <w:rsid w:val="00865999"/>
    <w:rsid w:val="008707F6"/>
    <w:rsid w:val="008716F4"/>
    <w:rsid w:val="008750BD"/>
    <w:rsid w:val="00875BE3"/>
    <w:rsid w:val="00875F0F"/>
    <w:rsid w:val="00882BFE"/>
    <w:rsid w:val="0088633F"/>
    <w:rsid w:val="00896DF3"/>
    <w:rsid w:val="008A2359"/>
    <w:rsid w:val="008A3885"/>
    <w:rsid w:val="008A6237"/>
    <w:rsid w:val="008A699B"/>
    <w:rsid w:val="008A776F"/>
    <w:rsid w:val="008A7CD7"/>
    <w:rsid w:val="008B13EF"/>
    <w:rsid w:val="008B5C88"/>
    <w:rsid w:val="008C1CCF"/>
    <w:rsid w:val="008C34B3"/>
    <w:rsid w:val="008C748D"/>
    <w:rsid w:val="008D0F65"/>
    <w:rsid w:val="008D398F"/>
    <w:rsid w:val="008E02BE"/>
    <w:rsid w:val="008E70B0"/>
    <w:rsid w:val="008F1FE1"/>
    <w:rsid w:val="008F38F8"/>
    <w:rsid w:val="008F3BF1"/>
    <w:rsid w:val="00902B71"/>
    <w:rsid w:val="00905015"/>
    <w:rsid w:val="00912CC3"/>
    <w:rsid w:val="00915706"/>
    <w:rsid w:val="00920FCD"/>
    <w:rsid w:val="00923D5B"/>
    <w:rsid w:val="009240BE"/>
    <w:rsid w:val="00933910"/>
    <w:rsid w:val="009426AA"/>
    <w:rsid w:val="00943014"/>
    <w:rsid w:val="0094325A"/>
    <w:rsid w:val="0094326B"/>
    <w:rsid w:val="00953316"/>
    <w:rsid w:val="009546A6"/>
    <w:rsid w:val="00954967"/>
    <w:rsid w:val="0095551E"/>
    <w:rsid w:val="00966E98"/>
    <w:rsid w:val="00967758"/>
    <w:rsid w:val="0097203C"/>
    <w:rsid w:val="00977EB8"/>
    <w:rsid w:val="00981F30"/>
    <w:rsid w:val="00993698"/>
    <w:rsid w:val="0099647A"/>
    <w:rsid w:val="009A3503"/>
    <w:rsid w:val="009A60F2"/>
    <w:rsid w:val="009B313A"/>
    <w:rsid w:val="009B56EB"/>
    <w:rsid w:val="009C139E"/>
    <w:rsid w:val="009C1FF5"/>
    <w:rsid w:val="009C7929"/>
    <w:rsid w:val="009C7B18"/>
    <w:rsid w:val="009D2C04"/>
    <w:rsid w:val="009D7C76"/>
    <w:rsid w:val="009E0034"/>
    <w:rsid w:val="009E009D"/>
    <w:rsid w:val="009E3EB6"/>
    <w:rsid w:val="009F4B88"/>
    <w:rsid w:val="009F52AA"/>
    <w:rsid w:val="009F658C"/>
    <w:rsid w:val="00A04566"/>
    <w:rsid w:val="00A07623"/>
    <w:rsid w:val="00A149FF"/>
    <w:rsid w:val="00A158D4"/>
    <w:rsid w:val="00A16D75"/>
    <w:rsid w:val="00A2017C"/>
    <w:rsid w:val="00A3392B"/>
    <w:rsid w:val="00A367A4"/>
    <w:rsid w:val="00A3757B"/>
    <w:rsid w:val="00A375B4"/>
    <w:rsid w:val="00A402FA"/>
    <w:rsid w:val="00A4668B"/>
    <w:rsid w:val="00A47304"/>
    <w:rsid w:val="00A66E39"/>
    <w:rsid w:val="00A67D63"/>
    <w:rsid w:val="00A71560"/>
    <w:rsid w:val="00A7289B"/>
    <w:rsid w:val="00A72F4B"/>
    <w:rsid w:val="00A75B7C"/>
    <w:rsid w:val="00A77769"/>
    <w:rsid w:val="00A82699"/>
    <w:rsid w:val="00A86F97"/>
    <w:rsid w:val="00A8746F"/>
    <w:rsid w:val="00A878CD"/>
    <w:rsid w:val="00A904BA"/>
    <w:rsid w:val="00A95AF7"/>
    <w:rsid w:val="00A97677"/>
    <w:rsid w:val="00AA29E2"/>
    <w:rsid w:val="00AA5F78"/>
    <w:rsid w:val="00AB026B"/>
    <w:rsid w:val="00AB5205"/>
    <w:rsid w:val="00AC0CA1"/>
    <w:rsid w:val="00AC12FE"/>
    <w:rsid w:val="00AC1C23"/>
    <w:rsid w:val="00AC24A8"/>
    <w:rsid w:val="00AC495A"/>
    <w:rsid w:val="00AC4DDE"/>
    <w:rsid w:val="00AC63D0"/>
    <w:rsid w:val="00AC7280"/>
    <w:rsid w:val="00AD18FC"/>
    <w:rsid w:val="00AD2378"/>
    <w:rsid w:val="00AD24FA"/>
    <w:rsid w:val="00AD61AC"/>
    <w:rsid w:val="00AE1757"/>
    <w:rsid w:val="00AE2F89"/>
    <w:rsid w:val="00AE4099"/>
    <w:rsid w:val="00AE428F"/>
    <w:rsid w:val="00AE5943"/>
    <w:rsid w:val="00AE7FA3"/>
    <w:rsid w:val="00AF37FB"/>
    <w:rsid w:val="00AF73F1"/>
    <w:rsid w:val="00B052E6"/>
    <w:rsid w:val="00B05883"/>
    <w:rsid w:val="00B07CDB"/>
    <w:rsid w:val="00B17AF2"/>
    <w:rsid w:val="00B20926"/>
    <w:rsid w:val="00B26EA4"/>
    <w:rsid w:val="00B304B4"/>
    <w:rsid w:val="00B365D3"/>
    <w:rsid w:val="00B3799E"/>
    <w:rsid w:val="00B4312A"/>
    <w:rsid w:val="00B4421D"/>
    <w:rsid w:val="00B44A8F"/>
    <w:rsid w:val="00B5275D"/>
    <w:rsid w:val="00B57507"/>
    <w:rsid w:val="00B65260"/>
    <w:rsid w:val="00B74275"/>
    <w:rsid w:val="00B74DE6"/>
    <w:rsid w:val="00B8047C"/>
    <w:rsid w:val="00B92B13"/>
    <w:rsid w:val="00B937D2"/>
    <w:rsid w:val="00BA2707"/>
    <w:rsid w:val="00BA2A51"/>
    <w:rsid w:val="00BA4BF2"/>
    <w:rsid w:val="00BA55E6"/>
    <w:rsid w:val="00BA59CD"/>
    <w:rsid w:val="00BC3759"/>
    <w:rsid w:val="00BD0E2B"/>
    <w:rsid w:val="00BD2DC4"/>
    <w:rsid w:val="00BD4536"/>
    <w:rsid w:val="00BE4BF5"/>
    <w:rsid w:val="00BE7684"/>
    <w:rsid w:val="00BE7D7D"/>
    <w:rsid w:val="00BF0A43"/>
    <w:rsid w:val="00BF1CC4"/>
    <w:rsid w:val="00BF4F82"/>
    <w:rsid w:val="00BF7D48"/>
    <w:rsid w:val="00C04E1D"/>
    <w:rsid w:val="00C07EB6"/>
    <w:rsid w:val="00C16F99"/>
    <w:rsid w:val="00C20892"/>
    <w:rsid w:val="00C2106D"/>
    <w:rsid w:val="00C226AA"/>
    <w:rsid w:val="00C22FDC"/>
    <w:rsid w:val="00C3085E"/>
    <w:rsid w:val="00C358C9"/>
    <w:rsid w:val="00C35DEC"/>
    <w:rsid w:val="00C37C3B"/>
    <w:rsid w:val="00C42C91"/>
    <w:rsid w:val="00C45415"/>
    <w:rsid w:val="00C479C1"/>
    <w:rsid w:val="00C5652C"/>
    <w:rsid w:val="00C57A27"/>
    <w:rsid w:val="00C61F46"/>
    <w:rsid w:val="00C625D5"/>
    <w:rsid w:val="00C630D8"/>
    <w:rsid w:val="00C652EE"/>
    <w:rsid w:val="00C7481F"/>
    <w:rsid w:val="00C74FF1"/>
    <w:rsid w:val="00C7702D"/>
    <w:rsid w:val="00C7743F"/>
    <w:rsid w:val="00C84589"/>
    <w:rsid w:val="00C8508C"/>
    <w:rsid w:val="00C93F4C"/>
    <w:rsid w:val="00CA0821"/>
    <w:rsid w:val="00CA0DD0"/>
    <w:rsid w:val="00CA3248"/>
    <w:rsid w:val="00CA46B6"/>
    <w:rsid w:val="00CB18FD"/>
    <w:rsid w:val="00CB555B"/>
    <w:rsid w:val="00CB59BB"/>
    <w:rsid w:val="00CB6BE4"/>
    <w:rsid w:val="00CC2F38"/>
    <w:rsid w:val="00CC5E42"/>
    <w:rsid w:val="00CD6B8C"/>
    <w:rsid w:val="00CE0C2E"/>
    <w:rsid w:val="00CE1BC6"/>
    <w:rsid w:val="00CF5C21"/>
    <w:rsid w:val="00D17259"/>
    <w:rsid w:val="00D21CA2"/>
    <w:rsid w:val="00D23B68"/>
    <w:rsid w:val="00D2528B"/>
    <w:rsid w:val="00D25347"/>
    <w:rsid w:val="00D272EE"/>
    <w:rsid w:val="00D27A3F"/>
    <w:rsid w:val="00D300B3"/>
    <w:rsid w:val="00D53464"/>
    <w:rsid w:val="00D553FE"/>
    <w:rsid w:val="00D559A9"/>
    <w:rsid w:val="00D55D75"/>
    <w:rsid w:val="00D60208"/>
    <w:rsid w:val="00D60A3E"/>
    <w:rsid w:val="00D6297A"/>
    <w:rsid w:val="00D70B1D"/>
    <w:rsid w:val="00D70D7B"/>
    <w:rsid w:val="00D73169"/>
    <w:rsid w:val="00D761D6"/>
    <w:rsid w:val="00D76C5F"/>
    <w:rsid w:val="00D81AE0"/>
    <w:rsid w:val="00D81E94"/>
    <w:rsid w:val="00D82018"/>
    <w:rsid w:val="00D83165"/>
    <w:rsid w:val="00D8347B"/>
    <w:rsid w:val="00D841A7"/>
    <w:rsid w:val="00D850E6"/>
    <w:rsid w:val="00D876BB"/>
    <w:rsid w:val="00D91E2D"/>
    <w:rsid w:val="00DA15C3"/>
    <w:rsid w:val="00DA58C7"/>
    <w:rsid w:val="00DA657C"/>
    <w:rsid w:val="00DA7B3E"/>
    <w:rsid w:val="00DB4F30"/>
    <w:rsid w:val="00DD78DC"/>
    <w:rsid w:val="00DD7E85"/>
    <w:rsid w:val="00DE3EDA"/>
    <w:rsid w:val="00DE63B3"/>
    <w:rsid w:val="00DE7E34"/>
    <w:rsid w:val="00DF2CF1"/>
    <w:rsid w:val="00DF2E74"/>
    <w:rsid w:val="00DF64CB"/>
    <w:rsid w:val="00E03860"/>
    <w:rsid w:val="00E11FD4"/>
    <w:rsid w:val="00E349C2"/>
    <w:rsid w:val="00E360DF"/>
    <w:rsid w:val="00E43E5A"/>
    <w:rsid w:val="00E4466D"/>
    <w:rsid w:val="00E45F10"/>
    <w:rsid w:val="00E51253"/>
    <w:rsid w:val="00E51663"/>
    <w:rsid w:val="00E553FC"/>
    <w:rsid w:val="00E55D68"/>
    <w:rsid w:val="00E57FB7"/>
    <w:rsid w:val="00E67096"/>
    <w:rsid w:val="00E6710F"/>
    <w:rsid w:val="00E74B6D"/>
    <w:rsid w:val="00E757EE"/>
    <w:rsid w:val="00E7787A"/>
    <w:rsid w:val="00E833D3"/>
    <w:rsid w:val="00E86626"/>
    <w:rsid w:val="00E958D2"/>
    <w:rsid w:val="00E95E52"/>
    <w:rsid w:val="00EA3125"/>
    <w:rsid w:val="00EA329A"/>
    <w:rsid w:val="00EA4656"/>
    <w:rsid w:val="00EB5B3F"/>
    <w:rsid w:val="00EB60F6"/>
    <w:rsid w:val="00EC2945"/>
    <w:rsid w:val="00EC5104"/>
    <w:rsid w:val="00ED14B5"/>
    <w:rsid w:val="00EE3A84"/>
    <w:rsid w:val="00EF1DB9"/>
    <w:rsid w:val="00EF5415"/>
    <w:rsid w:val="00EF73DA"/>
    <w:rsid w:val="00F00EDA"/>
    <w:rsid w:val="00F07B30"/>
    <w:rsid w:val="00F151E6"/>
    <w:rsid w:val="00F31979"/>
    <w:rsid w:val="00F3525D"/>
    <w:rsid w:val="00F400A7"/>
    <w:rsid w:val="00F41870"/>
    <w:rsid w:val="00F4794B"/>
    <w:rsid w:val="00F51E92"/>
    <w:rsid w:val="00F51EA4"/>
    <w:rsid w:val="00F5214D"/>
    <w:rsid w:val="00F54FF5"/>
    <w:rsid w:val="00F56230"/>
    <w:rsid w:val="00F57A7E"/>
    <w:rsid w:val="00F6102F"/>
    <w:rsid w:val="00F61436"/>
    <w:rsid w:val="00F67714"/>
    <w:rsid w:val="00F67CE4"/>
    <w:rsid w:val="00F74B48"/>
    <w:rsid w:val="00F769DE"/>
    <w:rsid w:val="00F84D57"/>
    <w:rsid w:val="00F85193"/>
    <w:rsid w:val="00F85DE1"/>
    <w:rsid w:val="00F935D3"/>
    <w:rsid w:val="00F94348"/>
    <w:rsid w:val="00FA2B22"/>
    <w:rsid w:val="00FA371B"/>
    <w:rsid w:val="00FA4EA6"/>
    <w:rsid w:val="00FC5E60"/>
    <w:rsid w:val="00FC6A2A"/>
    <w:rsid w:val="00FC7CD6"/>
    <w:rsid w:val="00FD305C"/>
    <w:rsid w:val="00FD3B0C"/>
    <w:rsid w:val="00FD6908"/>
    <w:rsid w:val="00FE202D"/>
    <w:rsid w:val="00FE249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C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3A7C03"/>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12C6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3A7C0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37306"/>
    <w:rPr>
      <w:color w:val="0000FF" w:themeColor="hyperlink"/>
      <w:u w:val="single"/>
    </w:rPr>
  </w:style>
  <w:style w:type="character" w:styleId="FollowedHyperlink">
    <w:name w:val="FollowedHyperlink"/>
    <w:basedOn w:val="DefaultParagraphFont"/>
    <w:uiPriority w:val="99"/>
    <w:semiHidden/>
    <w:unhideWhenUsed/>
    <w:rsid w:val="00AC24A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4373363">
      <w:bodyDiv w:val="1"/>
      <w:marLeft w:val="0"/>
      <w:marRight w:val="0"/>
      <w:marTop w:val="0"/>
      <w:marBottom w:val="0"/>
      <w:divBdr>
        <w:top w:val="none" w:sz="0" w:space="0" w:color="auto"/>
        <w:left w:val="none" w:sz="0" w:space="0" w:color="auto"/>
        <w:bottom w:val="none" w:sz="0" w:space="0" w:color="auto"/>
        <w:right w:val="none" w:sz="0" w:space="0" w:color="auto"/>
      </w:divBdr>
      <w:divsChild>
        <w:div w:id="849181311">
          <w:marLeft w:val="576"/>
          <w:marRight w:val="0"/>
          <w:marTop w:val="120"/>
          <w:marBottom w:val="0"/>
          <w:divBdr>
            <w:top w:val="none" w:sz="0" w:space="0" w:color="auto"/>
            <w:left w:val="none" w:sz="0" w:space="0" w:color="auto"/>
            <w:bottom w:val="none" w:sz="0" w:space="0" w:color="auto"/>
            <w:right w:val="none" w:sz="0" w:space="0" w:color="auto"/>
          </w:divBdr>
        </w:div>
      </w:divsChild>
    </w:div>
    <w:div w:id="375160424">
      <w:bodyDiv w:val="1"/>
      <w:marLeft w:val="0"/>
      <w:marRight w:val="0"/>
      <w:marTop w:val="0"/>
      <w:marBottom w:val="0"/>
      <w:divBdr>
        <w:top w:val="none" w:sz="0" w:space="0" w:color="auto"/>
        <w:left w:val="none" w:sz="0" w:space="0" w:color="auto"/>
        <w:bottom w:val="none" w:sz="0" w:space="0" w:color="auto"/>
        <w:right w:val="none" w:sz="0" w:space="0" w:color="auto"/>
      </w:divBdr>
      <w:divsChild>
        <w:div w:id="1232041471">
          <w:marLeft w:val="576"/>
          <w:marRight w:val="0"/>
          <w:marTop w:val="120"/>
          <w:marBottom w:val="0"/>
          <w:divBdr>
            <w:top w:val="none" w:sz="0" w:space="0" w:color="auto"/>
            <w:left w:val="none" w:sz="0" w:space="0" w:color="auto"/>
            <w:bottom w:val="none" w:sz="0" w:space="0" w:color="auto"/>
            <w:right w:val="none" w:sz="0" w:space="0" w:color="auto"/>
          </w:divBdr>
        </w:div>
        <w:div w:id="1367605358">
          <w:marLeft w:val="576"/>
          <w:marRight w:val="0"/>
          <w:marTop w:val="120"/>
          <w:marBottom w:val="0"/>
          <w:divBdr>
            <w:top w:val="none" w:sz="0" w:space="0" w:color="auto"/>
            <w:left w:val="none" w:sz="0" w:space="0" w:color="auto"/>
            <w:bottom w:val="none" w:sz="0" w:space="0" w:color="auto"/>
            <w:right w:val="none" w:sz="0" w:space="0" w:color="auto"/>
          </w:divBdr>
        </w:div>
      </w:divsChild>
    </w:div>
    <w:div w:id="890771331">
      <w:bodyDiv w:val="1"/>
      <w:marLeft w:val="0"/>
      <w:marRight w:val="0"/>
      <w:marTop w:val="0"/>
      <w:marBottom w:val="0"/>
      <w:divBdr>
        <w:top w:val="none" w:sz="0" w:space="0" w:color="auto"/>
        <w:left w:val="none" w:sz="0" w:space="0" w:color="auto"/>
        <w:bottom w:val="none" w:sz="0" w:space="0" w:color="auto"/>
        <w:right w:val="none" w:sz="0" w:space="0" w:color="auto"/>
      </w:divBdr>
      <w:divsChild>
        <w:div w:id="1850169480">
          <w:marLeft w:val="576"/>
          <w:marRight w:val="0"/>
          <w:marTop w:val="120"/>
          <w:marBottom w:val="0"/>
          <w:divBdr>
            <w:top w:val="none" w:sz="0" w:space="0" w:color="auto"/>
            <w:left w:val="none" w:sz="0" w:space="0" w:color="auto"/>
            <w:bottom w:val="none" w:sz="0" w:space="0" w:color="auto"/>
            <w:right w:val="none" w:sz="0" w:space="0" w:color="auto"/>
          </w:divBdr>
        </w:div>
        <w:div w:id="2043238281">
          <w:marLeft w:val="576"/>
          <w:marRight w:val="0"/>
          <w:marTop w:val="120"/>
          <w:marBottom w:val="0"/>
          <w:divBdr>
            <w:top w:val="none" w:sz="0" w:space="0" w:color="auto"/>
            <w:left w:val="none" w:sz="0" w:space="0" w:color="auto"/>
            <w:bottom w:val="none" w:sz="0" w:space="0" w:color="auto"/>
            <w:right w:val="none" w:sz="0" w:space="0" w:color="auto"/>
          </w:divBdr>
        </w:div>
        <w:div w:id="1059477962">
          <w:marLeft w:val="576"/>
          <w:marRight w:val="0"/>
          <w:marTop w:val="120"/>
          <w:marBottom w:val="0"/>
          <w:divBdr>
            <w:top w:val="none" w:sz="0" w:space="0" w:color="auto"/>
            <w:left w:val="none" w:sz="0" w:space="0" w:color="auto"/>
            <w:bottom w:val="none" w:sz="0" w:space="0" w:color="auto"/>
            <w:right w:val="none" w:sz="0" w:space="0" w:color="auto"/>
          </w:divBdr>
        </w:div>
        <w:div w:id="824277882">
          <w:marLeft w:val="576"/>
          <w:marRight w:val="0"/>
          <w:marTop w:val="120"/>
          <w:marBottom w:val="0"/>
          <w:divBdr>
            <w:top w:val="none" w:sz="0" w:space="0" w:color="auto"/>
            <w:left w:val="none" w:sz="0" w:space="0" w:color="auto"/>
            <w:bottom w:val="none" w:sz="0" w:space="0" w:color="auto"/>
            <w:right w:val="none" w:sz="0" w:space="0" w:color="auto"/>
          </w:divBdr>
        </w:div>
      </w:divsChild>
    </w:div>
    <w:div w:id="1052314087">
      <w:bodyDiv w:val="1"/>
      <w:marLeft w:val="0"/>
      <w:marRight w:val="0"/>
      <w:marTop w:val="0"/>
      <w:marBottom w:val="0"/>
      <w:divBdr>
        <w:top w:val="none" w:sz="0" w:space="0" w:color="auto"/>
        <w:left w:val="none" w:sz="0" w:space="0" w:color="auto"/>
        <w:bottom w:val="none" w:sz="0" w:space="0" w:color="auto"/>
        <w:right w:val="none" w:sz="0" w:space="0" w:color="auto"/>
      </w:divBdr>
    </w:div>
    <w:div w:id="1201825333">
      <w:bodyDiv w:val="1"/>
      <w:marLeft w:val="0"/>
      <w:marRight w:val="0"/>
      <w:marTop w:val="0"/>
      <w:marBottom w:val="0"/>
      <w:divBdr>
        <w:top w:val="none" w:sz="0" w:space="0" w:color="auto"/>
        <w:left w:val="none" w:sz="0" w:space="0" w:color="auto"/>
        <w:bottom w:val="none" w:sz="0" w:space="0" w:color="auto"/>
        <w:right w:val="none" w:sz="0" w:space="0" w:color="auto"/>
      </w:divBdr>
      <w:divsChild>
        <w:div w:id="2130853854">
          <w:marLeft w:val="576"/>
          <w:marRight w:val="0"/>
          <w:marTop w:val="120"/>
          <w:marBottom w:val="0"/>
          <w:divBdr>
            <w:top w:val="none" w:sz="0" w:space="0" w:color="auto"/>
            <w:left w:val="none" w:sz="0" w:space="0" w:color="auto"/>
            <w:bottom w:val="none" w:sz="0" w:space="0" w:color="auto"/>
            <w:right w:val="none" w:sz="0" w:space="0" w:color="auto"/>
          </w:divBdr>
        </w:div>
        <w:div w:id="1265577957">
          <w:marLeft w:val="576"/>
          <w:marRight w:val="0"/>
          <w:marTop w:val="120"/>
          <w:marBottom w:val="0"/>
          <w:divBdr>
            <w:top w:val="none" w:sz="0" w:space="0" w:color="auto"/>
            <w:left w:val="none" w:sz="0" w:space="0" w:color="auto"/>
            <w:bottom w:val="none" w:sz="0" w:space="0" w:color="auto"/>
            <w:right w:val="none" w:sz="0" w:space="0" w:color="auto"/>
          </w:divBdr>
        </w:div>
        <w:div w:id="211504970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2</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 weale</dc:creator>
  <cp:lastModifiedBy>morgan weale</cp:lastModifiedBy>
  <cp:revision>739</cp:revision>
  <dcterms:created xsi:type="dcterms:W3CDTF">2018-11-30T13:06:00Z</dcterms:created>
  <dcterms:modified xsi:type="dcterms:W3CDTF">2018-12-06T17:52:00Z</dcterms:modified>
</cp:coreProperties>
</file>