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DBF440" w14:textId="4DCF44A5" w:rsidR="0077339F" w:rsidRDefault="0077339F" w:rsidP="000F14CC">
      <w:pPr>
        <w:spacing w:line="480" w:lineRule="auto"/>
        <w:jc w:val="center"/>
        <w:rPr>
          <w:rFonts w:ascii="Times New Roman" w:hAnsi="Times New Roman" w:cs="Times New Roman"/>
          <w:sz w:val="24"/>
          <w:szCs w:val="24"/>
          <w:lang w:val="en-GB"/>
        </w:rPr>
      </w:pPr>
    </w:p>
    <w:p w14:paraId="2389484F" w14:textId="64A7CB6D" w:rsidR="000F14CC" w:rsidRDefault="000F14CC" w:rsidP="000F14CC">
      <w:pPr>
        <w:spacing w:line="480" w:lineRule="auto"/>
        <w:jc w:val="center"/>
        <w:rPr>
          <w:rFonts w:ascii="Times New Roman" w:hAnsi="Times New Roman" w:cs="Times New Roman"/>
          <w:sz w:val="24"/>
          <w:szCs w:val="24"/>
          <w:lang w:val="en-GB"/>
        </w:rPr>
      </w:pPr>
    </w:p>
    <w:p w14:paraId="1F3372D0" w14:textId="13C863CA" w:rsidR="000F14CC" w:rsidRDefault="000F14CC" w:rsidP="000F14CC">
      <w:pPr>
        <w:spacing w:line="480" w:lineRule="auto"/>
        <w:jc w:val="center"/>
        <w:rPr>
          <w:rFonts w:ascii="Times New Roman" w:hAnsi="Times New Roman" w:cs="Times New Roman"/>
          <w:sz w:val="24"/>
          <w:szCs w:val="24"/>
          <w:lang w:val="en-GB"/>
        </w:rPr>
      </w:pPr>
    </w:p>
    <w:p w14:paraId="4DAC76AB" w14:textId="77777777" w:rsidR="000F14CC" w:rsidRDefault="000F14CC" w:rsidP="000F14CC">
      <w:pPr>
        <w:spacing w:line="480" w:lineRule="auto"/>
        <w:jc w:val="center"/>
        <w:rPr>
          <w:rFonts w:ascii="Times New Roman" w:hAnsi="Times New Roman" w:cs="Times New Roman"/>
          <w:sz w:val="24"/>
          <w:szCs w:val="24"/>
          <w:lang w:val="en-GB"/>
        </w:rPr>
      </w:pPr>
    </w:p>
    <w:p w14:paraId="08186500" w14:textId="77777777" w:rsidR="000F14CC" w:rsidRDefault="000F14CC" w:rsidP="000F14CC">
      <w:pPr>
        <w:spacing w:line="480" w:lineRule="auto"/>
        <w:jc w:val="center"/>
        <w:rPr>
          <w:rFonts w:ascii="Times New Roman" w:hAnsi="Times New Roman" w:cs="Times New Roman"/>
          <w:sz w:val="24"/>
          <w:szCs w:val="24"/>
          <w:lang w:val="en-GB"/>
        </w:rPr>
      </w:pPr>
    </w:p>
    <w:p w14:paraId="09A90824" w14:textId="6C515AE1" w:rsidR="000F14CC" w:rsidRDefault="000F14CC" w:rsidP="000F14CC">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Name of Student: Iliyana Kostova</w:t>
      </w:r>
    </w:p>
    <w:p w14:paraId="07A5BA5A" w14:textId="632279A2" w:rsidR="000F14CC" w:rsidRDefault="000F14CC" w:rsidP="000F14CC">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Student Number:1814108</w:t>
      </w:r>
    </w:p>
    <w:p w14:paraId="3CA12427" w14:textId="6A8451A4" w:rsidR="000F14CC" w:rsidRDefault="000F14CC" w:rsidP="000F14CC">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Subject: Management Accounting</w:t>
      </w:r>
    </w:p>
    <w:p w14:paraId="713CE5A7" w14:textId="01D1E39C" w:rsidR="000F14CC" w:rsidRDefault="000F14CC" w:rsidP="000F14CC">
      <w:pPr>
        <w:spacing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Assignment 2</w:t>
      </w:r>
    </w:p>
    <w:p w14:paraId="6C15926A" w14:textId="77025038" w:rsidR="000F14CC" w:rsidRPr="00BF1585" w:rsidRDefault="000F14CC" w:rsidP="000F14CC">
      <w:pPr>
        <w:spacing w:line="480" w:lineRule="auto"/>
        <w:jc w:val="center"/>
        <w:rPr>
          <w:rFonts w:ascii="Times New Roman" w:hAnsi="Times New Roman" w:cs="Times New Roman"/>
          <w:b/>
          <w:sz w:val="24"/>
          <w:szCs w:val="24"/>
          <w:lang w:val="en-GB"/>
        </w:rPr>
      </w:pPr>
      <w:r>
        <w:rPr>
          <w:rFonts w:ascii="Times New Roman" w:hAnsi="Times New Roman" w:cs="Times New Roman"/>
          <w:sz w:val="24"/>
          <w:szCs w:val="24"/>
          <w:lang w:val="en-GB"/>
        </w:rPr>
        <w:t>Lecturer: Winifred Soribe</w:t>
      </w:r>
    </w:p>
    <w:p w14:paraId="143612EB" w14:textId="77777777" w:rsidR="0077339F" w:rsidRPr="00BF1585" w:rsidRDefault="0077339F" w:rsidP="007F6F0D">
      <w:pPr>
        <w:spacing w:line="480" w:lineRule="auto"/>
        <w:jc w:val="center"/>
        <w:rPr>
          <w:rFonts w:ascii="Times New Roman" w:hAnsi="Times New Roman" w:cs="Times New Roman"/>
          <w:b/>
          <w:sz w:val="24"/>
          <w:szCs w:val="24"/>
          <w:lang w:val="en-GB"/>
        </w:rPr>
      </w:pPr>
    </w:p>
    <w:p w14:paraId="798088C6" w14:textId="77777777" w:rsidR="0077339F" w:rsidRPr="00BF1585" w:rsidRDefault="0077339F" w:rsidP="005025AA">
      <w:pPr>
        <w:spacing w:line="480" w:lineRule="auto"/>
        <w:rPr>
          <w:rFonts w:ascii="Times New Roman" w:hAnsi="Times New Roman" w:cs="Times New Roman"/>
          <w:b/>
          <w:sz w:val="24"/>
          <w:szCs w:val="24"/>
          <w:lang w:val="en-GB"/>
        </w:rPr>
      </w:pPr>
    </w:p>
    <w:p w14:paraId="530C181A" w14:textId="77777777" w:rsidR="00B61979" w:rsidRDefault="00B61979">
      <w:pPr>
        <w:rPr>
          <w:rFonts w:ascii="Times New Roman" w:hAnsi="Times New Roman" w:cs="Times New Roman"/>
          <w:b/>
          <w:sz w:val="24"/>
          <w:szCs w:val="24"/>
          <w:lang w:val="en-GB"/>
        </w:rPr>
      </w:pPr>
      <w:r>
        <w:rPr>
          <w:rFonts w:ascii="Times New Roman" w:hAnsi="Times New Roman" w:cs="Times New Roman"/>
          <w:b/>
          <w:sz w:val="24"/>
          <w:szCs w:val="24"/>
          <w:lang w:val="en-GB"/>
        </w:rPr>
        <w:br w:type="page"/>
      </w:r>
    </w:p>
    <w:p w14:paraId="1205872C" w14:textId="77777777" w:rsidR="0056155F" w:rsidRDefault="0056155F" w:rsidP="0056155F">
      <w:pPr>
        <w:pStyle w:val="TOCHeading"/>
        <w:rPr>
          <w:rFonts w:ascii="Times New Roman" w:hAnsi="Times New Roman" w:cs="Times New Roman"/>
          <w:sz w:val="24"/>
          <w:szCs w:val="24"/>
          <w:lang w:val="en-GB"/>
        </w:rPr>
      </w:pPr>
    </w:p>
    <w:sdt>
      <w:sdtPr>
        <w:rPr>
          <w:rFonts w:ascii="Times New Roman" w:hAnsi="Times New Roman" w:cs="Times New Roman"/>
          <w:color w:val="000000" w:themeColor="text1"/>
          <w:sz w:val="24"/>
          <w:szCs w:val="24"/>
        </w:rPr>
        <w:id w:val="417292395"/>
        <w:docPartObj>
          <w:docPartGallery w:val="Table of Contents"/>
          <w:docPartUnique/>
        </w:docPartObj>
      </w:sdtPr>
      <w:sdtEndPr>
        <w:rPr>
          <w:b/>
          <w:bCs/>
          <w:noProof/>
        </w:rPr>
      </w:sdtEndPr>
      <w:sdtContent>
        <w:p w14:paraId="791F61C5" w14:textId="77777777" w:rsidR="001F41E8" w:rsidRPr="00C556C2" w:rsidRDefault="001F41E8" w:rsidP="0056155F">
          <w:pPr>
            <w:jc w:val="center"/>
            <w:rPr>
              <w:rFonts w:ascii="Times New Roman" w:hAnsi="Times New Roman" w:cs="Times New Roman"/>
              <w:b/>
              <w:color w:val="000000" w:themeColor="text1"/>
              <w:sz w:val="24"/>
              <w:szCs w:val="24"/>
            </w:rPr>
          </w:pPr>
          <w:r w:rsidRPr="00C556C2">
            <w:rPr>
              <w:rFonts w:ascii="Times New Roman" w:hAnsi="Times New Roman" w:cs="Times New Roman"/>
              <w:b/>
              <w:color w:val="000000" w:themeColor="text1"/>
              <w:sz w:val="24"/>
              <w:szCs w:val="24"/>
            </w:rPr>
            <w:t>Table of Contents</w:t>
          </w:r>
        </w:p>
        <w:p w14:paraId="43F6CB03" w14:textId="77777777" w:rsidR="00C556C2" w:rsidRPr="00C556C2" w:rsidRDefault="001F41E8">
          <w:pPr>
            <w:pStyle w:val="TOC1"/>
            <w:tabs>
              <w:tab w:val="right" w:leader="dot" w:pos="9350"/>
            </w:tabs>
            <w:rPr>
              <w:rFonts w:ascii="Times New Roman" w:eastAsiaTheme="minorEastAsia" w:hAnsi="Times New Roman" w:cs="Times New Roman"/>
              <w:noProof/>
              <w:sz w:val="24"/>
              <w:szCs w:val="24"/>
            </w:rPr>
          </w:pPr>
          <w:r w:rsidRPr="00C556C2">
            <w:rPr>
              <w:rFonts w:ascii="Times New Roman" w:hAnsi="Times New Roman" w:cs="Times New Roman"/>
              <w:color w:val="000000" w:themeColor="text1"/>
              <w:sz w:val="24"/>
              <w:szCs w:val="24"/>
            </w:rPr>
            <w:fldChar w:fldCharType="begin"/>
          </w:r>
          <w:r w:rsidRPr="00C556C2">
            <w:rPr>
              <w:rFonts w:ascii="Times New Roman" w:hAnsi="Times New Roman" w:cs="Times New Roman"/>
              <w:color w:val="000000" w:themeColor="text1"/>
              <w:sz w:val="24"/>
              <w:szCs w:val="24"/>
            </w:rPr>
            <w:instrText xml:space="preserve"> TOC \o "1-3" \h \z \u </w:instrText>
          </w:r>
          <w:r w:rsidRPr="00C556C2">
            <w:rPr>
              <w:rFonts w:ascii="Times New Roman" w:hAnsi="Times New Roman" w:cs="Times New Roman"/>
              <w:color w:val="000000" w:themeColor="text1"/>
              <w:sz w:val="24"/>
              <w:szCs w:val="24"/>
            </w:rPr>
            <w:fldChar w:fldCharType="separate"/>
          </w:r>
          <w:hyperlink w:anchor="_Toc50117985" w:history="1">
            <w:r w:rsidR="00C556C2" w:rsidRPr="00C556C2">
              <w:rPr>
                <w:rStyle w:val="Hyperlink"/>
                <w:rFonts w:ascii="Times New Roman" w:hAnsi="Times New Roman" w:cs="Times New Roman"/>
                <w:noProof/>
                <w:sz w:val="24"/>
                <w:szCs w:val="24"/>
                <w:lang w:val="en-GB"/>
              </w:rPr>
              <w:t>Introduction</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_Toc50117985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3</w:t>
            </w:r>
            <w:r w:rsidR="00C556C2" w:rsidRPr="00C556C2">
              <w:rPr>
                <w:rFonts w:ascii="Times New Roman" w:hAnsi="Times New Roman" w:cs="Times New Roman"/>
                <w:noProof/>
                <w:webHidden/>
                <w:sz w:val="24"/>
                <w:szCs w:val="24"/>
              </w:rPr>
              <w:fldChar w:fldCharType="end"/>
            </w:r>
          </w:hyperlink>
        </w:p>
        <w:p w14:paraId="6DD70316" w14:textId="77777777" w:rsidR="00C556C2" w:rsidRPr="00C556C2" w:rsidRDefault="008A3F2B">
          <w:pPr>
            <w:pStyle w:val="TOC1"/>
            <w:tabs>
              <w:tab w:val="right" w:leader="dot" w:pos="9350"/>
            </w:tabs>
            <w:rPr>
              <w:rFonts w:ascii="Times New Roman" w:eastAsiaTheme="minorEastAsia" w:hAnsi="Times New Roman" w:cs="Times New Roman"/>
              <w:noProof/>
              <w:sz w:val="24"/>
              <w:szCs w:val="24"/>
            </w:rPr>
          </w:pPr>
          <w:hyperlink w:anchor="_Toc50117986" w:history="1">
            <w:r w:rsidR="00C556C2" w:rsidRPr="00C556C2">
              <w:rPr>
                <w:rStyle w:val="Hyperlink"/>
                <w:rFonts w:ascii="Times New Roman" w:hAnsi="Times New Roman" w:cs="Times New Roman"/>
                <w:noProof/>
                <w:sz w:val="24"/>
                <w:szCs w:val="24"/>
                <w:lang w:val="en-GB"/>
              </w:rPr>
              <w:t>Part A</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_Toc50117986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3</w:t>
            </w:r>
            <w:r w:rsidR="00C556C2" w:rsidRPr="00C556C2">
              <w:rPr>
                <w:rFonts w:ascii="Times New Roman" w:hAnsi="Times New Roman" w:cs="Times New Roman"/>
                <w:noProof/>
                <w:webHidden/>
                <w:sz w:val="24"/>
                <w:szCs w:val="24"/>
              </w:rPr>
              <w:fldChar w:fldCharType="end"/>
            </w:r>
          </w:hyperlink>
        </w:p>
        <w:p w14:paraId="6C9E4A64" w14:textId="77777777" w:rsidR="00C556C2" w:rsidRPr="00C556C2" w:rsidRDefault="008A3F2B">
          <w:pPr>
            <w:pStyle w:val="TOC2"/>
            <w:tabs>
              <w:tab w:val="right" w:leader="dot" w:pos="9350"/>
            </w:tabs>
            <w:rPr>
              <w:rFonts w:ascii="Times New Roman" w:eastAsiaTheme="minorEastAsia" w:hAnsi="Times New Roman" w:cs="Times New Roman"/>
              <w:noProof/>
              <w:sz w:val="24"/>
              <w:szCs w:val="24"/>
            </w:rPr>
          </w:pPr>
          <w:hyperlink w:anchor="_Toc50117987" w:history="1">
            <w:r w:rsidR="00C556C2" w:rsidRPr="00C556C2">
              <w:rPr>
                <w:rStyle w:val="Hyperlink"/>
                <w:rFonts w:ascii="Times New Roman" w:hAnsi="Times New Roman" w:cs="Times New Roman"/>
                <w:noProof/>
                <w:sz w:val="24"/>
                <w:szCs w:val="24"/>
                <w:lang w:val="en-GB"/>
              </w:rPr>
              <w:t>Question 1</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_Toc50117987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3</w:t>
            </w:r>
            <w:r w:rsidR="00C556C2" w:rsidRPr="00C556C2">
              <w:rPr>
                <w:rFonts w:ascii="Times New Roman" w:hAnsi="Times New Roman" w:cs="Times New Roman"/>
                <w:noProof/>
                <w:webHidden/>
                <w:sz w:val="24"/>
                <w:szCs w:val="24"/>
              </w:rPr>
              <w:fldChar w:fldCharType="end"/>
            </w:r>
          </w:hyperlink>
        </w:p>
        <w:p w14:paraId="0F98D1A5" w14:textId="77777777" w:rsidR="00C556C2" w:rsidRPr="00C556C2" w:rsidRDefault="008A3F2B">
          <w:pPr>
            <w:pStyle w:val="TOC2"/>
            <w:tabs>
              <w:tab w:val="right" w:leader="dot" w:pos="9350"/>
            </w:tabs>
            <w:rPr>
              <w:rFonts w:ascii="Times New Roman" w:eastAsiaTheme="minorEastAsia" w:hAnsi="Times New Roman" w:cs="Times New Roman"/>
              <w:noProof/>
              <w:sz w:val="24"/>
              <w:szCs w:val="24"/>
            </w:rPr>
          </w:pPr>
          <w:hyperlink w:anchor="_Toc50117988" w:history="1">
            <w:r w:rsidR="00C556C2" w:rsidRPr="00C556C2">
              <w:rPr>
                <w:rStyle w:val="Hyperlink"/>
                <w:rFonts w:ascii="Times New Roman" w:hAnsi="Times New Roman" w:cs="Times New Roman"/>
                <w:noProof/>
                <w:sz w:val="24"/>
                <w:szCs w:val="24"/>
                <w:lang w:val="en-GB"/>
              </w:rPr>
              <w:t>Question 2</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_Toc50117988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4</w:t>
            </w:r>
            <w:r w:rsidR="00C556C2" w:rsidRPr="00C556C2">
              <w:rPr>
                <w:rFonts w:ascii="Times New Roman" w:hAnsi="Times New Roman" w:cs="Times New Roman"/>
                <w:noProof/>
                <w:webHidden/>
                <w:sz w:val="24"/>
                <w:szCs w:val="24"/>
              </w:rPr>
              <w:fldChar w:fldCharType="end"/>
            </w:r>
          </w:hyperlink>
        </w:p>
        <w:p w14:paraId="74AF6F65" w14:textId="77777777" w:rsidR="00C556C2" w:rsidRPr="00C556C2" w:rsidRDefault="008A3F2B">
          <w:pPr>
            <w:pStyle w:val="TOC2"/>
            <w:tabs>
              <w:tab w:val="right" w:leader="dot" w:pos="9350"/>
            </w:tabs>
            <w:rPr>
              <w:rFonts w:ascii="Times New Roman" w:eastAsiaTheme="minorEastAsia" w:hAnsi="Times New Roman" w:cs="Times New Roman"/>
              <w:noProof/>
              <w:sz w:val="24"/>
              <w:szCs w:val="24"/>
            </w:rPr>
          </w:pPr>
          <w:hyperlink w:anchor="_Toc50117989" w:history="1">
            <w:r w:rsidR="00C556C2" w:rsidRPr="00C556C2">
              <w:rPr>
                <w:rStyle w:val="Hyperlink"/>
                <w:rFonts w:ascii="Times New Roman" w:hAnsi="Times New Roman" w:cs="Times New Roman"/>
                <w:noProof/>
                <w:sz w:val="24"/>
                <w:szCs w:val="24"/>
                <w:lang w:val="en-GB"/>
              </w:rPr>
              <w:t>Question 3</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_Toc50117989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4</w:t>
            </w:r>
            <w:r w:rsidR="00C556C2" w:rsidRPr="00C556C2">
              <w:rPr>
                <w:rFonts w:ascii="Times New Roman" w:hAnsi="Times New Roman" w:cs="Times New Roman"/>
                <w:noProof/>
                <w:webHidden/>
                <w:sz w:val="24"/>
                <w:szCs w:val="24"/>
              </w:rPr>
              <w:fldChar w:fldCharType="end"/>
            </w:r>
          </w:hyperlink>
        </w:p>
        <w:p w14:paraId="09516856" w14:textId="77777777" w:rsidR="00C556C2" w:rsidRPr="00C556C2" w:rsidRDefault="008A3F2B">
          <w:pPr>
            <w:pStyle w:val="TOC1"/>
            <w:tabs>
              <w:tab w:val="right" w:leader="dot" w:pos="9350"/>
            </w:tabs>
            <w:rPr>
              <w:rFonts w:ascii="Times New Roman" w:eastAsiaTheme="minorEastAsia" w:hAnsi="Times New Roman" w:cs="Times New Roman"/>
              <w:noProof/>
              <w:sz w:val="24"/>
              <w:szCs w:val="24"/>
            </w:rPr>
          </w:pPr>
          <w:hyperlink w:anchor="_Toc50117990" w:history="1">
            <w:r w:rsidR="00C556C2" w:rsidRPr="00C556C2">
              <w:rPr>
                <w:rStyle w:val="Hyperlink"/>
                <w:rFonts w:ascii="Times New Roman" w:hAnsi="Times New Roman" w:cs="Times New Roman"/>
                <w:noProof/>
                <w:sz w:val="24"/>
                <w:szCs w:val="24"/>
                <w:lang w:val="en-GB"/>
              </w:rPr>
              <w:t>Part B</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_Toc50117990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8</w:t>
            </w:r>
            <w:r w:rsidR="00C556C2" w:rsidRPr="00C556C2">
              <w:rPr>
                <w:rFonts w:ascii="Times New Roman" w:hAnsi="Times New Roman" w:cs="Times New Roman"/>
                <w:noProof/>
                <w:webHidden/>
                <w:sz w:val="24"/>
                <w:szCs w:val="24"/>
              </w:rPr>
              <w:fldChar w:fldCharType="end"/>
            </w:r>
          </w:hyperlink>
        </w:p>
        <w:p w14:paraId="131C5B6D" w14:textId="77777777" w:rsidR="00C556C2" w:rsidRPr="00C556C2" w:rsidRDefault="008A3F2B">
          <w:pPr>
            <w:pStyle w:val="TOC2"/>
            <w:tabs>
              <w:tab w:val="right" w:leader="dot" w:pos="9350"/>
            </w:tabs>
            <w:rPr>
              <w:rFonts w:ascii="Times New Roman" w:eastAsiaTheme="minorEastAsia" w:hAnsi="Times New Roman" w:cs="Times New Roman"/>
              <w:noProof/>
              <w:sz w:val="24"/>
              <w:szCs w:val="24"/>
            </w:rPr>
          </w:pPr>
          <w:hyperlink w:anchor="_Toc50117991" w:history="1">
            <w:r w:rsidR="00C556C2" w:rsidRPr="00C556C2">
              <w:rPr>
                <w:rStyle w:val="Hyperlink"/>
                <w:rFonts w:ascii="Times New Roman" w:hAnsi="Times New Roman" w:cs="Times New Roman"/>
                <w:noProof/>
                <w:sz w:val="24"/>
                <w:szCs w:val="24"/>
                <w:lang w:val="en-GB"/>
              </w:rPr>
              <w:t>Question 1: Make or Buy famaQ Decision</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_Toc50117991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8</w:t>
            </w:r>
            <w:r w:rsidR="00C556C2" w:rsidRPr="00C556C2">
              <w:rPr>
                <w:rFonts w:ascii="Times New Roman" w:hAnsi="Times New Roman" w:cs="Times New Roman"/>
                <w:noProof/>
                <w:webHidden/>
                <w:sz w:val="24"/>
                <w:szCs w:val="24"/>
              </w:rPr>
              <w:fldChar w:fldCharType="end"/>
            </w:r>
          </w:hyperlink>
        </w:p>
        <w:p w14:paraId="41EC1035" w14:textId="77777777" w:rsidR="00C556C2" w:rsidRPr="00C556C2" w:rsidRDefault="008A3F2B">
          <w:pPr>
            <w:pStyle w:val="TOC1"/>
            <w:tabs>
              <w:tab w:val="right" w:leader="dot" w:pos="9350"/>
            </w:tabs>
            <w:rPr>
              <w:rFonts w:ascii="Times New Roman" w:eastAsiaTheme="minorEastAsia" w:hAnsi="Times New Roman" w:cs="Times New Roman"/>
              <w:noProof/>
              <w:sz w:val="24"/>
              <w:szCs w:val="24"/>
            </w:rPr>
          </w:pPr>
          <w:hyperlink w:anchor="_Toc50117992" w:history="1">
            <w:r w:rsidR="00C556C2" w:rsidRPr="00C556C2">
              <w:rPr>
                <w:rStyle w:val="Hyperlink"/>
                <w:rFonts w:ascii="Times New Roman" w:hAnsi="Times New Roman" w:cs="Times New Roman"/>
                <w:noProof/>
                <w:sz w:val="24"/>
                <w:szCs w:val="24"/>
                <w:lang w:val="en-GB"/>
              </w:rPr>
              <w:t>Conclusion</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_Toc50117992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11</w:t>
            </w:r>
            <w:r w:rsidR="00C556C2" w:rsidRPr="00C556C2">
              <w:rPr>
                <w:rFonts w:ascii="Times New Roman" w:hAnsi="Times New Roman" w:cs="Times New Roman"/>
                <w:noProof/>
                <w:webHidden/>
                <w:sz w:val="24"/>
                <w:szCs w:val="24"/>
              </w:rPr>
              <w:fldChar w:fldCharType="end"/>
            </w:r>
          </w:hyperlink>
        </w:p>
        <w:p w14:paraId="18369028" w14:textId="77777777" w:rsidR="00C556C2" w:rsidRPr="00C556C2" w:rsidRDefault="008A3F2B">
          <w:pPr>
            <w:pStyle w:val="TOC1"/>
            <w:tabs>
              <w:tab w:val="right" w:leader="dot" w:pos="9350"/>
            </w:tabs>
            <w:rPr>
              <w:rFonts w:ascii="Times New Roman" w:eastAsiaTheme="minorEastAsia" w:hAnsi="Times New Roman" w:cs="Times New Roman"/>
              <w:noProof/>
              <w:sz w:val="24"/>
              <w:szCs w:val="24"/>
            </w:rPr>
          </w:pPr>
          <w:hyperlink w:anchor="_Toc50117993" w:history="1">
            <w:r w:rsidR="00C556C2" w:rsidRPr="00C556C2">
              <w:rPr>
                <w:rStyle w:val="Hyperlink"/>
                <w:rFonts w:ascii="Times New Roman" w:hAnsi="Times New Roman" w:cs="Times New Roman"/>
                <w:noProof/>
                <w:sz w:val="24"/>
                <w:szCs w:val="24"/>
                <w:lang w:val="en-GB"/>
              </w:rPr>
              <w:t>References</w:t>
            </w:r>
            <w:r w:rsidR="00C556C2" w:rsidRPr="00C556C2">
              <w:rPr>
                <w:rFonts w:ascii="Times New Roman" w:hAnsi="Times New Roman" w:cs="Times New Roman"/>
                <w:noProof/>
                <w:webHidden/>
                <w:sz w:val="24"/>
                <w:szCs w:val="24"/>
              </w:rPr>
              <w:tab/>
            </w:r>
            <w:r w:rsidR="00C556C2" w:rsidRPr="00C556C2">
              <w:rPr>
                <w:rFonts w:ascii="Times New Roman" w:hAnsi="Times New Roman" w:cs="Times New Roman"/>
                <w:noProof/>
                <w:webHidden/>
                <w:sz w:val="24"/>
                <w:szCs w:val="24"/>
              </w:rPr>
              <w:fldChar w:fldCharType="begin"/>
            </w:r>
            <w:r w:rsidR="00C556C2" w:rsidRPr="00C556C2">
              <w:rPr>
                <w:rFonts w:ascii="Times New Roman" w:hAnsi="Times New Roman" w:cs="Times New Roman"/>
                <w:noProof/>
                <w:webHidden/>
                <w:sz w:val="24"/>
                <w:szCs w:val="24"/>
              </w:rPr>
              <w:instrText xml:space="preserve"> PAGEREF _Toc50117993 \h </w:instrText>
            </w:r>
            <w:r w:rsidR="00C556C2" w:rsidRPr="00C556C2">
              <w:rPr>
                <w:rFonts w:ascii="Times New Roman" w:hAnsi="Times New Roman" w:cs="Times New Roman"/>
                <w:noProof/>
                <w:webHidden/>
                <w:sz w:val="24"/>
                <w:szCs w:val="24"/>
              </w:rPr>
            </w:r>
            <w:r w:rsidR="00C556C2" w:rsidRPr="00C556C2">
              <w:rPr>
                <w:rFonts w:ascii="Times New Roman" w:hAnsi="Times New Roman" w:cs="Times New Roman"/>
                <w:noProof/>
                <w:webHidden/>
                <w:sz w:val="24"/>
                <w:szCs w:val="24"/>
              </w:rPr>
              <w:fldChar w:fldCharType="separate"/>
            </w:r>
            <w:r w:rsidR="00C556C2" w:rsidRPr="00C556C2">
              <w:rPr>
                <w:rFonts w:ascii="Times New Roman" w:hAnsi="Times New Roman" w:cs="Times New Roman"/>
                <w:noProof/>
                <w:webHidden/>
                <w:sz w:val="24"/>
                <w:szCs w:val="24"/>
              </w:rPr>
              <w:t>12</w:t>
            </w:r>
            <w:r w:rsidR="00C556C2" w:rsidRPr="00C556C2">
              <w:rPr>
                <w:rFonts w:ascii="Times New Roman" w:hAnsi="Times New Roman" w:cs="Times New Roman"/>
                <w:noProof/>
                <w:webHidden/>
                <w:sz w:val="24"/>
                <w:szCs w:val="24"/>
              </w:rPr>
              <w:fldChar w:fldCharType="end"/>
            </w:r>
          </w:hyperlink>
        </w:p>
        <w:p w14:paraId="00450C47" w14:textId="77777777" w:rsidR="001F41E8" w:rsidRPr="00C556C2" w:rsidRDefault="001F41E8">
          <w:pPr>
            <w:rPr>
              <w:rFonts w:ascii="Times New Roman" w:hAnsi="Times New Roman" w:cs="Times New Roman"/>
              <w:color w:val="000000" w:themeColor="text1"/>
              <w:sz w:val="24"/>
              <w:szCs w:val="24"/>
            </w:rPr>
          </w:pPr>
          <w:r w:rsidRPr="00C556C2">
            <w:rPr>
              <w:rFonts w:ascii="Times New Roman" w:hAnsi="Times New Roman" w:cs="Times New Roman"/>
              <w:b/>
              <w:bCs/>
              <w:noProof/>
              <w:color w:val="000000" w:themeColor="text1"/>
              <w:sz w:val="24"/>
              <w:szCs w:val="24"/>
            </w:rPr>
            <w:fldChar w:fldCharType="end"/>
          </w:r>
        </w:p>
      </w:sdtContent>
    </w:sdt>
    <w:p w14:paraId="73F4A6AE" w14:textId="77777777" w:rsidR="001F41E8" w:rsidRPr="00C556C2" w:rsidRDefault="001F41E8">
      <w:pPr>
        <w:rPr>
          <w:rFonts w:ascii="Times New Roman" w:hAnsi="Times New Roman" w:cs="Times New Roman"/>
          <w:sz w:val="24"/>
          <w:szCs w:val="24"/>
          <w:lang w:val="en-GB"/>
        </w:rPr>
      </w:pPr>
      <w:r w:rsidRPr="00C556C2">
        <w:rPr>
          <w:rFonts w:ascii="Times New Roman" w:hAnsi="Times New Roman" w:cs="Times New Roman"/>
          <w:sz w:val="24"/>
          <w:szCs w:val="24"/>
          <w:lang w:val="en-GB"/>
        </w:rPr>
        <w:br w:type="page"/>
      </w:r>
    </w:p>
    <w:p w14:paraId="0BAB4578" w14:textId="77777777" w:rsidR="005025AA" w:rsidRPr="00BF1585" w:rsidRDefault="00C455AD" w:rsidP="00B61979">
      <w:pPr>
        <w:pStyle w:val="Heading1"/>
        <w:rPr>
          <w:lang w:val="en-GB"/>
        </w:rPr>
      </w:pPr>
      <w:bookmarkStart w:id="0" w:name="_Toc50117985"/>
      <w:r w:rsidRPr="00BF1585">
        <w:rPr>
          <w:lang w:val="en-GB"/>
        </w:rPr>
        <w:lastRenderedPageBreak/>
        <w:t>Introduction</w:t>
      </w:r>
      <w:bookmarkEnd w:id="0"/>
    </w:p>
    <w:p w14:paraId="4494CFCE" w14:textId="77777777" w:rsidR="003D6F83" w:rsidRPr="00BF1585" w:rsidRDefault="005A0F93" w:rsidP="00895C4E">
      <w:pPr>
        <w:spacing w:line="480" w:lineRule="auto"/>
        <w:jc w:val="both"/>
        <w:rPr>
          <w:rFonts w:ascii="Times New Roman" w:hAnsi="Times New Roman" w:cs="Times New Roman"/>
          <w:sz w:val="24"/>
          <w:szCs w:val="24"/>
          <w:lang w:val="en-GB"/>
        </w:rPr>
      </w:pPr>
      <w:r w:rsidRPr="00BF1585">
        <w:rPr>
          <w:rFonts w:ascii="Times New Roman" w:hAnsi="Times New Roman" w:cs="Times New Roman"/>
          <w:sz w:val="24"/>
          <w:szCs w:val="24"/>
          <w:lang w:val="en-GB"/>
        </w:rPr>
        <w:t xml:space="preserve">As noted by Hartmann, &amp; Lussier (2020), the </w:t>
      </w:r>
      <w:proofErr w:type="spellStart"/>
      <w:r w:rsidRPr="00BF1585">
        <w:rPr>
          <w:rFonts w:ascii="Times New Roman" w:hAnsi="Times New Roman" w:cs="Times New Roman"/>
          <w:sz w:val="24"/>
          <w:szCs w:val="24"/>
          <w:lang w:val="en-GB"/>
        </w:rPr>
        <w:t>Covid</w:t>
      </w:r>
      <w:proofErr w:type="spellEnd"/>
      <w:r w:rsidR="00027C4D">
        <w:rPr>
          <w:rFonts w:ascii="Times New Roman" w:hAnsi="Times New Roman" w:cs="Times New Roman"/>
          <w:sz w:val="24"/>
          <w:szCs w:val="24"/>
          <w:lang w:val="en-GB"/>
        </w:rPr>
        <w:t xml:space="preserve"> 19 pandemic has caused many difficulties</w:t>
      </w:r>
      <w:r w:rsidRPr="00BF1585">
        <w:rPr>
          <w:rFonts w:ascii="Times New Roman" w:hAnsi="Times New Roman" w:cs="Times New Roman"/>
          <w:sz w:val="24"/>
          <w:szCs w:val="24"/>
          <w:lang w:val="en-GB"/>
        </w:rPr>
        <w:t xml:space="preserve"> across the world business supply chain. Small and large busin</w:t>
      </w:r>
      <w:r w:rsidR="00027C4D">
        <w:rPr>
          <w:rFonts w:ascii="Times New Roman" w:hAnsi="Times New Roman" w:cs="Times New Roman"/>
          <w:sz w:val="24"/>
          <w:szCs w:val="24"/>
          <w:lang w:val="en-GB"/>
        </w:rPr>
        <w:t>esses have been affected</w:t>
      </w:r>
      <w:r w:rsidRPr="00BF1585">
        <w:rPr>
          <w:rFonts w:ascii="Times New Roman" w:hAnsi="Times New Roman" w:cs="Times New Roman"/>
          <w:sz w:val="24"/>
          <w:szCs w:val="24"/>
          <w:lang w:val="en-GB"/>
        </w:rPr>
        <w:t>; however, some SMEs might not recover from this pandemic's effects due to the low capital required for re-strategizing. One of the most notable things that many businesses have done following t</w:t>
      </w:r>
      <w:r w:rsidR="00027C4D">
        <w:rPr>
          <w:rFonts w:ascii="Times New Roman" w:hAnsi="Times New Roman" w:cs="Times New Roman"/>
          <w:sz w:val="24"/>
          <w:szCs w:val="24"/>
          <w:lang w:val="en-GB"/>
        </w:rPr>
        <w:t xml:space="preserve">he pandemic is to adopt change. As it is said </w:t>
      </w:r>
      <w:r w:rsidRPr="00BF1585">
        <w:rPr>
          <w:rFonts w:ascii="Times New Roman" w:hAnsi="Times New Roman" w:cs="Times New Roman"/>
          <w:sz w:val="24"/>
          <w:szCs w:val="24"/>
          <w:lang w:val="en-GB"/>
        </w:rPr>
        <w:t>“The only constant in life changes.” Therefore, for XLG, the UK government's lockdown due to the pandemic forced the company to move all their sales online. Due to the increase in demand for cleaning products which XLG sells and the disruption of the supply chain which affected the importation of famaQ, one of the superior cleaning agents that have made the company maintain its competitive position, the firm had to experience variance when it comes to materials and prices.  This assessment task on XLG has been sub-divided into two parts, A and B, as below.</w:t>
      </w:r>
    </w:p>
    <w:p w14:paraId="1BF4E90E" w14:textId="77777777" w:rsidR="008E18A8" w:rsidRDefault="008E18A8" w:rsidP="00B61979">
      <w:pPr>
        <w:pStyle w:val="Heading1"/>
        <w:rPr>
          <w:b/>
          <w:color w:val="auto"/>
          <w:u w:val="single"/>
          <w:lang w:val="en-GB"/>
        </w:rPr>
      </w:pPr>
      <w:bookmarkStart w:id="1" w:name="_Toc50117986"/>
      <w:r w:rsidRPr="00027C4D">
        <w:rPr>
          <w:b/>
          <w:color w:val="auto"/>
          <w:u w:val="single"/>
          <w:lang w:val="en-GB"/>
        </w:rPr>
        <w:t>Part A</w:t>
      </w:r>
      <w:bookmarkEnd w:id="1"/>
    </w:p>
    <w:p w14:paraId="1D9D820C" w14:textId="77777777" w:rsidR="00027C4D" w:rsidRPr="00027C4D" w:rsidRDefault="00027C4D" w:rsidP="00027C4D">
      <w:pPr>
        <w:rPr>
          <w:lang w:val="en-GB"/>
        </w:rPr>
      </w:pPr>
    </w:p>
    <w:p w14:paraId="3E92D688" w14:textId="77777777" w:rsidR="00BE6C6A" w:rsidRPr="00027C4D" w:rsidRDefault="00BE6C6A" w:rsidP="00BE6C6A">
      <w:pPr>
        <w:pStyle w:val="Heading2"/>
        <w:rPr>
          <w:color w:val="auto"/>
          <w:lang w:val="en-GB"/>
        </w:rPr>
      </w:pPr>
      <w:bookmarkStart w:id="2" w:name="_Toc50117987"/>
      <w:r w:rsidRPr="00027C4D">
        <w:rPr>
          <w:color w:val="auto"/>
          <w:lang w:val="en-GB"/>
        </w:rPr>
        <w:t>Question 1</w:t>
      </w:r>
      <w:bookmarkEnd w:id="2"/>
    </w:p>
    <w:p w14:paraId="223D06E2" w14:textId="77777777" w:rsidR="001F4791" w:rsidRPr="00BF1585" w:rsidRDefault="00423230" w:rsidP="001F4791">
      <w:pPr>
        <w:rPr>
          <w:rFonts w:ascii="Times New Roman" w:hAnsi="Times New Roman" w:cs="Times New Roman"/>
          <w:b/>
          <w:bCs/>
          <w:sz w:val="24"/>
          <w:szCs w:val="24"/>
          <w:lang w:val="en-GB"/>
        </w:rPr>
      </w:pPr>
      <w:r w:rsidRPr="00BF1585">
        <w:rPr>
          <w:rFonts w:ascii="Times New Roman" w:hAnsi="Times New Roman" w:cs="Times New Roman"/>
          <w:b/>
          <w:bCs/>
          <w:sz w:val="24"/>
          <w:szCs w:val="24"/>
          <w:lang w:val="en-GB"/>
        </w:rPr>
        <w:t>(</w:t>
      </w:r>
      <w:r w:rsidR="002F03D6">
        <w:rPr>
          <w:rFonts w:ascii="Times New Roman" w:hAnsi="Times New Roman" w:cs="Times New Roman"/>
          <w:b/>
          <w:bCs/>
          <w:sz w:val="24"/>
          <w:szCs w:val="24"/>
          <w:lang w:val="en-GB"/>
        </w:rPr>
        <w:t>1 a</w:t>
      </w:r>
      <w:r w:rsidR="001F4791" w:rsidRPr="00BF1585">
        <w:rPr>
          <w:rFonts w:ascii="Times New Roman" w:hAnsi="Times New Roman" w:cs="Times New Roman"/>
          <w:b/>
          <w:bCs/>
          <w:sz w:val="24"/>
          <w:szCs w:val="24"/>
          <w:lang w:val="en-GB"/>
        </w:rPr>
        <w:t>) Sales price variance = (actual price – standard price) x actual volume</w:t>
      </w:r>
    </w:p>
    <w:tbl>
      <w:tblPr>
        <w:tblStyle w:val="TableGrid"/>
        <w:tblW w:w="0" w:type="auto"/>
        <w:tblLook w:val="04A0" w:firstRow="1" w:lastRow="0" w:firstColumn="1" w:lastColumn="0" w:noHBand="0" w:noVBand="1"/>
      </w:tblPr>
      <w:tblGrid>
        <w:gridCol w:w="1611"/>
        <w:gridCol w:w="1408"/>
        <w:gridCol w:w="1516"/>
        <w:gridCol w:w="1572"/>
        <w:gridCol w:w="1421"/>
        <w:gridCol w:w="1488"/>
      </w:tblGrid>
      <w:tr w:rsidR="00221421" w:rsidRPr="00BF1585" w14:paraId="0D801796" w14:textId="77777777" w:rsidTr="00AD2CE2">
        <w:tc>
          <w:tcPr>
            <w:tcW w:w="1611" w:type="dxa"/>
          </w:tcPr>
          <w:p w14:paraId="1A3DE006"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Description</w:t>
            </w:r>
          </w:p>
        </w:tc>
        <w:tc>
          <w:tcPr>
            <w:tcW w:w="1408" w:type="dxa"/>
          </w:tcPr>
          <w:p w14:paraId="52C80A70"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Actual price</w:t>
            </w:r>
          </w:p>
        </w:tc>
        <w:tc>
          <w:tcPr>
            <w:tcW w:w="1516" w:type="dxa"/>
          </w:tcPr>
          <w:p w14:paraId="5F4556BC"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Standard price</w:t>
            </w:r>
          </w:p>
        </w:tc>
        <w:tc>
          <w:tcPr>
            <w:tcW w:w="1572" w:type="dxa"/>
          </w:tcPr>
          <w:p w14:paraId="021D414B"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Difference</w:t>
            </w:r>
          </w:p>
        </w:tc>
        <w:tc>
          <w:tcPr>
            <w:tcW w:w="1421" w:type="dxa"/>
          </w:tcPr>
          <w:p w14:paraId="375E894D"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Actual volume</w:t>
            </w:r>
          </w:p>
        </w:tc>
        <w:tc>
          <w:tcPr>
            <w:tcW w:w="1488" w:type="dxa"/>
          </w:tcPr>
          <w:p w14:paraId="40C62B83" w14:textId="77777777" w:rsidR="001F4791" w:rsidRPr="00BF1585" w:rsidRDefault="001F4791" w:rsidP="00AD2CE2">
            <w:pPr>
              <w:rPr>
                <w:rFonts w:ascii="Times New Roman" w:hAnsi="Times New Roman" w:cs="Times New Roman"/>
              </w:rPr>
            </w:pPr>
            <w:r w:rsidRPr="00BF1585">
              <w:rPr>
                <w:rFonts w:ascii="Times New Roman" w:hAnsi="Times New Roman" w:cs="Times New Roman"/>
              </w:rPr>
              <w:t>Sales price variance</w:t>
            </w:r>
          </w:p>
        </w:tc>
      </w:tr>
      <w:tr w:rsidR="00221421" w:rsidRPr="00BF1585" w14:paraId="6CB79BC8" w14:textId="77777777" w:rsidTr="00AD2CE2">
        <w:tc>
          <w:tcPr>
            <w:tcW w:w="1611" w:type="dxa"/>
          </w:tcPr>
          <w:p w14:paraId="0615848D" w14:textId="77777777" w:rsidR="001F4791" w:rsidRPr="00BF1585" w:rsidRDefault="001F4791" w:rsidP="00AD2CE2">
            <w:pPr>
              <w:rPr>
                <w:rFonts w:ascii="Times New Roman" w:hAnsi="Times New Roman" w:cs="Times New Roman"/>
              </w:rPr>
            </w:pPr>
          </w:p>
        </w:tc>
        <w:tc>
          <w:tcPr>
            <w:tcW w:w="1408" w:type="dxa"/>
          </w:tcPr>
          <w:p w14:paraId="028ACB66"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w:t>
            </w:r>
          </w:p>
        </w:tc>
        <w:tc>
          <w:tcPr>
            <w:tcW w:w="1516" w:type="dxa"/>
          </w:tcPr>
          <w:p w14:paraId="21A9C80C"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w:t>
            </w:r>
          </w:p>
        </w:tc>
        <w:tc>
          <w:tcPr>
            <w:tcW w:w="1572" w:type="dxa"/>
          </w:tcPr>
          <w:p w14:paraId="096C2C7D"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w:t>
            </w:r>
          </w:p>
        </w:tc>
        <w:tc>
          <w:tcPr>
            <w:tcW w:w="1421" w:type="dxa"/>
          </w:tcPr>
          <w:p w14:paraId="15F35D67" w14:textId="77777777" w:rsidR="001F4791" w:rsidRPr="00BF1585" w:rsidRDefault="001F4791" w:rsidP="00AD2CE2">
            <w:pPr>
              <w:rPr>
                <w:rFonts w:ascii="Times New Roman" w:hAnsi="Times New Roman" w:cs="Times New Roman"/>
              </w:rPr>
            </w:pPr>
          </w:p>
        </w:tc>
        <w:tc>
          <w:tcPr>
            <w:tcW w:w="1488" w:type="dxa"/>
          </w:tcPr>
          <w:p w14:paraId="3452EF6B" w14:textId="77777777" w:rsidR="001F4791" w:rsidRPr="00BF1585" w:rsidRDefault="00D93400" w:rsidP="00AD2CE2">
            <w:pPr>
              <w:rPr>
                <w:rFonts w:ascii="Times New Roman" w:hAnsi="Times New Roman" w:cs="Times New Roman"/>
              </w:rPr>
            </w:pPr>
            <w:r w:rsidRPr="00BF1585">
              <w:rPr>
                <w:rFonts w:ascii="Times New Roman" w:hAnsi="Times New Roman" w:cs="Times New Roman"/>
              </w:rPr>
              <w:t>£</w:t>
            </w:r>
          </w:p>
        </w:tc>
      </w:tr>
      <w:tr w:rsidR="00221421" w:rsidRPr="00BF1585" w14:paraId="03E587F2" w14:textId="77777777" w:rsidTr="00AD2CE2">
        <w:tc>
          <w:tcPr>
            <w:tcW w:w="1611" w:type="dxa"/>
          </w:tcPr>
          <w:p w14:paraId="5AE04589" w14:textId="77777777" w:rsidR="001F4791" w:rsidRPr="00BF1585" w:rsidRDefault="00423230" w:rsidP="00AD2CE2">
            <w:pPr>
              <w:rPr>
                <w:rFonts w:ascii="Times New Roman" w:hAnsi="Times New Roman" w:cs="Times New Roman"/>
              </w:rPr>
            </w:pPr>
            <w:r w:rsidRPr="00BF1585">
              <w:rPr>
                <w:rFonts w:ascii="Times New Roman" w:hAnsi="Times New Roman" w:cs="Times New Roman"/>
              </w:rPr>
              <w:t>Chemical X</w:t>
            </w:r>
          </w:p>
        </w:tc>
        <w:tc>
          <w:tcPr>
            <w:tcW w:w="1408" w:type="dxa"/>
          </w:tcPr>
          <w:p w14:paraId="68D8789A"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45</w:t>
            </w:r>
          </w:p>
        </w:tc>
        <w:tc>
          <w:tcPr>
            <w:tcW w:w="1516" w:type="dxa"/>
          </w:tcPr>
          <w:p w14:paraId="539791FF"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35</w:t>
            </w:r>
          </w:p>
        </w:tc>
        <w:tc>
          <w:tcPr>
            <w:tcW w:w="1572" w:type="dxa"/>
          </w:tcPr>
          <w:p w14:paraId="78C8CC9C" w14:textId="77777777" w:rsidR="001F4791" w:rsidRPr="00BF1585" w:rsidRDefault="00220D05" w:rsidP="00AD2CE2">
            <w:pPr>
              <w:jc w:val="center"/>
              <w:rPr>
                <w:rFonts w:ascii="Times New Roman" w:hAnsi="Times New Roman" w:cs="Times New Roman"/>
              </w:rPr>
            </w:pPr>
            <w:r w:rsidRPr="00BF1585">
              <w:rPr>
                <w:rFonts w:ascii="Times New Roman" w:hAnsi="Times New Roman" w:cs="Times New Roman"/>
              </w:rPr>
              <w:t>10</w:t>
            </w:r>
          </w:p>
        </w:tc>
        <w:tc>
          <w:tcPr>
            <w:tcW w:w="1421" w:type="dxa"/>
          </w:tcPr>
          <w:p w14:paraId="4A5E68DE" w14:textId="77777777" w:rsidR="001F4791" w:rsidRPr="00BF1585" w:rsidRDefault="00563E63" w:rsidP="00AD2CE2">
            <w:pPr>
              <w:jc w:val="center"/>
              <w:rPr>
                <w:rFonts w:ascii="Times New Roman" w:hAnsi="Times New Roman" w:cs="Times New Roman"/>
              </w:rPr>
            </w:pPr>
            <w:r w:rsidRPr="00BF1585">
              <w:rPr>
                <w:rFonts w:ascii="Times New Roman" w:hAnsi="Times New Roman" w:cs="Times New Roman"/>
              </w:rPr>
              <w:t>850</w:t>
            </w:r>
          </w:p>
        </w:tc>
        <w:tc>
          <w:tcPr>
            <w:tcW w:w="1488" w:type="dxa"/>
          </w:tcPr>
          <w:p w14:paraId="22E9F194" w14:textId="77777777" w:rsidR="001F4791" w:rsidRPr="00BF1585" w:rsidRDefault="00187216" w:rsidP="00AD2CE2">
            <w:pPr>
              <w:jc w:val="center"/>
              <w:rPr>
                <w:rFonts w:ascii="Times New Roman" w:hAnsi="Times New Roman" w:cs="Times New Roman"/>
              </w:rPr>
            </w:pPr>
            <w:r w:rsidRPr="00BF1585">
              <w:rPr>
                <w:rFonts w:ascii="Times New Roman" w:hAnsi="Times New Roman" w:cs="Times New Roman"/>
              </w:rPr>
              <w:t>8,500</w:t>
            </w:r>
            <w:r w:rsidR="00D21C44" w:rsidRPr="00BF1585">
              <w:rPr>
                <w:rFonts w:ascii="Times New Roman" w:hAnsi="Times New Roman" w:cs="Times New Roman"/>
              </w:rPr>
              <w:t xml:space="preserve"> F</w:t>
            </w:r>
          </w:p>
        </w:tc>
      </w:tr>
      <w:tr w:rsidR="00221421" w:rsidRPr="00BF1585" w14:paraId="1B145B52" w14:textId="77777777" w:rsidTr="00AD2CE2">
        <w:tc>
          <w:tcPr>
            <w:tcW w:w="1611" w:type="dxa"/>
          </w:tcPr>
          <w:p w14:paraId="179D05D7" w14:textId="77777777" w:rsidR="001F4791" w:rsidRPr="00BF1585" w:rsidRDefault="00423230" w:rsidP="00AD2CE2">
            <w:pPr>
              <w:rPr>
                <w:rFonts w:ascii="Times New Roman" w:hAnsi="Times New Roman" w:cs="Times New Roman"/>
              </w:rPr>
            </w:pPr>
            <w:r w:rsidRPr="00BF1585">
              <w:rPr>
                <w:rFonts w:ascii="Times New Roman" w:hAnsi="Times New Roman" w:cs="Times New Roman"/>
              </w:rPr>
              <w:t>Chemical Y</w:t>
            </w:r>
          </w:p>
        </w:tc>
        <w:tc>
          <w:tcPr>
            <w:tcW w:w="1408" w:type="dxa"/>
          </w:tcPr>
          <w:p w14:paraId="7DF5C20C"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37</w:t>
            </w:r>
          </w:p>
        </w:tc>
        <w:tc>
          <w:tcPr>
            <w:tcW w:w="1516" w:type="dxa"/>
          </w:tcPr>
          <w:p w14:paraId="5822485C" w14:textId="77777777" w:rsidR="001F4791" w:rsidRPr="00BF1585" w:rsidRDefault="00961CB0" w:rsidP="00AD2CE2">
            <w:pPr>
              <w:jc w:val="center"/>
              <w:rPr>
                <w:rFonts w:ascii="Times New Roman" w:hAnsi="Times New Roman" w:cs="Times New Roman"/>
              </w:rPr>
            </w:pPr>
            <w:r w:rsidRPr="00BF1585">
              <w:rPr>
                <w:rFonts w:ascii="Times New Roman" w:hAnsi="Times New Roman" w:cs="Times New Roman"/>
              </w:rPr>
              <w:t>30</w:t>
            </w:r>
          </w:p>
        </w:tc>
        <w:tc>
          <w:tcPr>
            <w:tcW w:w="1572" w:type="dxa"/>
          </w:tcPr>
          <w:p w14:paraId="363ED0F5" w14:textId="77777777" w:rsidR="001F4791" w:rsidRPr="00BF1585" w:rsidRDefault="00220D05" w:rsidP="00AD2CE2">
            <w:pPr>
              <w:jc w:val="center"/>
              <w:rPr>
                <w:rFonts w:ascii="Times New Roman" w:hAnsi="Times New Roman" w:cs="Times New Roman"/>
              </w:rPr>
            </w:pPr>
            <w:r w:rsidRPr="00BF1585">
              <w:rPr>
                <w:rFonts w:ascii="Times New Roman" w:hAnsi="Times New Roman" w:cs="Times New Roman"/>
              </w:rPr>
              <w:t>7</w:t>
            </w:r>
          </w:p>
        </w:tc>
        <w:tc>
          <w:tcPr>
            <w:tcW w:w="1421" w:type="dxa"/>
          </w:tcPr>
          <w:p w14:paraId="22E3112F" w14:textId="77777777" w:rsidR="001F4791" w:rsidRPr="00BF1585" w:rsidRDefault="00563E63" w:rsidP="00AD2CE2">
            <w:pPr>
              <w:jc w:val="center"/>
              <w:rPr>
                <w:rFonts w:ascii="Times New Roman" w:hAnsi="Times New Roman" w:cs="Times New Roman"/>
              </w:rPr>
            </w:pPr>
            <w:r w:rsidRPr="00BF1585">
              <w:rPr>
                <w:rFonts w:ascii="Times New Roman" w:hAnsi="Times New Roman" w:cs="Times New Roman"/>
              </w:rPr>
              <w:t>750</w:t>
            </w:r>
          </w:p>
        </w:tc>
        <w:tc>
          <w:tcPr>
            <w:tcW w:w="1488" w:type="dxa"/>
          </w:tcPr>
          <w:p w14:paraId="7C170B2B" w14:textId="77777777" w:rsidR="001F4791" w:rsidRPr="00BF1585" w:rsidRDefault="00D21C44" w:rsidP="00AD2CE2">
            <w:pPr>
              <w:jc w:val="center"/>
              <w:rPr>
                <w:rFonts w:ascii="Times New Roman" w:hAnsi="Times New Roman" w:cs="Times New Roman"/>
              </w:rPr>
            </w:pPr>
            <w:r w:rsidRPr="00BF1585">
              <w:rPr>
                <w:rFonts w:ascii="Times New Roman" w:hAnsi="Times New Roman" w:cs="Times New Roman"/>
              </w:rPr>
              <w:t>5,250 F</w:t>
            </w:r>
          </w:p>
        </w:tc>
      </w:tr>
      <w:tr w:rsidR="00221421" w:rsidRPr="00BF1585" w14:paraId="7C9D5D85" w14:textId="77777777" w:rsidTr="00AD2CE2">
        <w:tc>
          <w:tcPr>
            <w:tcW w:w="1611" w:type="dxa"/>
          </w:tcPr>
          <w:p w14:paraId="77002570" w14:textId="77777777" w:rsidR="001F4791" w:rsidRPr="00BF1585" w:rsidRDefault="001F4791" w:rsidP="00AD2CE2">
            <w:pPr>
              <w:rPr>
                <w:rFonts w:ascii="Times New Roman" w:hAnsi="Times New Roman" w:cs="Times New Roman"/>
              </w:rPr>
            </w:pPr>
          </w:p>
        </w:tc>
        <w:tc>
          <w:tcPr>
            <w:tcW w:w="1408" w:type="dxa"/>
          </w:tcPr>
          <w:p w14:paraId="5BA932EC" w14:textId="77777777" w:rsidR="001F4791" w:rsidRPr="00BF1585" w:rsidRDefault="001F4791" w:rsidP="00AD2CE2">
            <w:pPr>
              <w:rPr>
                <w:rFonts w:ascii="Times New Roman" w:hAnsi="Times New Roman" w:cs="Times New Roman"/>
              </w:rPr>
            </w:pPr>
          </w:p>
        </w:tc>
        <w:tc>
          <w:tcPr>
            <w:tcW w:w="1516" w:type="dxa"/>
          </w:tcPr>
          <w:p w14:paraId="05135DAE" w14:textId="77777777" w:rsidR="001F4791" w:rsidRPr="00BF1585" w:rsidRDefault="001F4791" w:rsidP="00AD2CE2">
            <w:pPr>
              <w:rPr>
                <w:rFonts w:ascii="Times New Roman" w:hAnsi="Times New Roman" w:cs="Times New Roman"/>
              </w:rPr>
            </w:pPr>
          </w:p>
        </w:tc>
        <w:tc>
          <w:tcPr>
            <w:tcW w:w="1572" w:type="dxa"/>
          </w:tcPr>
          <w:p w14:paraId="52FD9CCC" w14:textId="77777777" w:rsidR="001F4791" w:rsidRPr="00BF1585" w:rsidRDefault="001F4791" w:rsidP="00AD2CE2">
            <w:pPr>
              <w:rPr>
                <w:rFonts w:ascii="Times New Roman" w:hAnsi="Times New Roman" w:cs="Times New Roman"/>
              </w:rPr>
            </w:pPr>
          </w:p>
        </w:tc>
        <w:tc>
          <w:tcPr>
            <w:tcW w:w="1421" w:type="dxa"/>
          </w:tcPr>
          <w:p w14:paraId="66752DFA" w14:textId="77777777" w:rsidR="001F4791" w:rsidRPr="00BF1585" w:rsidRDefault="001F4791" w:rsidP="00AD2CE2">
            <w:pPr>
              <w:rPr>
                <w:rFonts w:ascii="Times New Roman" w:hAnsi="Times New Roman" w:cs="Times New Roman"/>
              </w:rPr>
            </w:pPr>
          </w:p>
        </w:tc>
        <w:tc>
          <w:tcPr>
            <w:tcW w:w="1488" w:type="dxa"/>
          </w:tcPr>
          <w:p w14:paraId="3871B0EE" w14:textId="77777777" w:rsidR="001F4791" w:rsidRPr="00BF1585" w:rsidRDefault="00D21C44" w:rsidP="00AD2CE2">
            <w:pPr>
              <w:jc w:val="center"/>
              <w:rPr>
                <w:rFonts w:ascii="Times New Roman" w:hAnsi="Times New Roman" w:cs="Times New Roman"/>
              </w:rPr>
            </w:pPr>
            <w:r w:rsidRPr="00BF1585">
              <w:rPr>
                <w:rFonts w:ascii="Times New Roman" w:hAnsi="Times New Roman" w:cs="Times New Roman"/>
              </w:rPr>
              <w:t>13, 750 F</w:t>
            </w:r>
          </w:p>
        </w:tc>
      </w:tr>
    </w:tbl>
    <w:p w14:paraId="3C19A6F6" w14:textId="77777777" w:rsidR="001F4791" w:rsidRPr="00BF1585" w:rsidRDefault="001F4791" w:rsidP="005025AA">
      <w:pPr>
        <w:spacing w:line="480" w:lineRule="auto"/>
        <w:rPr>
          <w:rFonts w:ascii="Times New Roman" w:hAnsi="Times New Roman" w:cs="Times New Roman"/>
          <w:sz w:val="24"/>
          <w:szCs w:val="24"/>
          <w:lang w:val="en-GB"/>
        </w:rPr>
      </w:pPr>
    </w:p>
    <w:p w14:paraId="3F26F7B8" w14:textId="77777777" w:rsidR="00C14266" w:rsidRPr="002F03D6" w:rsidRDefault="00C14266" w:rsidP="00C14266">
      <w:pPr>
        <w:rPr>
          <w:rFonts w:ascii="Times New Roman" w:hAnsi="Times New Roman" w:cs="Times New Roman"/>
          <w:b/>
          <w:bCs/>
          <w:sz w:val="24"/>
          <w:szCs w:val="24"/>
          <w:lang w:val="en-GB"/>
        </w:rPr>
      </w:pPr>
      <w:r w:rsidRPr="002F03D6">
        <w:rPr>
          <w:rFonts w:ascii="Times New Roman" w:hAnsi="Times New Roman" w:cs="Times New Roman"/>
          <w:b/>
          <w:bCs/>
          <w:sz w:val="24"/>
          <w:szCs w:val="24"/>
          <w:lang w:val="en-GB"/>
        </w:rPr>
        <w:t xml:space="preserve"> </w:t>
      </w:r>
      <w:r w:rsidR="002F03D6">
        <w:rPr>
          <w:rFonts w:ascii="Times New Roman" w:hAnsi="Times New Roman" w:cs="Times New Roman"/>
          <w:b/>
          <w:bCs/>
          <w:sz w:val="24"/>
          <w:szCs w:val="24"/>
          <w:lang w:val="en-GB"/>
        </w:rPr>
        <w:t xml:space="preserve">(1 </w:t>
      </w:r>
      <w:r w:rsidR="00E2022A" w:rsidRPr="002F03D6">
        <w:rPr>
          <w:rFonts w:ascii="Times New Roman" w:hAnsi="Times New Roman" w:cs="Times New Roman"/>
          <w:b/>
          <w:bCs/>
          <w:sz w:val="24"/>
          <w:szCs w:val="24"/>
          <w:lang w:val="en-GB"/>
        </w:rPr>
        <w:t>b</w:t>
      </w:r>
      <w:r w:rsidRPr="002F03D6">
        <w:rPr>
          <w:rFonts w:ascii="Times New Roman" w:hAnsi="Times New Roman" w:cs="Times New Roman"/>
          <w:b/>
          <w:bCs/>
          <w:sz w:val="24"/>
          <w:szCs w:val="24"/>
          <w:lang w:val="en-GB"/>
        </w:rPr>
        <w:t>) Sales volume contribution variance = (actual sales volume – budgeted sales volume) x standard margin</w:t>
      </w:r>
      <w:r w:rsidRPr="002F03D6">
        <w:rPr>
          <w:rFonts w:ascii="Times New Roman" w:hAnsi="Times New Roman" w:cs="Times New Roman"/>
          <w:b/>
          <w:bCs/>
          <w:sz w:val="24"/>
          <w:szCs w:val="24"/>
          <w:lang w:val="en-GB"/>
        </w:rPr>
        <w:tab/>
      </w:r>
      <w:r w:rsidRPr="002F03D6">
        <w:rPr>
          <w:rFonts w:ascii="Times New Roman" w:hAnsi="Times New Roman" w:cs="Times New Roman"/>
          <w:b/>
          <w:bCs/>
          <w:sz w:val="24"/>
          <w:szCs w:val="24"/>
          <w:lang w:val="en-GB"/>
        </w:rPr>
        <w:tab/>
      </w:r>
      <w:r w:rsidRPr="002F03D6">
        <w:rPr>
          <w:rFonts w:ascii="Times New Roman" w:hAnsi="Times New Roman" w:cs="Times New Roman"/>
          <w:b/>
          <w:bCs/>
          <w:sz w:val="24"/>
          <w:szCs w:val="24"/>
          <w:lang w:val="en-GB"/>
        </w:rPr>
        <w:tab/>
      </w:r>
      <w:r w:rsidRPr="002F03D6">
        <w:rPr>
          <w:rFonts w:ascii="Times New Roman" w:hAnsi="Times New Roman" w:cs="Times New Roman"/>
          <w:b/>
          <w:bCs/>
          <w:sz w:val="24"/>
          <w:szCs w:val="24"/>
          <w:lang w:val="en-GB"/>
        </w:rPr>
        <w:tab/>
      </w:r>
    </w:p>
    <w:tbl>
      <w:tblPr>
        <w:tblStyle w:val="TableGrid"/>
        <w:tblW w:w="0" w:type="auto"/>
        <w:tblLook w:val="04A0" w:firstRow="1" w:lastRow="0" w:firstColumn="1" w:lastColumn="0" w:noHBand="0" w:noVBand="1"/>
      </w:tblPr>
      <w:tblGrid>
        <w:gridCol w:w="1597"/>
        <w:gridCol w:w="1423"/>
        <w:gridCol w:w="1518"/>
        <w:gridCol w:w="1555"/>
        <w:gridCol w:w="1458"/>
        <w:gridCol w:w="1465"/>
      </w:tblGrid>
      <w:tr w:rsidR="00221421" w:rsidRPr="00BF1585" w14:paraId="66AEB7C3" w14:textId="77777777" w:rsidTr="00AD2CE2">
        <w:tc>
          <w:tcPr>
            <w:tcW w:w="1597" w:type="dxa"/>
          </w:tcPr>
          <w:p w14:paraId="54FA2B34"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lastRenderedPageBreak/>
              <w:t>Description</w:t>
            </w:r>
          </w:p>
        </w:tc>
        <w:tc>
          <w:tcPr>
            <w:tcW w:w="1423" w:type="dxa"/>
          </w:tcPr>
          <w:p w14:paraId="1C58502C"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Actual sales volume</w:t>
            </w:r>
          </w:p>
        </w:tc>
        <w:tc>
          <w:tcPr>
            <w:tcW w:w="1518" w:type="dxa"/>
          </w:tcPr>
          <w:p w14:paraId="03085924"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Budgeted sales volume</w:t>
            </w:r>
          </w:p>
        </w:tc>
        <w:tc>
          <w:tcPr>
            <w:tcW w:w="1555" w:type="dxa"/>
          </w:tcPr>
          <w:p w14:paraId="7250738C"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Difference</w:t>
            </w:r>
          </w:p>
        </w:tc>
        <w:tc>
          <w:tcPr>
            <w:tcW w:w="1458" w:type="dxa"/>
          </w:tcPr>
          <w:p w14:paraId="136DA7EB"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Standard margin</w:t>
            </w:r>
          </w:p>
        </w:tc>
        <w:tc>
          <w:tcPr>
            <w:tcW w:w="1465" w:type="dxa"/>
          </w:tcPr>
          <w:p w14:paraId="70CF95B2"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Sales volume variance</w:t>
            </w:r>
          </w:p>
        </w:tc>
      </w:tr>
      <w:tr w:rsidR="00221421" w:rsidRPr="00BF1585" w14:paraId="35BE4E4D" w14:textId="77777777" w:rsidTr="00AD2CE2">
        <w:tc>
          <w:tcPr>
            <w:tcW w:w="1597" w:type="dxa"/>
          </w:tcPr>
          <w:p w14:paraId="57CC9578" w14:textId="77777777" w:rsidR="00C14266" w:rsidRPr="00BF1585" w:rsidRDefault="00C14266" w:rsidP="00AD2CE2">
            <w:pPr>
              <w:rPr>
                <w:rFonts w:ascii="Times New Roman" w:hAnsi="Times New Roman" w:cs="Times New Roman"/>
              </w:rPr>
            </w:pPr>
          </w:p>
        </w:tc>
        <w:tc>
          <w:tcPr>
            <w:tcW w:w="1423" w:type="dxa"/>
          </w:tcPr>
          <w:p w14:paraId="5E8F106E" w14:textId="77777777" w:rsidR="00C14266" w:rsidRPr="00BF1585" w:rsidRDefault="00C14266" w:rsidP="00AD2CE2">
            <w:pPr>
              <w:jc w:val="center"/>
              <w:rPr>
                <w:rFonts w:ascii="Times New Roman" w:hAnsi="Times New Roman" w:cs="Times New Roman"/>
              </w:rPr>
            </w:pPr>
          </w:p>
        </w:tc>
        <w:tc>
          <w:tcPr>
            <w:tcW w:w="1518" w:type="dxa"/>
          </w:tcPr>
          <w:p w14:paraId="3176451F" w14:textId="77777777" w:rsidR="00C14266" w:rsidRPr="00BF1585" w:rsidRDefault="00C14266" w:rsidP="00AD2CE2">
            <w:pPr>
              <w:jc w:val="center"/>
              <w:rPr>
                <w:rFonts w:ascii="Times New Roman" w:hAnsi="Times New Roman" w:cs="Times New Roman"/>
              </w:rPr>
            </w:pPr>
          </w:p>
        </w:tc>
        <w:tc>
          <w:tcPr>
            <w:tcW w:w="1555" w:type="dxa"/>
          </w:tcPr>
          <w:p w14:paraId="21468517" w14:textId="77777777" w:rsidR="00C14266" w:rsidRPr="00BF1585" w:rsidRDefault="00C14266" w:rsidP="00AD2CE2">
            <w:pPr>
              <w:jc w:val="center"/>
              <w:rPr>
                <w:rFonts w:ascii="Times New Roman" w:hAnsi="Times New Roman" w:cs="Times New Roman"/>
              </w:rPr>
            </w:pPr>
          </w:p>
        </w:tc>
        <w:tc>
          <w:tcPr>
            <w:tcW w:w="1458" w:type="dxa"/>
          </w:tcPr>
          <w:p w14:paraId="296C7A21" w14:textId="77777777" w:rsidR="00C14266" w:rsidRPr="00BF1585" w:rsidRDefault="000343ED" w:rsidP="00AD2CE2">
            <w:pPr>
              <w:jc w:val="center"/>
              <w:rPr>
                <w:rFonts w:ascii="Times New Roman" w:hAnsi="Times New Roman" w:cs="Times New Roman"/>
              </w:rPr>
            </w:pPr>
            <w:r w:rsidRPr="00BF1585">
              <w:rPr>
                <w:rFonts w:ascii="Times New Roman" w:hAnsi="Times New Roman" w:cs="Times New Roman"/>
              </w:rPr>
              <w:t>£</w:t>
            </w:r>
          </w:p>
        </w:tc>
        <w:tc>
          <w:tcPr>
            <w:tcW w:w="1465" w:type="dxa"/>
          </w:tcPr>
          <w:p w14:paraId="4196155C" w14:textId="77777777" w:rsidR="00C14266" w:rsidRPr="00BF1585" w:rsidRDefault="00C14266" w:rsidP="00AD2CE2">
            <w:pPr>
              <w:rPr>
                <w:rFonts w:ascii="Times New Roman" w:hAnsi="Times New Roman" w:cs="Times New Roman"/>
              </w:rPr>
            </w:pPr>
          </w:p>
        </w:tc>
      </w:tr>
      <w:tr w:rsidR="00221421" w:rsidRPr="00BF1585" w14:paraId="26EF57BF" w14:textId="77777777" w:rsidTr="00AD2CE2">
        <w:tc>
          <w:tcPr>
            <w:tcW w:w="1597" w:type="dxa"/>
          </w:tcPr>
          <w:p w14:paraId="60CEBEAE"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Chemical X</w:t>
            </w:r>
          </w:p>
        </w:tc>
        <w:tc>
          <w:tcPr>
            <w:tcW w:w="1423" w:type="dxa"/>
          </w:tcPr>
          <w:p w14:paraId="767609D3" w14:textId="77777777" w:rsidR="00C14266" w:rsidRPr="00BF1585" w:rsidRDefault="000343ED" w:rsidP="00AD2CE2">
            <w:pPr>
              <w:jc w:val="center"/>
              <w:rPr>
                <w:rFonts w:ascii="Times New Roman" w:hAnsi="Times New Roman" w:cs="Times New Roman"/>
              </w:rPr>
            </w:pPr>
            <w:r w:rsidRPr="00BF1585">
              <w:rPr>
                <w:rFonts w:ascii="Times New Roman" w:hAnsi="Times New Roman" w:cs="Times New Roman"/>
              </w:rPr>
              <w:t>850</w:t>
            </w:r>
          </w:p>
        </w:tc>
        <w:tc>
          <w:tcPr>
            <w:tcW w:w="1518" w:type="dxa"/>
          </w:tcPr>
          <w:p w14:paraId="2963E415" w14:textId="77777777" w:rsidR="00C14266" w:rsidRPr="00BF1585" w:rsidRDefault="00702AD2" w:rsidP="00AD2CE2">
            <w:pPr>
              <w:jc w:val="center"/>
              <w:rPr>
                <w:rFonts w:ascii="Times New Roman" w:hAnsi="Times New Roman" w:cs="Times New Roman"/>
              </w:rPr>
            </w:pPr>
            <w:r w:rsidRPr="00BF1585">
              <w:rPr>
                <w:rFonts w:ascii="Times New Roman" w:hAnsi="Times New Roman" w:cs="Times New Roman"/>
              </w:rPr>
              <w:t>595</w:t>
            </w:r>
          </w:p>
        </w:tc>
        <w:tc>
          <w:tcPr>
            <w:tcW w:w="1555" w:type="dxa"/>
          </w:tcPr>
          <w:p w14:paraId="7831B9FD" w14:textId="77777777" w:rsidR="00C14266" w:rsidRPr="00BF1585" w:rsidRDefault="00720663" w:rsidP="00AD2CE2">
            <w:pPr>
              <w:jc w:val="center"/>
              <w:rPr>
                <w:rFonts w:ascii="Times New Roman" w:hAnsi="Times New Roman" w:cs="Times New Roman"/>
              </w:rPr>
            </w:pPr>
            <w:r w:rsidRPr="00BF1585">
              <w:rPr>
                <w:rFonts w:ascii="Times New Roman" w:hAnsi="Times New Roman" w:cs="Times New Roman"/>
              </w:rPr>
              <w:t>255</w:t>
            </w:r>
          </w:p>
        </w:tc>
        <w:tc>
          <w:tcPr>
            <w:tcW w:w="1458" w:type="dxa"/>
          </w:tcPr>
          <w:p w14:paraId="26B9203D" w14:textId="77777777" w:rsidR="00C14266" w:rsidRPr="00BF1585" w:rsidRDefault="00720663" w:rsidP="00AD2CE2">
            <w:pPr>
              <w:jc w:val="center"/>
              <w:rPr>
                <w:rFonts w:ascii="Times New Roman" w:hAnsi="Times New Roman" w:cs="Times New Roman"/>
              </w:rPr>
            </w:pPr>
            <w:r w:rsidRPr="00BF1585">
              <w:rPr>
                <w:rFonts w:ascii="Times New Roman" w:hAnsi="Times New Roman" w:cs="Times New Roman"/>
              </w:rPr>
              <w:t>25</w:t>
            </w:r>
          </w:p>
        </w:tc>
        <w:tc>
          <w:tcPr>
            <w:tcW w:w="1465" w:type="dxa"/>
          </w:tcPr>
          <w:p w14:paraId="27168B6B" w14:textId="77777777" w:rsidR="00C14266" w:rsidRPr="00BF1585" w:rsidRDefault="00D93400" w:rsidP="00AD2CE2">
            <w:pPr>
              <w:jc w:val="center"/>
              <w:rPr>
                <w:rFonts w:ascii="Times New Roman" w:hAnsi="Times New Roman" w:cs="Times New Roman"/>
              </w:rPr>
            </w:pPr>
            <w:r w:rsidRPr="00BF1585">
              <w:rPr>
                <w:rFonts w:ascii="Times New Roman" w:hAnsi="Times New Roman" w:cs="Times New Roman"/>
              </w:rPr>
              <w:t xml:space="preserve">6,375 </w:t>
            </w:r>
            <w:r w:rsidR="00C14266" w:rsidRPr="00BF1585">
              <w:rPr>
                <w:rFonts w:ascii="Times New Roman" w:hAnsi="Times New Roman" w:cs="Times New Roman"/>
              </w:rPr>
              <w:t>F</w:t>
            </w:r>
          </w:p>
        </w:tc>
      </w:tr>
      <w:tr w:rsidR="00221421" w:rsidRPr="00BF1585" w14:paraId="49225858" w14:textId="77777777" w:rsidTr="00AD2CE2">
        <w:tc>
          <w:tcPr>
            <w:tcW w:w="1597" w:type="dxa"/>
          </w:tcPr>
          <w:p w14:paraId="470605FD" w14:textId="77777777" w:rsidR="00C14266" w:rsidRPr="00BF1585" w:rsidRDefault="00C14266" w:rsidP="00AD2CE2">
            <w:pPr>
              <w:rPr>
                <w:rFonts w:ascii="Times New Roman" w:hAnsi="Times New Roman" w:cs="Times New Roman"/>
              </w:rPr>
            </w:pPr>
            <w:r w:rsidRPr="00BF1585">
              <w:rPr>
                <w:rFonts w:ascii="Times New Roman" w:hAnsi="Times New Roman" w:cs="Times New Roman"/>
              </w:rPr>
              <w:t>Chemical Y</w:t>
            </w:r>
          </w:p>
        </w:tc>
        <w:tc>
          <w:tcPr>
            <w:tcW w:w="1423" w:type="dxa"/>
          </w:tcPr>
          <w:p w14:paraId="4D209F50" w14:textId="77777777" w:rsidR="00C14266" w:rsidRPr="00BF1585" w:rsidRDefault="000343ED" w:rsidP="00AD2CE2">
            <w:pPr>
              <w:jc w:val="center"/>
              <w:rPr>
                <w:rFonts w:ascii="Times New Roman" w:hAnsi="Times New Roman" w:cs="Times New Roman"/>
              </w:rPr>
            </w:pPr>
            <w:r w:rsidRPr="00BF1585">
              <w:rPr>
                <w:rFonts w:ascii="Times New Roman" w:hAnsi="Times New Roman" w:cs="Times New Roman"/>
              </w:rPr>
              <w:t>7</w:t>
            </w:r>
            <w:r w:rsidR="00C14266" w:rsidRPr="00BF1585">
              <w:rPr>
                <w:rFonts w:ascii="Times New Roman" w:hAnsi="Times New Roman" w:cs="Times New Roman"/>
              </w:rPr>
              <w:t>50</w:t>
            </w:r>
          </w:p>
        </w:tc>
        <w:tc>
          <w:tcPr>
            <w:tcW w:w="1518" w:type="dxa"/>
          </w:tcPr>
          <w:p w14:paraId="778CA92F" w14:textId="77777777" w:rsidR="00C14266" w:rsidRPr="00BF1585" w:rsidRDefault="00702AD2" w:rsidP="00AD2CE2">
            <w:pPr>
              <w:jc w:val="center"/>
              <w:rPr>
                <w:rFonts w:ascii="Times New Roman" w:hAnsi="Times New Roman" w:cs="Times New Roman"/>
              </w:rPr>
            </w:pPr>
            <w:r w:rsidRPr="00BF1585">
              <w:rPr>
                <w:rFonts w:ascii="Times New Roman" w:hAnsi="Times New Roman" w:cs="Times New Roman"/>
              </w:rPr>
              <w:t>595</w:t>
            </w:r>
          </w:p>
        </w:tc>
        <w:tc>
          <w:tcPr>
            <w:tcW w:w="1555" w:type="dxa"/>
          </w:tcPr>
          <w:p w14:paraId="6A436A35" w14:textId="77777777" w:rsidR="00C14266" w:rsidRPr="00BF1585" w:rsidRDefault="00720663" w:rsidP="00AD2CE2">
            <w:pPr>
              <w:jc w:val="center"/>
              <w:rPr>
                <w:rFonts w:ascii="Times New Roman" w:hAnsi="Times New Roman" w:cs="Times New Roman"/>
              </w:rPr>
            </w:pPr>
            <w:r w:rsidRPr="00BF1585">
              <w:rPr>
                <w:rFonts w:ascii="Times New Roman" w:hAnsi="Times New Roman" w:cs="Times New Roman"/>
              </w:rPr>
              <w:t>155</w:t>
            </w:r>
          </w:p>
        </w:tc>
        <w:tc>
          <w:tcPr>
            <w:tcW w:w="1458" w:type="dxa"/>
          </w:tcPr>
          <w:p w14:paraId="374E5017" w14:textId="77777777" w:rsidR="00C14266" w:rsidRPr="00BF1585" w:rsidRDefault="00720663" w:rsidP="00AD2CE2">
            <w:pPr>
              <w:jc w:val="center"/>
              <w:rPr>
                <w:rFonts w:ascii="Times New Roman" w:hAnsi="Times New Roman" w:cs="Times New Roman"/>
              </w:rPr>
            </w:pPr>
            <w:r w:rsidRPr="00BF1585">
              <w:rPr>
                <w:rFonts w:ascii="Times New Roman" w:hAnsi="Times New Roman" w:cs="Times New Roman"/>
              </w:rPr>
              <w:t>20</w:t>
            </w:r>
          </w:p>
        </w:tc>
        <w:tc>
          <w:tcPr>
            <w:tcW w:w="1465" w:type="dxa"/>
          </w:tcPr>
          <w:p w14:paraId="52635E37" w14:textId="77777777" w:rsidR="00C14266" w:rsidRPr="00BF1585" w:rsidRDefault="00D93400" w:rsidP="00AD2CE2">
            <w:pPr>
              <w:jc w:val="center"/>
              <w:rPr>
                <w:rFonts w:ascii="Times New Roman" w:hAnsi="Times New Roman" w:cs="Times New Roman"/>
              </w:rPr>
            </w:pPr>
            <w:r w:rsidRPr="00BF1585">
              <w:rPr>
                <w:rFonts w:ascii="Times New Roman" w:hAnsi="Times New Roman" w:cs="Times New Roman"/>
              </w:rPr>
              <w:t xml:space="preserve">3,100 </w:t>
            </w:r>
            <w:r w:rsidR="00C14266" w:rsidRPr="00BF1585">
              <w:rPr>
                <w:rFonts w:ascii="Times New Roman" w:hAnsi="Times New Roman" w:cs="Times New Roman"/>
              </w:rPr>
              <w:t>F</w:t>
            </w:r>
          </w:p>
        </w:tc>
      </w:tr>
      <w:tr w:rsidR="00221421" w:rsidRPr="00BF1585" w14:paraId="41802C69" w14:textId="77777777" w:rsidTr="00AD2CE2">
        <w:tc>
          <w:tcPr>
            <w:tcW w:w="1597" w:type="dxa"/>
          </w:tcPr>
          <w:p w14:paraId="45A4052E" w14:textId="77777777" w:rsidR="00C14266" w:rsidRPr="00BF1585" w:rsidRDefault="00C14266" w:rsidP="00AD2CE2">
            <w:pPr>
              <w:rPr>
                <w:rFonts w:ascii="Times New Roman" w:hAnsi="Times New Roman" w:cs="Times New Roman"/>
              </w:rPr>
            </w:pPr>
          </w:p>
        </w:tc>
        <w:tc>
          <w:tcPr>
            <w:tcW w:w="1423" w:type="dxa"/>
          </w:tcPr>
          <w:p w14:paraId="40678E0D" w14:textId="77777777" w:rsidR="00C14266" w:rsidRPr="00BF1585" w:rsidRDefault="00C14266" w:rsidP="00AD2CE2">
            <w:pPr>
              <w:jc w:val="center"/>
              <w:rPr>
                <w:rFonts w:ascii="Times New Roman" w:hAnsi="Times New Roman" w:cs="Times New Roman"/>
              </w:rPr>
            </w:pPr>
          </w:p>
        </w:tc>
        <w:tc>
          <w:tcPr>
            <w:tcW w:w="1518" w:type="dxa"/>
          </w:tcPr>
          <w:p w14:paraId="5FC1687B" w14:textId="77777777" w:rsidR="00C14266" w:rsidRPr="00BF1585" w:rsidRDefault="00C14266" w:rsidP="00AD2CE2">
            <w:pPr>
              <w:jc w:val="center"/>
              <w:rPr>
                <w:rFonts w:ascii="Times New Roman" w:hAnsi="Times New Roman" w:cs="Times New Roman"/>
              </w:rPr>
            </w:pPr>
          </w:p>
        </w:tc>
        <w:tc>
          <w:tcPr>
            <w:tcW w:w="1555" w:type="dxa"/>
          </w:tcPr>
          <w:p w14:paraId="19D215C5" w14:textId="77777777" w:rsidR="00C14266" w:rsidRPr="00BF1585" w:rsidRDefault="00C14266" w:rsidP="00AD2CE2">
            <w:pPr>
              <w:jc w:val="center"/>
              <w:rPr>
                <w:rFonts w:ascii="Times New Roman" w:hAnsi="Times New Roman" w:cs="Times New Roman"/>
              </w:rPr>
            </w:pPr>
          </w:p>
        </w:tc>
        <w:tc>
          <w:tcPr>
            <w:tcW w:w="1458" w:type="dxa"/>
          </w:tcPr>
          <w:p w14:paraId="2B99ED4D" w14:textId="77777777" w:rsidR="00C14266" w:rsidRPr="00BF1585" w:rsidRDefault="00C14266" w:rsidP="00AD2CE2">
            <w:pPr>
              <w:jc w:val="center"/>
              <w:rPr>
                <w:rFonts w:ascii="Times New Roman" w:hAnsi="Times New Roman" w:cs="Times New Roman"/>
              </w:rPr>
            </w:pPr>
          </w:p>
        </w:tc>
        <w:tc>
          <w:tcPr>
            <w:tcW w:w="1465" w:type="dxa"/>
          </w:tcPr>
          <w:p w14:paraId="4B31686E" w14:textId="77777777" w:rsidR="00C14266" w:rsidRPr="00BF1585" w:rsidRDefault="00D21C44" w:rsidP="00AD2CE2">
            <w:pPr>
              <w:jc w:val="center"/>
              <w:rPr>
                <w:rFonts w:ascii="Times New Roman" w:hAnsi="Times New Roman" w:cs="Times New Roman"/>
              </w:rPr>
            </w:pPr>
            <w:r w:rsidRPr="00BF1585">
              <w:rPr>
                <w:rFonts w:ascii="Times New Roman" w:hAnsi="Times New Roman" w:cs="Times New Roman"/>
              </w:rPr>
              <w:t>9,475</w:t>
            </w:r>
            <w:r w:rsidR="00C14266" w:rsidRPr="00BF1585">
              <w:rPr>
                <w:rFonts w:ascii="Times New Roman" w:hAnsi="Times New Roman" w:cs="Times New Roman"/>
              </w:rPr>
              <w:t xml:space="preserve"> F</w:t>
            </w:r>
          </w:p>
        </w:tc>
      </w:tr>
    </w:tbl>
    <w:p w14:paraId="6D3499EC" w14:textId="77777777" w:rsidR="00C14266" w:rsidRPr="00BF1585" w:rsidRDefault="00C14266" w:rsidP="005025AA">
      <w:pPr>
        <w:spacing w:line="480" w:lineRule="auto"/>
        <w:rPr>
          <w:rFonts w:ascii="Times New Roman" w:hAnsi="Times New Roman" w:cs="Times New Roman"/>
          <w:sz w:val="24"/>
          <w:szCs w:val="24"/>
          <w:lang w:val="en-GB"/>
        </w:rPr>
      </w:pPr>
    </w:p>
    <w:p w14:paraId="1601F483" w14:textId="77777777" w:rsidR="00BE6C6A" w:rsidRPr="00027C4D" w:rsidRDefault="00BE6C6A" w:rsidP="00BE6C6A">
      <w:pPr>
        <w:pStyle w:val="Heading2"/>
        <w:rPr>
          <w:b/>
          <w:color w:val="auto"/>
          <w:lang w:val="en-GB"/>
        </w:rPr>
      </w:pPr>
      <w:bookmarkStart w:id="3" w:name="_Toc50117988"/>
      <w:r w:rsidRPr="00027C4D">
        <w:rPr>
          <w:b/>
          <w:color w:val="auto"/>
          <w:lang w:val="en-GB"/>
        </w:rPr>
        <w:t>Question 2</w:t>
      </w:r>
      <w:bookmarkEnd w:id="3"/>
    </w:p>
    <w:p w14:paraId="640E1024" w14:textId="77777777" w:rsidR="00006F24" w:rsidRPr="00BF1585" w:rsidRDefault="002F03D6" w:rsidP="00006F24">
      <w:pPr>
        <w:spacing w:line="360" w:lineRule="auto"/>
        <w:jc w:val="both"/>
        <w:rPr>
          <w:rFonts w:ascii="Times New Roman" w:hAnsi="Times New Roman" w:cs="Times New Roman"/>
          <w:sz w:val="24"/>
          <w:szCs w:val="24"/>
          <w:lang w:val="en-GB"/>
        </w:rPr>
      </w:pPr>
      <w:r>
        <w:rPr>
          <w:rFonts w:ascii="Times New Roman" w:hAnsi="Times New Roman" w:cs="Times New Roman"/>
          <w:b/>
          <w:sz w:val="24"/>
          <w:szCs w:val="24"/>
          <w:lang w:val="en-GB"/>
        </w:rPr>
        <w:t>(2</w:t>
      </w:r>
      <w:r w:rsidR="00006F24" w:rsidRPr="00BF1585">
        <w:rPr>
          <w:rFonts w:ascii="Times New Roman" w:hAnsi="Times New Roman" w:cs="Times New Roman"/>
          <w:b/>
          <w:sz w:val="24"/>
          <w:szCs w:val="24"/>
          <w:lang w:val="en-GB"/>
        </w:rPr>
        <w:t>)</w:t>
      </w:r>
      <w:r w:rsidR="00006F24" w:rsidRPr="00BF1585">
        <w:rPr>
          <w:rFonts w:ascii="Times New Roman" w:hAnsi="Times New Roman" w:cs="Times New Roman"/>
          <w:sz w:val="24"/>
          <w:szCs w:val="24"/>
          <w:lang w:val="en-GB"/>
        </w:rPr>
        <w:t xml:space="preserve"> </w:t>
      </w:r>
      <w:r w:rsidR="00006F24" w:rsidRPr="00BF1585">
        <w:rPr>
          <w:rFonts w:ascii="Times New Roman" w:hAnsi="Times New Roman" w:cs="Times New Roman"/>
          <w:b/>
          <w:bCs/>
          <w:sz w:val="24"/>
          <w:szCs w:val="24"/>
          <w:lang w:val="en-GB"/>
        </w:rPr>
        <w:t>Material price planning and purchasing operational variances</w:t>
      </w:r>
    </w:p>
    <w:p w14:paraId="0A8E2B05" w14:textId="77777777" w:rsidR="00006F24" w:rsidRPr="00BF1585" w:rsidRDefault="00006F24" w:rsidP="00006F24">
      <w:pPr>
        <w:spacing w:line="360" w:lineRule="auto"/>
        <w:jc w:val="both"/>
        <w:rPr>
          <w:rFonts w:ascii="Times New Roman" w:hAnsi="Times New Roman" w:cs="Times New Roman"/>
          <w:i/>
          <w:iCs/>
          <w:sz w:val="24"/>
          <w:szCs w:val="24"/>
          <w:lang w:val="en-GB"/>
        </w:rPr>
      </w:pPr>
      <w:r w:rsidRPr="00BF1585">
        <w:rPr>
          <w:rFonts w:ascii="Times New Roman" w:hAnsi="Times New Roman" w:cs="Times New Roman"/>
          <w:i/>
          <w:iCs/>
          <w:sz w:val="24"/>
          <w:szCs w:val="24"/>
          <w:lang w:val="en-GB"/>
        </w:rPr>
        <w:t>(</w:t>
      </w:r>
      <w:r w:rsidR="002F03D6">
        <w:rPr>
          <w:rFonts w:ascii="Times New Roman" w:hAnsi="Times New Roman" w:cs="Times New Roman"/>
          <w:i/>
          <w:iCs/>
          <w:sz w:val="24"/>
          <w:szCs w:val="24"/>
          <w:lang w:val="en-GB"/>
        </w:rPr>
        <w:t xml:space="preserve">2 </w:t>
      </w:r>
      <w:r w:rsidRPr="00BF1585">
        <w:rPr>
          <w:rFonts w:ascii="Times New Roman" w:hAnsi="Times New Roman" w:cs="Times New Roman"/>
          <w:i/>
          <w:iCs/>
          <w:sz w:val="24"/>
          <w:szCs w:val="24"/>
          <w:lang w:val="en-GB"/>
        </w:rPr>
        <w:t xml:space="preserve">a) Material planning variance = (original target price – general market price at time of purchase) x quantity purchased </w:t>
      </w:r>
    </w:p>
    <w:p w14:paraId="0B150E8D" w14:textId="77777777" w:rsidR="00006F24" w:rsidRPr="00BF1585" w:rsidRDefault="00B30088" w:rsidP="00006F24">
      <w:pPr>
        <w:spacing w:line="360" w:lineRule="auto"/>
        <w:jc w:val="both"/>
        <w:rPr>
          <w:rFonts w:ascii="Times New Roman" w:hAnsi="Times New Roman" w:cs="Times New Roman"/>
          <w:sz w:val="24"/>
          <w:szCs w:val="24"/>
          <w:lang w:val="en-GB"/>
        </w:rPr>
      </w:pPr>
      <w:r w:rsidRPr="00BF1585">
        <w:rPr>
          <w:rFonts w:ascii="Times New Roman" w:hAnsi="Times New Roman" w:cs="Times New Roman"/>
          <w:sz w:val="24"/>
          <w:szCs w:val="24"/>
          <w:lang w:val="en-GB"/>
        </w:rPr>
        <w:t>(</w:t>
      </w:r>
      <w:r w:rsidRPr="00BF1585">
        <w:rPr>
          <w:rFonts w:ascii="Times New Roman" w:hAnsi="Times New Roman" w:cs="Times New Roman"/>
          <w:lang w:val="en-GB"/>
        </w:rPr>
        <w:t>£</w:t>
      </w:r>
      <w:r w:rsidR="00CF0663" w:rsidRPr="00BF1585">
        <w:rPr>
          <w:rFonts w:ascii="Times New Roman" w:hAnsi="Times New Roman" w:cs="Times New Roman"/>
          <w:lang w:val="en-GB"/>
        </w:rPr>
        <w:t>2.5</w:t>
      </w:r>
      <w:r w:rsidR="00CF0663" w:rsidRPr="00BF1585">
        <w:rPr>
          <w:rFonts w:ascii="Times New Roman" w:hAnsi="Times New Roman" w:cs="Times New Roman"/>
          <w:sz w:val="24"/>
          <w:szCs w:val="24"/>
          <w:lang w:val="en-GB"/>
        </w:rPr>
        <w:t xml:space="preserve"> – </w:t>
      </w:r>
      <w:r w:rsidR="00CF0663" w:rsidRPr="00BF1585">
        <w:rPr>
          <w:rFonts w:ascii="Times New Roman" w:hAnsi="Times New Roman" w:cs="Times New Roman"/>
          <w:lang w:val="en-GB"/>
        </w:rPr>
        <w:t>£</w:t>
      </w:r>
      <w:r w:rsidR="00CF0663" w:rsidRPr="00BF1585">
        <w:rPr>
          <w:rFonts w:ascii="Times New Roman" w:hAnsi="Times New Roman" w:cs="Times New Roman"/>
          <w:sz w:val="24"/>
          <w:szCs w:val="24"/>
          <w:lang w:val="en-GB"/>
        </w:rPr>
        <w:t>4.5</w:t>
      </w:r>
      <w:r w:rsidR="009B40A1" w:rsidRPr="00BF1585">
        <w:rPr>
          <w:rFonts w:ascii="Times New Roman" w:hAnsi="Times New Roman" w:cs="Times New Roman"/>
          <w:sz w:val="24"/>
          <w:szCs w:val="24"/>
          <w:lang w:val="en-GB"/>
        </w:rPr>
        <w:t xml:space="preserve">) x 1,600 = </w:t>
      </w:r>
      <w:r w:rsidR="009B40A1" w:rsidRPr="00BF1585">
        <w:rPr>
          <w:rFonts w:ascii="Times New Roman" w:hAnsi="Times New Roman" w:cs="Times New Roman"/>
          <w:lang w:val="en-GB"/>
        </w:rPr>
        <w:t xml:space="preserve">£ </w:t>
      </w:r>
      <w:r w:rsidR="00A957EA" w:rsidRPr="00BF1585">
        <w:rPr>
          <w:rFonts w:ascii="Times New Roman" w:hAnsi="Times New Roman" w:cs="Times New Roman"/>
          <w:lang w:val="en-GB"/>
        </w:rPr>
        <w:t>3,200</w:t>
      </w:r>
      <w:r w:rsidR="00006F24" w:rsidRPr="00BF1585">
        <w:rPr>
          <w:rFonts w:ascii="Times New Roman" w:hAnsi="Times New Roman" w:cs="Times New Roman"/>
          <w:sz w:val="24"/>
          <w:szCs w:val="24"/>
          <w:lang w:val="en-GB"/>
        </w:rPr>
        <w:t xml:space="preserve"> A</w:t>
      </w:r>
    </w:p>
    <w:p w14:paraId="41DBDF62" w14:textId="77777777" w:rsidR="00006F24" w:rsidRPr="00BF1585" w:rsidRDefault="00006F24" w:rsidP="00006F24">
      <w:pPr>
        <w:spacing w:line="360" w:lineRule="auto"/>
        <w:jc w:val="both"/>
        <w:rPr>
          <w:rFonts w:ascii="Times New Roman" w:hAnsi="Times New Roman" w:cs="Times New Roman"/>
          <w:sz w:val="24"/>
          <w:szCs w:val="24"/>
          <w:lang w:val="en-GB"/>
        </w:rPr>
      </w:pPr>
    </w:p>
    <w:p w14:paraId="2B159A3B" w14:textId="77777777" w:rsidR="00006F24" w:rsidRPr="00BF1585" w:rsidRDefault="00006F24" w:rsidP="00006F24">
      <w:pPr>
        <w:spacing w:line="360" w:lineRule="auto"/>
        <w:jc w:val="both"/>
        <w:rPr>
          <w:rFonts w:ascii="Times New Roman" w:hAnsi="Times New Roman" w:cs="Times New Roman"/>
          <w:i/>
          <w:iCs/>
          <w:sz w:val="24"/>
          <w:szCs w:val="24"/>
          <w:lang w:val="en-GB"/>
        </w:rPr>
      </w:pPr>
      <w:r w:rsidRPr="00BF1585">
        <w:rPr>
          <w:rFonts w:ascii="Times New Roman" w:hAnsi="Times New Roman" w:cs="Times New Roman"/>
          <w:i/>
          <w:iCs/>
          <w:sz w:val="24"/>
          <w:szCs w:val="24"/>
          <w:lang w:val="en-GB"/>
        </w:rPr>
        <w:t>(</w:t>
      </w:r>
      <w:r w:rsidR="002F03D6">
        <w:rPr>
          <w:rFonts w:ascii="Times New Roman" w:hAnsi="Times New Roman" w:cs="Times New Roman"/>
          <w:i/>
          <w:iCs/>
          <w:sz w:val="24"/>
          <w:szCs w:val="24"/>
          <w:lang w:val="en-GB"/>
        </w:rPr>
        <w:t xml:space="preserve">2 </w:t>
      </w:r>
      <w:r w:rsidRPr="00BF1585">
        <w:rPr>
          <w:rFonts w:ascii="Times New Roman" w:hAnsi="Times New Roman" w:cs="Times New Roman"/>
          <w:i/>
          <w:iCs/>
          <w:sz w:val="24"/>
          <w:szCs w:val="24"/>
          <w:lang w:val="en-GB"/>
        </w:rPr>
        <w:t>b) Material price operational variance = (general market price at time of purchase – actual price paid) x quantity purchased</w:t>
      </w:r>
    </w:p>
    <w:p w14:paraId="76CA84EC" w14:textId="77777777" w:rsidR="00006F24" w:rsidRDefault="00006F24" w:rsidP="00006F24">
      <w:pPr>
        <w:spacing w:line="360" w:lineRule="auto"/>
        <w:jc w:val="both"/>
        <w:rPr>
          <w:rFonts w:ascii="Times New Roman" w:hAnsi="Times New Roman" w:cs="Times New Roman"/>
          <w:sz w:val="24"/>
          <w:szCs w:val="24"/>
          <w:lang w:val="en-GB"/>
        </w:rPr>
      </w:pPr>
      <w:r w:rsidRPr="00BF1585">
        <w:rPr>
          <w:rFonts w:ascii="Times New Roman" w:hAnsi="Times New Roman" w:cs="Times New Roman"/>
          <w:b/>
          <w:bCs/>
          <w:i/>
          <w:iCs/>
          <w:sz w:val="24"/>
          <w:szCs w:val="24"/>
          <w:lang w:val="en-GB"/>
        </w:rPr>
        <w:t xml:space="preserve"> </w:t>
      </w:r>
      <w:r w:rsidR="00A957EA" w:rsidRPr="00BF1585">
        <w:rPr>
          <w:rFonts w:ascii="Times New Roman" w:hAnsi="Times New Roman" w:cs="Times New Roman"/>
          <w:sz w:val="24"/>
          <w:szCs w:val="24"/>
          <w:lang w:val="en-GB"/>
        </w:rPr>
        <w:t>(</w:t>
      </w:r>
      <w:r w:rsidR="00A957EA" w:rsidRPr="00BF1585">
        <w:rPr>
          <w:rFonts w:ascii="Times New Roman" w:hAnsi="Times New Roman" w:cs="Times New Roman"/>
          <w:lang w:val="en-GB"/>
        </w:rPr>
        <w:t>£ 4.5</w:t>
      </w:r>
      <w:r w:rsidR="00A957EA" w:rsidRPr="00BF1585">
        <w:rPr>
          <w:rFonts w:ascii="Times New Roman" w:hAnsi="Times New Roman" w:cs="Times New Roman"/>
          <w:sz w:val="24"/>
          <w:szCs w:val="24"/>
          <w:lang w:val="en-GB"/>
        </w:rPr>
        <w:t xml:space="preserve"> – </w:t>
      </w:r>
      <w:r w:rsidR="00A957EA" w:rsidRPr="00BF1585">
        <w:rPr>
          <w:rFonts w:ascii="Times New Roman" w:hAnsi="Times New Roman" w:cs="Times New Roman"/>
          <w:lang w:val="en-GB"/>
        </w:rPr>
        <w:t>£ 3.7</w:t>
      </w:r>
      <w:r w:rsidR="009640D0" w:rsidRPr="00BF1585">
        <w:rPr>
          <w:rFonts w:ascii="Times New Roman" w:hAnsi="Times New Roman" w:cs="Times New Roman"/>
          <w:sz w:val="24"/>
          <w:szCs w:val="24"/>
          <w:lang w:val="en-GB"/>
        </w:rPr>
        <w:t xml:space="preserve">) x 1,600 = </w:t>
      </w:r>
      <w:r w:rsidR="009640D0" w:rsidRPr="00BF1585">
        <w:rPr>
          <w:rFonts w:ascii="Times New Roman" w:hAnsi="Times New Roman" w:cs="Times New Roman"/>
          <w:lang w:val="en-GB"/>
        </w:rPr>
        <w:t>£ 1,280</w:t>
      </w:r>
      <w:r w:rsidRPr="00BF1585">
        <w:rPr>
          <w:rFonts w:ascii="Times New Roman" w:hAnsi="Times New Roman" w:cs="Times New Roman"/>
          <w:sz w:val="24"/>
          <w:szCs w:val="24"/>
          <w:lang w:val="en-GB"/>
        </w:rPr>
        <w:t xml:space="preserve"> F</w:t>
      </w:r>
    </w:p>
    <w:p w14:paraId="525A5A7A" w14:textId="77777777" w:rsidR="00BE6C6A" w:rsidRPr="00BF1585" w:rsidRDefault="00BE6C6A" w:rsidP="00BE6C6A">
      <w:pPr>
        <w:pStyle w:val="Heading2"/>
        <w:rPr>
          <w:color w:val="auto"/>
          <w:lang w:val="en-GB"/>
        </w:rPr>
      </w:pPr>
      <w:bookmarkStart w:id="4" w:name="_Toc50117989"/>
      <w:r>
        <w:rPr>
          <w:lang w:val="en-GB"/>
        </w:rPr>
        <w:t>Question 3</w:t>
      </w:r>
      <w:bookmarkEnd w:id="4"/>
    </w:p>
    <w:p w14:paraId="6F4DE730" w14:textId="77777777" w:rsidR="00006F24" w:rsidRPr="00BF1585" w:rsidRDefault="00E2022A" w:rsidP="005025AA">
      <w:pPr>
        <w:spacing w:line="480" w:lineRule="auto"/>
        <w:rPr>
          <w:rFonts w:ascii="Times New Roman" w:hAnsi="Times New Roman" w:cs="Times New Roman"/>
          <w:b/>
          <w:sz w:val="24"/>
          <w:szCs w:val="24"/>
          <w:lang w:val="en-GB"/>
        </w:rPr>
      </w:pPr>
      <w:r w:rsidRPr="00BF1585">
        <w:rPr>
          <w:rFonts w:ascii="Times New Roman" w:hAnsi="Times New Roman" w:cs="Times New Roman"/>
          <w:b/>
          <w:sz w:val="24"/>
          <w:szCs w:val="24"/>
          <w:lang w:val="en-GB"/>
        </w:rPr>
        <w:t xml:space="preserve">(iii) Given the change in operations, critically analyse the merits and demerits of using variances in assessing </w:t>
      </w:r>
      <w:r w:rsidR="00504AC6" w:rsidRPr="00BF1585">
        <w:rPr>
          <w:rFonts w:ascii="Times New Roman" w:hAnsi="Times New Roman" w:cs="Times New Roman"/>
          <w:b/>
          <w:sz w:val="24"/>
          <w:szCs w:val="24"/>
          <w:lang w:val="en-GB"/>
        </w:rPr>
        <w:t>manager’s</w:t>
      </w:r>
      <w:r w:rsidRPr="00BF1585">
        <w:rPr>
          <w:rFonts w:ascii="Times New Roman" w:hAnsi="Times New Roman" w:cs="Times New Roman"/>
          <w:b/>
          <w:sz w:val="24"/>
          <w:szCs w:val="24"/>
          <w:lang w:val="en-GB"/>
        </w:rPr>
        <w:t xml:space="preserve"> performance</w:t>
      </w:r>
    </w:p>
    <w:p w14:paraId="1AAB19B8" w14:textId="77777777" w:rsidR="00B402AC" w:rsidRPr="00BF1585" w:rsidRDefault="00B402AC" w:rsidP="00B402AC">
      <w:pPr>
        <w:pStyle w:val="NormalWeb"/>
        <w:spacing w:after="0" w:line="480" w:lineRule="auto"/>
        <w:jc w:val="both"/>
        <w:rPr>
          <w:lang w:val="en-GB"/>
        </w:rPr>
      </w:pPr>
      <w:r w:rsidRPr="00BF1585">
        <w:rPr>
          <w:lang w:val="en-GB"/>
        </w:rPr>
        <w:t xml:space="preserve">First, the merits of using variances to assess the manager’s performance are detailed and explained on the background of a change in demand (increase) which increases the actual sales volume as well as the fact that there were changes in famaQ prices because of the need to import via air rather than the sea. </w:t>
      </w:r>
    </w:p>
    <w:p w14:paraId="3106764B" w14:textId="77777777" w:rsidR="00B402AC" w:rsidRPr="00BF1585" w:rsidRDefault="00B402AC" w:rsidP="00B402AC">
      <w:pPr>
        <w:pStyle w:val="NormalWeb"/>
        <w:spacing w:after="0" w:line="480" w:lineRule="auto"/>
        <w:jc w:val="both"/>
        <w:rPr>
          <w:lang w:val="en-GB"/>
        </w:rPr>
      </w:pPr>
      <w:proofErr w:type="spellStart"/>
      <w:r w:rsidRPr="00BF1585">
        <w:rPr>
          <w:lang w:val="en-GB"/>
        </w:rPr>
        <w:lastRenderedPageBreak/>
        <w:t>Grabaskas</w:t>
      </w:r>
      <w:proofErr w:type="spellEnd"/>
      <w:r w:rsidRPr="00BF1585">
        <w:rPr>
          <w:lang w:val="en-GB"/>
        </w:rPr>
        <w:t xml:space="preserve">, Nakayama, Denning, and Aldemir (2016, p.195) explained that variances are used for responsibility accounting, where managers are held accountable for their actions. Most organisations are structured by segments such as divisions and functions. Therefore, a manager is responsible for the segment they are assigned. Variance analysis is done on a departmental or item basis. Therefore, this makes it easy for divisions and managers to be held accountable for material deviation depending on the planned activities. Thus, the manager would be assessed on the events in which they are in their control. For instance, if a manager is responsible for importing famaQ, they would not be assessed on production. </w:t>
      </w:r>
    </w:p>
    <w:p w14:paraId="5FF4FBE7" w14:textId="77777777" w:rsidR="00B402AC" w:rsidRPr="00BF1585" w:rsidRDefault="00B402AC" w:rsidP="00B402AC">
      <w:pPr>
        <w:pStyle w:val="NormalWeb"/>
        <w:spacing w:after="0" w:line="480" w:lineRule="auto"/>
        <w:jc w:val="both"/>
        <w:rPr>
          <w:lang w:val="en-GB"/>
        </w:rPr>
      </w:pPr>
      <w:r w:rsidRPr="00BF1585">
        <w:rPr>
          <w:lang w:val="en-GB"/>
        </w:rPr>
        <w:t xml:space="preserve">Variance analysis is used to show the insights of how well a company is managed (Morgenthaler and Staudte 2012). For example, when purchasing, a lack of discussing volume discounts or securing competitive bids could lead to the department's managerial issues. Weak sales could indicate </w:t>
      </w:r>
      <w:r w:rsidR="00D60B2D">
        <w:rPr>
          <w:lang w:val="en-GB"/>
        </w:rPr>
        <w:t>that the</w:t>
      </w:r>
      <w:r w:rsidRPr="00BF1585">
        <w:rPr>
          <w:lang w:val="en-GB"/>
        </w:rPr>
        <w:t xml:space="preserve"> management</w:t>
      </w:r>
      <w:r w:rsidR="00D60B2D">
        <w:rPr>
          <w:lang w:val="en-GB"/>
        </w:rPr>
        <w:t xml:space="preserve"> is not pushing enough</w:t>
      </w:r>
      <w:r w:rsidRPr="00BF1585">
        <w:rPr>
          <w:lang w:val="en-GB"/>
        </w:rPr>
        <w:t xml:space="preserve"> or the lack of motivation from the salespeople. However, by addressing these issues, the variances disappear as the manager is held accountable, which means the analysis is used as a control mechanism (</w:t>
      </w:r>
      <w:proofErr w:type="spellStart"/>
      <w:r w:rsidRPr="00BF1585">
        <w:rPr>
          <w:lang w:val="en-GB"/>
        </w:rPr>
        <w:t>Taieb</w:t>
      </w:r>
      <w:proofErr w:type="spellEnd"/>
      <w:r w:rsidRPr="00BF1585">
        <w:rPr>
          <w:lang w:val="en-GB"/>
        </w:rPr>
        <w:t xml:space="preserve"> and Atiya, 2015).</w:t>
      </w:r>
    </w:p>
    <w:p w14:paraId="5470B2E5" w14:textId="77777777" w:rsidR="00B402AC" w:rsidRPr="00BF1585" w:rsidRDefault="00B402AC" w:rsidP="00B402AC">
      <w:pPr>
        <w:pStyle w:val="NormalWeb"/>
        <w:spacing w:after="0" w:line="480" w:lineRule="auto"/>
        <w:jc w:val="both"/>
        <w:rPr>
          <w:lang w:val="en-GB"/>
        </w:rPr>
      </w:pPr>
      <w:r w:rsidRPr="00BF1585">
        <w:rPr>
          <w:lang w:val="en-GB"/>
        </w:rPr>
        <w:t xml:space="preserve">Following the Covid pandemic, there was an increased demand for XLG cleaning products, which means there had to be a change in business strategy considering sales were to be made via the online platform; only famaQ increased. Comparing actual results with the budget allocated points out the requirements needed for re-evaluating the product line or the organisation's customer base. As noted by Vanessa (2019), a manager's performance towards the expected results of a budget is evaluated. This means that if the assumption made indicate losses on the budget allocated, then it means that the budgeted projections are wrong due to various reasons. The manager is held accountable, and necessary adjustments are made to ensure that objectives </w:t>
      </w:r>
      <w:r w:rsidRPr="00BF1585">
        <w:rPr>
          <w:lang w:val="en-GB"/>
        </w:rPr>
        <w:lastRenderedPageBreak/>
        <w:t>are achie</w:t>
      </w:r>
      <w:r w:rsidR="00027C4D">
        <w:rPr>
          <w:lang w:val="en-GB"/>
        </w:rPr>
        <w:t>ved. According to</w:t>
      </w:r>
      <w:r w:rsidRPr="00BF1585">
        <w:rPr>
          <w:lang w:val="en-GB"/>
        </w:rPr>
        <w:t xml:space="preserve"> (</w:t>
      </w:r>
      <w:proofErr w:type="spellStart"/>
      <w:r w:rsidRPr="00BF1585">
        <w:rPr>
          <w:lang w:val="en-GB"/>
        </w:rPr>
        <w:t>Taieb</w:t>
      </w:r>
      <w:proofErr w:type="spellEnd"/>
      <w:r w:rsidRPr="00BF1585">
        <w:rPr>
          <w:lang w:val="en-GB"/>
        </w:rPr>
        <w:t xml:space="preserve"> and Atiya, 2015), this could also be caused by changes in the economy or delays in providing services to the customers.</w:t>
      </w:r>
    </w:p>
    <w:p w14:paraId="028BDD34" w14:textId="77777777" w:rsidR="00B402AC" w:rsidRPr="00BF1585" w:rsidRDefault="00B402AC" w:rsidP="00B402AC">
      <w:pPr>
        <w:pStyle w:val="NormalWeb"/>
        <w:spacing w:after="0" w:line="480" w:lineRule="auto"/>
        <w:jc w:val="both"/>
        <w:rPr>
          <w:lang w:val="en-GB"/>
        </w:rPr>
      </w:pPr>
      <w:r w:rsidRPr="00BF1585">
        <w:rPr>
          <w:lang w:val="en-GB"/>
        </w:rPr>
        <w:t xml:space="preserve">According to Vanessa (2019), when a company introduces better internal controls, efficient internal auditing processes, a cross-functional environment, and a culture of achieving the expected goals, the management is better placed to perform better as the employees are more than willing to commit themselves into achieving personal and organisational goals. In addition to this, variances become more favourable, meaning that business commitments are met with exceeded expectations. Variance analysis provided an opportunity for managers to make informed decisions to achieve organisational goals. </w:t>
      </w:r>
      <w:proofErr w:type="spellStart"/>
      <w:r w:rsidRPr="00BF1585">
        <w:rPr>
          <w:lang w:val="en-GB"/>
        </w:rPr>
        <w:t>Sohl</w:t>
      </w:r>
      <w:proofErr w:type="spellEnd"/>
      <w:r w:rsidRPr="00BF1585">
        <w:rPr>
          <w:lang w:val="en-GB"/>
        </w:rPr>
        <w:t xml:space="preserve">, Vroom, and </w:t>
      </w:r>
      <w:proofErr w:type="spellStart"/>
      <w:r w:rsidRPr="00BF1585">
        <w:rPr>
          <w:lang w:val="en-GB"/>
        </w:rPr>
        <w:t>Fitza</w:t>
      </w:r>
      <w:proofErr w:type="spellEnd"/>
      <w:r w:rsidRPr="00BF1585">
        <w:rPr>
          <w:lang w:val="en-GB"/>
        </w:rPr>
        <w:t xml:space="preserve"> (2020) explained that managers gather insights using variance analysis, which helps them understand the firm's business's controllable and uncontrollable aspects. Furthermore, after the manager is aware of the reason behind these variances, then they can implement policies that mitigate these risks. Material variance draws the manager's attention to areas where the activities planned to differ from the actual outcomes. This means that it is easy for a manager to notice possible materials wastage and make informed decisions to rectify it. </w:t>
      </w:r>
    </w:p>
    <w:p w14:paraId="4AB1B77B" w14:textId="77777777" w:rsidR="007C1592" w:rsidRPr="00BF1585" w:rsidRDefault="00B402AC" w:rsidP="00B402AC">
      <w:pPr>
        <w:pStyle w:val="NormalWeb"/>
        <w:spacing w:before="0" w:beforeAutospacing="0" w:after="0" w:afterAutospacing="0" w:line="480" w:lineRule="auto"/>
        <w:jc w:val="both"/>
        <w:rPr>
          <w:lang w:val="en-GB"/>
        </w:rPr>
      </w:pPr>
      <w:r w:rsidRPr="00BF1585">
        <w:rPr>
          <w:lang w:val="en-GB"/>
        </w:rPr>
        <w:t xml:space="preserve">Finally, using variance analysis to assess a manager’s performance is beneficial because it helps in efficient and effective budgeting. Based on Berger's (2011) research, variance analysis is significant to managers who wish to lower budgets. Moreover, an organisation with the need for lower deviations usually asks for its managers to make forward-looking and detailed budgetary decisions that can be effectively implemented using the variance analysis. Variance analysis functions as a control mechanism in the organisation, improving a manager’s performance. Therefore, when analysing significant deviations on essential items, a manager can know its </w:t>
      </w:r>
      <w:r w:rsidRPr="00BF1585">
        <w:rPr>
          <w:lang w:val="en-GB"/>
        </w:rPr>
        <w:lastRenderedPageBreak/>
        <w:t>causes. The necessary action is taken to ensure that the expected outcomes are obtained from the allocated budget (Vanessa 2019).</w:t>
      </w:r>
    </w:p>
    <w:p w14:paraId="1ED8CE3E" w14:textId="77777777" w:rsidR="00106EC4" w:rsidRPr="00BF1585" w:rsidRDefault="00772DF9" w:rsidP="00106EC4">
      <w:pPr>
        <w:pStyle w:val="NormalWeb"/>
        <w:spacing w:after="0" w:line="480" w:lineRule="auto"/>
        <w:jc w:val="both"/>
        <w:rPr>
          <w:lang w:val="en-GB"/>
        </w:rPr>
      </w:pPr>
      <w:r>
        <w:rPr>
          <w:lang w:val="en-GB"/>
        </w:rPr>
        <w:t>Despite the advantages</w:t>
      </w:r>
      <w:r w:rsidR="00106EC4" w:rsidRPr="00BF1585">
        <w:rPr>
          <w:lang w:val="en-GB"/>
        </w:rPr>
        <w:t xml:space="preserve"> of assessing managers using variance analysis,</w:t>
      </w:r>
      <w:r>
        <w:rPr>
          <w:lang w:val="en-GB"/>
        </w:rPr>
        <w:t xml:space="preserve"> there are also certain disadvantages</w:t>
      </w:r>
      <w:r w:rsidR="00106EC4" w:rsidRPr="00BF1585">
        <w:rPr>
          <w:lang w:val="en-GB"/>
        </w:rPr>
        <w:t>. First, a manager can only analyse or consider a variance when they are material. In this case, material refers to a subjective topic involving the manager’s judgment as to which the amount is considered to be worth the consideration or material (</w:t>
      </w:r>
      <w:proofErr w:type="spellStart"/>
      <w:r w:rsidR="00106EC4" w:rsidRPr="00BF1585">
        <w:rPr>
          <w:lang w:val="en-GB"/>
        </w:rPr>
        <w:t>Subr</w:t>
      </w:r>
      <w:proofErr w:type="spellEnd"/>
      <w:r w:rsidR="00106EC4" w:rsidRPr="00BF1585">
        <w:rPr>
          <w:lang w:val="en-GB"/>
        </w:rPr>
        <w:t xml:space="preserve"> and Kautz 2013). Multiple conflicts may come up due to judgments made in determining the limit of materiality. In addition to this, a budget plan from a company is made by putting together the current year's financial statements. Therefore, variations by large margins are expected if the management loosely prepares the budget.</w:t>
      </w:r>
    </w:p>
    <w:p w14:paraId="7E6CE1DC" w14:textId="77777777" w:rsidR="00106EC4" w:rsidRPr="00BF1585" w:rsidRDefault="00106EC4" w:rsidP="00106EC4">
      <w:pPr>
        <w:pStyle w:val="NormalWeb"/>
        <w:spacing w:before="0" w:beforeAutospacing="0" w:after="0" w:afterAutospacing="0" w:line="480" w:lineRule="auto"/>
        <w:jc w:val="both"/>
        <w:rPr>
          <w:lang w:val="en-GB"/>
        </w:rPr>
      </w:pPr>
      <w:r w:rsidRPr="00BF1585">
        <w:rPr>
          <w:lang w:val="en-GB"/>
        </w:rPr>
        <w:t xml:space="preserve">Consequently, it could lead to blame games within the organisation which affects employee engagement and consequently, productivity. Secondly, the standard costing system and the variance analysis are not suitable for dynamic industries and, more so, the technological ones such as XGL. Suppose a manager needs frequent revisions on the production process due to the change in the technological industry's dynamics or obsolescence. In that case, the manager has to ensure that they maintain good performance by preparing the budget regularly every time change takes place. According to Huang </w:t>
      </w:r>
      <w:proofErr w:type="spellStart"/>
      <w:r w:rsidRPr="00BF1585">
        <w:rPr>
          <w:lang w:val="en-GB"/>
        </w:rPr>
        <w:t>Pourkashanian</w:t>
      </w:r>
      <w:proofErr w:type="spellEnd"/>
      <w:r w:rsidRPr="00BF1585">
        <w:rPr>
          <w:lang w:val="en-GB"/>
        </w:rPr>
        <w:t xml:space="preserve"> Ma </w:t>
      </w:r>
      <w:proofErr w:type="spellStart"/>
      <w:r w:rsidRPr="00BF1585">
        <w:rPr>
          <w:lang w:val="en-GB"/>
        </w:rPr>
        <w:t>Ingham</w:t>
      </w:r>
      <w:proofErr w:type="spellEnd"/>
      <w:r w:rsidRPr="00BF1585">
        <w:rPr>
          <w:lang w:val="en-GB"/>
        </w:rPr>
        <w:t xml:space="preserve"> Luo, and Wang (2012), this would be time-consuming.</w:t>
      </w:r>
    </w:p>
    <w:p w14:paraId="32219DBF" w14:textId="77777777" w:rsidR="00CE40D9" w:rsidRPr="00BF1585" w:rsidRDefault="00DE718E" w:rsidP="00E97C99">
      <w:pPr>
        <w:pStyle w:val="NormalWeb"/>
        <w:spacing w:before="0" w:beforeAutospacing="0" w:after="0" w:afterAutospacing="0" w:line="480" w:lineRule="auto"/>
        <w:jc w:val="both"/>
        <w:rPr>
          <w:lang w:val="en-GB"/>
        </w:rPr>
      </w:pPr>
      <w:r w:rsidRPr="00BF1585">
        <w:rPr>
          <w:lang w:val="en-GB"/>
        </w:rPr>
        <w:t xml:space="preserve">The third demerit for an organisation such as XLG is that variance analysis information is not enough for decision making. Once a variance analysis is carried out, it only provides a figure which indicates variations in the revenue or the profits (Alvin and Chick 2010). Therefore, the little information which is provided cannot be used to make decisions. A manager needs to look </w:t>
      </w:r>
      <w:r w:rsidRPr="00BF1585">
        <w:rPr>
          <w:lang w:val="en-GB"/>
        </w:rPr>
        <w:lastRenderedPageBreak/>
        <w:t xml:space="preserve">into the reasons for creating a variance and do proper investigation even though the variance created may not be favourable. At the same time, it is difficult to trace causes or sources of the variances.  </w:t>
      </w:r>
      <w:proofErr w:type="spellStart"/>
      <w:r w:rsidRPr="00BF1585">
        <w:rPr>
          <w:lang w:val="en-GB"/>
        </w:rPr>
        <w:t>Basu</w:t>
      </w:r>
      <w:proofErr w:type="spellEnd"/>
      <w:r w:rsidRPr="00BF1585">
        <w:rPr>
          <w:lang w:val="en-GB"/>
        </w:rPr>
        <w:t xml:space="preserve"> and Nair (2014) noted that a manager's performance might be affected due to the manipulation of variances. In the organisation, the employees can easily manipulate variances for their use, which reflects a negative score to the performance of a manager. For instance, an organisation may buy more low-quality materials at a lower price to favour the material usage variance. However, such a purchase will also reduce the quality of the obtained results, and the manager is at fault even if he/she had given alternate instructions. Employees may take incorrect measures to get favourable variances or to avoid adverse variances. In addition to this, Ray and </w:t>
      </w:r>
      <w:proofErr w:type="spellStart"/>
      <w:r w:rsidRPr="00BF1585">
        <w:rPr>
          <w:lang w:val="en-GB"/>
        </w:rPr>
        <w:t>Jenamani</w:t>
      </w:r>
      <w:proofErr w:type="spellEnd"/>
      <w:r w:rsidRPr="00BF1585">
        <w:rPr>
          <w:lang w:val="en-GB"/>
        </w:rPr>
        <w:t xml:space="preserve"> (2016, p.681) also explained that workers might conceal negative variances to hide their imperfections or their inefficiencies at work for personal benefits. Finally, as the accounting duration increases, the budgeted data becomes useless or irrelevant because the estimated figures at the end of the year and the incurred expenses become fictional (Fuller Simmering </w:t>
      </w:r>
      <w:proofErr w:type="spellStart"/>
      <w:r w:rsidRPr="00BF1585">
        <w:rPr>
          <w:lang w:val="en-GB"/>
        </w:rPr>
        <w:t>Atinc</w:t>
      </w:r>
      <w:proofErr w:type="spellEnd"/>
      <w:r w:rsidRPr="00BF1585">
        <w:rPr>
          <w:lang w:val="en-GB"/>
        </w:rPr>
        <w:t xml:space="preserve"> and </w:t>
      </w:r>
      <w:proofErr w:type="spellStart"/>
      <w:r w:rsidRPr="00BF1585">
        <w:rPr>
          <w:lang w:val="en-GB"/>
        </w:rPr>
        <w:t>Babin</w:t>
      </w:r>
      <w:proofErr w:type="spellEnd"/>
      <w:r w:rsidRPr="00BF1585">
        <w:rPr>
          <w:lang w:val="en-GB"/>
        </w:rPr>
        <w:t xml:space="preserve"> 2016). To maintain a positive performance, the manager needs to implement a continuous budgeting system or otherwise risk inaccuracy from the variance.</w:t>
      </w:r>
    </w:p>
    <w:p w14:paraId="4EAD86B9" w14:textId="77777777" w:rsidR="00C00C70" w:rsidRPr="00BF1585" w:rsidRDefault="00C00C70" w:rsidP="007F6F0D">
      <w:pPr>
        <w:pStyle w:val="NormalWeb"/>
        <w:spacing w:before="0" w:beforeAutospacing="0" w:after="0" w:afterAutospacing="0" w:line="480" w:lineRule="auto"/>
        <w:rPr>
          <w:lang w:val="en-GB"/>
        </w:rPr>
      </w:pPr>
    </w:p>
    <w:p w14:paraId="721634FB" w14:textId="77777777" w:rsidR="00C00C70" w:rsidRDefault="00C00C70" w:rsidP="00BE6C6A">
      <w:pPr>
        <w:pStyle w:val="Heading1"/>
        <w:rPr>
          <w:b/>
          <w:color w:val="auto"/>
          <w:lang w:val="en-GB"/>
        </w:rPr>
      </w:pPr>
      <w:bookmarkStart w:id="5" w:name="_Toc50117990"/>
      <w:r w:rsidRPr="00772DF9">
        <w:rPr>
          <w:b/>
          <w:color w:val="auto"/>
          <w:lang w:val="en-GB"/>
        </w:rPr>
        <w:t xml:space="preserve">Part </w:t>
      </w:r>
      <w:r w:rsidR="00BE6C6A" w:rsidRPr="00772DF9">
        <w:rPr>
          <w:b/>
          <w:color w:val="auto"/>
          <w:lang w:val="en-GB"/>
        </w:rPr>
        <w:t>B</w:t>
      </w:r>
      <w:bookmarkEnd w:id="5"/>
    </w:p>
    <w:p w14:paraId="58FB6FDA" w14:textId="77777777" w:rsidR="00772DF9" w:rsidRPr="00772DF9" w:rsidRDefault="00772DF9" w:rsidP="00772DF9">
      <w:pPr>
        <w:rPr>
          <w:lang w:val="en-GB"/>
        </w:rPr>
      </w:pPr>
    </w:p>
    <w:p w14:paraId="40FEE2F9" w14:textId="77777777" w:rsidR="00BE6C6A" w:rsidRPr="00772DF9" w:rsidRDefault="00BE6C6A" w:rsidP="00BE6C6A">
      <w:pPr>
        <w:pStyle w:val="Heading2"/>
        <w:rPr>
          <w:color w:val="auto"/>
          <w:lang w:val="en-GB"/>
        </w:rPr>
      </w:pPr>
      <w:bookmarkStart w:id="6" w:name="_Toc50117991"/>
      <w:r w:rsidRPr="00772DF9">
        <w:rPr>
          <w:color w:val="auto"/>
          <w:lang w:val="en-GB"/>
        </w:rPr>
        <w:t>Question 1: Make or Buy famaQ Decision</w:t>
      </w:r>
      <w:bookmarkEnd w:id="6"/>
      <w:r w:rsidRPr="00772DF9">
        <w:rPr>
          <w:color w:val="auto"/>
          <w:lang w:val="en-GB"/>
        </w:rPr>
        <w:t xml:space="preserve"> </w:t>
      </w:r>
    </w:p>
    <w:p w14:paraId="0D565010" w14:textId="77777777" w:rsidR="007C3770" w:rsidRPr="00BF1585" w:rsidRDefault="007C3770" w:rsidP="007C3770">
      <w:pPr>
        <w:pStyle w:val="NormalWeb"/>
        <w:spacing w:after="0" w:line="480" w:lineRule="auto"/>
        <w:jc w:val="both"/>
        <w:rPr>
          <w:lang w:val="en-GB"/>
        </w:rPr>
      </w:pPr>
      <w:r w:rsidRPr="00BF1585">
        <w:rPr>
          <w:lang w:val="en-GB"/>
        </w:rPr>
        <w:t xml:space="preserve">Given the risk XLG faces in importing famaQ and considering how it affected the company during the lockdown period, it is critical to examine or assess whether it would be beneficial to </w:t>
      </w:r>
      <w:r w:rsidRPr="00BF1585">
        <w:rPr>
          <w:lang w:val="en-GB"/>
        </w:rPr>
        <w:lastRenderedPageBreak/>
        <w:t xml:space="preserve">make famaQ in house within the United Kingdom or keep purchasing it from Brazil.  Among the factors to consider before concluding relates to the competitive advantage provided by famaQ, the change in demand, the cost of making a unit of famaQ versus the costs of importing, including the lead time. Therefore, consideration of relevant costing, factors that influence make or buy decisions, and whether the decision to make or buy famaQ meets the relevant costing criteria. Assessment of these factors would help provide an adequate position to conclude whether to import or make the cleaning agent in the UK. </w:t>
      </w:r>
    </w:p>
    <w:p w14:paraId="434A34FA" w14:textId="77777777" w:rsidR="007C3770" w:rsidRPr="00BF1585" w:rsidRDefault="007C3770" w:rsidP="007C3770">
      <w:pPr>
        <w:pStyle w:val="NormalWeb"/>
        <w:spacing w:after="0" w:line="480" w:lineRule="auto"/>
        <w:jc w:val="both"/>
        <w:rPr>
          <w:lang w:val="en-GB"/>
        </w:rPr>
      </w:pPr>
      <w:r w:rsidRPr="00BF1585">
        <w:rPr>
          <w:lang w:val="en-GB"/>
        </w:rPr>
        <w:t>The first aspect to consider is relevant costing. The relevant cost has been defined as a term that describes costs that are avoidable often incurred when making specific business decisions</w:t>
      </w:r>
      <w:r w:rsidR="00007887">
        <w:rPr>
          <w:lang w:val="en-GB"/>
        </w:rPr>
        <w:t xml:space="preserve"> (Horngren, 2009)</w:t>
      </w:r>
      <w:r w:rsidRPr="00BF1585">
        <w:rPr>
          <w:lang w:val="en-GB"/>
        </w:rPr>
        <w:t>. In this case, the relevant cost is being used to determine whether to make or buy the cleaning agent famaQ. This means that the relevant cost would be the variable costs incurred by XLG if a decision made is to make the cleaning agent in house within the United Kingdom and the price or charges incurred to the outside supplier from Brazil who provides famaQ. In making the buy or make decisions, some of the factors that should be considered include the overall cost in both scenarios, availability of the raw materials, the expertise, resources such as equipment to manufacture famaQ, and the available cash or capital</w:t>
      </w:r>
      <w:r w:rsidR="00DE105D">
        <w:rPr>
          <w:lang w:val="en-GB"/>
        </w:rPr>
        <w:t xml:space="preserve"> (Platts, Probert, and </w:t>
      </w:r>
      <w:proofErr w:type="spellStart"/>
      <w:r w:rsidR="00DE105D">
        <w:rPr>
          <w:lang w:val="en-GB"/>
        </w:rPr>
        <w:t>Canez</w:t>
      </w:r>
      <w:proofErr w:type="spellEnd"/>
      <w:r w:rsidR="00DE105D">
        <w:rPr>
          <w:lang w:val="en-GB"/>
        </w:rPr>
        <w:t xml:space="preserve">, </w:t>
      </w:r>
      <w:r w:rsidR="00DE105D" w:rsidRPr="00DE105D">
        <w:rPr>
          <w:lang w:val="en-GB"/>
        </w:rPr>
        <w:t>2002)</w:t>
      </w:r>
      <w:r w:rsidRPr="00BF1585">
        <w:rPr>
          <w:lang w:val="en-GB"/>
        </w:rPr>
        <w:t xml:space="preserve">. </w:t>
      </w:r>
    </w:p>
    <w:p w14:paraId="10DF3962" w14:textId="77777777" w:rsidR="007C3770" w:rsidRPr="00BF1585" w:rsidRDefault="007C3770" w:rsidP="007C3770">
      <w:pPr>
        <w:pStyle w:val="NormalWeb"/>
        <w:spacing w:after="0" w:line="480" w:lineRule="auto"/>
        <w:jc w:val="both"/>
        <w:rPr>
          <w:lang w:val="en-GB"/>
        </w:rPr>
      </w:pPr>
      <w:r w:rsidRPr="00BF1585">
        <w:rPr>
          <w:lang w:val="en-GB"/>
        </w:rPr>
        <w:t xml:space="preserve">One of the aspects that have to be considered is why XLG has been importing famaQ from Brazil for the longest time. Currently, regardless of Covid-19, XLG was able to move all its sales online successfully. Compared to other businesses, the firm made profits despite the variances in materials and prices. The demand for cleaning products continued to increase as many people cared about their hygiene. Considering that XLG operates in a competitive environment, the </w:t>
      </w:r>
      <w:r w:rsidRPr="00BF1585">
        <w:rPr>
          <w:lang w:val="en-GB"/>
        </w:rPr>
        <w:lastRenderedPageBreak/>
        <w:t>overreliance on famaQ (imported from Brazil), a superior cleaning agent with patents that prohibit other manufacturers of cleaning products from copying it, has made XLG maintain a leading position in the market. In other words, XLG commands a larger market share because of using famaQ in its prod</w:t>
      </w:r>
      <w:r w:rsidR="00846713">
        <w:rPr>
          <w:lang w:val="en-GB"/>
        </w:rPr>
        <w:t>ucts. There is a high possibility</w:t>
      </w:r>
      <w:r w:rsidRPr="00BF1585">
        <w:rPr>
          <w:lang w:val="en-GB"/>
        </w:rPr>
        <w:t xml:space="preserve"> that owing to the increase in demand during the lockdown, consumers have established the superiority of the company products. This can be confirmed by the fact that there was a rise in the cleaning product's selling price, and the demand did not decline.</w:t>
      </w:r>
    </w:p>
    <w:p w14:paraId="5EA920EB" w14:textId="77777777" w:rsidR="007C3770" w:rsidRPr="00BF1585" w:rsidRDefault="007C3770" w:rsidP="007C3770">
      <w:pPr>
        <w:pStyle w:val="NormalWeb"/>
        <w:spacing w:after="0" w:line="480" w:lineRule="auto"/>
        <w:jc w:val="both"/>
        <w:rPr>
          <w:lang w:val="en-GB"/>
        </w:rPr>
      </w:pPr>
      <w:r w:rsidRPr="00BF1585">
        <w:rPr>
          <w:lang w:val="en-GB"/>
        </w:rPr>
        <w:t xml:space="preserve">Consequently, it will be critical to determine the actual effects of not using famaQ imported from Brazil. The direct consequences would be making an in-house product similar to the competitors because the patents from famaQ Brazil cannot be copied, not even by XLG. This means that there would be a decline in the quality of the cleaning products that XLG sells to its consumers. In realisation of the quality decline or by its admission, XLG would be forced to reduce its cleaning products' prices to avoid losing loyal consumers. This means that XLG has to realise that the main source of competitive advantage is famaQ, which is superior to other cleaning agents. So the question is whether XLG would learn to bear the negative consequences of not using famaQ imported from Brazil and use the one manufactured in house? Therefore, in the make or buy decision strategy, buying famaQ from Brazil remains to be the most appropriate and beneficial decision for XLG. While the lead time or delivery times will reduce significantly when making famaQ in house, the company will stand to lose its leading position in the market. Would it be the right time to lose competitiveness at a time when many businesses will not recover from the pandemic? Regardless of the advantages brought by the lucrative make decision, it is not the right time. </w:t>
      </w:r>
    </w:p>
    <w:p w14:paraId="1960B9AE" w14:textId="77777777" w:rsidR="007C3770" w:rsidRPr="00BF1585" w:rsidRDefault="007C3770" w:rsidP="007C3770">
      <w:pPr>
        <w:pStyle w:val="NormalWeb"/>
        <w:spacing w:after="0" w:line="480" w:lineRule="auto"/>
        <w:jc w:val="both"/>
        <w:rPr>
          <w:lang w:val="en-GB"/>
        </w:rPr>
      </w:pPr>
      <w:r w:rsidRPr="00BF1585">
        <w:rPr>
          <w:lang w:val="en-GB"/>
        </w:rPr>
        <w:lastRenderedPageBreak/>
        <w:t xml:space="preserve">The next thing to determine is whether the make or buy famaQ decision (buy decision in this case) meets the relevant costing criteria. According to </w:t>
      </w:r>
      <w:proofErr w:type="spellStart"/>
      <w:r w:rsidRPr="00BF1585">
        <w:rPr>
          <w:lang w:val="en-GB"/>
        </w:rPr>
        <w:t>Atrill</w:t>
      </w:r>
      <w:proofErr w:type="spellEnd"/>
      <w:r w:rsidRPr="00BF1585">
        <w:rPr>
          <w:lang w:val="en-GB"/>
        </w:rPr>
        <w:t xml:space="preserve"> and McLaney (2018), it must satisfy three criteria for a decision to be determined to be a relevant cost. First, the make or buy decision costs directly relate to the business's objectives as famaQ is a key ingredient in the cleaning products. Secondly, the make or buy decision costs relate to the future of XLG, and finally, the cost to be incurred varies with the buy or make decision. Therefore, the cost of making or buying famaQ satisfies all three criteria of relevant costing, which makes it a relevant cost. </w:t>
      </w:r>
    </w:p>
    <w:p w14:paraId="2EC007AD" w14:textId="77777777" w:rsidR="005B79DE" w:rsidRPr="00BF1585" w:rsidRDefault="007C3770" w:rsidP="007C3770">
      <w:pPr>
        <w:pStyle w:val="NormalWeb"/>
        <w:spacing w:before="0" w:beforeAutospacing="0" w:after="0" w:afterAutospacing="0" w:line="480" w:lineRule="auto"/>
        <w:jc w:val="both"/>
        <w:rPr>
          <w:lang w:val="en-GB"/>
        </w:rPr>
      </w:pPr>
      <w:r w:rsidRPr="00BF1585">
        <w:rPr>
          <w:lang w:val="en-GB"/>
        </w:rPr>
        <w:t>Based on all the factors considered, the best decision for XLG would be to purchase famaQ from Brazil as it is the ingredient that has enabled it to become a leader in the competitive market. In house production of famaQ, which has patents and cannot be copied, it would mean the company losing its market position as the cleaning products' quality would reduce significantly. The effect would be the loss of loyal consumers and consideration to reduce prices.</w:t>
      </w:r>
    </w:p>
    <w:p w14:paraId="17F34BEC" w14:textId="77777777" w:rsidR="00C00C70" w:rsidRPr="00BF1585" w:rsidRDefault="00C00C70" w:rsidP="007F6F0D">
      <w:pPr>
        <w:pStyle w:val="NormalWeb"/>
        <w:spacing w:before="0" w:beforeAutospacing="0" w:after="0" w:afterAutospacing="0" w:line="480" w:lineRule="auto"/>
        <w:rPr>
          <w:lang w:val="en-GB"/>
        </w:rPr>
      </w:pPr>
    </w:p>
    <w:p w14:paraId="6BB44891" w14:textId="77777777" w:rsidR="00C00C70" w:rsidRPr="00772DF9" w:rsidRDefault="00C00C70" w:rsidP="00BE6C6A">
      <w:pPr>
        <w:pStyle w:val="Heading1"/>
        <w:rPr>
          <w:color w:val="auto"/>
          <w:lang w:val="en-GB"/>
        </w:rPr>
      </w:pPr>
      <w:bookmarkStart w:id="7" w:name="_Toc50117992"/>
      <w:r w:rsidRPr="00772DF9">
        <w:rPr>
          <w:color w:val="auto"/>
          <w:lang w:val="en-GB"/>
        </w:rPr>
        <w:t>Conclusion</w:t>
      </w:r>
      <w:bookmarkEnd w:id="7"/>
    </w:p>
    <w:p w14:paraId="7E50C67A" w14:textId="77777777" w:rsidR="00C00C70" w:rsidRPr="00BF1585" w:rsidRDefault="00790250" w:rsidP="005B79DE">
      <w:pPr>
        <w:pStyle w:val="NormalWeb"/>
        <w:spacing w:before="0" w:beforeAutospacing="0" w:after="0" w:afterAutospacing="0" w:line="480" w:lineRule="auto"/>
        <w:jc w:val="both"/>
        <w:rPr>
          <w:lang w:val="en-GB"/>
        </w:rPr>
      </w:pPr>
      <w:r w:rsidRPr="00BF1585">
        <w:rPr>
          <w:lang w:val="en-GB"/>
        </w:rPr>
        <w:t>In conclusion, the Covid-19 has largely disrupted the global supply chain significantly and has forced businesses to adopt new strategies of doing their core business. One of the strategies for many companies, including XLG, has been to move all their sales online. The disruption of the supply chain has seen an increment in certain expenses, such as transportation of raw materials. Consequently, XLG and other firms experienced variances in price and materials. The assessment reports of the demerits and merits of using variances to determine the performance of a manager. The report assessment also establishes that the best approach for XLG would be to continue purchasing famaQ because of the competitive advantage it offers it.</w:t>
      </w:r>
    </w:p>
    <w:p w14:paraId="7BDB346C" w14:textId="77777777" w:rsidR="005025AA" w:rsidRPr="00BF1585" w:rsidRDefault="005025AA" w:rsidP="005025AA">
      <w:pPr>
        <w:spacing w:line="480" w:lineRule="auto"/>
        <w:jc w:val="center"/>
        <w:rPr>
          <w:rFonts w:ascii="Times New Roman" w:hAnsi="Times New Roman" w:cs="Times New Roman"/>
          <w:b/>
          <w:sz w:val="24"/>
          <w:szCs w:val="24"/>
          <w:lang w:val="en-GB"/>
        </w:rPr>
      </w:pPr>
    </w:p>
    <w:p w14:paraId="2377080D" w14:textId="77777777" w:rsidR="005025AA" w:rsidRPr="00BF1585" w:rsidRDefault="005025AA" w:rsidP="005025AA">
      <w:pPr>
        <w:spacing w:line="480" w:lineRule="auto"/>
        <w:jc w:val="center"/>
        <w:rPr>
          <w:rFonts w:ascii="Times New Roman" w:hAnsi="Times New Roman" w:cs="Times New Roman"/>
          <w:b/>
          <w:sz w:val="24"/>
          <w:szCs w:val="24"/>
          <w:lang w:val="en-GB"/>
        </w:rPr>
      </w:pPr>
    </w:p>
    <w:p w14:paraId="287C9518" w14:textId="77777777" w:rsidR="005025AA" w:rsidRPr="00BF1585" w:rsidRDefault="005025AA" w:rsidP="005025AA">
      <w:pPr>
        <w:spacing w:line="480" w:lineRule="auto"/>
        <w:jc w:val="center"/>
        <w:rPr>
          <w:rFonts w:ascii="Times New Roman" w:hAnsi="Times New Roman" w:cs="Times New Roman"/>
          <w:b/>
          <w:sz w:val="24"/>
          <w:szCs w:val="24"/>
          <w:lang w:val="en-GB"/>
        </w:rPr>
      </w:pPr>
    </w:p>
    <w:p w14:paraId="4E70804D" w14:textId="77777777" w:rsidR="005025AA" w:rsidRPr="00772DF9" w:rsidRDefault="0097027F" w:rsidP="00C556C2">
      <w:pPr>
        <w:pStyle w:val="Heading1"/>
        <w:rPr>
          <w:color w:val="auto"/>
          <w:lang w:val="en-GB"/>
        </w:rPr>
      </w:pPr>
      <w:bookmarkStart w:id="8" w:name="_Toc50117993"/>
      <w:r w:rsidRPr="00772DF9">
        <w:rPr>
          <w:color w:val="auto"/>
          <w:lang w:val="en-GB"/>
        </w:rPr>
        <w:t>References</w:t>
      </w:r>
      <w:bookmarkEnd w:id="8"/>
    </w:p>
    <w:p w14:paraId="4CF6E7DB" w14:textId="77777777" w:rsidR="00CD5B70" w:rsidRDefault="006B4BBB" w:rsidP="00CD5B70">
      <w:pPr>
        <w:spacing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Alvin, H. Y., &amp; Chick, G., 2010</w:t>
      </w:r>
      <w:r w:rsidR="00CD5B70" w:rsidRPr="00BF1585">
        <w:rPr>
          <w:rFonts w:ascii="Times New Roman" w:hAnsi="Times New Roman" w:cs="Times New Roman"/>
          <w:sz w:val="24"/>
          <w:szCs w:val="24"/>
          <w:shd w:val="clear" w:color="auto" w:fill="FFFFFF"/>
          <w:lang w:val="en-GB"/>
        </w:rPr>
        <w:t>. A comparison of two follow-up analyses after multiple analysis of variance, analysis of variance, and descriptive discriminant analysis: A case study of the program effects on education-abroad programs. In </w:t>
      </w:r>
      <w:r w:rsidR="00CD5B70" w:rsidRPr="00BF1585">
        <w:rPr>
          <w:rFonts w:ascii="Times New Roman" w:hAnsi="Times New Roman" w:cs="Times New Roman"/>
          <w:i/>
          <w:iCs/>
          <w:sz w:val="24"/>
          <w:szCs w:val="24"/>
          <w:shd w:val="clear" w:color="auto" w:fill="FFFFFF"/>
          <w:lang w:val="en-GB"/>
        </w:rPr>
        <w:t xml:space="preserve">In: Watts, Clifton E., Jr.; Fisher, Cherie LeBlanc, eds. Proceedings of the 2009 </w:t>
      </w:r>
      <w:proofErr w:type="spellStart"/>
      <w:r w:rsidR="00CD5B70" w:rsidRPr="00BF1585">
        <w:rPr>
          <w:rFonts w:ascii="Times New Roman" w:hAnsi="Times New Roman" w:cs="Times New Roman"/>
          <w:i/>
          <w:iCs/>
          <w:sz w:val="24"/>
          <w:szCs w:val="24"/>
          <w:shd w:val="clear" w:color="auto" w:fill="FFFFFF"/>
          <w:lang w:val="en-GB"/>
        </w:rPr>
        <w:t>Northeastern</w:t>
      </w:r>
      <w:proofErr w:type="spellEnd"/>
      <w:r w:rsidR="00CD5B70" w:rsidRPr="00BF1585">
        <w:rPr>
          <w:rFonts w:ascii="Times New Roman" w:hAnsi="Times New Roman" w:cs="Times New Roman"/>
          <w:i/>
          <w:iCs/>
          <w:sz w:val="24"/>
          <w:szCs w:val="24"/>
          <w:shd w:val="clear" w:color="auto" w:fill="FFFFFF"/>
          <w:lang w:val="en-GB"/>
        </w:rPr>
        <w:t xml:space="preserve"> Recreation Research Symposium. Gen. Tech. Rep. NRS-P-66. Newtown Square, PA: US Department of Agriculture, Forest Service, Northern Research Station: </w:t>
      </w:r>
      <w:r w:rsidR="00CD5B70" w:rsidRPr="00BF1585">
        <w:rPr>
          <w:rFonts w:ascii="Times New Roman" w:hAnsi="Times New Roman" w:cs="Times New Roman"/>
          <w:sz w:val="24"/>
          <w:szCs w:val="24"/>
          <w:shd w:val="clear" w:color="auto" w:fill="FFFFFF"/>
          <w:lang w:val="en-GB"/>
        </w:rPr>
        <w:t>Vol. 66, pp. 235-240).</w:t>
      </w:r>
    </w:p>
    <w:p w14:paraId="3729AD40" w14:textId="77777777" w:rsidR="006B4BBB" w:rsidRPr="00BF1585" w:rsidRDefault="006B4BBB" w:rsidP="00CD5B70">
      <w:pPr>
        <w:spacing w:line="480" w:lineRule="auto"/>
        <w:ind w:left="720" w:hanging="720"/>
        <w:rPr>
          <w:rFonts w:ascii="Times New Roman" w:hAnsi="Times New Roman" w:cs="Times New Roman"/>
          <w:sz w:val="24"/>
          <w:szCs w:val="24"/>
          <w:shd w:val="clear" w:color="auto" w:fill="FFFFFF"/>
          <w:lang w:val="en-GB"/>
        </w:rPr>
      </w:pPr>
      <w:proofErr w:type="spellStart"/>
      <w:r w:rsidRPr="006B4BBB">
        <w:rPr>
          <w:rFonts w:ascii="Times New Roman" w:hAnsi="Times New Roman" w:cs="Times New Roman"/>
          <w:sz w:val="24"/>
          <w:szCs w:val="24"/>
          <w:shd w:val="clear" w:color="auto" w:fill="FFFFFF"/>
        </w:rPr>
        <w:t>Atrill</w:t>
      </w:r>
      <w:proofErr w:type="spellEnd"/>
      <w:r w:rsidRPr="006B4BBB">
        <w:rPr>
          <w:rFonts w:ascii="Times New Roman" w:hAnsi="Times New Roman" w:cs="Times New Roman"/>
          <w:sz w:val="24"/>
          <w:szCs w:val="24"/>
          <w:shd w:val="clear" w:color="auto" w:fill="FFFFFF"/>
        </w:rPr>
        <w:t>, P.</w:t>
      </w:r>
      <w:r>
        <w:rPr>
          <w:rFonts w:ascii="Times New Roman" w:hAnsi="Times New Roman" w:cs="Times New Roman"/>
          <w:sz w:val="24"/>
          <w:szCs w:val="24"/>
          <w:shd w:val="clear" w:color="auto" w:fill="FFFFFF"/>
        </w:rPr>
        <w:t>, McLaney, E. J., &amp; Harvey, D., 2018</w:t>
      </w:r>
      <w:r w:rsidRPr="006B4BBB">
        <w:rPr>
          <w:rFonts w:ascii="Times New Roman" w:hAnsi="Times New Roman" w:cs="Times New Roman"/>
          <w:sz w:val="24"/>
          <w:szCs w:val="24"/>
          <w:shd w:val="clear" w:color="auto" w:fill="FFFFFF"/>
        </w:rPr>
        <w:t>. </w:t>
      </w:r>
      <w:proofErr w:type="spellStart"/>
      <w:r w:rsidRPr="006B4BBB">
        <w:rPr>
          <w:rFonts w:ascii="Times New Roman" w:hAnsi="Times New Roman" w:cs="Times New Roman"/>
          <w:i/>
          <w:iCs/>
          <w:sz w:val="24"/>
          <w:szCs w:val="24"/>
          <w:shd w:val="clear" w:color="auto" w:fill="FFFFFF"/>
        </w:rPr>
        <w:t>Atrill's</w:t>
      </w:r>
      <w:proofErr w:type="spellEnd"/>
      <w:r w:rsidRPr="006B4BBB">
        <w:rPr>
          <w:rFonts w:ascii="Times New Roman" w:hAnsi="Times New Roman" w:cs="Times New Roman"/>
          <w:i/>
          <w:iCs/>
          <w:sz w:val="24"/>
          <w:szCs w:val="24"/>
          <w:shd w:val="clear" w:color="auto" w:fill="FFFFFF"/>
        </w:rPr>
        <w:t xml:space="preserve"> Accounting for Non-specialists</w:t>
      </w:r>
      <w:r w:rsidRPr="006B4BBB">
        <w:rPr>
          <w:rFonts w:ascii="Times New Roman" w:hAnsi="Times New Roman" w:cs="Times New Roman"/>
          <w:sz w:val="24"/>
          <w:szCs w:val="24"/>
          <w:shd w:val="clear" w:color="auto" w:fill="FFFFFF"/>
        </w:rPr>
        <w:t>. Pearson Australia.</w:t>
      </w:r>
    </w:p>
    <w:p w14:paraId="54E85148" w14:textId="77777777" w:rsidR="00BF5D57" w:rsidRPr="00BF1585" w:rsidRDefault="00BF5D57" w:rsidP="00CD5B70">
      <w:pPr>
        <w:spacing w:line="480" w:lineRule="auto"/>
        <w:ind w:left="720" w:hanging="720"/>
        <w:rPr>
          <w:rFonts w:ascii="Times New Roman" w:hAnsi="Times New Roman" w:cs="Times New Roman"/>
          <w:sz w:val="24"/>
          <w:szCs w:val="24"/>
          <w:lang w:val="en-GB"/>
        </w:rPr>
      </w:pPr>
      <w:proofErr w:type="spellStart"/>
      <w:r w:rsidRPr="00BF1585">
        <w:rPr>
          <w:rFonts w:ascii="Times New Roman" w:hAnsi="Times New Roman" w:cs="Times New Roman"/>
          <w:sz w:val="24"/>
          <w:szCs w:val="24"/>
          <w:shd w:val="clear" w:color="auto" w:fill="FFFFFF"/>
          <w:lang w:val="en-GB"/>
        </w:rPr>
        <w:t>Basu</w:t>
      </w:r>
      <w:proofErr w:type="spellEnd"/>
      <w:r w:rsidRPr="00BF1585">
        <w:rPr>
          <w:rFonts w:ascii="Times New Roman" w:hAnsi="Times New Roman" w:cs="Times New Roman"/>
          <w:sz w:val="24"/>
          <w:szCs w:val="24"/>
          <w:shd w:val="clear" w:color="auto" w:fill="FFFFFF"/>
          <w:lang w:val="en-GB"/>
        </w:rPr>
        <w:t>, P. and Nair, S.K., 2014. A decision support system for mean–variance analysis in multi-period inventory control. </w:t>
      </w:r>
      <w:r w:rsidRPr="00BF1585">
        <w:rPr>
          <w:rFonts w:ascii="Times New Roman" w:hAnsi="Times New Roman" w:cs="Times New Roman"/>
          <w:i/>
          <w:iCs/>
          <w:sz w:val="24"/>
          <w:szCs w:val="24"/>
          <w:shd w:val="clear" w:color="auto" w:fill="FFFFFF"/>
          <w:lang w:val="en-GB"/>
        </w:rPr>
        <w:t>Decision Support Systems</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57</w:t>
      </w:r>
      <w:r w:rsidRPr="00BF1585">
        <w:rPr>
          <w:rFonts w:ascii="Times New Roman" w:hAnsi="Times New Roman" w:cs="Times New Roman"/>
          <w:sz w:val="24"/>
          <w:szCs w:val="24"/>
          <w:shd w:val="clear" w:color="auto" w:fill="FFFFFF"/>
          <w:lang w:val="en-GB"/>
        </w:rPr>
        <w:t>, pp.285-295.</w:t>
      </w:r>
    </w:p>
    <w:p w14:paraId="6F83199C"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Berger, A., 2011. </w:t>
      </w:r>
      <w:r w:rsidRPr="00BF1585">
        <w:rPr>
          <w:rFonts w:ascii="Times New Roman" w:hAnsi="Times New Roman" w:cs="Times New Roman"/>
          <w:i/>
          <w:iCs/>
          <w:sz w:val="24"/>
          <w:szCs w:val="24"/>
          <w:shd w:val="clear" w:color="auto" w:fill="FFFFFF"/>
          <w:lang w:val="en-GB"/>
        </w:rPr>
        <w:t>Standard Costing, Variance Analysis and Decision-Making</w:t>
      </w:r>
      <w:r w:rsidRPr="00BF1585">
        <w:rPr>
          <w:rFonts w:ascii="Times New Roman" w:hAnsi="Times New Roman" w:cs="Times New Roman"/>
          <w:sz w:val="24"/>
          <w:szCs w:val="24"/>
          <w:shd w:val="clear" w:color="auto" w:fill="FFFFFF"/>
          <w:lang w:val="en-GB"/>
        </w:rPr>
        <w:t>. GRIN Verlag.</w:t>
      </w:r>
    </w:p>
    <w:p w14:paraId="137A6970"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 xml:space="preserve">Fuller, C.M., Simmering, M.J., </w:t>
      </w:r>
      <w:proofErr w:type="spellStart"/>
      <w:r w:rsidRPr="00BF1585">
        <w:rPr>
          <w:rFonts w:ascii="Times New Roman" w:hAnsi="Times New Roman" w:cs="Times New Roman"/>
          <w:sz w:val="24"/>
          <w:szCs w:val="24"/>
          <w:shd w:val="clear" w:color="auto" w:fill="FFFFFF"/>
          <w:lang w:val="en-GB"/>
        </w:rPr>
        <w:t>Atinc</w:t>
      </w:r>
      <w:proofErr w:type="spellEnd"/>
      <w:r w:rsidRPr="00BF1585">
        <w:rPr>
          <w:rFonts w:ascii="Times New Roman" w:hAnsi="Times New Roman" w:cs="Times New Roman"/>
          <w:sz w:val="24"/>
          <w:szCs w:val="24"/>
          <w:shd w:val="clear" w:color="auto" w:fill="FFFFFF"/>
          <w:lang w:val="en-GB"/>
        </w:rPr>
        <w:t xml:space="preserve">, G., </w:t>
      </w:r>
      <w:proofErr w:type="spellStart"/>
      <w:r w:rsidRPr="00BF1585">
        <w:rPr>
          <w:rFonts w:ascii="Times New Roman" w:hAnsi="Times New Roman" w:cs="Times New Roman"/>
          <w:sz w:val="24"/>
          <w:szCs w:val="24"/>
          <w:shd w:val="clear" w:color="auto" w:fill="FFFFFF"/>
          <w:lang w:val="en-GB"/>
        </w:rPr>
        <w:t>Atinc</w:t>
      </w:r>
      <w:proofErr w:type="spellEnd"/>
      <w:r w:rsidRPr="00BF1585">
        <w:rPr>
          <w:rFonts w:ascii="Times New Roman" w:hAnsi="Times New Roman" w:cs="Times New Roman"/>
          <w:sz w:val="24"/>
          <w:szCs w:val="24"/>
          <w:shd w:val="clear" w:color="auto" w:fill="FFFFFF"/>
          <w:lang w:val="en-GB"/>
        </w:rPr>
        <w:t xml:space="preserve">, Y. and </w:t>
      </w:r>
      <w:proofErr w:type="spellStart"/>
      <w:r w:rsidRPr="00BF1585">
        <w:rPr>
          <w:rFonts w:ascii="Times New Roman" w:hAnsi="Times New Roman" w:cs="Times New Roman"/>
          <w:sz w:val="24"/>
          <w:szCs w:val="24"/>
          <w:shd w:val="clear" w:color="auto" w:fill="FFFFFF"/>
          <w:lang w:val="en-GB"/>
        </w:rPr>
        <w:t>Babin</w:t>
      </w:r>
      <w:proofErr w:type="spellEnd"/>
      <w:r w:rsidRPr="00BF1585">
        <w:rPr>
          <w:rFonts w:ascii="Times New Roman" w:hAnsi="Times New Roman" w:cs="Times New Roman"/>
          <w:sz w:val="24"/>
          <w:szCs w:val="24"/>
          <w:shd w:val="clear" w:color="auto" w:fill="FFFFFF"/>
          <w:lang w:val="en-GB"/>
        </w:rPr>
        <w:t>, B.J., 2016. Common methods variance detection in business research. </w:t>
      </w:r>
      <w:r w:rsidRPr="00BF1585">
        <w:rPr>
          <w:rFonts w:ascii="Times New Roman" w:hAnsi="Times New Roman" w:cs="Times New Roman"/>
          <w:i/>
          <w:iCs/>
          <w:sz w:val="24"/>
          <w:szCs w:val="24"/>
          <w:shd w:val="clear" w:color="auto" w:fill="FFFFFF"/>
          <w:lang w:val="en-GB"/>
        </w:rPr>
        <w:t>Journal of Business Research</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69</w:t>
      </w:r>
      <w:r w:rsidRPr="00BF1585">
        <w:rPr>
          <w:rFonts w:ascii="Times New Roman" w:hAnsi="Times New Roman" w:cs="Times New Roman"/>
          <w:sz w:val="24"/>
          <w:szCs w:val="24"/>
          <w:shd w:val="clear" w:color="auto" w:fill="FFFFFF"/>
          <w:lang w:val="en-GB"/>
        </w:rPr>
        <w:t>(8), pp.3192-3198.</w:t>
      </w:r>
    </w:p>
    <w:p w14:paraId="5A2BB997"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proofErr w:type="spellStart"/>
      <w:r w:rsidRPr="00BF1585">
        <w:rPr>
          <w:rFonts w:ascii="Times New Roman" w:hAnsi="Times New Roman" w:cs="Times New Roman"/>
          <w:sz w:val="24"/>
          <w:szCs w:val="24"/>
          <w:shd w:val="clear" w:color="auto" w:fill="FFFFFF"/>
          <w:lang w:val="en-GB"/>
        </w:rPr>
        <w:lastRenderedPageBreak/>
        <w:t>Grabaskas</w:t>
      </w:r>
      <w:proofErr w:type="spellEnd"/>
      <w:r w:rsidRPr="00BF1585">
        <w:rPr>
          <w:rFonts w:ascii="Times New Roman" w:hAnsi="Times New Roman" w:cs="Times New Roman"/>
          <w:sz w:val="24"/>
          <w:szCs w:val="24"/>
          <w:shd w:val="clear" w:color="auto" w:fill="FFFFFF"/>
          <w:lang w:val="en-GB"/>
        </w:rPr>
        <w:t>, D., Nakayama, M.K., Denning, R. and Aldemir, T., 2016. Advantages of variance reduction techniques in establishing confidence intervals for quantiles. </w:t>
      </w:r>
      <w:r w:rsidRPr="00BF1585">
        <w:rPr>
          <w:rFonts w:ascii="Times New Roman" w:hAnsi="Times New Roman" w:cs="Times New Roman"/>
          <w:i/>
          <w:iCs/>
          <w:sz w:val="24"/>
          <w:szCs w:val="24"/>
          <w:shd w:val="clear" w:color="auto" w:fill="FFFFFF"/>
          <w:lang w:val="en-GB"/>
        </w:rPr>
        <w:t>Reliability Engineering &amp; System Safety</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149</w:t>
      </w:r>
      <w:r w:rsidRPr="00BF1585">
        <w:rPr>
          <w:rFonts w:ascii="Times New Roman" w:hAnsi="Times New Roman" w:cs="Times New Roman"/>
          <w:sz w:val="24"/>
          <w:szCs w:val="24"/>
          <w:shd w:val="clear" w:color="auto" w:fill="FFFFFF"/>
          <w:lang w:val="en-GB"/>
        </w:rPr>
        <w:t>, pp.187-203.</w:t>
      </w:r>
    </w:p>
    <w:p w14:paraId="5A7BAFC5" w14:textId="77777777" w:rsidR="0053775A" w:rsidRDefault="006B4BBB" w:rsidP="00CD5B70">
      <w:pPr>
        <w:spacing w:line="480" w:lineRule="auto"/>
        <w:ind w:left="720" w:hanging="720"/>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t>Hartmann, N. N., &amp; Lussier, B., 2020</w:t>
      </w:r>
      <w:r w:rsidR="0053775A" w:rsidRPr="00BF1585">
        <w:rPr>
          <w:rFonts w:ascii="Times New Roman" w:hAnsi="Times New Roman" w:cs="Times New Roman"/>
          <w:sz w:val="24"/>
          <w:szCs w:val="24"/>
          <w:shd w:val="clear" w:color="auto" w:fill="FFFFFF"/>
          <w:lang w:val="en-GB"/>
        </w:rPr>
        <w:t>. Managing the sales force through the unexpected exogenous COVID-19 crisis. </w:t>
      </w:r>
      <w:r w:rsidR="0053775A" w:rsidRPr="00BF1585">
        <w:rPr>
          <w:rFonts w:ascii="Times New Roman" w:hAnsi="Times New Roman" w:cs="Times New Roman"/>
          <w:i/>
          <w:iCs/>
          <w:sz w:val="24"/>
          <w:szCs w:val="24"/>
          <w:shd w:val="clear" w:color="auto" w:fill="FFFFFF"/>
          <w:lang w:val="en-GB"/>
        </w:rPr>
        <w:t>Industrial Marketing Management</w:t>
      </w:r>
      <w:r w:rsidR="0053775A" w:rsidRPr="00BF1585">
        <w:rPr>
          <w:rFonts w:ascii="Times New Roman" w:hAnsi="Times New Roman" w:cs="Times New Roman"/>
          <w:sz w:val="24"/>
          <w:szCs w:val="24"/>
          <w:shd w:val="clear" w:color="auto" w:fill="FFFFFF"/>
          <w:lang w:val="en-GB"/>
        </w:rPr>
        <w:t>, </w:t>
      </w:r>
      <w:r w:rsidR="0053775A" w:rsidRPr="00BF1585">
        <w:rPr>
          <w:rFonts w:ascii="Times New Roman" w:hAnsi="Times New Roman" w:cs="Times New Roman"/>
          <w:i/>
          <w:iCs/>
          <w:sz w:val="24"/>
          <w:szCs w:val="24"/>
          <w:shd w:val="clear" w:color="auto" w:fill="FFFFFF"/>
          <w:lang w:val="en-GB"/>
        </w:rPr>
        <w:t>88(1)</w:t>
      </w:r>
      <w:r w:rsidR="0053775A" w:rsidRPr="00BF1585">
        <w:rPr>
          <w:rFonts w:ascii="Times New Roman" w:hAnsi="Times New Roman" w:cs="Times New Roman"/>
          <w:sz w:val="24"/>
          <w:szCs w:val="24"/>
          <w:shd w:val="clear" w:color="auto" w:fill="FFFFFF"/>
          <w:lang w:val="en-GB"/>
        </w:rPr>
        <w:t>, 101-111.</w:t>
      </w:r>
    </w:p>
    <w:p w14:paraId="5612F135" w14:textId="77777777" w:rsidR="00007887" w:rsidRPr="00BF1585" w:rsidRDefault="00007887" w:rsidP="00CD5B70">
      <w:pPr>
        <w:spacing w:line="480" w:lineRule="auto"/>
        <w:ind w:left="720" w:hanging="720"/>
        <w:rPr>
          <w:rFonts w:ascii="Times New Roman" w:hAnsi="Times New Roman" w:cs="Times New Roman"/>
          <w:sz w:val="24"/>
          <w:szCs w:val="24"/>
          <w:shd w:val="clear" w:color="auto" w:fill="FFFFFF"/>
          <w:lang w:val="en-GB"/>
        </w:rPr>
      </w:pPr>
      <w:r w:rsidRPr="00007887">
        <w:rPr>
          <w:rFonts w:ascii="Times New Roman" w:hAnsi="Times New Roman" w:cs="Times New Roman"/>
          <w:sz w:val="24"/>
          <w:szCs w:val="24"/>
          <w:shd w:val="clear" w:color="auto" w:fill="FFFFFF"/>
        </w:rPr>
        <w:t>Horngren, C.T., 2009. </w:t>
      </w:r>
      <w:r w:rsidRPr="00007887">
        <w:rPr>
          <w:rFonts w:ascii="Times New Roman" w:hAnsi="Times New Roman" w:cs="Times New Roman"/>
          <w:i/>
          <w:iCs/>
          <w:sz w:val="24"/>
          <w:szCs w:val="24"/>
          <w:shd w:val="clear" w:color="auto" w:fill="FFFFFF"/>
        </w:rPr>
        <w:t>Cost accounting: A managerial emphasis, 13/e</w:t>
      </w:r>
      <w:r w:rsidRPr="00007887">
        <w:rPr>
          <w:rFonts w:ascii="Times New Roman" w:hAnsi="Times New Roman" w:cs="Times New Roman"/>
          <w:sz w:val="24"/>
          <w:szCs w:val="24"/>
          <w:shd w:val="clear" w:color="auto" w:fill="FFFFFF"/>
        </w:rPr>
        <w:t>. Pearson Education India.</w:t>
      </w:r>
    </w:p>
    <w:p w14:paraId="2FBC5386"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 xml:space="preserve">Huang, W., </w:t>
      </w:r>
      <w:proofErr w:type="spellStart"/>
      <w:r w:rsidRPr="00BF1585">
        <w:rPr>
          <w:rFonts w:ascii="Times New Roman" w:hAnsi="Times New Roman" w:cs="Times New Roman"/>
          <w:sz w:val="24"/>
          <w:szCs w:val="24"/>
          <w:shd w:val="clear" w:color="auto" w:fill="FFFFFF"/>
          <w:lang w:val="en-GB"/>
        </w:rPr>
        <w:t>Pourkashanian</w:t>
      </w:r>
      <w:proofErr w:type="spellEnd"/>
      <w:r w:rsidRPr="00BF1585">
        <w:rPr>
          <w:rFonts w:ascii="Times New Roman" w:hAnsi="Times New Roman" w:cs="Times New Roman"/>
          <w:sz w:val="24"/>
          <w:szCs w:val="24"/>
          <w:shd w:val="clear" w:color="auto" w:fill="FFFFFF"/>
          <w:lang w:val="en-GB"/>
        </w:rPr>
        <w:t xml:space="preserve">, M., Ma, L., </w:t>
      </w:r>
      <w:proofErr w:type="spellStart"/>
      <w:r w:rsidRPr="00BF1585">
        <w:rPr>
          <w:rFonts w:ascii="Times New Roman" w:hAnsi="Times New Roman" w:cs="Times New Roman"/>
          <w:sz w:val="24"/>
          <w:szCs w:val="24"/>
          <w:shd w:val="clear" w:color="auto" w:fill="FFFFFF"/>
          <w:lang w:val="en-GB"/>
        </w:rPr>
        <w:t>Ingham</w:t>
      </w:r>
      <w:proofErr w:type="spellEnd"/>
      <w:r w:rsidRPr="00BF1585">
        <w:rPr>
          <w:rFonts w:ascii="Times New Roman" w:hAnsi="Times New Roman" w:cs="Times New Roman"/>
          <w:sz w:val="24"/>
          <w:szCs w:val="24"/>
          <w:shd w:val="clear" w:color="auto" w:fill="FFFFFF"/>
          <w:lang w:val="en-GB"/>
        </w:rPr>
        <w:t xml:space="preserve">, D.B., Luo, S.B. and Wang, Z.G., 2012. Effect of geometric parameters on the drag of the cavity </w:t>
      </w:r>
      <w:proofErr w:type="spellStart"/>
      <w:r w:rsidRPr="00BF1585">
        <w:rPr>
          <w:rFonts w:ascii="Times New Roman" w:hAnsi="Times New Roman" w:cs="Times New Roman"/>
          <w:sz w:val="24"/>
          <w:szCs w:val="24"/>
          <w:shd w:val="clear" w:color="auto" w:fill="FFFFFF"/>
          <w:lang w:val="en-GB"/>
        </w:rPr>
        <w:t>flameholder</w:t>
      </w:r>
      <w:proofErr w:type="spellEnd"/>
      <w:r w:rsidRPr="00BF1585">
        <w:rPr>
          <w:rFonts w:ascii="Times New Roman" w:hAnsi="Times New Roman" w:cs="Times New Roman"/>
          <w:sz w:val="24"/>
          <w:szCs w:val="24"/>
          <w:shd w:val="clear" w:color="auto" w:fill="FFFFFF"/>
          <w:lang w:val="en-GB"/>
        </w:rPr>
        <w:t xml:space="preserve"> based on the variance analysis method. </w:t>
      </w:r>
      <w:r w:rsidRPr="00BF1585">
        <w:rPr>
          <w:rFonts w:ascii="Times New Roman" w:hAnsi="Times New Roman" w:cs="Times New Roman"/>
          <w:i/>
          <w:iCs/>
          <w:sz w:val="24"/>
          <w:szCs w:val="24"/>
          <w:shd w:val="clear" w:color="auto" w:fill="FFFFFF"/>
          <w:lang w:val="en-GB"/>
        </w:rPr>
        <w:t>Aerospace Science and Technology</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21</w:t>
      </w:r>
      <w:r w:rsidRPr="00BF1585">
        <w:rPr>
          <w:rFonts w:ascii="Times New Roman" w:hAnsi="Times New Roman" w:cs="Times New Roman"/>
          <w:sz w:val="24"/>
          <w:szCs w:val="24"/>
          <w:shd w:val="clear" w:color="auto" w:fill="FFFFFF"/>
          <w:lang w:val="en-GB"/>
        </w:rPr>
        <w:t>(1), pp.24-30.</w:t>
      </w:r>
    </w:p>
    <w:p w14:paraId="66DD0A47" w14:textId="77777777" w:rsidR="00BF5D57"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Morgenthaler, S. and Staudte, R.G., 2012. Advantages of variance stabili</w:t>
      </w:r>
      <w:r w:rsidR="00B948D9" w:rsidRPr="00BF1585">
        <w:rPr>
          <w:rFonts w:ascii="Times New Roman" w:hAnsi="Times New Roman" w:cs="Times New Roman"/>
          <w:sz w:val="24"/>
          <w:szCs w:val="24"/>
          <w:shd w:val="clear" w:color="auto" w:fill="FFFFFF"/>
          <w:lang w:val="en-GB"/>
        </w:rPr>
        <w:t>s</w:t>
      </w:r>
      <w:r w:rsidRPr="00BF1585">
        <w:rPr>
          <w:rFonts w:ascii="Times New Roman" w:hAnsi="Times New Roman" w:cs="Times New Roman"/>
          <w:sz w:val="24"/>
          <w:szCs w:val="24"/>
          <w:shd w:val="clear" w:color="auto" w:fill="FFFFFF"/>
          <w:lang w:val="en-GB"/>
        </w:rPr>
        <w:t>ation. </w:t>
      </w:r>
      <w:r w:rsidRPr="00BF1585">
        <w:rPr>
          <w:rFonts w:ascii="Times New Roman" w:hAnsi="Times New Roman" w:cs="Times New Roman"/>
          <w:i/>
          <w:iCs/>
          <w:sz w:val="24"/>
          <w:szCs w:val="24"/>
          <w:shd w:val="clear" w:color="auto" w:fill="FFFFFF"/>
          <w:lang w:val="en-GB"/>
        </w:rPr>
        <w:t>Scandinavian Journal of Statistics</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39</w:t>
      </w:r>
      <w:r w:rsidRPr="00BF1585">
        <w:rPr>
          <w:rFonts w:ascii="Times New Roman" w:hAnsi="Times New Roman" w:cs="Times New Roman"/>
          <w:sz w:val="24"/>
          <w:szCs w:val="24"/>
          <w:shd w:val="clear" w:color="auto" w:fill="FFFFFF"/>
          <w:lang w:val="en-GB"/>
        </w:rPr>
        <w:t>(4), pp.714-728.</w:t>
      </w:r>
    </w:p>
    <w:p w14:paraId="48E03463" w14:textId="77777777" w:rsidR="006566B5" w:rsidRPr="00BF1585" w:rsidRDefault="006566B5" w:rsidP="00CD5B70">
      <w:pPr>
        <w:spacing w:line="480" w:lineRule="auto"/>
        <w:ind w:left="720" w:hanging="720"/>
        <w:rPr>
          <w:rFonts w:ascii="Times New Roman" w:hAnsi="Times New Roman" w:cs="Times New Roman"/>
          <w:sz w:val="24"/>
          <w:szCs w:val="24"/>
          <w:shd w:val="clear" w:color="auto" w:fill="FFFFFF"/>
          <w:lang w:val="en-GB"/>
        </w:rPr>
      </w:pPr>
      <w:r w:rsidRPr="006566B5">
        <w:rPr>
          <w:rFonts w:ascii="Times New Roman" w:hAnsi="Times New Roman" w:cs="Times New Roman"/>
          <w:sz w:val="24"/>
          <w:szCs w:val="24"/>
          <w:shd w:val="clear" w:color="auto" w:fill="FFFFFF"/>
        </w:rPr>
        <w:t xml:space="preserve">Platts, K.W., Probert, D.R. and </w:t>
      </w:r>
      <w:proofErr w:type="spellStart"/>
      <w:r w:rsidRPr="006566B5">
        <w:rPr>
          <w:rFonts w:ascii="Times New Roman" w:hAnsi="Times New Roman" w:cs="Times New Roman"/>
          <w:sz w:val="24"/>
          <w:szCs w:val="24"/>
          <w:shd w:val="clear" w:color="auto" w:fill="FFFFFF"/>
        </w:rPr>
        <w:t>Canez</w:t>
      </w:r>
      <w:proofErr w:type="spellEnd"/>
      <w:r w:rsidRPr="006566B5">
        <w:rPr>
          <w:rFonts w:ascii="Times New Roman" w:hAnsi="Times New Roman" w:cs="Times New Roman"/>
          <w:sz w:val="24"/>
          <w:szCs w:val="24"/>
          <w:shd w:val="clear" w:color="auto" w:fill="FFFFFF"/>
        </w:rPr>
        <w:t>, L., 2002. Make vs. buy decisions: A process incorporating multi-attribute decision-making. </w:t>
      </w:r>
      <w:r w:rsidRPr="006566B5">
        <w:rPr>
          <w:rFonts w:ascii="Times New Roman" w:hAnsi="Times New Roman" w:cs="Times New Roman"/>
          <w:i/>
          <w:iCs/>
          <w:sz w:val="24"/>
          <w:szCs w:val="24"/>
          <w:shd w:val="clear" w:color="auto" w:fill="FFFFFF"/>
        </w:rPr>
        <w:t>International Journal of Production Economics</w:t>
      </w:r>
      <w:r w:rsidRPr="006566B5">
        <w:rPr>
          <w:rFonts w:ascii="Times New Roman" w:hAnsi="Times New Roman" w:cs="Times New Roman"/>
          <w:sz w:val="24"/>
          <w:szCs w:val="24"/>
          <w:shd w:val="clear" w:color="auto" w:fill="FFFFFF"/>
        </w:rPr>
        <w:t>, </w:t>
      </w:r>
      <w:r w:rsidRPr="006566B5">
        <w:rPr>
          <w:rFonts w:ascii="Times New Roman" w:hAnsi="Times New Roman" w:cs="Times New Roman"/>
          <w:i/>
          <w:iCs/>
          <w:sz w:val="24"/>
          <w:szCs w:val="24"/>
          <w:shd w:val="clear" w:color="auto" w:fill="FFFFFF"/>
        </w:rPr>
        <w:t>77</w:t>
      </w:r>
      <w:r w:rsidRPr="006566B5">
        <w:rPr>
          <w:rFonts w:ascii="Times New Roman" w:hAnsi="Times New Roman" w:cs="Times New Roman"/>
          <w:sz w:val="24"/>
          <w:szCs w:val="24"/>
          <w:shd w:val="clear" w:color="auto" w:fill="FFFFFF"/>
        </w:rPr>
        <w:t>(3), pp.247-257.</w:t>
      </w:r>
    </w:p>
    <w:p w14:paraId="5C4697B3"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 xml:space="preserve">Ray, P. and </w:t>
      </w:r>
      <w:proofErr w:type="spellStart"/>
      <w:r w:rsidRPr="00BF1585">
        <w:rPr>
          <w:rFonts w:ascii="Times New Roman" w:hAnsi="Times New Roman" w:cs="Times New Roman"/>
          <w:sz w:val="24"/>
          <w:szCs w:val="24"/>
          <w:shd w:val="clear" w:color="auto" w:fill="FFFFFF"/>
          <w:lang w:val="en-GB"/>
        </w:rPr>
        <w:t>Jenamani</w:t>
      </w:r>
      <w:proofErr w:type="spellEnd"/>
      <w:r w:rsidRPr="00BF1585">
        <w:rPr>
          <w:rFonts w:ascii="Times New Roman" w:hAnsi="Times New Roman" w:cs="Times New Roman"/>
          <w:sz w:val="24"/>
          <w:szCs w:val="24"/>
          <w:shd w:val="clear" w:color="auto" w:fill="FFFFFF"/>
          <w:lang w:val="en-GB"/>
        </w:rPr>
        <w:t>, M., 2016. Mean-variance analysis of sourcing decision under disruption risk. </w:t>
      </w:r>
      <w:r w:rsidRPr="00BF1585">
        <w:rPr>
          <w:rFonts w:ascii="Times New Roman" w:hAnsi="Times New Roman" w:cs="Times New Roman"/>
          <w:i/>
          <w:iCs/>
          <w:sz w:val="24"/>
          <w:szCs w:val="24"/>
          <w:shd w:val="clear" w:color="auto" w:fill="FFFFFF"/>
          <w:lang w:val="en-GB"/>
        </w:rPr>
        <w:t>European Journal of Operational Research</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250</w:t>
      </w:r>
      <w:r w:rsidRPr="00BF1585">
        <w:rPr>
          <w:rFonts w:ascii="Times New Roman" w:hAnsi="Times New Roman" w:cs="Times New Roman"/>
          <w:sz w:val="24"/>
          <w:szCs w:val="24"/>
          <w:shd w:val="clear" w:color="auto" w:fill="FFFFFF"/>
          <w:lang w:val="en-GB"/>
        </w:rPr>
        <w:t>(2), pp.679-689.</w:t>
      </w:r>
    </w:p>
    <w:p w14:paraId="1B3690C9"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proofErr w:type="spellStart"/>
      <w:r w:rsidRPr="00BF1585">
        <w:rPr>
          <w:rFonts w:ascii="Times New Roman" w:hAnsi="Times New Roman" w:cs="Times New Roman"/>
          <w:sz w:val="24"/>
          <w:szCs w:val="24"/>
          <w:shd w:val="clear" w:color="auto" w:fill="FFFFFF"/>
          <w:lang w:val="en-GB"/>
        </w:rPr>
        <w:t>Sohl</w:t>
      </w:r>
      <w:proofErr w:type="spellEnd"/>
      <w:r w:rsidRPr="00BF1585">
        <w:rPr>
          <w:rFonts w:ascii="Times New Roman" w:hAnsi="Times New Roman" w:cs="Times New Roman"/>
          <w:sz w:val="24"/>
          <w:szCs w:val="24"/>
          <w:shd w:val="clear" w:color="auto" w:fill="FFFFFF"/>
          <w:lang w:val="en-GB"/>
        </w:rPr>
        <w:t xml:space="preserve">, T., Vroom, G. and </w:t>
      </w:r>
      <w:proofErr w:type="spellStart"/>
      <w:r w:rsidRPr="00BF1585">
        <w:rPr>
          <w:rFonts w:ascii="Times New Roman" w:hAnsi="Times New Roman" w:cs="Times New Roman"/>
          <w:sz w:val="24"/>
          <w:szCs w:val="24"/>
          <w:shd w:val="clear" w:color="auto" w:fill="FFFFFF"/>
          <w:lang w:val="en-GB"/>
        </w:rPr>
        <w:t>Fitza</w:t>
      </w:r>
      <w:proofErr w:type="spellEnd"/>
      <w:r w:rsidRPr="00BF1585">
        <w:rPr>
          <w:rFonts w:ascii="Times New Roman" w:hAnsi="Times New Roman" w:cs="Times New Roman"/>
          <w:sz w:val="24"/>
          <w:szCs w:val="24"/>
          <w:shd w:val="clear" w:color="auto" w:fill="FFFFFF"/>
          <w:lang w:val="en-GB"/>
        </w:rPr>
        <w:t>, M.A., 2020. How much does business model matter for firm performance? A variance decomposition analysis. </w:t>
      </w:r>
      <w:r w:rsidRPr="00BF1585">
        <w:rPr>
          <w:rFonts w:ascii="Times New Roman" w:hAnsi="Times New Roman" w:cs="Times New Roman"/>
          <w:i/>
          <w:iCs/>
          <w:sz w:val="24"/>
          <w:szCs w:val="24"/>
          <w:shd w:val="clear" w:color="auto" w:fill="FFFFFF"/>
          <w:lang w:val="en-GB"/>
        </w:rPr>
        <w:t>Academy of Management Discoveries</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6</w:t>
      </w:r>
      <w:r w:rsidRPr="00BF1585">
        <w:rPr>
          <w:rFonts w:ascii="Times New Roman" w:hAnsi="Times New Roman" w:cs="Times New Roman"/>
          <w:sz w:val="24"/>
          <w:szCs w:val="24"/>
          <w:shd w:val="clear" w:color="auto" w:fill="FFFFFF"/>
          <w:lang w:val="en-GB"/>
        </w:rPr>
        <w:t>(1), pp.61-80.</w:t>
      </w:r>
    </w:p>
    <w:p w14:paraId="175D31EF"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proofErr w:type="spellStart"/>
      <w:r w:rsidRPr="00BF1585">
        <w:rPr>
          <w:rFonts w:ascii="Times New Roman" w:hAnsi="Times New Roman" w:cs="Times New Roman"/>
          <w:sz w:val="24"/>
          <w:szCs w:val="24"/>
          <w:shd w:val="clear" w:color="auto" w:fill="FFFFFF"/>
          <w:lang w:val="en-GB"/>
        </w:rPr>
        <w:t>Subr</w:t>
      </w:r>
      <w:proofErr w:type="spellEnd"/>
      <w:r w:rsidRPr="00BF1585">
        <w:rPr>
          <w:rFonts w:ascii="Times New Roman" w:hAnsi="Times New Roman" w:cs="Times New Roman"/>
          <w:sz w:val="24"/>
          <w:szCs w:val="24"/>
          <w:shd w:val="clear" w:color="auto" w:fill="FFFFFF"/>
          <w:lang w:val="en-GB"/>
        </w:rPr>
        <w:t>, K. and Kautz, J., 2013. Fourier analysis of stochastic sampling strategies for assessing bias and variance in integration. </w:t>
      </w:r>
      <w:r w:rsidRPr="00BF1585">
        <w:rPr>
          <w:rFonts w:ascii="Times New Roman" w:hAnsi="Times New Roman" w:cs="Times New Roman"/>
          <w:i/>
          <w:iCs/>
          <w:sz w:val="24"/>
          <w:szCs w:val="24"/>
          <w:shd w:val="clear" w:color="auto" w:fill="FFFFFF"/>
          <w:lang w:val="en-GB"/>
        </w:rPr>
        <w:t>To appear in ACM TOG</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32</w:t>
      </w:r>
      <w:r w:rsidRPr="00BF1585">
        <w:rPr>
          <w:rFonts w:ascii="Times New Roman" w:hAnsi="Times New Roman" w:cs="Times New Roman"/>
          <w:sz w:val="24"/>
          <w:szCs w:val="24"/>
          <w:shd w:val="clear" w:color="auto" w:fill="FFFFFF"/>
          <w:lang w:val="en-GB"/>
        </w:rPr>
        <w:t>, p.4.</w:t>
      </w:r>
    </w:p>
    <w:p w14:paraId="6D51592A"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proofErr w:type="spellStart"/>
      <w:r w:rsidRPr="00BF1585">
        <w:rPr>
          <w:rFonts w:ascii="Times New Roman" w:hAnsi="Times New Roman" w:cs="Times New Roman"/>
          <w:sz w:val="24"/>
          <w:szCs w:val="24"/>
          <w:shd w:val="clear" w:color="auto" w:fill="FFFFFF"/>
          <w:lang w:val="en-GB"/>
        </w:rPr>
        <w:lastRenderedPageBreak/>
        <w:t>Taieb</w:t>
      </w:r>
      <w:proofErr w:type="spellEnd"/>
      <w:r w:rsidRPr="00BF1585">
        <w:rPr>
          <w:rFonts w:ascii="Times New Roman" w:hAnsi="Times New Roman" w:cs="Times New Roman"/>
          <w:sz w:val="24"/>
          <w:szCs w:val="24"/>
          <w:shd w:val="clear" w:color="auto" w:fill="FFFFFF"/>
          <w:lang w:val="en-GB"/>
        </w:rPr>
        <w:t>, S.B. and Atiya, A.F., 2015. A bias and variance analysis for multistep-ahead time series forecasting. </w:t>
      </w:r>
      <w:r w:rsidRPr="00BF1585">
        <w:rPr>
          <w:rFonts w:ascii="Times New Roman" w:hAnsi="Times New Roman" w:cs="Times New Roman"/>
          <w:i/>
          <w:iCs/>
          <w:sz w:val="24"/>
          <w:szCs w:val="24"/>
          <w:shd w:val="clear" w:color="auto" w:fill="FFFFFF"/>
          <w:lang w:val="en-GB"/>
        </w:rPr>
        <w:t>IEEE transactions on neural networks and learning systems</w:t>
      </w:r>
      <w:r w:rsidRPr="00BF1585">
        <w:rPr>
          <w:rFonts w:ascii="Times New Roman" w:hAnsi="Times New Roman" w:cs="Times New Roman"/>
          <w:sz w:val="24"/>
          <w:szCs w:val="24"/>
          <w:shd w:val="clear" w:color="auto" w:fill="FFFFFF"/>
          <w:lang w:val="en-GB"/>
        </w:rPr>
        <w:t>, </w:t>
      </w:r>
      <w:r w:rsidRPr="00BF1585">
        <w:rPr>
          <w:rFonts w:ascii="Times New Roman" w:hAnsi="Times New Roman" w:cs="Times New Roman"/>
          <w:i/>
          <w:iCs/>
          <w:sz w:val="24"/>
          <w:szCs w:val="24"/>
          <w:shd w:val="clear" w:color="auto" w:fill="FFFFFF"/>
          <w:lang w:val="en-GB"/>
        </w:rPr>
        <w:t>27</w:t>
      </w:r>
      <w:r w:rsidRPr="00BF1585">
        <w:rPr>
          <w:rFonts w:ascii="Times New Roman" w:hAnsi="Times New Roman" w:cs="Times New Roman"/>
          <w:sz w:val="24"/>
          <w:szCs w:val="24"/>
          <w:shd w:val="clear" w:color="auto" w:fill="FFFFFF"/>
          <w:lang w:val="en-GB"/>
        </w:rPr>
        <w:t>(1), pp.62-76.</w:t>
      </w:r>
    </w:p>
    <w:p w14:paraId="64D69B10" w14:textId="77777777" w:rsidR="00BF5D57" w:rsidRPr="00BF1585" w:rsidRDefault="00BF5D57" w:rsidP="00CD5B70">
      <w:pPr>
        <w:spacing w:line="480" w:lineRule="auto"/>
        <w:ind w:left="720" w:hanging="720"/>
        <w:rPr>
          <w:rFonts w:ascii="Times New Roman" w:hAnsi="Times New Roman" w:cs="Times New Roman"/>
          <w:sz w:val="24"/>
          <w:szCs w:val="24"/>
          <w:shd w:val="clear" w:color="auto" w:fill="FFFFFF"/>
          <w:lang w:val="en-GB"/>
        </w:rPr>
      </w:pPr>
      <w:r w:rsidRPr="00BF1585">
        <w:rPr>
          <w:rFonts w:ascii="Times New Roman" w:hAnsi="Times New Roman" w:cs="Times New Roman"/>
          <w:sz w:val="24"/>
          <w:szCs w:val="24"/>
          <w:shd w:val="clear" w:color="auto" w:fill="FFFFFF"/>
          <w:lang w:val="en-GB"/>
        </w:rPr>
        <w:t>Vanessa, C., 2019. The Role of Variance Analysis in Businesses. (Online) (</w:t>
      </w:r>
      <w:r w:rsidR="00CC74C4" w:rsidRPr="00BF1585">
        <w:rPr>
          <w:rFonts w:ascii="Times New Roman" w:hAnsi="Times New Roman" w:cs="Times New Roman"/>
          <w:sz w:val="24"/>
          <w:szCs w:val="24"/>
          <w:shd w:val="clear" w:color="auto" w:fill="FFFFFF"/>
          <w:lang w:val="en-GB"/>
        </w:rPr>
        <w:t>Updated</w:t>
      </w:r>
      <w:r w:rsidRPr="00BF1585">
        <w:rPr>
          <w:rFonts w:ascii="Times New Roman" w:hAnsi="Times New Roman" w:cs="Times New Roman"/>
          <w:sz w:val="24"/>
          <w:szCs w:val="24"/>
          <w:shd w:val="clear" w:color="auto" w:fill="FFFFFF"/>
          <w:lang w:val="en-GB"/>
        </w:rPr>
        <w:t xml:space="preserve"> 2019) Available at </w:t>
      </w:r>
      <w:hyperlink r:id="rId7" w:history="1">
        <w:r w:rsidRPr="00BF1585">
          <w:rPr>
            <w:rStyle w:val="Hyperlink"/>
            <w:rFonts w:ascii="Times New Roman" w:hAnsi="Times New Roman" w:cs="Times New Roman"/>
            <w:color w:val="auto"/>
            <w:sz w:val="24"/>
            <w:szCs w:val="24"/>
            <w:u w:val="none"/>
            <w:shd w:val="clear" w:color="auto" w:fill="FFFFFF"/>
            <w:lang w:val="en-GB"/>
          </w:rPr>
          <w:t>https://smallbusiness.chron.com/role-variance-analysis-businesses-22641.html</w:t>
        </w:r>
      </w:hyperlink>
      <w:r w:rsidRPr="00BF1585">
        <w:rPr>
          <w:rFonts w:ascii="Times New Roman" w:hAnsi="Times New Roman" w:cs="Times New Roman"/>
          <w:sz w:val="24"/>
          <w:szCs w:val="24"/>
          <w:shd w:val="clear" w:color="auto" w:fill="FFFFFF"/>
          <w:lang w:val="en-GB"/>
        </w:rPr>
        <w:t xml:space="preserve"> (Accessed Aug 26, 2020)</w:t>
      </w:r>
    </w:p>
    <w:sectPr w:rsidR="00BF5D57" w:rsidRPr="00BF1585" w:rsidSect="00E013B6">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6B7FE" w14:textId="77777777" w:rsidR="008A3F2B" w:rsidRDefault="008A3F2B" w:rsidP="00E013B6">
      <w:pPr>
        <w:spacing w:after="0" w:line="240" w:lineRule="auto"/>
      </w:pPr>
      <w:r>
        <w:separator/>
      </w:r>
    </w:p>
  </w:endnote>
  <w:endnote w:type="continuationSeparator" w:id="0">
    <w:p w14:paraId="297F749D" w14:textId="77777777" w:rsidR="008A3F2B" w:rsidRDefault="008A3F2B" w:rsidP="00E013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AE2B55" w14:textId="77777777" w:rsidR="008A3F2B" w:rsidRDefault="008A3F2B" w:rsidP="00E013B6">
      <w:pPr>
        <w:spacing w:after="0" w:line="240" w:lineRule="auto"/>
      </w:pPr>
      <w:r>
        <w:separator/>
      </w:r>
    </w:p>
  </w:footnote>
  <w:footnote w:type="continuationSeparator" w:id="0">
    <w:p w14:paraId="0033C5A6" w14:textId="77777777" w:rsidR="008A3F2B" w:rsidRDefault="008A3F2B" w:rsidP="00E013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464C5" w14:textId="77777777" w:rsidR="00AC6E83" w:rsidRPr="00CD5B70" w:rsidRDefault="00CD5B70">
    <w:pPr>
      <w:pStyle w:val="Header"/>
      <w:jc w:val="right"/>
      <w:rPr>
        <w:rFonts w:ascii="Times New Roman" w:hAnsi="Times New Roman" w:cs="Times New Roman"/>
        <w:sz w:val="24"/>
        <w:szCs w:val="24"/>
      </w:rPr>
    </w:pPr>
    <w:r w:rsidRPr="00CD5B70">
      <w:rPr>
        <w:rFonts w:ascii="Times New Roman" w:hAnsi="Times New Roman" w:cs="Times New Roman"/>
        <w:sz w:val="24"/>
        <w:szCs w:val="24"/>
      </w:rPr>
      <w:t>Assessment Two</w:t>
    </w:r>
    <w:r w:rsidR="00BF5D57" w:rsidRPr="00CD5B70">
      <w:rPr>
        <w:rFonts w:ascii="Times New Roman" w:hAnsi="Times New Roman" w:cs="Times New Roman"/>
        <w:sz w:val="24"/>
        <w:szCs w:val="24"/>
      </w:rPr>
      <w:t xml:space="preserve"> </w:t>
    </w:r>
    <w:sdt>
      <w:sdtPr>
        <w:rPr>
          <w:rFonts w:ascii="Times New Roman" w:hAnsi="Times New Roman" w:cs="Times New Roman"/>
          <w:sz w:val="24"/>
          <w:szCs w:val="24"/>
        </w:rPr>
        <w:id w:val="2140688772"/>
        <w:docPartObj>
          <w:docPartGallery w:val="Page Numbers (Top of Page)"/>
          <w:docPartUnique/>
        </w:docPartObj>
      </w:sdtPr>
      <w:sdtEndPr>
        <w:rPr>
          <w:noProof/>
        </w:rPr>
      </w:sdtEndPr>
      <w:sdtContent>
        <w:r w:rsidR="00AC6E83" w:rsidRPr="00CD5B70">
          <w:rPr>
            <w:rFonts w:ascii="Times New Roman" w:hAnsi="Times New Roman" w:cs="Times New Roman"/>
            <w:sz w:val="24"/>
            <w:szCs w:val="24"/>
          </w:rPr>
          <w:fldChar w:fldCharType="begin"/>
        </w:r>
        <w:r w:rsidR="00AC6E83" w:rsidRPr="00CD5B70">
          <w:rPr>
            <w:rFonts w:ascii="Times New Roman" w:hAnsi="Times New Roman" w:cs="Times New Roman"/>
            <w:sz w:val="24"/>
            <w:szCs w:val="24"/>
          </w:rPr>
          <w:instrText xml:space="preserve"> PAGE   \* MERGEFORMAT </w:instrText>
        </w:r>
        <w:r w:rsidR="00AC6E83" w:rsidRPr="00CD5B70">
          <w:rPr>
            <w:rFonts w:ascii="Times New Roman" w:hAnsi="Times New Roman" w:cs="Times New Roman"/>
            <w:sz w:val="24"/>
            <w:szCs w:val="24"/>
          </w:rPr>
          <w:fldChar w:fldCharType="separate"/>
        </w:r>
        <w:r w:rsidR="00846713">
          <w:rPr>
            <w:rFonts w:ascii="Times New Roman" w:hAnsi="Times New Roman" w:cs="Times New Roman"/>
            <w:noProof/>
            <w:sz w:val="24"/>
            <w:szCs w:val="24"/>
          </w:rPr>
          <w:t>10</w:t>
        </w:r>
        <w:r w:rsidR="00AC6E83" w:rsidRPr="00CD5B70">
          <w:rPr>
            <w:rFonts w:ascii="Times New Roman" w:hAnsi="Times New Roman" w:cs="Times New Roman"/>
            <w:noProof/>
            <w:sz w:val="24"/>
            <w:szCs w:val="24"/>
          </w:rPr>
          <w:fldChar w:fldCharType="end"/>
        </w:r>
      </w:sdtContent>
    </w:sdt>
  </w:p>
  <w:p w14:paraId="2B8AA16D" w14:textId="77777777" w:rsidR="00AC6E83" w:rsidRPr="00CD5B70" w:rsidRDefault="00AC6E83">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1252317611"/>
      <w:docPartObj>
        <w:docPartGallery w:val="Page Numbers (Top of Page)"/>
        <w:docPartUnique/>
      </w:docPartObj>
    </w:sdtPr>
    <w:sdtEndPr>
      <w:rPr>
        <w:noProof/>
      </w:rPr>
    </w:sdtEndPr>
    <w:sdtContent>
      <w:p w14:paraId="6CC3EBC5" w14:textId="77777777" w:rsidR="00E013B6" w:rsidRPr="00AC6E83" w:rsidRDefault="00E771EC">
        <w:pPr>
          <w:pStyle w:val="Header"/>
          <w:jc w:val="right"/>
          <w:rPr>
            <w:rFonts w:ascii="Times New Roman" w:hAnsi="Times New Roman" w:cs="Times New Roman"/>
            <w:sz w:val="24"/>
            <w:szCs w:val="24"/>
          </w:rPr>
        </w:pPr>
        <w:r>
          <w:rPr>
            <w:rFonts w:ascii="Times New Roman" w:hAnsi="Times New Roman" w:cs="Times New Roman"/>
            <w:sz w:val="24"/>
            <w:szCs w:val="24"/>
          </w:rPr>
          <w:t>Assessment Two</w:t>
        </w:r>
        <w:r w:rsidR="00AF4106">
          <w:rPr>
            <w:rFonts w:ascii="Times New Roman" w:hAnsi="Times New Roman" w:cs="Times New Roman"/>
            <w:sz w:val="24"/>
            <w:szCs w:val="24"/>
          </w:rPr>
          <w:t xml:space="preserve"> </w:t>
        </w:r>
        <w:r w:rsidR="00E013B6" w:rsidRPr="00AC6E83">
          <w:rPr>
            <w:rFonts w:ascii="Times New Roman" w:hAnsi="Times New Roman" w:cs="Times New Roman"/>
            <w:sz w:val="24"/>
            <w:szCs w:val="24"/>
          </w:rPr>
          <w:fldChar w:fldCharType="begin"/>
        </w:r>
        <w:r w:rsidR="00E013B6" w:rsidRPr="00AC6E83">
          <w:rPr>
            <w:rFonts w:ascii="Times New Roman" w:hAnsi="Times New Roman" w:cs="Times New Roman"/>
            <w:sz w:val="24"/>
            <w:szCs w:val="24"/>
          </w:rPr>
          <w:instrText xml:space="preserve"> PAGE   \* MERGEFORMAT </w:instrText>
        </w:r>
        <w:r w:rsidR="00E013B6" w:rsidRPr="00AC6E83">
          <w:rPr>
            <w:rFonts w:ascii="Times New Roman" w:hAnsi="Times New Roman" w:cs="Times New Roman"/>
            <w:sz w:val="24"/>
            <w:szCs w:val="24"/>
          </w:rPr>
          <w:fldChar w:fldCharType="separate"/>
        </w:r>
        <w:r w:rsidR="00772DF9">
          <w:rPr>
            <w:rFonts w:ascii="Times New Roman" w:hAnsi="Times New Roman" w:cs="Times New Roman"/>
            <w:noProof/>
            <w:sz w:val="24"/>
            <w:szCs w:val="24"/>
          </w:rPr>
          <w:t>1</w:t>
        </w:r>
        <w:r w:rsidR="00E013B6" w:rsidRPr="00AC6E83">
          <w:rPr>
            <w:rFonts w:ascii="Times New Roman" w:hAnsi="Times New Roman" w:cs="Times New Roman"/>
            <w:noProof/>
            <w:sz w:val="24"/>
            <w:szCs w:val="24"/>
          </w:rPr>
          <w:fldChar w:fldCharType="end"/>
        </w:r>
      </w:p>
    </w:sdtContent>
  </w:sdt>
  <w:p w14:paraId="3338CBF8" w14:textId="77777777" w:rsidR="00E013B6" w:rsidRPr="00AC6E83" w:rsidRDefault="00E013B6">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9D1"/>
    <w:rsid w:val="00000571"/>
    <w:rsid w:val="00006F24"/>
    <w:rsid w:val="00007887"/>
    <w:rsid w:val="00022833"/>
    <w:rsid w:val="000228F9"/>
    <w:rsid w:val="00027C4D"/>
    <w:rsid w:val="000343ED"/>
    <w:rsid w:val="00055731"/>
    <w:rsid w:val="00055AA4"/>
    <w:rsid w:val="00067AF7"/>
    <w:rsid w:val="00073B13"/>
    <w:rsid w:val="00073F45"/>
    <w:rsid w:val="0007636D"/>
    <w:rsid w:val="000A2327"/>
    <w:rsid w:val="000A4D19"/>
    <w:rsid w:val="000A59D1"/>
    <w:rsid w:val="000C6189"/>
    <w:rsid w:val="000F14CC"/>
    <w:rsid w:val="001038BE"/>
    <w:rsid w:val="00104D53"/>
    <w:rsid w:val="00106EC4"/>
    <w:rsid w:val="0011691D"/>
    <w:rsid w:val="00174489"/>
    <w:rsid w:val="00183902"/>
    <w:rsid w:val="00187216"/>
    <w:rsid w:val="0019727C"/>
    <w:rsid w:val="001A787D"/>
    <w:rsid w:val="001B3A2E"/>
    <w:rsid w:val="001C497A"/>
    <w:rsid w:val="001C7AF6"/>
    <w:rsid w:val="001F41E8"/>
    <w:rsid w:val="001F4791"/>
    <w:rsid w:val="00206A8B"/>
    <w:rsid w:val="00220D05"/>
    <w:rsid w:val="00221421"/>
    <w:rsid w:val="00265E04"/>
    <w:rsid w:val="00285BDD"/>
    <w:rsid w:val="002E0423"/>
    <w:rsid w:val="002F03D6"/>
    <w:rsid w:val="002F0F1B"/>
    <w:rsid w:val="002F7B00"/>
    <w:rsid w:val="003176EF"/>
    <w:rsid w:val="00320AAE"/>
    <w:rsid w:val="00332EE2"/>
    <w:rsid w:val="0033443A"/>
    <w:rsid w:val="00336E64"/>
    <w:rsid w:val="00356378"/>
    <w:rsid w:val="0036194F"/>
    <w:rsid w:val="003A38E7"/>
    <w:rsid w:val="003A7190"/>
    <w:rsid w:val="003D6F83"/>
    <w:rsid w:val="003E79FC"/>
    <w:rsid w:val="00402E30"/>
    <w:rsid w:val="00417B18"/>
    <w:rsid w:val="00423230"/>
    <w:rsid w:val="00444614"/>
    <w:rsid w:val="00465E6E"/>
    <w:rsid w:val="004709C1"/>
    <w:rsid w:val="00470B83"/>
    <w:rsid w:val="004B51CA"/>
    <w:rsid w:val="004C096F"/>
    <w:rsid w:val="004D70D7"/>
    <w:rsid w:val="004E6D88"/>
    <w:rsid w:val="004F7315"/>
    <w:rsid w:val="00501864"/>
    <w:rsid w:val="005025AA"/>
    <w:rsid w:val="00504AC6"/>
    <w:rsid w:val="005171AC"/>
    <w:rsid w:val="0053775A"/>
    <w:rsid w:val="0056155F"/>
    <w:rsid w:val="00561FB6"/>
    <w:rsid w:val="00563E63"/>
    <w:rsid w:val="00571126"/>
    <w:rsid w:val="0057606A"/>
    <w:rsid w:val="005835D6"/>
    <w:rsid w:val="005844C3"/>
    <w:rsid w:val="00596824"/>
    <w:rsid w:val="005A0F93"/>
    <w:rsid w:val="005A751E"/>
    <w:rsid w:val="005B79DE"/>
    <w:rsid w:val="005C462D"/>
    <w:rsid w:val="00621578"/>
    <w:rsid w:val="0062422E"/>
    <w:rsid w:val="00654A33"/>
    <w:rsid w:val="006566B5"/>
    <w:rsid w:val="00675E78"/>
    <w:rsid w:val="006B4BBB"/>
    <w:rsid w:val="00702AD2"/>
    <w:rsid w:val="00720663"/>
    <w:rsid w:val="00724F84"/>
    <w:rsid w:val="00741691"/>
    <w:rsid w:val="0076466D"/>
    <w:rsid w:val="00767CFF"/>
    <w:rsid w:val="00772DF9"/>
    <w:rsid w:val="00772F84"/>
    <w:rsid w:val="0077339F"/>
    <w:rsid w:val="00790250"/>
    <w:rsid w:val="007902FC"/>
    <w:rsid w:val="00796551"/>
    <w:rsid w:val="007A3783"/>
    <w:rsid w:val="007A3871"/>
    <w:rsid w:val="007A7385"/>
    <w:rsid w:val="007A7F6B"/>
    <w:rsid w:val="007B2ED3"/>
    <w:rsid w:val="007B6544"/>
    <w:rsid w:val="007C1592"/>
    <w:rsid w:val="007C3770"/>
    <w:rsid w:val="007D0596"/>
    <w:rsid w:val="007F6F0D"/>
    <w:rsid w:val="00803A74"/>
    <w:rsid w:val="00824E25"/>
    <w:rsid w:val="00841BA1"/>
    <w:rsid w:val="00841F02"/>
    <w:rsid w:val="00846713"/>
    <w:rsid w:val="00857FC1"/>
    <w:rsid w:val="00862FAE"/>
    <w:rsid w:val="00873962"/>
    <w:rsid w:val="008779F5"/>
    <w:rsid w:val="008946C2"/>
    <w:rsid w:val="00895C4E"/>
    <w:rsid w:val="008A3F2B"/>
    <w:rsid w:val="008B2E91"/>
    <w:rsid w:val="008D6614"/>
    <w:rsid w:val="008E00C0"/>
    <w:rsid w:val="008E18A8"/>
    <w:rsid w:val="00905459"/>
    <w:rsid w:val="00930675"/>
    <w:rsid w:val="00944147"/>
    <w:rsid w:val="00961CB0"/>
    <w:rsid w:val="009640D0"/>
    <w:rsid w:val="0097027F"/>
    <w:rsid w:val="00970FEA"/>
    <w:rsid w:val="00981A3C"/>
    <w:rsid w:val="009B40A1"/>
    <w:rsid w:val="009C0634"/>
    <w:rsid w:val="009C7474"/>
    <w:rsid w:val="00A81300"/>
    <w:rsid w:val="00A87E5B"/>
    <w:rsid w:val="00A92565"/>
    <w:rsid w:val="00A957EA"/>
    <w:rsid w:val="00AA66C9"/>
    <w:rsid w:val="00AB2B4E"/>
    <w:rsid w:val="00AB72CA"/>
    <w:rsid w:val="00AC6E83"/>
    <w:rsid w:val="00AD41E7"/>
    <w:rsid w:val="00AE5600"/>
    <w:rsid w:val="00AE7A49"/>
    <w:rsid w:val="00AF4106"/>
    <w:rsid w:val="00AF4F6E"/>
    <w:rsid w:val="00B0480D"/>
    <w:rsid w:val="00B25B1B"/>
    <w:rsid w:val="00B30088"/>
    <w:rsid w:val="00B36886"/>
    <w:rsid w:val="00B402AC"/>
    <w:rsid w:val="00B537D3"/>
    <w:rsid w:val="00B61979"/>
    <w:rsid w:val="00B948D9"/>
    <w:rsid w:val="00B966BB"/>
    <w:rsid w:val="00BA1A90"/>
    <w:rsid w:val="00BA4CA5"/>
    <w:rsid w:val="00BA7CA8"/>
    <w:rsid w:val="00BB449D"/>
    <w:rsid w:val="00BD72A6"/>
    <w:rsid w:val="00BE6C6A"/>
    <w:rsid w:val="00BF1585"/>
    <w:rsid w:val="00BF5D57"/>
    <w:rsid w:val="00C00C70"/>
    <w:rsid w:val="00C14266"/>
    <w:rsid w:val="00C33B38"/>
    <w:rsid w:val="00C455AD"/>
    <w:rsid w:val="00C46159"/>
    <w:rsid w:val="00C556C2"/>
    <w:rsid w:val="00C601C0"/>
    <w:rsid w:val="00C67CB0"/>
    <w:rsid w:val="00CA2B8D"/>
    <w:rsid w:val="00CC46D9"/>
    <w:rsid w:val="00CC74C4"/>
    <w:rsid w:val="00CD5B70"/>
    <w:rsid w:val="00CD7D45"/>
    <w:rsid w:val="00CE40D9"/>
    <w:rsid w:val="00CE68C3"/>
    <w:rsid w:val="00CF0663"/>
    <w:rsid w:val="00D06481"/>
    <w:rsid w:val="00D068DC"/>
    <w:rsid w:val="00D15B43"/>
    <w:rsid w:val="00D21C44"/>
    <w:rsid w:val="00D60B2D"/>
    <w:rsid w:val="00D93400"/>
    <w:rsid w:val="00D93AA1"/>
    <w:rsid w:val="00DB4487"/>
    <w:rsid w:val="00DC120D"/>
    <w:rsid w:val="00DC4848"/>
    <w:rsid w:val="00DD5155"/>
    <w:rsid w:val="00DE105D"/>
    <w:rsid w:val="00DE718E"/>
    <w:rsid w:val="00E013B6"/>
    <w:rsid w:val="00E10E0D"/>
    <w:rsid w:val="00E1520A"/>
    <w:rsid w:val="00E2022A"/>
    <w:rsid w:val="00E470E1"/>
    <w:rsid w:val="00E771EC"/>
    <w:rsid w:val="00E93E67"/>
    <w:rsid w:val="00E97C99"/>
    <w:rsid w:val="00EA764F"/>
    <w:rsid w:val="00ED1B7E"/>
    <w:rsid w:val="00F143A2"/>
    <w:rsid w:val="00F37E1E"/>
    <w:rsid w:val="00F71034"/>
    <w:rsid w:val="00F914D5"/>
    <w:rsid w:val="00FE1F17"/>
    <w:rsid w:val="00FE4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0653"/>
  <w15:docId w15:val="{F2C86872-D05D-43CF-B597-4D8563EA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979"/>
    <w:pPr>
      <w:keepNext/>
      <w:keepLines/>
      <w:spacing w:before="240" w:after="0" w:line="480" w:lineRule="auto"/>
      <w:jc w:val="center"/>
      <w:outlineLvl w:val="0"/>
    </w:pPr>
    <w:rPr>
      <w:rFonts w:ascii="Times New Roman" w:eastAsiaTheme="majorEastAsia" w:hAnsi="Times New Roman"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E6C6A"/>
    <w:pPr>
      <w:keepNext/>
      <w:keepLines/>
      <w:spacing w:before="40" w:after="0" w:line="480" w:lineRule="auto"/>
      <w:outlineLvl w:val="1"/>
    </w:pPr>
    <w:rPr>
      <w:rFonts w:ascii="Times New Roman" w:eastAsiaTheme="majorEastAsia" w:hAnsi="Times New Roman"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497A"/>
    <w:rPr>
      <w:color w:val="0000FF" w:themeColor="hyperlink"/>
      <w:u w:val="single"/>
    </w:rPr>
  </w:style>
  <w:style w:type="paragraph" w:styleId="Header">
    <w:name w:val="header"/>
    <w:basedOn w:val="Normal"/>
    <w:link w:val="HeaderChar"/>
    <w:uiPriority w:val="99"/>
    <w:unhideWhenUsed/>
    <w:rsid w:val="00E013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13B6"/>
  </w:style>
  <w:style w:type="paragraph" w:styleId="Footer">
    <w:name w:val="footer"/>
    <w:basedOn w:val="Normal"/>
    <w:link w:val="FooterChar"/>
    <w:uiPriority w:val="99"/>
    <w:unhideWhenUsed/>
    <w:rsid w:val="00E013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13B6"/>
  </w:style>
  <w:style w:type="paragraph" w:styleId="NormalWeb">
    <w:name w:val="Normal (Web)"/>
    <w:basedOn w:val="Normal"/>
    <w:uiPriority w:val="99"/>
    <w:semiHidden/>
    <w:unhideWhenUsed/>
    <w:rsid w:val="007F6F0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F6F0D"/>
    <w:rPr>
      <w:b/>
      <w:bCs/>
    </w:rPr>
  </w:style>
  <w:style w:type="table" w:styleId="TableGrid">
    <w:name w:val="Table Grid"/>
    <w:basedOn w:val="TableNormal"/>
    <w:uiPriority w:val="39"/>
    <w:rsid w:val="001F4791"/>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61979"/>
    <w:rPr>
      <w:rFonts w:ascii="Times New Roman" w:eastAsiaTheme="majorEastAsia" w:hAnsi="Times New Roman" w:cstheme="majorBidi"/>
      <w:color w:val="365F91" w:themeColor="accent1" w:themeShade="BF"/>
      <w:sz w:val="32"/>
      <w:szCs w:val="32"/>
    </w:rPr>
  </w:style>
  <w:style w:type="character" w:customStyle="1" w:styleId="Heading2Char">
    <w:name w:val="Heading 2 Char"/>
    <w:basedOn w:val="DefaultParagraphFont"/>
    <w:link w:val="Heading2"/>
    <w:uiPriority w:val="9"/>
    <w:rsid w:val="00BE6C6A"/>
    <w:rPr>
      <w:rFonts w:ascii="Times New Roman" w:eastAsiaTheme="majorEastAsia" w:hAnsi="Times New Roman" w:cstheme="majorBidi"/>
      <w:color w:val="365F91" w:themeColor="accent1" w:themeShade="BF"/>
      <w:sz w:val="26"/>
      <w:szCs w:val="26"/>
    </w:rPr>
  </w:style>
  <w:style w:type="paragraph" w:styleId="TOCHeading">
    <w:name w:val="TOC Heading"/>
    <w:basedOn w:val="Heading1"/>
    <w:next w:val="Normal"/>
    <w:uiPriority w:val="39"/>
    <w:unhideWhenUsed/>
    <w:qFormat/>
    <w:rsid w:val="001F41E8"/>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1F41E8"/>
    <w:pPr>
      <w:spacing w:after="100"/>
    </w:pPr>
  </w:style>
  <w:style w:type="paragraph" w:styleId="TOC2">
    <w:name w:val="toc 2"/>
    <w:basedOn w:val="Normal"/>
    <w:next w:val="Normal"/>
    <w:autoRedefine/>
    <w:uiPriority w:val="39"/>
    <w:unhideWhenUsed/>
    <w:rsid w:val="001F41E8"/>
    <w:pPr>
      <w:spacing w:after="100"/>
      <w:ind w:left="220"/>
    </w:pPr>
  </w:style>
  <w:style w:type="paragraph" w:styleId="BalloonText">
    <w:name w:val="Balloon Text"/>
    <w:basedOn w:val="Normal"/>
    <w:link w:val="BalloonTextChar"/>
    <w:uiPriority w:val="99"/>
    <w:semiHidden/>
    <w:unhideWhenUsed/>
    <w:rsid w:val="00027C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7C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4625207">
      <w:bodyDiv w:val="1"/>
      <w:marLeft w:val="0"/>
      <w:marRight w:val="0"/>
      <w:marTop w:val="0"/>
      <w:marBottom w:val="0"/>
      <w:divBdr>
        <w:top w:val="none" w:sz="0" w:space="0" w:color="auto"/>
        <w:left w:val="none" w:sz="0" w:space="0" w:color="auto"/>
        <w:bottom w:val="none" w:sz="0" w:space="0" w:color="auto"/>
        <w:right w:val="none" w:sz="0" w:space="0" w:color="auto"/>
      </w:divBdr>
    </w:div>
    <w:div w:id="1867134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mallbusiness.chron.com/role-variance-analysis-businesses-22641.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9D65C-9529-4596-A89C-1B86C43C4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2934</Words>
  <Characters>16726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svetlin</cp:lastModifiedBy>
  <cp:revision>2</cp:revision>
  <dcterms:created xsi:type="dcterms:W3CDTF">2020-09-08T21:58:00Z</dcterms:created>
  <dcterms:modified xsi:type="dcterms:W3CDTF">2020-09-08T21:58:00Z</dcterms:modified>
</cp:coreProperties>
</file>