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04552" w:rsidRPr="0027084F" w:rsidRDefault="00104552" w:rsidP="00104552">
      <w:pPr>
        <w:pStyle w:val="Heading1"/>
        <w:spacing w:before="80" w:line="468" w:lineRule="auto"/>
        <w:ind w:left="198" w:right="4732"/>
        <w:rPr>
          <w:b w:val="0"/>
        </w:rPr>
      </w:pPr>
      <w:bookmarkStart w:id="0" w:name="_Toc52220949"/>
      <w:r w:rsidRPr="0027084F">
        <w:rPr>
          <w:b w:val="0"/>
        </w:rPr>
        <w:t>International Financial Management</w:t>
      </w:r>
      <w:bookmarkEnd w:id="0"/>
    </w:p>
    <w:p w:rsidR="00104552" w:rsidRDefault="00104552" w:rsidP="00104552">
      <w:pPr>
        <w:tabs>
          <w:tab w:val="left" w:pos="2358"/>
        </w:tabs>
        <w:spacing w:before="75" w:line="252" w:lineRule="exact"/>
        <w:ind w:left="198"/>
        <w:rPr>
          <w:b/>
        </w:rPr>
      </w:pPr>
    </w:p>
    <w:p w:rsidR="00104552" w:rsidRDefault="00104552" w:rsidP="00104552">
      <w:pPr>
        <w:tabs>
          <w:tab w:val="left" w:pos="2358"/>
        </w:tabs>
        <w:spacing w:before="75" w:line="252" w:lineRule="exact"/>
        <w:ind w:left="198"/>
        <w:rPr>
          <w:b/>
        </w:rPr>
      </w:pPr>
      <w:r>
        <w:rPr>
          <w:b/>
        </w:rPr>
        <w:t>MODULE</w:t>
      </w:r>
      <w:r>
        <w:rPr>
          <w:b/>
          <w:spacing w:val="-2"/>
        </w:rPr>
        <w:t xml:space="preserve"> </w:t>
      </w:r>
      <w:r>
        <w:rPr>
          <w:b/>
        </w:rPr>
        <w:t>CODE:</w:t>
      </w:r>
      <w:r>
        <w:rPr>
          <w:b/>
        </w:rPr>
        <w:tab/>
        <w:t>LCBB6002</w:t>
      </w:r>
    </w:p>
    <w:p w:rsidR="00104552" w:rsidRDefault="00104552" w:rsidP="00104552">
      <w:pPr>
        <w:tabs>
          <w:tab w:val="left" w:pos="2358"/>
        </w:tabs>
        <w:spacing w:line="252" w:lineRule="exact"/>
        <w:ind w:left="198"/>
        <w:rPr>
          <w:b/>
        </w:rPr>
      </w:pPr>
      <w:bookmarkStart w:id="1" w:name="TITLE:___International_Financial_Managem"/>
      <w:bookmarkEnd w:id="1"/>
      <w:r>
        <w:rPr>
          <w:b/>
        </w:rPr>
        <w:t>TITLE:</w:t>
      </w:r>
      <w:r>
        <w:rPr>
          <w:b/>
        </w:rPr>
        <w:tab/>
        <w:t>International Financial</w:t>
      </w:r>
      <w:r>
        <w:rPr>
          <w:b/>
          <w:spacing w:val="-2"/>
        </w:rPr>
        <w:t xml:space="preserve"> </w:t>
      </w:r>
      <w:r>
        <w:rPr>
          <w:b/>
        </w:rPr>
        <w:t>Management</w:t>
      </w:r>
    </w:p>
    <w:p w:rsidR="00104552" w:rsidRDefault="00104552" w:rsidP="00104552">
      <w:pPr>
        <w:tabs>
          <w:tab w:val="left" w:pos="2324"/>
        </w:tabs>
        <w:spacing w:before="1"/>
        <w:ind w:left="198"/>
        <w:rPr>
          <w:b/>
        </w:rPr>
      </w:pPr>
      <w:r>
        <w:rPr>
          <w:b/>
        </w:rPr>
        <w:t>DATED:</w:t>
      </w:r>
      <w:r>
        <w:rPr>
          <w:b/>
        </w:rPr>
        <w:tab/>
        <w:t>13/06/2018</w:t>
      </w:r>
    </w:p>
    <w:p w:rsidR="00104552" w:rsidRDefault="00104552" w:rsidP="00104552">
      <w:pPr>
        <w:tabs>
          <w:tab w:val="right" w:pos="2481"/>
        </w:tabs>
        <w:spacing w:before="251"/>
        <w:ind w:left="198"/>
        <w:rPr>
          <w:b/>
        </w:rPr>
      </w:pPr>
      <w:r>
        <w:rPr>
          <w:b/>
        </w:rPr>
        <w:t>LEVEL:</w:t>
      </w:r>
      <w:r>
        <w:rPr>
          <w:b/>
        </w:rPr>
        <w:tab/>
        <w:t>6</w:t>
      </w:r>
    </w:p>
    <w:p w:rsidR="00104552" w:rsidRDefault="00104552" w:rsidP="00104552">
      <w:pPr>
        <w:tabs>
          <w:tab w:val="right" w:pos="2603"/>
        </w:tabs>
        <w:spacing w:before="2"/>
        <w:ind w:left="198"/>
        <w:rPr>
          <w:b/>
        </w:rPr>
      </w:pPr>
      <w:r>
        <w:rPr>
          <w:b/>
        </w:rPr>
        <w:t>CREDITS:</w:t>
      </w:r>
      <w:r>
        <w:rPr>
          <w:b/>
        </w:rPr>
        <w:tab/>
        <w:t>20</w:t>
      </w:r>
    </w:p>
    <w:p w:rsidR="00104552" w:rsidRDefault="00104552" w:rsidP="00104552">
      <w:pPr>
        <w:tabs>
          <w:tab w:val="left" w:pos="2358"/>
        </w:tabs>
        <w:spacing w:before="253"/>
        <w:ind w:left="198"/>
        <w:rPr>
          <w:b/>
        </w:rPr>
      </w:pPr>
      <w:r>
        <w:rPr>
          <w:b/>
        </w:rPr>
        <w:t>JACS</w:t>
      </w:r>
      <w:r>
        <w:rPr>
          <w:b/>
          <w:spacing w:val="-1"/>
        </w:rPr>
        <w:t xml:space="preserve"> </w:t>
      </w:r>
      <w:r>
        <w:rPr>
          <w:b/>
        </w:rPr>
        <w:t>CODE:</w:t>
      </w:r>
      <w:r>
        <w:rPr>
          <w:b/>
        </w:rPr>
        <w:tab/>
        <w:t>N340</w:t>
      </w:r>
    </w:p>
    <w:p w:rsidR="00104552" w:rsidRDefault="00104552" w:rsidP="00104552">
      <w:pPr>
        <w:pStyle w:val="BodyText"/>
        <w:spacing w:before="9"/>
        <w:rPr>
          <w:b/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5D76A013" wp14:editId="2AE7DCDC">
                <wp:simplePos x="0" y="0"/>
                <wp:positionH relativeFrom="page">
                  <wp:posOffset>882650</wp:posOffset>
                </wp:positionH>
                <wp:positionV relativeFrom="paragraph">
                  <wp:posOffset>176530</wp:posOffset>
                </wp:positionV>
                <wp:extent cx="5795645" cy="8890"/>
                <wp:effectExtent l="0" t="0" r="0" b="0"/>
                <wp:wrapTopAndBottom/>
                <wp:docPr id="12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95645" cy="889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04552" w:rsidRDefault="00104552" w:rsidP="0010455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D76A013" id="Rectangle 12" o:spid="_x0000_s1026" style="position:absolute;margin-left:69.5pt;margin-top:13.9pt;width:456.35pt;height:.7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" fillcolor="black" stroked="f">
                <v:textbox>
                  <w:txbxContent>
                    <w:p w:rsidR="00104552" w:rsidRDefault="00104552" w:rsidP="00104552">
                      <w:pPr>
                        <w:jc w:val="center"/>
                      </w:pPr>
                    </w:p>
                  </w:txbxContent>
                </v:textbox>
                <w10:wrap type="topAndBottom" anchorx="page"/>
              </v:rect>
            </w:pict>
          </mc:Fallback>
        </mc:AlternateContent>
      </w:r>
    </w:p>
    <w:p w:rsidR="00104552" w:rsidRDefault="00104552" w:rsidP="00104552">
      <w:pPr>
        <w:pStyle w:val="BodyText"/>
        <w:spacing w:before="11"/>
        <w:rPr>
          <w:b/>
          <w:sz w:val="18"/>
        </w:rPr>
      </w:pPr>
    </w:p>
    <w:p w:rsidR="00104552" w:rsidRDefault="00104552" w:rsidP="00104552">
      <w:pPr>
        <w:ind w:left="198"/>
        <w:rPr>
          <w:b/>
        </w:rPr>
      </w:pPr>
      <w:r>
        <w:rPr>
          <w:b/>
        </w:rPr>
        <w:t>AIM(S)</w:t>
      </w:r>
    </w:p>
    <w:p w:rsidR="00104552" w:rsidRDefault="00104552" w:rsidP="00104552">
      <w:pPr>
        <w:pStyle w:val="BodyText"/>
        <w:spacing w:before="4"/>
        <w:rPr>
          <w:b/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444"/>
        <w:jc w:val="left"/>
      </w:pPr>
      <w:r>
        <w:t>To provide the student with an understanding of fundamental international financial management</w:t>
      </w:r>
      <w:r>
        <w:rPr>
          <w:spacing w:val="-2"/>
        </w:rPr>
        <w:t xml:space="preserve"> </w:t>
      </w:r>
      <w:r>
        <w:t>techniques;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272"/>
        <w:jc w:val="left"/>
      </w:pPr>
      <w:r>
        <w:t>To enable the student to develop an analytical approach to financial strategy and the attainment of international corporate</w:t>
      </w:r>
      <w:r>
        <w:rPr>
          <w:spacing w:val="2"/>
        </w:rPr>
        <w:t xml:space="preserve"> </w:t>
      </w:r>
      <w:r>
        <w:t>objectives.</w:t>
      </w:r>
    </w:p>
    <w:p w:rsidR="00104552" w:rsidRDefault="00104552" w:rsidP="00104552">
      <w:pPr>
        <w:pStyle w:val="BodyText"/>
        <w:spacing w:before="9"/>
        <w:rPr>
          <w:sz w:val="21"/>
        </w:rPr>
      </w:pPr>
    </w:p>
    <w:p w:rsidR="00104552" w:rsidRPr="006B6E3B" w:rsidRDefault="00104552" w:rsidP="00104552">
      <w:pPr>
        <w:pStyle w:val="BodyText"/>
        <w:ind w:left="198"/>
        <w:rPr>
          <w:b/>
        </w:rPr>
      </w:pPr>
      <w:r w:rsidRPr="006B6E3B">
        <w:rPr>
          <w:b/>
        </w:rPr>
        <w:t>LEARNING OUTCOMES</w:t>
      </w:r>
    </w:p>
    <w:p w:rsidR="00104552" w:rsidRDefault="00104552" w:rsidP="00104552">
      <w:pPr>
        <w:pStyle w:val="BodyText"/>
        <w:spacing w:before="5"/>
        <w:rPr>
          <w:b/>
        </w:rPr>
      </w:pPr>
    </w:p>
    <w:p w:rsidR="00104552" w:rsidRDefault="00104552" w:rsidP="00104552">
      <w:pPr>
        <w:pStyle w:val="BodyText"/>
        <w:ind w:left="198"/>
      </w:pPr>
      <w:r>
        <w:t>Upon the successful completion of this module, the student should be able to:</w:t>
      </w:r>
    </w:p>
    <w:p w:rsidR="00104552" w:rsidRDefault="00104552" w:rsidP="00104552">
      <w:pPr>
        <w:pStyle w:val="BodyText"/>
        <w:spacing w:before="10"/>
        <w:rPr>
          <w:sz w:val="20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985"/>
        <w:jc w:val="left"/>
      </w:pPr>
      <w:r>
        <w:t>apply and critically evaluate the relevant theoretical framework and models of international financial</w:t>
      </w:r>
      <w:r>
        <w:rPr>
          <w:spacing w:val="-7"/>
        </w:rPr>
        <w:t xml:space="preserve"> </w:t>
      </w:r>
      <w:r>
        <w:t>management;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320"/>
        <w:jc w:val="left"/>
      </w:pPr>
      <w:r>
        <w:t>evaluate, apply and critically discuss various methods and techniques relating to the financing of an international</w:t>
      </w:r>
      <w:r>
        <w:rPr>
          <w:spacing w:val="1"/>
        </w:rPr>
        <w:t xml:space="preserve"> </w:t>
      </w:r>
      <w:r>
        <w:t>business;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1293"/>
        <w:jc w:val="left"/>
      </w:pPr>
      <w:r>
        <w:t>apply and critically appraise various theoretical models of corporate value, international cost of capital, and financial</w:t>
      </w:r>
      <w:r>
        <w:rPr>
          <w:spacing w:val="-3"/>
        </w:rPr>
        <w:t xml:space="preserve"> </w:t>
      </w:r>
      <w:r>
        <w:t>structure.</w:t>
      </w:r>
    </w:p>
    <w:p w:rsidR="00104552" w:rsidRDefault="00104552" w:rsidP="00104552">
      <w:pPr>
        <w:pStyle w:val="BodyText"/>
        <w:spacing w:before="10"/>
        <w:rPr>
          <w:sz w:val="21"/>
        </w:rPr>
      </w:pPr>
    </w:p>
    <w:p w:rsidR="00104552" w:rsidRPr="006B6E3B" w:rsidRDefault="00104552" w:rsidP="00104552">
      <w:pPr>
        <w:pStyle w:val="BodyText"/>
        <w:ind w:left="198"/>
        <w:rPr>
          <w:b/>
        </w:rPr>
      </w:pPr>
      <w:r w:rsidRPr="006B6E3B">
        <w:rPr>
          <w:b/>
        </w:rPr>
        <w:t>INDICATIVE CONTENT</w:t>
      </w:r>
    </w:p>
    <w:p w:rsidR="00104552" w:rsidRDefault="00104552" w:rsidP="00104552">
      <w:pPr>
        <w:pStyle w:val="BodyText"/>
        <w:spacing w:before="4"/>
        <w:rPr>
          <w:b/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428"/>
        <w:jc w:val="left"/>
      </w:pPr>
      <w:r>
        <w:t>Development and critical discussion of various financial management theories, and objectives of the firm; theories of ownership and control; functions of the financial manager; stakeholder theory; dividend policy; efficient market</w:t>
      </w:r>
      <w:r>
        <w:rPr>
          <w:spacing w:val="-7"/>
        </w:rPr>
        <w:t xml:space="preserve"> </w:t>
      </w:r>
      <w:r>
        <w:t>hypothesis.</w:t>
      </w:r>
    </w:p>
    <w:p w:rsidR="00104552" w:rsidRDefault="00104552" w:rsidP="00104552">
      <w:pPr>
        <w:pStyle w:val="BodyText"/>
        <w:spacing w:before="3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296"/>
        <w:jc w:val="left"/>
      </w:pPr>
      <w:r>
        <w:t>Application and critical evaluation of various models and decision factors used in the appraisal of capital projects, including implications of capital</w:t>
      </w:r>
      <w:r>
        <w:rPr>
          <w:spacing w:val="-8"/>
        </w:rPr>
        <w:t xml:space="preserve"> </w:t>
      </w:r>
      <w:r>
        <w:t>rationing.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375"/>
        <w:jc w:val="left"/>
      </w:pPr>
      <w:r>
        <w:t>Development, application and discussion of the relative merits of various sources of financing a</w:t>
      </w:r>
      <w:r>
        <w:rPr>
          <w:spacing w:val="-1"/>
        </w:rPr>
        <w:t xml:space="preserve"> </w:t>
      </w:r>
      <w:r>
        <w:t>business.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2"/>
        </w:tabs>
        <w:spacing w:line="237" w:lineRule="auto"/>
        <w:ind w:right="689"/>
        <w:jc w:val="left"/>
      </w:pPr>
      <w:r>
        <w:t>Discussion of the methods applicable to the efficient management and control of working</w:t>
      </w:r>
      <w:r>
        <w:rPr>
          <w:spacing w:val="-1"/>
        </w:rPr>
        <w:t xml:space="preserve"> </w:t>
      </w:r>
      <w:r>
        <w:t>capital.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3"/>
        </w:tabs>
        <w:spacing w:line="237" w:lineRule="auto"/>
        <w:ind w:left="912" w:right="727"/>
        <w:jc w:val="left"/>
      </w:pPr>
      <w:r>
        <w:t>Development, application and critical appraisal of the various theoretical models relating to corporate value, cost of capital and financial</w:t>
      </w:r>
      <w:r>
        <w:rPr>
          <w:spacing w:val="-10"/>
        </w:rPr>
        <w:t xml:space="preserve"> </w:t>
      </w:r>
      <w:r>
        <w:t>structure.</w:t>
      </w:r>
    </w:p>
    <w:p w:rsidR="00104552" w:rsidRDefault="00104552" w:rsidP="00104552">
      <w:pPr>
        <w:pStyle w:val="BodyText"/>
        <w:spacing w:before="2"/>
        <w:rPr>
          <w:sz w:val="21"/>
        </w:rPr>
      </w:pPr>
    </w:p>
    <w:p w:rsidR="00104552" w:rsidRDefault="00104552" w:rsidP="00104552">
      <w:pPr>
        <w:pStyle w:val="ListParagraph"/>
        <w:numPr>
          <w:ilvl w:val="1"/>
          <w:numId w:val="1"/>
        </w:numPr>
        <w:tabs>
          <w:tab w:val="left" w:pos="911"/>
          <w:tab w:val="left" w:pos="913"/>
        </w:tabs>
        <w:spacing w:line="237" w:lineRule="auto"/>
        <w:ind w:left="912" w:right="324"/>
        <w:jc w:val="left"/>
      </w:pPr>
      <w:r>
        <w:t>Application and discussion of foreign exchange markets and risks, and evaluation of appropriate models for managing financial</w:t>
      </w:r>
      <w:r>
        <w:rPr>
          <w:spacing w:val="-9"/>
        </w:rPr>
        <w:t xml:space="preserve"> </w:t>
      </w:r>
      <w:r>
        <w:t>risks.</w:t>
      </w:r>
    </w:p>
    <w:p w:rsidR="00104552" w:rsidRDefault="00104552" w:rsidP="00104552">
      <w:pPr>
        <w:spacing w:line="237" w:lineRule="auto"/>
        <w:sectPr w:rsidR="00104552">
          <w:pgSz w:w="11910" w:h="16840"/>
          <w:pgMar w:top="1320" w:right="1280" w:bottom="1080" w:left="1220" w:header="0" w:footer="896" w:gutter="0"/>
          <w:cols w:space="720"/>
        </w:sectPr>
      </w:pPr>
    </w:p>
    <w:p w:rsidR="00104552" w:rsidRPr="006B6E3B" w:rsidRDefault="00104552" w:rsidP="00104552">
      <w:pPr>
        <w:pStyle w:val="BodyText"/>
        <w:ind w:left="198"/>
        <w:rPr>
          <w:b/>
        </w:rPr>
      </w:pPr>
      <w:r w:rsidRPr="006B6E3B">
        <w:rPr>
          <w:b/>
        </w:rPr>
        <w:lastRenderedPageBreak/>
        <w:t>LEARNING AND TEACHING STRATEGY</w:t>
      </w:r>
    </w:p>
    <w:p w:rsidR="00104552" w:rsidRDefault="00104552" w:rsidP="00104552">
      <w:pPr>
        <w:pStyle w:val="BodyText"/>
        <w:spacing w:before="3"/>
        <w:rPr>
          <w:b/>
        </w:rPr>
      </w:pPr>
    </w:p>
    <w:p w:rsidR="00104552" w:rsidRDefault="00104552" w:rsidP="00104552">
      <w:pPr>
        <w:pStyle w:val="BodyText"/>
        <w:ind w:left="198"/>
      </w:pPr>
      <w:r>
        <w:t>The study time for this module is divided as follows:</w:t>
      </w:r>
    </w:p>
    <w:p w:rsidR="00104552" w:rsidRDefault="00104552" w:rsidP="00104552">
      <w:pPr>
        <w:pStyle w:val="BodyText"/>
      </w:pPr>
    </w:p>
    <w:tbl>
      <w:tblPr>
        <w:tblW w:w="0" w:type="auto"/>
        <w:tblInd w:w="31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4"/>
      </w:tblGrid>
      <w:tr w:rsidR="00104552" w:rsidTr="00F0349D">
        <w:trPr>
          <w:trHeight w:val="253"/>
        </w:trPr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Activity type</w:t>
            </w:r>
          </w:p>
        </w:tc>
        <w:tc>
          <w:tcPr>
            <w:tcW w:w="1702" w:type="dxa"/>
          </w:tcPr>
          <w:p w:rsidR="00104552" w:rsidRDefault="00104552" w:rsidP="00F0349D">
            <w:pPr>
              <w:pStyle w:val="TableParagraph"/>
              <w:spacing w:line="234" w:lineRule="exact"/>
              <w:ind w:left="512" w:right="504"/>
              <w:jc w:val="center"/>
              <w:rPr>
                <w:b/>
              </w:rPr>
            </w:pPr>
            <w:r>
              <w:rPr>
                <w:b/>
              </w:rPr>
              <w:t>Hours</w:t>
            </w:r>
          </w:p>
        </w:tc>
        <w:tc>
          <w:tcPr>
            <w:tcW w:w="1844" w:type="dxa"/>
          </w:tcPr>
          <w:p w:rsidR="00104552" w:rsidRDefault="00104552" w:rsidP="00F0349D">
            <w:pPr>
              <w:pStyle w:val="TableParagraph"/>
              <w:spacing w:line="234" w:lineRule="exact"/>
              <w:ind w:left="305" w:right="301"/>
              <w:jc w:val="center"/>
              <w:rPr>
                <w:b/>
              </w:rPr>
            </w:pPr>
            <w:r>
              <w:rPr>
                <w:b/>
              </w:rPr>
              <w:t>Percentage</w:t>
            </w:r>
          </w:p>
        </w:tc>
      </w:tr>
      <w:tr w:rsidR="00104552" w:rsidTr="00F0349D">
        <w:trPr>
          <w:trHeight w:val="254"/>
        </w:trPr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4" w:lineRule="exact"/>
            </w:pPr>
            <w:r>
              <w:t>Scheduled learning</w:t>
            </w:r>
          </w:p>
        </w:tc>
        <w:tc>
          <w:tcPr>
            <w:tcW w:w="1702" w:type="dxa"/>
          </w:tcPr>
          <w:p w:rsidR="00104552" w:rsidRDefault="00104552" w:rsidP="00F0349D">
            <w:pPr>
              <w:pStyle w:val="TableParagraph"/>
              <w:spacing w:line="234" w:lineRule="exact"/>
              <w:ind w:left="509" w:right="504"/>
              <w:jc w:val="center"/>
            </w:pPr>
            <w:r>
              <w:t>50</w:t>
            </w:r>
          </w:p>
        </w:tc>
        <w:tc>
          <w:tcPr>
            <w:tcW w:w="1844" w:type="dxa"/>
          </w:tcPr>
          <w:p w:rsidR="00104552" w:rsidRDefault="00104552" w:rsidP="00F0349D">
            <w:pPr>
              <w:pStyle w:val="TableParagraph"/>
              <w:spacing w:line="234" w:lineRule="exact"/>
              <w:ind w:left="302" w:right="301"/>
              <w:jc w:val="center"/>
            </w:pPr>
            <w:r>
              <w:t>25%</w:t>
            </w:r>
          </w:p>
        </w:tc>
      </w:tr>
      <w:tr w:rsidR="00104552" w:rsidTr="00F0349D">
        <w:trPr>
          <w:trHeight w:val="251"/>
        </w:trPr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2" w:lineRule="exact"/>
            </w:pPr>
            <w:r>
              <w:t>Independent learning</w:t>
            </w:r>
          </w:p>
        </w:tc>
        <w:tc>
          <w:tcPr>
            <w:tcW w:w="1702" w:type="dxa"/>
          </w:tcPr>
          <w:p w:rsidR="00104552" w:rsidRDefault="00104552" w:rsidP="00F0349D">
            <w:pPr>
              <w:pStyle w:val="TableParagraph"/>
              <w:spacing w:line="232" w:lineRule="exact"/>
              <w:ind w:left="512" w:right="504"/>
              <w:jc w:val="center"/>
            </w:pPr>
            <w:r>
              <w:t>150</w:t>
            </w:r>
          </w:p>
        </w:tc>
        <w:tc>
          <w:tcPr>
            <w:tcW w:w="1844" w:type="dxa"/>
          </w:tcPr>
          <w:p w:rsidR="00104552" w:rsidRDefault="00104552" w:rsidP="00F0349D">
            <w:pPr>
              <w:pStyle w:val="TableParagraph"/>
              <w:spacing w:line="232" w:lineRule="exact"/>
              <w:ind w:left="302" w:right="301"/>
              <w:jc w:val="center"/>
            </w:pPr>
            <w:r>
              <w:t>75%</w:t>
            </w:r>
          </w:p>
        </w:tc>
      </w:tr>
      <w:tr w:rsidR="00104552" w:rsidTr="00F0349D">
        <w:trPr>
          <w:trHeight w:val="254"/>
        </w:trPr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4" w:lineRule="exact"/>
            </w:pPr>
            <w:r>
              <w:t>Placement learning</w:t>
            </w:r>
          </w:p>
        </w:tc>
        <w:tc>
          <w:tcPr>
            <w:tcW w:w="1702" w:type="dxa"/>
          </w:tcPr>
          <w:p w:rsidR="00104552" w:rsidRDefault="00104552" w:rsidP="00F0349D">
            <w:pPr>
              <w:pStyle w:val="TableParagraph"/>
              <w:spacing w:line="234" w:lineRule="exact"/>
              <w:ind w:left="8"/>
              <w:jc w:val="center"/>
            </w:pPr>
            <w:r>
              <w:t>0</w:t>
            </w:r>
          </w:p>
        </w:tc>
        <w:tc>
          <w:tcPr>
            <w:tcW w:w="1844" w:type="dxa"/>
          </w:tcPr>
          <w:p w:rsidR="00104552" w:rsidRDefault="00104552" w:rsidP="00F0349D">
            <w:pPr>
              <w:pStyle w:val="TableParagraph"/>
              <w:spacing w:line="234" w:lineRule="exact"/>
              <w:ind w:left="304" w:right="301"/>
              <w:jc w:val="center"/>
            </w:pPr>
            <w:r>
              <w:t>0%</w:t>
            </w:r>
          </w:p>
        </w:tc>
      </w:tr>
      <w:tr w:rsidR="00104552" w:rsidTr="00F0349D">
        <w:trPr>
          <w:trHeight w:val="254"/>
        </w:trPr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TOTAL</w:t>
            </w:r>
          </w:p>
        </w:tc>
        <w:tc>
          <w:tcPr>
            <w:tcW w:w="1702" w:type="dxa"/>
          </w:tcPr>
          <w:p w:rsidR="00104552" w:rsidRDefault="00104552" w:rsidP="00F0349D">
            <w:pPr>
              <w:pStyle w:val="TableParagraph"/>
              <w:spacing w:line="234" w:lineRule="exact"/>
              <w:ind w:left="512" w:right="504"/>
              <w:jc w:val="center"/>
              <w:rPr>
                <w:b/>
              </w:rPr>
            </w:pPr>
            <w:r>
              <w:rPr>
                <w:b/>
              </w:rPr>
              <w:t>200</w:t>
            </w:r>
          </w:p>
        </w:tc>
        <w:tc>
          <w:tcPr>
            <w:tcW w:w="1844" w:type="dxa"/>
          </w:tcPr>
          <w:p w:rsidR="00104552" w:rsidRDefault="00104552" w:rsidP="00F0349D">
            <w:pPr>
              <w:pStyle w:val="TableParagraph"/>
              <w:spacing w:line="234" w:lineRule="exact"/>
              <w:ind w:left="304" w:right="301"/>
              <w:jc w:val="center"/>
              <w:rPr>
                <w:b/>
              </w:rPr>
            </w:pPr>
            <w:r>
              <w:rPr>
                <w:b/>
              </w:rPr>
              <w:t>100%</w:t>
            </w:r>
          </w:p>
        </w:tc>
      </w:tr>
    </w:tbl>
    <w:p w:rsidR="00104552" w:rsidRDefault="00104552" w:rsidP="00104552">
      <w:pPr>
        <w:pStyle w:val="BodyText"/>
        <w:spacing w:before="5"/>
        <w:rPr>
          <w:sz w:val="21"/>
        </w:rPr>
      </w:pPr>
    </w:p>
    <w:p w:rsidR="00104552" w:rsidRPr="006B6E3B" w:rsidRDefault="00104552" w:rsidP="00104552">
      <w:pPr>
        <w:pStyle w:val="BodyText"/>
        <w:ind w:left="198"/>
        <w:rPr>
          <w:b/>
        </w:rPr>
      </w:pPr>
      <w:r w:rsidRPr="006B6E3B">
        <w:rPr>
          <w:b/>
        </w:rPr>
        <w:t>ASSESSMENT</w:t>
      </w:r>
    </w:p>
    <w:p w:rsidR="00104552" w:rsidRDefault="00104552" w:rsidP="00104552">
      <w:pPr>
        <w:pStyle w:val="BodyText"/>
        <w:spacing w:before="1"/>
        <w:rPr>
          <w:b/>
        </w:rPr>
      </w:pPr>
    </w:p>
    <w:p w:rsidR="00104552" w:rsidRDefault="00104552" w:rsidP="00104552">
      <w:pPr>
        <w:ind w:left="198"/>
        <w:rPr>
          <w:b/>
        </w:rPr>
      </w:pPr>
      <w:r>
        <w:rPr>
          <w:b/>
        </w:rPr>
        <w:t>Assessment Component 1</w:t>
      </w:r>
    </w:p>
    <w:p w:rsidR="00104552" w:rsidRDefault="00104552" w:rsidP="00104552">
      <w:pPr>
        <w:spacing w:before="1"/>
        <w:ind w:left="198"/>
        <w:rPr>
          <w:b/>
          <w:i/>
        </w:rPr>
      </w:pPr>
      <w:r>
        <w:rPr>
          <w:b/>
          <w:i/>
        </w:rPr>
        <w:t>(Tick one)</w:t>
      </w:r>
    </w:p>
    <w:p w:rsidR="00104552" w:rsidRDefault="00104552" w:rsidP="00104552">
      <w:pPr>
        <w:pStyle w:val="BodyText"/>
        <w:rPr>
          <w:b/>
          <w:i/>
        </w:rPr>
      </w:pPr>
    </w:p>
    <w:tbl>
      <w:tblPr>
        <w:tblW w:w="0" w:type="auto"/>
        <w:tblInd w:w="11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6"/>
        <w:gridCol w:w="2106"/>
        <w:gridCol w:w="901"/>
        <w:gridCol w:w="2052"/>
        <w:gridCol w:w="968"/>
        <w:gridCol w:w="1292"/>
      </w:tblGrid>
      <w:tr w:rsidR="00104552" w:rsidTr="00F0349D">
        <w:trPr>
          <w:trHeight w:val="293"/>
        </w:trPr>
        <w:tc>
          <w:tcPr>
            <w:tcW w:w="576" w:type="dxa"/>
          </w:tcPr>
          <w:p w:rsidR="00104552" w:rsidRDefault="00104552" w:rsidP="00F0349D">
            <w:pPr>
              <w:pStyle w:val="TableParagraph"/>
              <w:spacing w:before="3" w:line="271" w:lineRule="exact"/>
              <w:ind w:left="200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2106" w:type="dxa"/>
          </w:tcPr>
          <w:p w:rsidR="00104552" w:rsidRDefault="00104552" w:rsidP="00F0349D">
            <w:pPr>
              <w:pStyle w:val="TableParagraph"/>
              <w:spacing w:line="251" w:lineRule="exact"/>
              <w:ind w:left="185"/>
              <w:rPr>
                <w:b/>
              </w:rPr>
            </w:pPr>
            <w:r>
              <w:rPr>
                <w:b/>
              </w:rPr>
              <w:t>Written exam</w:t>
            </w:r>
          </w:p>
        </w:tc>
        <w:tc>
          <w:tcPr>
            <w:tcW w:w="901" w:type="dxa"/>
          </w:tcPr>
          <w:p w:rsidR="00104552" w:rsidRDefault="00104552" w:rsidP="00F0349D">
            <w:pPr>
              <w:pStyle w:val="TableParagraph"/>
              <w:spacing w:before="3" w:line="271" w:lineRule="exact"/>
              <w:ind w:left="537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☒</w:t>
            </w:r>
          </w:p>
        </w:tc>
        <w:tc>
          <w:tcPr>
            <w:tcW w:w="2052" w:type="dxa"/>
          </w:tcPr>
          <w:p w:rsidR="00104552" w:rsidRDefault="00104552" w:rsidP="00F0349D">
            <w:pPr>
              <w:pStyle w:val="TableParagraph"/>
              <w:spacing w:line="251" w:lineRule="exact"/>
              <w:ind w:left="173"/>
              <w:rPr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968" w:type="dxa"/>
          </w:tcPr>
          <w:p w:rsidR="00104552" w:rsidRDefault="00104552" w:rsidP="00F0349D">
            <w:pPr>
              <w:pStyle w:val="TableParagraph"/>
              <w:spacing w:before="3" w:line="271" w:lineRule="exact"/>
              <w:ind w:left="603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1292" w:type="dxa"/>
          </w:tcPr>
          <w:p w:rsidR="00104552" w:rsidRDefault="00104552" w:rsidP="00F0349D">
            <w:pPr>
              <w:pStyle w:val="TableParagraph"/>
              <w:spacing w:line="251" w:lineRule="exact"/>
              <w:ind w:left="175"/>
              <w:rPr>
                <w:b/>
              </w:rPr>
            </w:pPr>
            <w:r>
              <w:rPr>
                <w:b/>
              </w:rPr>
              <w:t>Practical</w:t>
            </w:r>
          </w:p>
        </w:tc>
      </w:tr>
    </w:tbl>
    <w:p w:rsidR="00104552" w:rsidRDefault="00104552" w:rsidP="00104552">
      <w:pPr>
        <w:pStyle w:val="BodyText"/>
        <w:spacing w:before="1"/>
        <w:rPr>
          <w:b/>
          <w:i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104552" w:rsidTr="00F0349D">
        <w:trPr>
          <w:trHeight w:val="254"/>
        </w:trPr>
        <w:tc>
          <w:tcPr>
            <w:tcW w:w="3257" w:type="dxa"/>
          </w:tcPr>
          <w:p w:rsidR="00104552" w:rsidRDefault="00104552" w:rsidP="00F0349D">
            <w:pPr>
              <w:pStyle w:val="TableParagraph"/>
              <w:spacing w:line="234" w:lineRule="exact"/>
              <w:ind w:left="188" w:right="181"/>
              <w:jc w:val="center"/>
              <w:rPr>
                <w:b/>
              </w:rPr>
            </w:pPr>
            <w:r>
              <w:rPr>
                <w:b/>
              </w:rPr>
              <w:t>Mode of assessment</w:t>
            </w:r>
          </w:p>
        </w:tc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4" w:lineRule="exact"/>
              <w:ind w:left="612" w:right="603"/>
              <w:jc w:val="center"/>
              <w:rPr>
                <w:b/>
              </w:rPr>
            </w:pPr>
            <w:r>
              <w:rPr>
                <w:b/>
              </w:rPr>
              <w:t>Volume</w:t>
            </w:r>
          </w:p>
        </w:tc>
        <w:tc>
          <w:tcPr>
            <w:tcW w:w="1558" w:type="dxa"/>
          </w:tcPr>
          <w:p w:rsidR="00104552" w:rsidRDefault="00104552" w:rsidP="00F0349D">
            <w:pPr>
              <w:pStyle w:val="TableParagraph"/>
              <w:spacing w:line="234" w:lineRule="exact"/>
              <w:ind w:left="224" w:right="219"/>
              <w:jc w:val="center"/>
              <w:rPr>
                <w:b/>
              </w:rPr>
            </w:pPr>
            <w:r>
              <w:rPr>
                <w:b/>
              </w:rPr>
              <w:t>Weighting</w:t>
            </w:r>
          </w:p>
        </w:tc>
      </w:tr>
      <w:tr w:rsidR="00104552" w:rsidTr="00F0349D">
        <w:trPr>
          <w:trHeight w:val="373"/>
        </w:trPr>
        <w:tc>
          <w:tcPr>
            <w:tcW w:w="3257" w:type="dxa"/>
          </w:tcPr>
          <w:p w:rsidR="00104552" w:rsidRDefault="00104552" w:rsidP="00F0349D">
            <w:pPr>
              <w:pStyle w:val="TableParagraph"/>
              <w:spacing w:line="250" w:lineRule="exact"/>
              <w:ind w:left="188" w:right="178"/>
              <w:jc w:val="center"/>
            </w:pPr>
            <w:r>
              <w:t>Written Report</w:t>
            </w:r>
          </w:p>
        </w:tc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50" w:lineRule="exact"/>
              <w:ind w:left="611" w:right="603"/>
              <w:jc w:val="center"/>
            </w:pPr>
            <w:r>
              <w:t>1500 words</w:t>
            </w:r>
          </w:p>
        </w:tc>
        <w:tc>
          <w:tcPr>
            <w:tcW w:w="1558" w:type="dxa"/>
          </w:tcPr>
          <w:p w:rsidR="00104552" w:rsidRDefault="00104552" w:rsidP="00F0349D">
            <w:pPr>
              <w:pStyle w:val="TableParagraph"/>
              <w:spacing w:line="250" w:lineRule="exact"/>
              <w:ind w:left="223" w:right="219"/>
              <w:jc w:val="center"/>
            </w:pPr>
            <w:r>
              <w:t>30%</w:t>
            </w:r>
          </w:p>
        </w:tc>
      </w:tr>
    </w:tbl>
    <w:p w:rsidR="00104552" w:rsidRDefault="00104552" w:rsidP="00104552">
      <w:pPr>
        <w:pStyle w:val="BodyText"/>
        <w:rPr>
          <w:b/>
          <w:i/>
          <w:sz w:val="24"/>
        </w:rPr>
      </w:pPr>
    </w:p>
    <w:p w:rsidR="00104552" w:rsidRDefault="00104552" w:rsidP="00104552">
      <w:pPr>
        <w:pStyle w:val="BodyText"/>
        <w:spacing w:before="7"/>
        <w:rPr>
          <w:b/>
          <w:i/>
          <w:sz w:val="19"/>
        </w:rPr>
      </w:pPr>
    </w:p>
    <w:p w:rsidR="00104552" w:rsidRDefault="00104552" w:rsidP="00104552">
      <w:pPr>
        <w:ind w:left="198"/>
        <w:rPr>
          <w:b/>
        </w:rPr>
      </w:pPr>
      <w:r>
        <w:rPr>
          <w:b/>
        </w:rPr>
        <w:t>Assessment Component 2</w:t>
      </w:r>
    </w:p>
    <w:p w:rsidR="00104552" w:rsidRDefault="00104552" w:rsidP="00104552">
      <w:pPr>
        <w:spacing w:before="4"/>
        <w:ind w:left="198"/>
        <w:rPr>
          <w:b/>
          <w:i/>
        </w:rPr>
      </w:pPr>
      <w:r>
        <w:rPr>
          <w:b/>
          <w:i/>
        </w:rPr>
        <w:t>(Tick one)</w:t>
      </w:r>
    </w:p>
    <w:p w:rsidR="00104552" w:rsidRDefault="00104552" w:rsidP="00104552">
      <w:pPr>
        <w:pStyle w:val="BodyText"/>
        <w:spacing w:before="8" w:after="1"/>
        <w:rPr>
          <w:b/>
          <w:i/>
          <w:sz w:val="21"/>
        </w:rPr>
      </w:pPr>
    </w:p>
    <w:tbl>
      <w:tblPr>
        <w:tblW w:w="0" w:type="auto"/>
        <w:tblInd w:w="11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1"/>
        <w:gridCol w:w="2091"/>
        <w:gridCol w:w="916"/>
        <w:gridCol w:w="2036"/>
        <w:gridCol w:w="968"/>
        <w:gridCol w:w="1292"/>
      </w:tblGrid>
      <w:tr w:rsidR="00104552" w:rsidTr="00F0349D">
        <w:trPr>
          <w:trHeight w:val="293"/>
        </w:trPr>
        <w:tc>
          <w:tcPr>
            <w:tcW w:w="591" w:type="dxa"/>
          </w:tcPr>
          <w:p w:rsidR="00104552" w:rsidRDefault="00104552" w:rsidP="00F0349D">
            <w:pPr>
              <w:pStyle w:val="TableParagraph"/>
              <w:spacing w:before="3" w:line="270" w:lineRule="exact"/>
              <w:ind w:left="200"/>
              <w:rPr>
                <w:rFonts w:ascii="AoyagiKouzanFontT" w:hAnsi="AoyagiKouzanFontT"/>
              </w:rPr>
            </w:pPr>
            <w:r>
              <w:rPr>
                <w:rFonts w:ascii="Segoe UI Symbol" w:hAnsi="Segoe UI Symbol" w:cs="Segoe UI Symbol"/>
              </w:rPr>
              <w:t>☒</w:t>
            </w:r>
          </w:p>
        </w:tc>
        <w:tc>
          <w:tcPr>
            <w:tcW w:w="2091" w:type="dxa"/>
          </w:tcPr>
          <w:p w:rsidR="00104552" w:rsidRDefault="00104552" w:rsidP="00F0349D">
            <w:pPr>
              <w:pStyle w:val="TableParagraph"/>
              <w:spacing w:line="251" w:lineRule="exact"/>
              <w:ind w:left="170"/>
              <w:rPr>
                <w:b/>
              </w:rPr>
            </w:pPr>
            <w:r>
              <w:rPr>
                <w:b/>
              </w:rPr>
              <w:t>Written exam</w:t>
            </w:r>
          </w:p>
        </w:tc>
        <w:tc>
          <w:tcPr>
            <w:tcW w:w="916" w:type="dxa"/>
          </w:tcPr>
          <w:p w:rsidR="00104552" w:rsidRDefault="00104552" w:rsidP="00F0349D">
            <w:pPr>
              <w:pStyle w:val="TableParagraph"/>
              <w:spacing w:before="4" w:line="270" w:lineRule="exact"/>
              <w:ind w:left="537"/>
              <w:rPr>
                <w:rFonts w:ascii="AoyagiKouzanFontT" w:hAnsi="AoyagiKouzanFontT"/>
              </w:rPr>
            </w:pPr>
            <w:r>
              <w:rPr>
                <w:rFonts w:ascii="Segoe UI Symbol" w:hAnsi="Segoe UI Symbol" w:cs="Segoe UI Symbol"/>
              </w:rPr>
              <w:t>☐</w:t>
            </w:r>
          </w:p>
        </w:tc>
        <w:tc>
          <w:tcPr>
            <w:tcW w:w="2036" w:type="dxa"/>
          </w:tcPr>
          <w:p w:rsidR="00104552" w:rsidRDefault="00104552" w:rsidP="00F0349D">
            <w:pPr>
              <w:pStyle w:val="TableParagraph"/>
              <w:spacing w:line="251" w:lineRule="exact"/>
              <w:ind w:left="158"/>
              <w:rPr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968" w:type="dxa"/>
          </w:tcPr>
          <w:p w:rsidR="00104552" w:rsidRDefault="00104552" w:rsidP="00F0349D">
            <w:pPr>
              <w:pStyle w:val="TableParagraph"/>
              <w:spacing w:before="3" w:line="271" w:lineRule="exact"/>
              <w:ind w:left="604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1292" w:type="dxa"/>
          </w:tcPr>
          <w:p w:rsidR="00104552" w:rsidRDefault="00104552" w:rsidP="00F0349D">
            <w:pPr>
              <w:pStyle w:val="TableParagraph"/>
              <w:spacing w:line="251" w:lineRule="exact"/>
              <w:ind w:left="176"/>
              <w:rPr>
                <w:b/>
              </w:rPr>
            </w:pPr>
            <w:r>
              <w:rPr>
                <w:b/>
              </w:rPr>
              <w:t>Practical</w:t>
            </w:r>
          </w:p>
        </w:tc>
      </w:tr>
    </w:tbl>
    <w:p w:rsidR="00104552" w:rsidRDefault="00104552" w:rsidP="00104552">
      <w:pPr>
        <w:pStyle w:val="BodyText"/>
        <w:spacing w:before="3"/>
        <w:rPr>
          <w:b/>
          <w:i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104552" w:rsidTr="00F0349D">
        <w:trPr>
          <w:trHeight w:val="251"/>
        </w:trPr>
        <w:tc>
          <w:tcPr>
            <w:tcW w:w="3257" w:type="dxa"/>
          </w:tcPr>
          <w:p w:rsidR="00104552" w:rsidRDefault="00104552" w:rsidP="00F0349D">
            <w:pPr>
              <w:pStyle w:val="TableParagraph"/>
              <w:spacing w:line="232" w:lineRule="exact"/>
              <w:ind w:left="188" w:right="181"/>
              <w:jc w:val="center"/>
              <w:rPr>
                <w:b/>
              </w:rPr>
            </w:pPr>
            <w:r>
              <w:rPr>
                <w:b/>
              </w:rPr>
              <w:t>Mode of assessment</w:t>
            </w:r>
          </w:p>
        </w:tc>
        <w:tc>
          <w:tcPr>
            <w:tcW w:w="3970" w:type="dxa"/>
          </w:tcPr>
          <w:p w:rsidR="00104552" w:rsidRDefault="00104552" w:rsidP="00F0349D">
            <w:pPr>
              <w:pStyle w:val="TableParagraph"/>
              <w:spacing w:line="232" w:lineRule="exact"/>
              <w:ind w:left="1586"/>
              <w:rPr>
                <w:b/>
              </w:rPr>
            </w:pPr>
            <w:r>
              <w:rPr>
                <w:b/>
              </w:rPr>
              <w:t>Volume</w:t>
            </w:r>
          </w:p>
        </w:tc>
        <w:tc>
          <w:tcPr>
            <w:tcW w:w="1558" w:type="dxa"/>
          </w:tcPr>
          <w:p w:rsidR="00104552" w:rsidRDefault="00104552" w:rsidP="00F0349D">
            <w:pPr>
              <w:pStyle w:val="TableParagraph"/>
              <w:spacing w:line="232" w:lineRule="exact"/>
              <w:ind w:left="224" w:right="219"/>
              <w:jc w:val="center"/>
              <w:rPr>
                <w:b/>
              </w:rPr>
            </w:pPr>
            <w:r>
              <w:rPr>
                <w:b/>
              </w:rPr>
              <w:t>Weighting</w:t>
            </w:r>
          </w:p>
        </w:tc>
      </w:tr>
      <w:tr w:rsidR="00104552" w:rsidTr="00F0349D">
        <w:trPr>
          <w:trHeight w:val="376"/>
        </w:trPr>
        <w:tc>
          <w:tcPr>
            <w:tcW w:w="3257" w:type="dxa"/>
          </w:tcPr>
          <w:p w:rsidR="00104552" w:rsidRDefault="00104552" w:rsidP="00F0349D">
            <w:pPr>
              <w:pStyle w:val="TableParagraph"/>
              <w:ind w:left="188" w:right="179"/>
              <w:jc w:val="center"/>
            </w:pPr>
            <w:r>
              <w:t>Written examination</w:t>
            </w:r>
          </w:p>
        </w:tc>
        <w:tc>
          <w:tcPr>
            <w:tcW w:w="3970" w:type="dxa"/>
          </w:tcPr>
          <w:p w:rsidR="00104552" w:rsidRDefault="00104552" w:rsidP="00F0349D">
            <w:pPr>
              <w:pStyle w:val="TableParagraph"/>
              <w:ind w:left="1617"/>
            </w:pPr>
            <w:r>
              <w:t>3 hours</w:t>
            </w:r>
          </w:p>
        </w:tc>
        <w:tc>
          <w:tcPr>
            <w:tcW w:w="1558" w:type="dxa"/>
          </w:tcPr>
          <w:p w:rsidR="00104552" w:rsidRDefault="00104552" w:rsidP="00F0349D">
            <w:pPr>
              <w:pStyle w:val="TableParagraph"/>
              <w:ind w:left="223" w:right="219"/>
              <w:jc w:val="center"/>
            </w:pPr>
            <w:r>
              <w:t>70%</w:t>
            </w:r>
          </w:p>
        </w:tc>
      </w:tr>
    </w:tbl>
    <w:p w:rsidR="00104552" w:rsidRDefault="00104552" w:rsidP="00104552">
      <w:pPr>
        <w:pStyle w:val="BodyText"/>
        <w:spacing w:before="5"/>
        <w:rPr>
          <w:b/>
          <w:i/>
          <w:sz w:val="21"/>
        </w:rPr>
      </w:pPr>
    </w:p>
    <w:p w:rsidR="00104552" w:rsidRDefault="00104552" w:rsidP="00104552">
      <w:pPr>
        <w:ind w:left="198"/>
        <w:rPr>
          <w:b/>
        </w:rPr>
      </w:pPr>
      <w:r>
        <w:rPr>
          <w:b/>
        </w:rPr>
        <w:t>Assessment Summary</w:t>
      </w:r>
    </w:p>
    <w:p w:rsidR="00104552" w:rsidRDefault="00104552" w:rsidP="00104552">
      <w:pPr>
        <w:pStyle w:val="BodyText"/>
        <w:spacing w:before="8"/>
        <w:rPr>
          <w:b/>
          <w:sz w:val="7"/>
        </w:rPr>
      </w:pPr>
    </w:p>
    <w:tbl>
      <w:tblPr>
        <w:tblW w:w="0" w:type="auto"/>
        <w:tblInd w:w="31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104552" w:rsidTr="00F0349D">
        <w:trPr>
          <w:trHeight w:val="254"/>
        </w:trPr>
        <w:tc>
          <w:tcPr>
            <w:tcW w:w="3262" w:type="dxa"/>
          </w:tcPr>
          <w:p w:rsidR="00104552" w:rsidRDefault="00104552" w:rsidP="00F0349D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Activity type</w:t>
            </w:r>
          </w:p>
        </w:tc>
        <w:tc>
          <w:tcPr>
            <w:tcW w:w="1841" w:type="dxa"/>
          </w:tcPr>
          <w:p w:rsidR="00104552" w:rsidRDefault="00104552" w:rsidP="00F0349D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Percentage</w:t>
            </w:r>
          </w:p>
        </w:tc>
      </w:tr>
      <w:tr w:rsidR="00104552" w:rsidTr="00F0349D">
        <w:trPr>
          <w:trHeight w:val="254"/>
        </w:trPr>
        <w:tc>
          <w:tcPr>
            <w:tcW w:w="3262" w:type="dxa"/>
          </w:tcPr>
          <w:p w:rsidR="00104552" w:rsidRDefault="00104552" w:rsidP="00F0349D">
            <w:pPr>
              <w:pStyle w:val="TableParagraph"/>
              <w:spacing w:line="234" w:lineRule="exact"/>
            </w:pPr>
            <w:r>
              <w:t>Written exam</w:t>
            </w:r>
          </w:p>
        </w:tc>
        <w:tc>
          <w:tcPr>
            <w:tcW w:w="1841" w:type="dxa"/>
          </w:tcPr>
          <w:p w:rsidR="00104552" w:rsidRDefault="00104552" w:rsidP="00F0349D">
            <w:pPr>
              <w:pStyle w:val="TableParagraph"/>
              <w:spacing w:line="234" w:lineRule="exact"/>
              <w:ind w:left="304" w:right="295"/>
              <w:jc w:val="center"/>
            </w:pPr>
            <w:r>
              <w:t>70%</w:t>
            </w:r>
          </w:p>
        </w:tc>
      </w:tr>
      <w:tr w:rsidR="00104552" w:rsidTr="00F0349D">
        <w:trPr>
          <w:trHeight w:val="251"/>
        </w:trPr>
        <w:tc>
          <w:tcPr>
            <w:tcW w:w="3262" w:type="dxa"/>
          </w:tcPr>
          <w:p w:rsidR="00104552" w:rsidRDefault="00104552" w:rsidP="00F0349D">
            <w:pPr>
              <w:pStyle w:val="TableParagraph"/>
              <w:spacing w:line="232" w:lineRule="exact"/>
            </w:pPr>
            <w:r>
              <w:t>Coursework</w:t>
            </w:r>
          </w:p>
        </w:tc>
        <w:tc>
          <w:tcPr>
            <w:tcW w:w="1841" w:type="dxa"/>
          </w:tcPr>
          <w:p w:rsidR="00104552" w:rsidRDefault="00104552" w:rsidP="00F0349D">
            <w:pPr>
              <w:pStyle w:val="TableParagraph"/>
              <w:spacing w:line="232" w:lineRule="exact"/>
              <w:ind w:left="304" w:right="295"/>
              <w:jc w:val="center"/>
            </w:pPr>
            <w:r>
              <w:t>30%</w:t>
            </w:r>
          </w:p>
        </w:tc>
      </w:tr>
      <w:tr w:rsidR="00104552" w:rsidTr="00F0349D">
        <w:trPr>
          <w:trHeight w:val="253"/>
        </w:trPr>
        <w:tc>
          <w:tcPr>
            <w:tcW w:w="3262" w:type="dxa"/>
          </w:tcPr>
          <w:p w:rsidR="00104552" w:rsidRDefault="00104552" w:rsidP="00F0349D">
            <w:pPr>
              <w:pStyle w:val="TableParagraph"/>
              <w:spacing w:line="234" w:lineRule="exact"/>
            </w:pPr>
            <w:r>
              <w:t>Practical</w:t>
            </w:r>
          </w:p>
        </w:tc>
        <w:tc>
          <w:tcPr>
            <w:tcW w:w="1841" w:type="dxa"/>
          </w:tcPr>
          <w:p w:rsidR="00104552" w:rsidRDefault="00104552" w:rsidP="00F0349D">
            <w:pPr>
              <w:pStyle w:val="TableParagraph"/>
              <w:spacing w:line="234" w:lineRule="exact"/>
              <w:ind w:left="307" w:right="295"/>
              <w:jc w:val="center"/>
            </w:pPr>
            <w:r>
              <w:t>0%</w:t>
            </w:r>
          </w:p>
        </w:tc>
      </w:tr>
      <w:tr w:rsidR="00104552" w:rsidTr="00F0349D">
        <w:trPr>
          <w:trHeight w:val="251"/>
        </w:trPr>
        <w:tc>
          <w:tcPr>
            <w:tcW w:w="3262" w:type="dxa"/>
          </w:tcPr>
          <w:p w:rsidR="00104552" w:rsidRDefault="00104552" w:rsidP="00F0349D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TOTAL</w:t>
            </w:r>
          </w:p>
        </w:tc>
        <w:tc>
          <w:tcPr>
            <w:tcW w:w="1841" w:type="dxa"/>
          </w:tcPr>
          <w:p w:rsidR="00104552" w:rsidRDefault="00104552" w:rsidP="00F0349D">
            <w:pPr>
              <w:pStyle w:val="TableParagraph"/>
              <w:spacing w:line="232" w:lineRule="exact"/>
              <w:ind w:left="307" w:right="295"/>
              <w:jc w:val="center"/>
              <w:rPr>
                <w:b/>
              </w:rPr>
            </w:pPr>
            <w:r>
              <w:rPr>
                <w:b/>
              </w:rPr>
              <w:t>100%</w:t>
            </w:r>
          </w:p>
        </w:tc>
      </w:tr>
    </w:tbl>
    <w:p w:rsidR="00104552" w:rsidRDefault="00104552" w:rsidP="00104552">
      <w:pPr>
        <w:pStyle w:val="BodyText"/>
        <w:spacing w:before="3"/>
        <w:rPr>
          <w:b/>
          <w:sz w:val="31"/>
        </w:rPr>
      </w:pPr>
    </w:p>
    <w:p w:rsidR="00104552" w:rsidRDefault="00104552" w:rsidP="00104552">
      <w:pPr>
        <w:ind w:left="198"/>
        <w:rPr>
          <w:b/>
        </w:rPr>
      </w:pPr>
      <w:r>
        <w:rPr>
          <w:b/>
        </w:rPr>
        <w:t>READING LIST</w:t>
      </w:r>
    </w:p>
    <w:p w:rsidR="00104552" w:rsidRDefault="00104552" w:rsidP="00104552">
      <w:pPr>
        <w:pStyle w:val="BodyText"/>
        <w:spacing w:before="3"/>
        <w:rPr>
          <w:b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4"/>
        <w:gridCol w:w="6000"/>
        <w:gridCol w:w="1366"/>
      </w:tblGrid>
      <w:tr w:rsidR="00104552" w:rsidTr="00F0349D">
        <w:trPr>
          <w:trHeight w:val="254"/>
        </w:trPr>
        <w:tc>
          <w:tcPr>
            <w:tcW w:w="1694" w:type="dxa"/>
            <w:shd w:val="clear" w:color="auto" w:fill="C0C0C0"/>
          </w:tcPr>
          <w:p w:rsidR="00104552" w:rsidRDefault="00104552" w:rsidP="00F0349D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Module Code</w:t>
            </w:r>
          </w:p>
        </w:tc>
        <w:tc>
          <w:tcPr>
            <w:tcW w:w="7366" w:type="dxa"/>
            <w:gridSpan w:val="2"/>
          </w:tcPr>
          <w:p w:rsidR="00104552" w:rsidRDefault="00104552" w:rsidP="00F0349D">
            <w:pPr>
              <w:pStyle w:val="TableParagraph"/>
              <w:spacing w:line="234" w:lineRule="exact"/>
              <w:ind w:left="105"/>
              <w:rPr>
                <w:b/>
              </w:rPr>
            </w:pPr>
            <w:r>
              <w:rPr>
                <w:b/>
              </w:rPr>
              <w:t>LCBB6002</w:t>
            </w:r>
          </w:p>
        </w:tc>
      </w:tr>
      <w:tr w:rsidR="00104552" w:rsidTr="00F0349D">
        <w:trPr>
          <w:trHeight w:val="253"/>
        </w:trPr>
        <w:tc>
          <w:tcPr>
            <w:tcW w:w="1694" w:type="dxa"/>
            <w:shd w:val="clear" w:color="auto" w:fill="C0C0C0"/>
          </w:tcPr>
          <w:p w:rsidR="00104552" w:rsidRDefault="00104552" w:rsidP="00F0349D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Module Title</w:t>
            </w:r>
          </w:p>
        </w:tc>
        <w:tc>
          <w:tcPr>
            <w:tcW w:w="7366" w:type="dxa"/>
            <w:gridSpan w:val="2"/>
          </w:tcPr>
          <w:p w:rsidR="00104552" w:rsidRDefault="00104552" w:rsidP="00F0349D">
            <w:pPr>
              <w:pStyle w:val="TableParagraph"/>
              <w:spacing w:line="234" w:lineRule="exact"/>
              <w:ind w:left="105"/>
              <w:rPr>
                <w:b/>
              </w:rPr>
            </w:pPr>
            <w:r>
              <w:rPr>
                <w:b/>
              </w:rPr>
              <w:t>International Financial Management</w:t>
            </w:r>
          </w:p>
        </w:tc>
      </w:tr>
      <w:tr w:rsidR="00104552" w:rsidTr="00F0349D">
        <w:trPr>
          <w:trHeight w:val="251"/>
        </w:trPr>
        <w:tc>
          <w:tcPr>
            <w:tcW w:w="1694" w:type="dxa"/>
            <w:shd w:val="clear" w:color="auto" w:fill="C0C0C0"/>
          </w:tcPr>
          <w:p w:rsidR="00104552" w:rsidRDefault="00104552" w:rsidP="00F0349D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Classification</w:t>
            </w:r>
          </w:p>
        </w:tc>
        <w:tc>
          <w:tcPr>
            <w:tcW w:w="6000" w:type="dxa"/>
            <w:shd w:val="clear" w:color="auto" w:fill="C0C0C0"/>
          </w:tcPr>
          <w:p w:rsidR="00104552" w:rsidRDefault="00104552" w:rsidP="00F0349D">
            <w:pPr>
              <w:pStyle w:val="TableParagraph"/>
              <w:spacing w:line="232" w:lineRule="exact"/>
              <w:ind w:left="105"/>
              <w:rPr>
                <w:b/>
              </w:rPr>
            </w:pPr>
            <w:r>
              <w:rPr>
                <w:b/>
              </w:rPr>
              <w:t>Reading List entry</w:t>
            </w:r>
          </w:p>
        </w:tc>
        <w:tc>
          <w:tcPr>
            <w:tcW w:w="1366" w:type="dxa"/>
            <w:shd w:val="clear" w:color="auto" w:fill="C0C0C0"/>
          </w:tcPr>
          <w:p w:rsidR="00104552" w:rsidRDefault="00104552" w:rsidP="00F0349D">
            <w:pPr>
              <w:pStyle w:val="TableParagraph"/>
              <w:spacing w:line="232" w:lineRule="exact"/>
              <w:ind w:left="88" w:right="77"/>
              <w:jc w:val="center"/>
              <w:rPr>
                <w:b/>
              </w:rPr>
            </w:pPr>
            <w:r>
              <w:rPr>
                <w:b/>
              </w:rPr>
              <w:t>Electronic*</w:t>
            </w:r>
          </w:p>
        </w:tc>
      </w:tr>
      <w:tr w:rsidR="00104552" w:rsidTr="00F0349D">
        <w:trPr>
          <w:trHeight w:val="505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t>Essential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line="254" w:lineRule="exact"/>
              <w:ind w:left="105"/>
            </w:pPr>
            <w:r>
              <w:t>Arnold. G. (2012) Corporate Financial Management, Aston, Financial Times, Prentice 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04552" w:rsidTr="00F0349D">
        <w:trPr>
          <w:trHeight w:val="504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48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line="248" w:lineRule="exact"/>
              <w:ind w:left="105"/>
            </w:pPr>
            <w:r>
              <w:t>Bekaert.G. and Hodrick. R. (2011) International Financial</w:t>
            </w:r>
          </w:p>
          <w:p w:rsidR="00104552" w:rsidRDefault="00104552" w:rsidP="00F0349D">
            <w:pPr>
              <w:pStyle w:val="TableParagraph"/>
              <w:spacing w:before="1" w:line="234" w:lineRule="exact"/>
              <w:ind w:left="105"/>
            </w:pPr>
            <w:r>
              <w:t>Management, 2</w:t>
            </w:r>
            <w:r>
              <w:rPr>
                <w:vertAlign w:val="superscript"/>
              </w:rPr>
              <w:t>nd</w:t>
            </w:r>
            <w:r>
              <w:t xml:space="preserve"> Ed, Prentice 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spacing w:line="297" w:lineRule="exact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04552" w:rsidTr="00F0349D">
        <w:trPr>
          <w:trHeight w:val="505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line="254" w:lineRule="exact"/>
              <w:ind w:left="105" w:right="801"/>
            </w:pPr>
            <w:r>
              <w:t>Arnold. G. (2012) Essentials of Corporate Financial Management, 1</w:t>
            </w:r>
            <w:r>
              <w:rPr>
                <w:vertAlign w:val="superscript"/>
              </w:rPr>
              <w:t>st</w:t>
            </w:r>
            <w:r>
              <w:t xml:space="preserve"> Ed,. Financial Times, Prentice 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04552" w:rsidTr="00F0349D">
        <w:trPr>
          <w:trHeight w:val="503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48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line="248" w:lineRule="exact"/>
              <w:ind w:left="105"/>
            </w:pPr>
            <w:r>
              <w:t>Atril. P. (2011) Financial Management for Decision Makers,</w:t>
            </w:r>
          </w:p>
          <w:p w:rsidR="00104552" w:rsidRDefault="00104552" w:rsidP="00F0349D">
            <w:pPr>
              <w:pStyle w:val="TableParagraph"/>
              <w:spacing w:before="1" w:line="234" w:lineRule="exact"/>
              <w:ind w:left="105"/>
            </w:pPr>
            <w:r>
              <w:t>4</w:t>
            </w:r>
            <w:r>
              <w:rPr>
                <w:vertAlign w:val="superscript"/>
              </w:rPr>
              <w:t>th</w:t>
            </w:r>
            <w:r>
              <w:t xml:space="preserve"> Ed,. Financial Times, Prentice 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spacing w:line="297" w:lineRule="exact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04552" w:rsidTr="00F0349D">
        <w:trPr>
          <w:trHeight w:val="506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line="254" w:lineRule="exact"/>
              <w:ind w:left="105"/>
            </w:pPr>
            <w:r>
              <w:t>Mclaney. E. (2011) Business Finance, 7</w:t>
            </w:r>
            <w:r>
              <w:rPr>
                <w:vertAlign w:val="superscript"/>
              </w:rPr>
              <w:t>th</w:t>
            </w:r>
            <w:r>
              <w:t xml:space="preserve"> Ed, Financial Times, Prentice 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</w:tbl>
    <w:p w:rsidR="00104552" w:rsidRDefault="00104552" w:rsidP="00104552">
      <w:pPr>
        <w:jc w:val="center"/>
        <w:rPr>
          <w:rFonts w:ascii="Noto Sans Symbols" w:hAnsi="Noto Sans Symbols"/>
        </w:rPr>
        <w:sectPr w:rsidR="00104552">
          <w:pgSz w:w="11910" w:h="16840"/>
          <w:pgMar w:top="1320" w:right="1280" w:bottom="1160" w:left="1220" w:header="0" w:footer="896" w:gutter="0"/>
          <w:cols w:space="720"/>
        </w:sect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4"/>
        <w:gridCol w:w="6000"/>
        <w:gridCol w:w="1366"/>
      </w:tblGrid>
      <w:tr w:rsidR="00104552" w:rsidTr="00F0349D">
        <w:trPr>
          <w:trHeight w:val="506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lastRenderedPageBreak/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before="2" w:line="252" w:lineRule="exact"/>
              <w:ind w:left="105"/>
            </w:pPr>
            <w:r>
              <w:t>Neale.</w:t>
            </w:r>
            <w:r>
              <w:rPr>
                <w:spacing w:val="-11"/>
              </w:rPr>
              <w:t xml:space="preserve"> </w:t>
            </w:r>
            <w:r>
              <w:t>B.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5"/>
              </w:rPr>
              <w:t xml:space="preserve"> </w:t>
            </w:r>
            <w:r>
              <w:t>McElroy.</w:t>
            </w:r>
            <w:r>
              <w:rPr>
                <w:spacing w:val="-12"/>
              </w:rPr>
              <w:t xml:space="preserve"> </w:t>
            </w:r>
            <w:r>
              <w:t>T.</w:t>
            </w:r>
            <w:r>
              <w:rPr>
                <w:spacing w:val="-13"/>
              </w:rPr>
              <w:t xml:space="preserve"> </w:t>
            </w:r>
            <w:r>
              <w:t>(2004)</w:t>
            </w:r>
            <w:r>
              <w:rPr>
                <w:spacing w:val="-13"/>
              </w:rPr>
              <w:t xml:space="preserve"> </w:t>
            </w:r>
            <w:r>
              <w:t>Business</w:t>
            </w:r>
            <w:r>
              <w:rPr>
                <w:spacing w:val="-13"/>
              </w:rPr>
              <w:t xml:space="preserve"> </w:t>
            </w:r>
            <w:r>
              <w:t>Finance</w:t>
            </w:r>
            <w:r>
              <w:rPr>
                <w:spacing w:val="-12"/>
              </w:rPr>
              <w:t xml:space="preserve"> </w:t>
            </w:r>
            <w:r>
              <w:t>a</w:t>
            </w:r>
            <w:r>
              <w:rPr>
                <w:spacing w:val="-14"/>
              </w:rPr>
              <w:t xml:space="preserve"> </w:t>
            </w:r>
            <w:r>
              <w:t>Value- based approach, 1</w:t>
            </w:r>
            <w:r>
              <w:rPr>
                <w:vertAlign w:val="superscript"/>
              </w:rPr>
              <w:t>st</w:t>
            </w:r>
            <w:r>
              <w:t xml:space="preserve"> Ed,. Financial Times, Prentice</w:t>
            </w:r>
            <w:r>
              <w:rPr>
                <w:spacing w:val="-11"/>
              </w:rPr>
              <w:t xml:space="preserve"> </w:t>
            </w:r>
            <w:r>
              <w:t>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7"/>
              <w:jc w:val="center"/>
              <w:rPr>
                <w:rFonts w:ascii="AoyagiKouzanFontT" w:hAnsi="AoyagiKouzanFontT"/>
              </w:rPr>
            </w:pPr>
            <w:r>
              <w:rPr>
                <w:rFonts w:ascii="Segoe UI Symbol" w:hAnsi="Segoe UI Symbol" w:cs="Segoe UI Symbol"/>
              </w:rPr>
              <w:t>☒</w:t>
            </w:r>
          </w:p>
        </w:tc>
      </w:tr>
      <w:tr w:rsidR="00104552" w:rsidTr="00F0349D">
        <w:trPr>
          <w:trHeight w:val="506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before="2" w:line="252" w:lineRule="exact"/>
              <w:ind w:left="105"/>
            </w:pPr>
            <w:r>
              <w:t>Pike. R. and Neale. B (2012) Corporate Finance and Investment, 5</w:t>
            </w:r>
            <w:r>
              <w:rPr>
                <w:vertAlign w:val="superscript"/>
              </w:rPr>
              <w:t>th</w:t>
            </w:r>
            <w:r>
              <w:t xml:space="preserve"> Ed,. Financial Times, Prentice Hall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04552" w:rsidTr="00F0349D">
        <w:trPr>
          <w:trHeight w:val="2529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spacing w:line="248" w:lineRule="exact"/>
              <w:ind w:left="105"/>
              <w:rPr>
                <w:b/>
              </w:rPr>
            </w:pPr>
            <w:r>
              <w:rPr>
                <w:b/>
              </w:rPr>
              <w:t>Journals</w:t>
            </w:r>
          </w:p>
          <w:p w:rsidR="00104552" w:rsidRDefault="00104552" w:rsidP="00F0349D">
            <w:pPr>
              <w:pStyle w:val="TableParagraph"/>
              <w:spacing w:before="1"/>
              <w:ind w:left="105" w:right="3504"/>
            </w:pPr>
            <w:r>
              <w:t>Accounting and Finance Applied Finance</w:t>
            </w:r>
          </w:p>
          <w:p w:rsidR="00104552" w:rsidRDefault="00104552" w:rsidP="00F0349D">
            <w:pPr>
              <w:pStyle w:val="TableParagraph"/>
              <w:ind w:left="105" w:right="789"/>
            </w:pPr>
            <w:r>
              <w:t>International Financial Management and Accounting Corporate Finance</w:t>
            </w:r>
          </w:p>
          <w:p w:rsidR="00104552" w:rsidRDefault="00104552" w:rsidP="00F0349D">
            <w:pPr>
              <w:pStyle w:val="TableParagraph"/>
              <w:spacing w:before="1"/>
              <w:ind w:left="105" w:right="3308"/>
            </w:pPr>
            <w:r>
              <w:t>Finance and Management Financial Times</w:t>
            </w:r>
          </w:p>
          <w:p w:rsidR="00104552" w:rsidRDefault="00104552" w:rsidP="00F0349D">
            <w:pPr>
              <w:pStyle w:val="TableParagraph"/>
              <w:ind w:left="105" w:right="3346"/>
            </w:pPr>
            <w:r>
              <w:t>Harvard Business Review Journal of Finance</w:t>
            </w:r>
          </w:p>
          <w:p w:rsidR="00104552" w:rsidRDefault="00104552" w:rsidP="00F0349D">
            <w:pPr>
              <w:pStyle w:val="TableParagraph"/>
              <w:spacing w:before="1" w:line="234" w:lineRule="exact"/>
              <w:ind w:left="105"/>
            </w:pPr>
            <w:r>
              <w:t>The Economist</w:t>
            </w:r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04552" w:rsidTr="00F0349D">
        <w:trPr>
          <w:trHeight w:val="1770"/>
        </w:trPr>
        <w:tc>
          <w:tcPr>
            <w:tcW w:w="1694" w:type="dxa"/>
          </w:tcPr>
          <w:p w:rsidR="00104552" w:rsidRDefault="00104552" w:rsidP="00F0349D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04552" w:rsidRDefault="00104552" w:rsidP="00F0349D">
            <w:pPr>
              <w:pStyle w:val="TableParagraph"/>
              <w:ind w:left="105" w:right="3798"/>
            </w:pPr>
            <w:r>
              <w:rPr>
                <w:b/>
              </w:rPr>
              <w:t xml:space="preserve">Websites </w:t>
            </w:r>
            <w:hyperlink r:id="rId5">
              <w:r>
                <w:t>www.fma.org</w:t>
              </w:r>
            </w:hyperlink>
            <w:r>
              <w:t xml:space="preserve"> </w:t>
            </w:r>
            <w:hyperlink r:id="rId6">
              <w:r>
                <w:t>www.accaglobal.com</w:t>
              </w:r>
            </w:hyperlink>
            <w:r>
              <w:t xml:space="preserve"> </w:t>
            </w:r>
            <w:hyperlink r:id="rId7">
              <w:r>
                <w:t>www.bized.ac.uk</w:t>
              </w:r>
            </w:hyperlink>
            <w:r>
              <w:t xml:space="preserve"> </w:t>
            </w:r>
            <w:hyperlink r:id="rId8">
              <w:r>
                <w:t>www.cimaglobal.com</w:t>
              </w:r>
            </w:hyperlink>
          </w:p>
          <w:p w:rsidR="00104552" w:rsidRDefault="00104552" w:rsidP="00F0349D">
            <w:pPr>
              <w:pStyle w:val="TableParagraph"/>
              <w:spacing w:line="250" w:lineRule="atLeast"/>
              <w:ind w:left="105" w:right="2918"/>
            </w:pPr>
            <w:hyperlink r:id="rId9">
              <w:r>
                <w:t>www.financial-journals.com</w:t>
              </w:r>
            </w:hyperlink>
            <w:r>
              <w:t xml:space="preserve"> </w:t>
            </w:r>
            <w:hyperlink r:id="rId10">
              <w:r>
                <w:t>www.icaew.co.uk/libarary.html</w:t>
              </w:r>
            </w:hyperlink>
          </w:p>
        </w:tc>
        <w:tc>
          <w:tcPr>
            <w:tcW w:w="1366" w:type="dxa"/>
          </w:tcPr>
          <w:p w:rsidR="00104552" w:rsidRDefault="00104552" w:rsidP="00F0349D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</w:tbl>
    <w:p w:rsidR="00104552" w:rsidRDefault="00104552" w:rsidP="00104552">
      <w:pPr>
        <w:jc w:val="center"/>
        <w:rPr>
          <w:rFonts w:ascii="Noto Sans Symbols" w:hAnsi="Noto Sans Symbols"/>
        </w:rPr>
        <w:sectPr w:rsidR="00104552">
          <w:pgSz w:w="11910" w:h="16840"/>
          <w:pgMar w:top="1400" w:right="1280" w:bottom="1080" w:left="1220" w:header="0" w:footer="896" w:gutter="0"/>
          <w:cols w:space="720"/>
        </w:sectPr>
      </w:pPr>
    </w:p>
    <w:p w:rsidR="007400C9" w:rsidRDefault="007400C9">
      <w:bookmarkStart w:id="2" w:name="_GoBack"/>
      <w:bookmarkEnd w:id="2"/>
    </w:p>
    <w:sectPr w:rsidR="007400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Noto Sans Symbols">
    <w:altName w:val="Arial"/>
    <w:charset w:val="00"/>
    <w:family w:val="swiss"/>
    <w:pitch w:val="variable"/>
  </w:font>
  <w:font w:name="AoyagiKouzanFontT">
    <w:altName w:val="Times New Roman"/>
    <w:charset w:val="00"/>
    <w:family w:val="auto"/>
    <w:pitch w:val="variable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55797A"/>
    <w:multiLevelType w:val="hybridMultilevel"/>
    <w:tmpl w:val="0C14BA80"/>
    <w:lvl w:ilvl="0" w:tplc="493030CA">
      <w:start w:val="4"/>
      <w:numFmt w:val="decimal"/>
      <w:lvlText w:val="%1."/>
      <w:lvlJc w:val="left"/>
      <w:pPr>
        <w:ind w:left="918" w:hanging="721"/>
      </w:pPr>
      <w:rPr>
        <w:rFonts w:ascii="Arial" w:eastAsia="Arial" w:hAnsi="Arial" w:cs="Arial" w:hint="default"/>
        <w:b/>
        <w:bCs/>
        <w:spacing w:val="-1"/>
        <w:w w:val="100"/>
        <w:sz w:val="22"/>
        <w:szCs w:val="22"/>
        <w:lang w:val="en-US" w:eastAsia="en-US" w:bidi="ar-SA"/>
      </w:rPr>
    </w:lvl>
    <w:lvl w:ilvl="1" w:tplc="21A62E34">
      <w:numFmt w:val="bullet"/>
      <w:lvlText w:val=""/>
      <w:lvlJc w:val="left"/>
      <w:pPr>
        <w:ind w:left="911" w:hanging="356"/>
      </w:pPr>
      <w:rPr>
        <w:rFonts w:ascii="Symbol" w:eastAsia="Symbol" w:hAnsi="Symbol" w:cs="Symbol" w:hint="default"/>
        <w:w w:val="100"/>
        <w:sz w:val="22"/>
        <w:szCs w:val="22"/>
        <w:lang w:val="en-US" w:eastAsia="en-US" w:bidi="ar-SA"/>
      </w:rPr>
    </w:lvl>
    <w:lvl w:ilvl="2" w:tplc="E1E82930">
      <w:numFmt w:val="bullet"/>
      <w:lvlText w:val="-"/>
      <w:lvlJc w:val="left"/>
      <w:pPr>
        <w:ind w:left="1638" w:hanging="360"/>
      </w:pPr>
      <w:rPr>
        <w:rFonts w:ascii="Arial" w:eastAsia="Arial" w:hAnsi="Arial" w:cs="Arial" w:hint="default"/>
        <w:w w:val="100"/>
        <w:sz w:val="22"/>
        <w:szCs w:val="22"/>
        <w:lang w:val="en-US" w:eastAsia="en-US" w:bidi="ar-SA"/>
      </w:rPr>
    </w:lvl>
    <w:lvl w:ilvl="3" w:tplc="88CA517E">
      <w:numFmt w:val="bullet"/>
      <w:lvlText w:val="•"/>
      <w:lvlJc w:val="left"/>
      <w:pPr>
        <w:ind w:left="3365" w:hanging="360"/>
      </w:pPr>
      <w:rPr>
        <w:rFonts w:hint="default"/>
        <w:lang w:val="en-US" w:eastAsia="en-US" w:bidi="ar-SA"/>
      </w:rPr>
    </w:lvl>
    <w:lvl w:ilvl="4" w:tplc="AC2C8C58">
      <w:numFmt w:val="bullet"/>
      <w:lvlText w:val="•"/>
      <w:lvlJc w:val="left"/>
      <w:pPr>
        <w:ind w:left="4228" w:hanging="360"/>
      </w:pPr>
      <w:rPr>
        <w:rFonts w:hint="default"/>
        <w:lang w:val="en-US" w:eastAsia="en-US" w:bidi="ar-SA"/>
      </w:rPr>
    </w:lvl>
    <w:lvl w:ilvl="5" w:tplc="AADADA1A">
      <w:numFmt w:val="bullet"/>
      <w:lvlText w:val="•"/>
      <w:lvlJc w:val="left"/>
      <w:pPr>
        <w:ind w:left="5091" w:hanging="360"/>
      </w:pPr>
      <w:rPr>
        <w:rFonts w:hint="default"/>
        <w:lang w:val="en-US" w:eastAsia="en-US" w:bidi="ar-SA"/>
      </w:rPr>
    </w:lvl>
    <w:lvl w:ilvl="6" w:tplc="A0741956">
      <w:numFmt w:val="bullet"/>
      <w:lvlText w:val="•"/>
      <w:lvlJc w:val="left"/>
      <w:pPr>
        <w:ind w:left="5954" w:hanging="360"/>
      </w:pPr>
      <w:rPr>
        <w:rFonts w:hint="default"/>
        <w:lang w:val="en-US" w:eastAsia="en-US" w:bidi="ar-SA"/>
      </w:rPr>
    </w:lvl>
    <w:lvl w:ilvl="7" w:tplc="617C44F4">
      <w:numFmt w:val="bullet"/>
      <w:lvlText w:val="•"/>
      <w:lvlJc w:val="left"/>
      <w:pPr>
        <w:ind w:left="6817" w:hanging="360"/>
      </w:pPr>
      <w:rPr>
        <w:rFonts w:hint="default"/>
        <w:lang w:val="en-US" w:eastAsia="en-US" w:bidi="ar-SA"/>
      </w:rPr>
    </w:lvl>
    <w:lvl w:ilvl="8" w:tplc="A174675C">
      <w:numFmt w:val="bullet"/>
      <w:lvlText w:val="•"/>
      <w:lvlJc w:val="left"/>
      <w:pPr>
        <w:ind w:left="7680" w:hanging="36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552"/>
    <w:rsid w:val="00006562"/>
    <w:rsid w:val="0000695C"/>
    <w:rsid w:val="00023C1D"/>
    <w:rsid w:val="000245C4"/>
    <w:rsid w:val="00025DE6"/>
    <w:rsid w:val="00026AA8"/>
    <w:rsid w:val="000327D9"/>
    <w:rsid w:val="00044EBD"/>
    <w:rsid w:val="00045FFD"/>
    <w:rsid w:val="0005635E"/>
    <w:rsid w:val="0007105C"/>
    <w:rsid w:val="00073282"/>
    <w:rsid w:val="00075149"/>
    <w:rsid w:val="000934FE"/>
    <w:rsid w:val="000A1170"/>
    <w:rsid w:val="000D7BDD"/>
    <w:rsid w:val="000E34B1"/>
    <w:rsid w:val="000E67B0"/>
    <w:rsid w:val="000F7BA6"/>
    <w:rsid w:val="00104552"/>
    <w:rsid w:val="00110437"/>
    <w:rsid w:val="0011433A"/>
    <w:rsid w:val="00114BA2"/>
    <w:rsid w:val="00116FF3"/>
    <w:rsid w:val="001205E3"/>
    <w:rsid w:val="00123928"/>
    <w:rsid w:val="00124D19"/>
    <w:rsid w:val="001263B3"/>
    <w:rsid w:val="00131052"/>
    <w:rsid w:val="00131195"/>
    <w:rsid w:val="00134673"/>
    <w:rsid w:val="0013528E"/>
    <w:rsid w:val="00136A7C"/>
    <w:rsid w:val="001447EC"/>
    <w:rsid w:val="00144F55"/>
    <w:rsid w:val="00146BF1"/>
    <w:rsid w:val="00150228"/>
    <w:rsid w:val="00153708"/>
    <w:rsid w:val="001552EF"/>
    <w:rsid w:val="001557CE"/>
    <w:rsid w:val="001575A8"/>
    <w:rsid w:val="00160182"/>
    <w:rsid w:val="00162D5E"/>
    <w:rsid w:val="00173913"/>
    <w:rsid w:val="00173CA7"/>
    <w:rsid w:val="001810E8"/>
    <w:rsid w:val="0018464E"/>
    <w:rsid w:val="0018485B"/>
    <w:rsid w:val="0018489B"/>
    <w:rsid w:val="00184F98"/>
    <w:rsid w:val="00190813"/>
    <w:rsid w:val="00196F7D"/>
    <w:rsid w:val="001B0F28"/>
    <w:rsid w:val="001B1D02"/>
    <w:rsid w:val="001E4CD8"/>
    <w:rsid w:val="0020193B"/>
    <w:rsid w:val="00201F8E"/>
    <w:rsid w:val="002033FB"/>
    <w:rsid w:val="00215254"/>
    <w:rsid w:val="00220990"/>
    <w:rsid w:val="00222CDA"/>
    <w:rsid w:val="002267A7"/>
    <w:rsid w:val="00253B08"/>
    <w:rsid w:val="00257E8E"/>
    <w:rsid w:val="00270A2E"/>
    <w:rsid w:val="00274CCD"/>
    <w:rsid w:val="0027595A"/>
    <w:rsid w:val="00281D09"/>
    <w:rsid w:val="00297961"/>
    <w:rsid w:val="002A2A73"/>
    <w:rsid w:val="002A5B23"/>
    <w:rsid w:val="002A741A"/>
    <w:rsid w:val="002B420F"/>
    <w:rsid w:val="002C44B0"/>
    <w:rsid w:val="002D3337"/>
    <w:rsid w:val="002D4F29"/>
    <w:rsid w:val="002D7DA5"/>
    <w:rsid w:val="002E13D7"/>
    <w:rsid w:val="002E5DC2"/>
    <w:rsid w:val="002E6C92"/>
    <w:rsid w:val="002E7258"/>
    <w:rsid w:val="002F3D87"/>
    <w:rsid w:val="002F65AD"/>
    <w:rsid w:val="002F765A"/>
    <w:rsid w:val="003037FC"/>
    <w:rsid w:val="00303EAD"/>
    <w:rsid w:val="00316906"/>
    <w:rsid w:val="00331060"/>
    <w:rsid w:val="00333A4C"/>
    <w:rsid w:val="003344CF"/>
    <w:rsid w:val="003358E7"/>
    <w:rsid w:val="003379CD"/>
    <w:rsid w:val="00356DF5"/>
    <w:rsid w:val="0036206F"/>
    <w:rsid w:val="00365D07"/>
    <w:rsid w:val="0036662F"/>
    <w:rsid w:val="00367681"/>
    <w:rsid w:val="00376456"/>
    <w:rsid w:val="003945BC"/>
    <w:rsid w:val="003A1846"/>
    <w:rsid w:val="003D367C"/>
    <w:rsid w:val="003E07D0"/>
    <w:rsid w:val="003E52DE"/>
    <w:rsid w:val="003F2E67"/>
    <w:rsid w:val="00416852"/>
    <w:rsid w:val="00420B3B"/>
    <w:rsid w:val="0042410A"/>
    <w:rsid w:val="00425D9D"/>
    <w:rsid w:val="00427090"/>
    <w:rsid w:val="00430A11"/>
    <w:rsid w:val="004356A4"/>
    <w:rsid w:val="00450328"/>
    <w:rsid w:val="0047243D"/>
    <w:rsid w:val="004724F8"/>
    <w:rsid w:val="00481E3B"/>
    <w:rsid w:val="004865CC"/>
    <w:rsid w:val="004A1753"/>
    <w:rsid w:val="004A42C5"/>
    <w:rsid w:val="004A455D"/>
    <w:rsid w:val="004B32A2"/>
    <w:rsid w:val="004B38F7"/>
    <w:rsid w:val="004C0955"/>
    <w:rsid w:val="004C26D6"/>
    <w:rsid w:val="004C498E"/>
    <w:rsid w:val="004C5F89"/>
    <w:rsid w:val="004C7E07"/>
    <w:rsid w:val="004D518A"/>
    <w:rsid w:val="004D55B6"/>
    <w:rsid w:val="004E1E89"/>
    <w:rsid w:val="004E1F0F"/>
    <w:rsid w:val="004E2DCA"/>
    <w:rsid w:val="004F1254"/>
    <w:rsid w:val="00505BFF"/>
    <w:rsid w:val="00507E0D"/>
    <w:rsid w:val="00515587"/>
    <w:rsid w:val="005413D5"/>
    <w:rsid w:val="00542821"/>
    <w:rsid w:val="00573080"/>
    <w:rsid w:val="00573D28"/>
    <w:rsid w:val="00575EFC"/>
    <w:rsid w:val="00576B56"/>
    <w:rsid w:val="00582568"/>
    <w:rsid w:val="00586DF9"/>
    <w:rsid w:val="00587916"/>
    <w:rsid w:val="005B0BEF"/>
    <w:rsid w:val="005B75E1"/>
    <w:rsid w:val="005B7853"/>
    <w:rsid w:val="005B7E0A"/>
    <w:rsid w:val="005C6A89"/>
    <w:rsid w:val="005C6AAA"/>
    <w:rsid w:val="005C79DD"/>
    <w:rsid w:val="005D2AE4"/>
    <w:rsid w:val="005E358F"/>
    <w:rsid w:val="005E4203"/>
    <w:rsid w:val="005F3D73"/>
    <w:rsid w:val="005F5508"/>
    <w:rsid w:val="00600127"/>
    <w:rsid w:val="0060189B"/>
    <w:rsid w:val="00613767"/>
    <w:rsid w:val="00616036"/>
    <w:rsid w:val="00624732"/>
    <w:rsid w:val="00625F21"/>
    <w:rsid w:val="00632EC9"/>
    <w:rsid w:val="00642FB6"/>
    <w:rsid w:val="00644DD1"/>
    <w:rsid w:val="006471DD"/>
    <w:rsid w:val="006651AC"/>
    <w:rsid w:val="006950FB"/>
    <w:rsid w:val="006B0A27"/>
    <w:rsid w:val="006B3DF2"/>
    <w:rsid w:val="006B3F18"/>
    <w:rsid w:val="006C2E8F"/>
    <w:rsid w:val="006C65F5"/>
    <w:rsid w:val="006F3C1C"/>
    <w:rsid w:val="006F3C8C"/>
    <w:rsid w:val="006F6CEE"/>
    <w:rsid w:val="0070287A"/>
    <w:rsid w:val="00702AB6"/>
    <w:rsid w:val="0071021E"/>
    <w:rsid w:val="00710716"/>
    <w:rsid w:val="007204EC"/>
    <w:rsid w:val="00721358"/>
    <w:rsid w:val="0072303F"/>
    <w:rsid w:val="007344A1"/>
    <w:rsid w:val="0073623E"/>
    <w:rsid w:val="007400C9"/>
    <w:rsid w:val="00750EE3"/>
    <w:rsid w:val="00763434"/>
    <w:rsid w:val="00764D6C"/>
    <w:rsid w:val="00766A16"/>
    <w:rsid w:val="00774DDD"/>
    <w:rsid w:val="00777B7D"/>
    <w:rsid w:val="00783B53"/>
    <w:rsid w:val="00784DDC"/>
    <w:rsid w:val="00787BE5"/>
    <w:rsid w:val="0079224E"/>
    <w:rsid w:val="007C1595"/>
    <w:rsid w:val="007C2BE7"/>
    <w:rsid w:val="007C525D"/>
    <w:rsid w:val="007C5573"/>
    <w:rsid w:val="007E0A19"/>
    <w:rsid w:val="007E43CB"/>
    <w:rsid w:val="007E64DB"/>
    <w:rsid w:val="007F790A"/>
    <w:rsid w:val="008000E0"/>
    <w:rsid w:val="0080206B"/>
    <w:rsid w:val="00817118"/>
    <w:rsid w:val="008269FA"/>
    <w:rsid w:val="00826C4D"/>
    <w:rsid w:val="008305E0"/>
    <w:rsid w:val="00833F2A"/>
    <w:rsid w:val="00836D99"/>
    <w:rsid w:val="00842E62"/>
    <w:rsid w:val="0084454D"/>
    <w:rsid w:val="00852E01"/>
    <w:rsid w:val="00853372"/>
    <w:rsid w:val="00864325"/>
    <w:rsid w:val="00865F87"/>
    <w:rsid w:val="008720EE"/>
    <w:rsid w:val="00886CA0"/>
    <w:rsid w:val="00886DBA"/>
    <w:rsid w:val="00895FD5"/>
    <w:rsid w:val="008B6088"/>
    <w:rsid w:val="008B716E"/>
    <w:rsid w:val="008B75B9"/>
    <w:rsid w:val="008C6233"/>
    <w:rsid w:val="008E5B2C"/>
    <w:rsid w:val="008F01BE"/>
    <w:rsid w:val="008F1273"/>
    <w:rsid w:val="008F78FC"/>
    <w:rsid w:val="00903D96"/>
    <w:rsid w:val="00903E37"/>
    <w:rsid w:val="00913E1C"/>
    <w:rsid w:val="00917756"/>
    <w:rsid w:val="00920740"/>
    <w:rsid w:val="00921E6C"/>
    <w:rsid w:val="00924AC3"/>
    <w:rsid w:val="009314FB"/>
    <w:rsid w:val="0093397D"/>
    <w:rsid w:val="00934FB7"/>
    <w:rsid w:val="00935F51"/>
    <w:rsid w:val="009400C6"/>
    <w:rsid w:val="009437CA"/>
    <w:rsid w:val="00945344"/>
    <w:rsid w:val="00953689"/>
    <w:rsid w:val="00957D2C"/>
    <w:rsid w:val="00972F0F"/>
    <w:rsid w:val="0097548D"/>
    <w:rsid w:val="00981A13"/>
    <w:rsid w:val="009865E1"/>
    <w:rsid w:val="00990C76"/>
    <w:rsid w:val="00991B44"/>
    <w:rsid w:val="009A01FF"/>
    <w:rsid w:val="009B0640"/>
    <w:rsid w:val="009B22E1"/>
    <w:rsid w:val="009B2427"/>
    <w:rsid w:val="009C3E60"/>
    <w:rsid w:val="009D14F8"/>
    <w:rsid w:val="009D3348"/>
    <w:rsid w:val="009E302C"/>
    <w:rsid w:val="009E6AA3"/>
    <w:rsid w:val="009F474D"/>
    <w:rsid w:val="00A135B1"/>
    <w:rsid w:val="00A15DA7"/>
    <w:rsid w:val="00A23984"/>
    <w:rsid w:val="00A248A7"/>
    <w:rsid w:val="00A31AA9"/>
    <w:rsid w:val="00A35296"/>
    <w:rsid w:val="00A361D7"/>
    <w:rsid w:val="00A36771"/>
    <w:rsid w:val="00A40718"/>
    <w:rsid w:val="00A57D1B"/>
    <w:rsid w:val="00A85E77"/>
    <w:rsid w:val="00A90D95"/>
    <w:rsid w:val="00A93049"/>
    <w:rsid w:val="00A94E97"/>
    <w:rsid w:val="00AA4D7F"/>
    <w:rsid w:val="00AA53DC"/>
    <w:rsid w:val="00AA5CDC"/>
    <w:rsid w:val="00AB1546"/>
    <w:rsid w:val="00AD7BAC"/>
    <w:rsid w:val="00AE5923"/>
    <w:rsid w:val="00AF097C"/>
    <w:rsid w:val="00AF2194"/>
    <w:rsid w:val="00AF27AD"/>
    <w:rsid w:val="00AF32C6"/>
    <w:rsid w:val="00B02494"/>
    <w:rsid w:val="00B069E4"/>
    <w:rsid w:val="00B14817"/>
    <w:rsid w:val="00B20E80"/>
    <w:rsid w:val="00B3099C"/>
    <w:rsid w:val="00B36A79"/>
    <w:rsid w:val="00B37A65"/>
    <w:rsid w:val="00B40521"/>
    <w:rsid w:val="00B43AF1"/>
    <w:rsid w:val="00B4409F"/>
    <w:rsid w:val="00B45F51"/>
    <w:rsid w:val="00B50265"/>
    <w:rsid w:val="00B53422"/>
    <w:rsid w:val="00B55361"/>
    <w:rsid w:val="00B564FB"/>
    <w:rsid w:val="00B67FB8"/>
    <w:rsid w:val="00B716BD"/>
    <w:rsid w:val="00B84E2B"/>
    <w:rsid w:val="00B85D20"/>
    <w:rsid w:val="00B87834"/>
    <w:rsid w:val="00B9447F"/>
    <w:rsid w:val="00B95016"/>
    <w:rsid w:val="00B95693"/>
    <w:rsid w:val="00BA23F4"/>
    <w:rsid w:val="00BA2416"/>
    <w:rsid w:val="00BA25E8"/>
    <w:rsid w:val="00BB0BAA"/>
    <w:rsid w:val="00BC1D7B"/>
    <w:rsid w:val="00BC7650"/>
    <w:rsid w:val="00BD0912"/>
    <w:rsid w:val="00BE04DD"/>
    <w:rsid w:val="00BE0886"/>
    <w:rsid w:val="00BE7CC6"/>
    <w:rsid w:val="00BF4FD7"/>
    <w:rsid w:val="00BF52C5"/>
    <w:rsid w:val="00BF5946"/>
    <w:rsid w:val="00C06EEA"/>
    <w:rsid w:val="00C1168F"/>
    <w:rsid w:val="00C1191D"/>
    <w:rsid w:val="00C23EB3"/>
    <w:rsid w:val="00C23EC2"/>
    <w:rsid w:val="00C2426C"/>
    <w:rsid w:val="00C352FF"/>
    <w:rsid w:val="00C5312A"/>
    <w:rsid w:val="00C61BF8"/>
    <w:rsid w:val="00C76992"/>
    <w:rsid w:val="00C77B6C"/>
    <w:rsid w:val="00C807F6"/>
    <w:rsid w:val="00C838E4"/>
    <w:rsid w:val="00C9153F"/>
    <w:rsid w:val="00C94426"/>
    <w:rsid w:val="00C955B0"/>
    <w:rsid w:val="00CA377E"/>
    <w:rsid w:val="00CA64EF"/>
    <w:rsid w:val="00CA7BF5"/>
    <w:rsid w:val="00CB5157"/>
    <w:rsid w:val="00CD04D8"/>
    <w:rsid w:val="00CD2430"/>
    <w:rsid w:val="00CE049F"/>
    <w:rsid w:val="00CE25E7"/>
    <w:rsid w:val="00CE30FD"/>
    <w:rsid w:val="00CE5E89"/>
    <w:rsid w:val="00CE653C"/>
    <w:rsid w:val="00CE6882"/>
    <w:rsid w:val="00CF065A"/>
    <w:rsid w:val="00CF103F"/>
    <w:rsid w:val="00D02E6D"/>
    <w:rsid w:val="00D07F91"/>
    <w:rsid w:val="00D235D8"/>
    <w:rsid w:val="00D2412E"/>
    <w:rsid w:val="00D25F17"/>
    <w:rsid w:val="00D320CB"/>
    <w:rsid w:val="00D52EDC"/>
    <w:rsid w:val="00D53504"/>
    <w:rsid w:val="00D607C9"/>
    <w:rsid w:val="00D61CE6"/>
    <w:rsid w:val="00D620EE"/>
    <w:rsid w:val="00D6276F"/>
    <w:rsid w:val="00D643DA"/>
    <w:rsid w:val="00D64501"/>
    <w:rsid w:val="00D66FDF"/>
    <w:rsid w:val="00D72408"/>
    <w:rsid w:val="00D72C59"/>
    <w:rsid w:val="00D776D1"/>
    <w:rsid w:val="00D80451"/>
    <w:rsid w:val="00D8328F"/>
    <w:rsid w:val="00D854E9"/>
    <w:rsid w:val="00D864CA"/>
    <w:rsid w:val="00D86557"/>
    <w:rsid w:val="00D870C0"/>
    <w:rsid w:val="00DA6645"/>
    <w:rsid w:val="00DB11F2"/>
    <w:rsid w:val="00DB7E38"/>
    <w:rsid w:val="00DC0142"/>
    <w:rsid w:val="00DD1231"/>
    <w:rsid w:val="00DE049A"/>
    <w:rsid w:val="00DE087B"/>
    <w:rsid w:val="00DE38FA"/>
    <w:rsid w:val="00DE4530"/>
    <w:rsid w:val="00DF19BC"/>
    <w:rsid w:val="00DF5153"/>
    <w:rsid w:val="00E06D2E"/>
    <w:rsid w:val="00E10932"/>
    <w:rsid w:val="00E12FAC"/>
    <w:rsid w:val="00E35615"/>
    <w:rsid w:val="00E51032"/>
    <w:rsid w:val="00E62D38"/>
    <w:rsid w:val="00E66708"/>
    <w:rsid w:val="00E6722A"/>
    <w:rsid w:val="00E72D74"/>
    <w:rsid w:val="00E83E7F"/>
    <w:rsid w:val="00E8587F"/>
    <w:rsid w:val="00E95C18"/>
    <w:rsid w:val="00EA5B5B"/>
    <w:rsid w:val="00EB59EF"/>
    <w:rsid w:val="00ED5F34"/>
    <w:rsid w:val="00EF1B95"/>
    <w:rsid w:val="00EF4A9F"/>
    <w:rsid w:val="00EF6CBC"/>
    <w:rsid w:val="00F01025"/>
    <w:rsid w:val="00F10401"/>
    <w:rsid w:val="00F10EA3"/>
    <w:rsid w:val="00F145C9"/>
    <w:rsid w:val="00F16CAD"/>
    <w:rsid w:val="00F22389"/>
    <w:rsid w:val="00F22F35"/>
    <w:rsid w:val="00F26110"/>
    <w:rsid w:val="00F279CD"/>
    <w:rsid w:val="00F312F1"/>
    <w:rsid w:val="00F34DBE"/>
    <w:rsid w:val="00F35082"/>
    <w:rsid w:val="00F527C8"/>
    <w:rsid w:val="00F721FC"/>
    <w:rsid w:val="00F83B24"/>
    <w:rsid w:val="00F87FEA"/>
    <w:rsid w:val="00F97B39"/>
    <w:rsid w:val="00F97E6E"/>
    <w:rsid w:val="00FA2B67"/>
    <w:rsid w:val="00FA4D12"/>
    <w:rsid w:val="00FA5583"/>
    <w:rsid w:val="00FB3D87"/>
    <w:rsid w:val="00FC1EA2"/>
    <w:rsid w:val="00FC44CB"/>
    <w:rsid w:val="00FE29C3"/>
    <w:rsid w:val="00FF20B6"/>
    <w:rsid w:val="00FF254F"/>
    <w:rsid w:val="00FF3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85B2374-1F54-4588-B4EF-313969D19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1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sid w:val="00104552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Heading1">
    <w:name w:val="heading 1"/>
    <w:basedOn w:val="Normal"/>
    <w:link w:val="Heading1Char"/>
    <w:uiPriority w:val="1"/>
    <w:qFormat/>
    <w:rsid w:val="00104552"/>
    <w:pPr>
      <w:ind w:left="140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104552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104552"/>
  </w:style>
  <w:style w:type="character" w:customStyle="1" w:styleId="BodyTextChar">
    <w:name w:val="Body Text Char"/>
    <w:basedOn w:val="DefaultParagraphFont"/>
    <w:link w:val="BodyText"/>
    <w:uiPriority w:val="1"/>
    <w:rsid w:val="00104552"/>
    <w:rPr>
      <w:rFonts w:ascii="Arial" w:eastAsia="Arial" w:hAnsi="Arial" w:cs="Arial"/>
      <w:lang w:val="en-US"/>
    </w:rPr>
  </w:style>
  <w:style w:type="paragraph" w:styleId="ListParagraph">
    <w:name w:val="List Paragraph"/>
    <w:basedOn w:val="Normal"/>
    <w:uiPriority w:val="1"/>
    <w:qFormat/>
    <w:rsid w:val="00104552"/>
    <w:pPr>
      <w:ind w:left="859" w:hanging="360"/>
      <w:jc w:val="both"/>
    </w:pPr>
  </w:style>
  <w:style w:type="paragraph" w:customStyle="1" w:styleId="TableParagraph">
    <w:name w:val="Table Paragraph"/>
    <w:basedOn w:val="Normal"/>
    <w:uiPriority w:val="1"/>
    <w:qFormat/>
    <w:rsid w:val="00104552"/>
    <w:pPr>
      <w:spacing w:line="233" w:lineRule="exact"/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maglobal.com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ized.ac.uk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accaglobal.com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fma.org/" TargetMode="External"/><Relationship Id="rId10" Type="http://schemas.openxmlformats.org/officeDocument/2006/relationships/hyperlink" Target="http://www.icaew.co.uk/libarary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financial-jornal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593</Words>
  <Characters>3386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Osei</dc:creator>
  <cp:keywords/>
  <dc:description/>
  <cp:lastModifiedBy>Eric Osei</cp:lastModifiedBy>
  <cp:revision>1</cp:revision>
  <dcterms:created xsi:type="dcterms:W3CDTF">2022-07-19T15:21:00Z</dcterms:created>
  <dcterms:modified xsi:type="dcterms:W3CDTF">2022-07-19T15:22:00Z</dcterms:modified>
</cp:coreProperties>
</file>