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23E250" w14:textId="77777777" w:rsidR="009E25B6" w:rsidRDefault="009E25B6">
      <w:pPr>
        <w:pStyle w:val="normal0"/>
        <w:spacing w:line="360" w:lineRule="auto"/>
        <w:jc w:val="center"/>
        <w:rPr>
          <w:rFonts w:ascii="Times New Roman" w:eastAsia="Times New Roman" w:hAnsi="Times New Roman" w:cs="Times New Roman"/>
          <w:b/>
          <w:sz w:val="32"/>
          <w:szCs w:val="32"/>
          <w:highlight w:val="white"/>
        </w:rPr>
      </w:pPr>
    </w:p>
    <w:p w14:paraId="2FF5B4CD" w14:textId="77777777" w:rsidR="009E25B6" w:rsidRDefault="009E25B6">
      <w:pPr>
        <w:pStyle w:val="normal0"/>
        <w:spacing w:line="360" w:lineRule="auto"/>
        <w:jc w:val="center"/>
        <w:rPr>
          <w:rFonts w:ascii="Times New Roman" w:eastAsia="Times New Roman" w:hAnsi="Times New Roman" w:cs="Times New Roman"/>
          <w:b/>
          <w:sz w:val="32"/>
          <w:szCs w:val="32"/>
          <w:highlight w:val="white"/>
        </w:rPr>
      </w:pPr>
    </w:p>
    <w:p w14:paraId="238EE757" w14:textId="77777777" w:rsidR="009E25B6" w:rsidRDefault="009E25B6">
      <w:pPr>
        <w:pStyle w:val="normal0"/>
        <w:spacing w:line="360" w:lineRule="auto"/>
        <w:jc w:val="center"/>
        <w:rPr>
          <w:rFonts w:ascii="Times New Roman" w:eastAsia="Times New Roman" w:hAnsi="Times New Roman" w:cs="Times New Roman"/>
          <w:b/>
          <w:sz w:val="32"/>
          <w:szCs w:val="32"/>
          <w:highlight w:val="white"/>
        </w:rPr>
      </w:pPr>
    </w:p>
    <w:p w14:paraId="74DB8795" w14:textId="77777777" w:rsidR="009E25B6" w:rsidRDefault="009E25B6">
      <w:pPr>
        <w:pStyle w:val="normal0"/>
        <w:spacing w:line="360" w:lineRule="auto"/>
        <w:jc w:val="center"/>
        <w:rPr>
          <w:rFonts w:ascii="Times New Roman" w:eastAsia="Times New Roman" w:hAnsi="Times New Roman" w:cs="Times New Roman"/>
          <w:b/>
          <w:sz w:val="32"/>
          <w:szCs w:val="32"/>
          <w:highlight w:val="white"/>
        </w:rPr>
      </w:pPr>
    </w:p>
    <w:p w14:paraId="7947B98F" w14:textId="77777777" w:rsidR="009E25B6" w:rsidRDefault="009E25B6">
      <w:pPr>
        <w:pStyle w:val="normal0"/>
        <w:spacing w:line="360" w:lineRule="auto"/>
        <w:jc w:val="center"/>
        <w:rPr>
          <w:rFonts w:ascii="Times New Roman" w:eastAsia="Times New Roman" w:hAnsi="Times New Roman" w:cs="Times New Roman"/>
          <w:b/>
          <w:sz w:val="32"/>
          <w:szCs w:val="32"/>
          <w:highlight w:val="white"/>
        </w:rPr>
      </w:pPr>
    </w:p>
    <w:p w14:paraId="2D1050B1" w14:textId="77777777" w:rsidR="009E25B6" w:rsidRDefault="009E25B6">
      <w:pPr>
        <w:pStyle w:val="normal0"/>
        <w:spacing w:line="360" w:lineRule="auto"/>
        <w:jc w:val="center"/>
        <w:rPr>
          <w:rFonts w:ascii="Times New Roman" w:eastAsia="Times New Roman" w:hAnsi="Times New Roman" w:cs="Times New Roman"/>
          <w:b/>
          <w:sz w:val="32"/>
          <w:szCs w:val="32"/>
          <w:highlight w:val="white"/>
        </w:rPr>
      </w:pPr>
    </w:p>
    <w:p w14:paraId="7DFC16C0" w14:textId="77777777" w:rsidR="009E25B6" w:rsidRDefault="009E25B6">
      <w:pPr>
        <w:pStyle w:val="normal0"/>
        <w:spacing w:line="360" w:lineRule="auto"/>
        <w:jc w:val="center"/>
        <w:rPr>
          <w:rFonts w:ascii="Times New Roman" w:eastAsia="Times New Roman" w:hAnsi="Times New Roman" w:cs="Times New Roman"/>
          <w:b/>
          <w:sz w:val="32"/>
          <w:szCs w:val="32"/>
          <w:highlight w:val="white"/>
        </w:rPr>
      </w:pPr>
    </w:p>
    <w:p w14:paraId="5B2A85D4" w14:textId="77777777" w:rsidR="009E25B6" w:rsidRDefault="009E25B6">
      <w:pPr>
        <w:pStyle w:val="normal0"/>
        <w:spacing w:line="360" w:lineRule="auto"/>
        <w:jc w:val="center"/>
        <w:rPr>
          <w:rFonts w:ascii="Times New Roman" w:eastAsia="Times New Roman" w:hAnsi="Times New Roman" w:cs="Times New Roman"/>
          <w:b/>
          <w:sz w:val="32"/>
          <w:szCs w:val="32"/>
          <w:highlight w:val="white"/>
        </w:rPr>
      </w:pPr>
    </w:p>
    <w:p w14:paraId="436E2DCF" w14:textId="77777777" w:rsidR="009E25B6" w:rsidRDefault="009E25B6">
      <w:pPr>
        <w:pStyle w:val="normal0"/>
        <w:spacing w:line="360" w:lineRule="auto"/>
        <w:jc w:val="center"/>
        <w:rPr>
          <w:rFonts w:ascii="Times New Roman" w:eastAsia="Times New Roman" w:hAnsi="Times New Roman" w:cs="Times New Roman"/>
          <w:b/>
          <w:sz w:val="32"/>
          <w:szCs w:val="32"/>
          <w:highlight w:val="white"/>
        </w:rPr>
      </w:pPr>
    </w:p>
    <w:p w14:paraId="788F6C29" w14:textId="77777777" w:rsidR="009E25B6" w:rsidRDefault="009E25B6">
      <w:pPr>
        <w:pStyle w:val="normal0"/>
        <w:spacing w:line="360" w:lineRule="auto"/>
        <w:jc w:val="center"/>
        <w:rPr>
          <w:rFonts w:ascii="Times New Roman" w:eastAsia="Times New Roman" w:hAnsi="Times New Roman" w:cs="Times New Roman"/>
          <w:b/>
          <w:sz w:val="32"/>
          <w:szCs w:val="32"/>
          <w:highlight w:val="white"/>
        </w:rPr>
      </w:pPr>
    </w:p>
    <w:p w14:paraId="00000001" w14:textId="0FEE348C" w:rsidR="0049701E" w:rsidRDefault="009E25B6">
      <w:pPr>
        <w:pStyle w:val="normal0"/>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LCBB5004</w:t>
      </w:r>
    </w:p>
    <w:p w14:paraId="00000002" w14:textId="32BCB2F8" w:rsidR="0049701E" w:rsidRDefault="009E25B6">
      <w:pPr>
        <w:pStyle w:val="normal0"/>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MANAGING PEOPLE</w:t>
      </w:r>
    </w:p>
    <w:p w14:paraId="00000003" w14:textId="1A2662AC" w:rsidR="0049701E" w:rsidRDefault="004504FA">
      <w:pPr>
        <w:pStyle w:val="normal0"/>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Name: Mihaela Ruxandra Iancu</w:t>
      </w:r>
    </w:p>
    <w:p w14:paraId="2A5DE8F3" w14:textId="424FC5AB" w:rsidR="004504FA" w:rsidRDefault="004504FA">
      <w:pPr>
        <w:pStyle w:val="normal0"/>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Student ID: 2133740</w:t>
      </w:r>
    </w:p>
    <w:p w14:paraId="00000004" w14:textId="77777777" w:rsidR="0049701E" w:rsidRDefault="0049701E">
      <w:pPr>
        <w:pStyle w:val="normal0"/>
        <w:spacing w:line="360" w:lineRule="auto"/>
        <w:jc w:val="both"/>
        <w:rPr>
          <w:rFonts w:ascii="Times New Roman" w:eastAsia="Times New Roman" w:hAnsi="Times New Roman" w:cs="Times New Roman"/>
          <w:b/>
          <w:sz w:val="24"/>
          <w:szCs w:val="24"/>
          <w:highlight w:val="white"/>
        </w:rPr>
      </w:pPr>
    </w:p>
    <w:p w14:paraId="7E155FD9" w14:textId="77777777" w:rsidR="009E25B6" w:rsidRDefault="009E25B6">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br w:type="page"/>
      </w:r>
    </w:p>
    <w:p w14:paraId="00000005" w14:textId="72AD5150" w:rsidR="0049701E" w:rsidRDefault="006633CB">
      <w:pPr>
        <w:pStyle w:val="norm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Introduction </w:t>
      </w:r>
    </w:p>
    <w:p w14:paraId="00000006"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primary concern of the essay is explaining effective technology that helps to appraise the performances of remote workers in the present day's working conditions. Therefore, it focuses on analysing different performance measurement techniques that the organisations easily use for recognising the workforces of remote workers. Furthermore, different performance appraisal tools for remote workers are also analysed in the discussion part of this current essay. </w:t>
      </w:r>
    </w:p>
    <w:p w14:paraId="00000007" w14:textId="77777777" w:rsidR="0049701E" w:rsidRPr="009E25B6" w:rsidRDefault="006633CB">
      <w:pPr>
        <w:pStyle w:val="normal0"/>
        <w:spacing w:line="360" w:lineRule="auto"/>
        <w:jc w:val="both"/>
        <w:rPr>
          <w:rFonts w:ascii="Times New Roman" w:eastAsia="Times New Roman" w:hAnsi="Times New Roman" w:cs="Times New Roman"/>
          <w:b/>
          <w:i/>
          <w:sz w:val="24"/>
          <w:szCs w:val="24"/>
          <w:highlight w:val="white"/>
        </w:rPr>
      </w:pPr>
      <w:r w:rsidRPr="009E25B6">
        <w:rPr>
          <w:rFonts w:ascii="Times New Roman" w:eastAsia="Times New Roman" w:hAnsi="Times New Roman" w:cs="Times New Roman"/>
          <w:b/>
          <w:i/>
          <w:sz w:val="24"/>
          <w:szCs w:val="24"/>
          <w:highlight w:val="white"/>
        </w:rPr>
        <w:t xml:space="preserve">Role of technology in appraising the performance of remote workers </w:t>
      </w:r>
    </w:p>
    <w:p w14:paraId="00000008"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introduction of developed technology within the performance at the present process of employees is supporting the organisations to manage real-time monitoring of the performances of all the employees in terms of managing their work-from-home facilities. In that regard, it can be added that the availability of effective technology within the organisation structure supports the management team or leaders of the company in collecting data and evidence that support the evaluation of the performances of individual employees within the workforce of the company. Therefore, technology in the organisation also supports the leaders in acquiring as well as analyse data from various aspects of the company (</w:t>
      </w:r>
      <w:r>
        <w:rPr>
          <w:rFonts w:ascii="Times New Roman" w:eastAsia="Times New Roman" w:hAnsi="Times New Roman" w:cs="Times New Roman"/>
          <w:color w:val="222222"/>
          <w:sz w:val="24"/>
          <w:szCs w:val="24"/>
          <w:highlight w:val="white"/>
        </w:rPr>
        <w:t xml:space="preserve">Donati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highlight w:val="white"/>
        </w:rPr>
        <w:t>. It helps in managing proper appraisal of the performances based on the analysis of the contribution of engagement of all the employees within multiple works of the company. The usage of updated technology creates scope for the organisations to manage behavioural observation of employees at the time of performing their assigned tasks. It creates opportunities for collecting feedback from the supervisors regarding the performances of the employees and that supports in the management of employee appraisal in the organisational structure (</w:t>
      </w:r>
      <w:r>
        <w:rPr>
          <w:rFonts w:ascii="Times New Roman" w:eastAsia="Times New Roman" w:hAnsi="Times New Roman" w:cs="Times New Roman"/>
          <w:color w:val="222222"/>
          <w:sz w:val="24"/>
          <w:szCs w:val="24"/>
          <w:highlight w:val="white"/>
        </w:rPr>
        <w:t xml:space="preserve">Singh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highlight w:val="white"/>
        </w:rPr>
        <w:t xml:space="preserve">. </w:t>
      </w:r>
    </w:p>
    <w:p w14:paraId="00000009"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 example, it can be added that the usage of Survey software must be performed by the organisations as it helps in designing as well as distributing online questionnaires for the collection of feedback from employees as well as other stakeholders. On this note, it can be concluded that the usage of data analytics software also needs to be engaged within the operation and area of the company for managing employee appraisal in an effective way.  The introduction of this updated Technology supports the leaders and managers of the company to measure and visualise the performance indicators. The process helps in measuring the outcomes that are acquired based on employee performance in terms of achieving the goals of the company. Through this process, the management of employee appraisal based on the usage of updated technology is managed in a successful way (Linkedin, 2023). </w:t>
      </w:r>
    </w:p>
    <w:p w14:paraId="0000000A"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Within the performance appraisal system of remote workers, the delivery of feedback is recognised as the most challenging task. Thus, the introduction of developed technologies like automated feedback, intelligent tutoring system, and digital records are supporting organisations to manage the delivery of feedback to remote workers based on the consideration of their workforces in the organisational operations. Within this respect, it can be added that with the usage of feedback software, employees working remotely get a chance to receive as well as send feedback on a regular basis (</w:t>
      </w:r>
      <w:r>
        <w:rPr>
          <w:rFonts w:ascii="Times New Roman" w:eastAsia="Times New Roman" w:hAnsi="Times New Roman" w:cs="Times New Roman"/>
          <w:color w:val="222222"/>
          <w:sz w:val="24"/>
          <w:szCs w:val="24"/>
          <w:highlight w:val="white"/>
        </w:rPr>
        <w:t>CIPD, 2024)</w:t>
      </w:r>
      <w:r>
        <w:rPr>
          <w:rFonts w:ascii="Times New Roman" w:eastAsia="Times New Roman" w:hAnsi="Times New Roman" w:cs="Times New Roman"/>
          <w:sz w:val="24"/>
          <w:szCs w:val="24"/>
          <w:highlight w:val="white"/>
        </w:rPr>
        <w:t xml:space="preserve">. Adoption of feedback supports employees to improve their performances in the company and that results in potential growth within business. On the other hand, the usage of the learning management system as an updated technology within the operational area of the company supports employees to access training programs of the company by working remotely. Thus, the development of skills based on training helps employees to get an appraisal from the company by managing effective performances in the organisational activities (Linkedin, 2023). </w:t>
      </w:r>
    </w:p>
    <w:p w14:paraId="0000000B" w14:textId="77777777" w:rsidR="0049701E" w:rsidRPr="009E25B6" w:rsidRDefault="006633CB">
      <w:pPr>
        <w:pStyle w:val="normal0"/>
        <w:spacing w:line="360" w:lineRule="auto"/>
        <w:jc w:val="both"/>
        <w:rPr>
          <w:rFonts w:ascii="Times New Roman" w:eastAsia="Times New Roman" w:hAnsi="Times New Roman" w:cs="Times New Roman"/>
          <w:b/>
          <w:i/>
          <w:sz w:val="24"/>
          <w:szCs w:val="24"/>
          <w:highlight w:val="white"/>
        </w:rPr>
      </w:pPr>
      <w:r w:rsidRPr="009E25B6">
        <w:rPr>
          <w:rFonts w:ascii="Times New Roman" w:eastAsia="Times New Roman" w:hAnsi="Times New Roman" w:cs="Times New Roman"/>
          <w:b/>
          <w:i/>
          <w:sz w:val="24"/>
          <w:szCs w:val="24"/>
          <w:highlight w:val="white"/>
        </w:rPr>
        <w:t xml:space="preserve">Four different performance measurement techniques for remote workers </w:t>
      </w:r>
    </w:p>
    <w:p w14:paraId="0000000C"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Usage of </w:t>
      </w:r>
      <w:r>
        <w:rPr>
          <w:rFonts w:ascii="Times New Roman" w:eastAsia="Times New Roman" w:hAnsi="Times New Roman" w:cs="Times New Roman"/>
          <w:b/>
          <w:sz w:val="24"/>
          <w:szCs w:val="24"/>
          <w:highlight w:val="white"/>
        </w:rPr>
        <w:t>online project management tools</w:t>
      </w:r>
      <w:r>
        <w:rPr>
          <w:rFonts w:ascii="Times New Roman" w:eastAsia="Times New Roman" w:hAnsi="Times New Roman" w:cs="Times New Roman"/>
          <w:sz w:val="24"/>
          <w:szCs w:val="24"/>
          <w:highlight w:val="white"/>
        </w:rPr>
        <w:t xml:space="preserve"> is identified as one of the most effective techniques that are used by the organisations for properly measuring the performances of remote workers. In that case, it can be added that the engagement of online project management tools within the operation area of the organisation is providing a centralised platform to the leaders as well as the management team of the company for organising tasks, managing communication, and streamlining workforce among remote workers (</w:t>
      </w:r>
      <w:r>
        <w:rPr>
          <w:rFonts w:ascii="Times New Roman" w:eastAsia="Times New Roman" w:hAnsi="Times New Roman" w:cs="Times New Roman"/>
          <w:color w:val="222222"/>
          <w:sz w:val="24"/>
          <w:szCs w:val="24"/>
          <w:highlight w:val="white"/>
        </w:rPr>
        <w:t>Mcgrath and Kostalova, 2020)</w:t>
      </w:r>
      <w:r>
        <w:rPr>
          <w:rFonts w:ascii="Times New Roman" w:eastAsia="Times New Roman" w:hAnsi="Times New Roman" w:cs="Times New Roman"/>
          <w:sz w:val="24"/>
          <w:szCs w:val="24"/>
          <w:highlight w:val="white"/>
        </w:rPr>
        <w:t>. Thus, the usage of a particular technique is helping the leaders of the organisation to manage effective features within the performance measurement procedure of employees such as documentation and progress tracking of each worker at the time of managing their remote working. It also creates potential paths for the users to facilitate real-time collaboration with employees in remote working. Through this process, the management of online project works are performed and that also helps in managing transparency within the workforces of the employees. The process creates opportunities for the managers of the organisations to monitor the status of tasks as well as projects to measure the performances of individual employees in remote working (</w:t>
      </w:r>
      <w:r>
        <w:rPr>
          <w:rFonts w:ascii="Times New Roman" w:eastAsia="Times New Roman" w:hAnsi="Times New Roman" w:cs="Times New Roman"/>
          <w:color w:val="222222"/>
          <w:sz w:val="24"/>
          <w:szCs w:val="24"/>
          <w:highlight w:val="white"/>
        </w:rPr>
        <w:t>Lee, 2021)</w:t>
      </w:r>
      <w:r>
        <w:rPr>
          <w:rFonts w:ascii="Times New Roman" w:eastAsia="Times New Roman" w:hAnsi="Times New Roman" w:cs="Times New Roman"/>
          <w:sz w:val="24"/>
          <w:szCs w:val="24"/>
          <w:highlight w:val="white"/>
        </w:rPr>
        <w:t xml:space="preserve">. </w:t>
      </w:r>
    </w:p>
    <w:p w14:paraId="0000000D"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Tracking the amount of time that employees spend at work</w:t>
      </w:r>
      <w:r>
        <w:rPr>
          <w:rFonts w:ascii="Times New Roman" w:eastAsia="Times New Roman" w:hAnsi="Times New Roman" w:cs="Times New Roman"/>
          <w:sz w:val="24"/>
          <w:szCs w:val="24"/>
          <w:highlight w:val="white"/>
        </w:rPr>
        <w:t xml:space="preserve"> is the other technique that is applied by the organisations to manage effective measurement of the performances of each employee in remote working. In that regard, it can be added that time tracking is one of the most helpful ways of measuring the productivity of remote workers. creating abilities among managers to monitor the voice through which employees are allocating their working hours and making progress as well as productivity in an easier way. On this note, it can be mentioned that the time tracking method also proves helpful for getting a clear understanding of the working pattern of individuals and that it also supports identifying areas where employees need less time (</w:t>
      </w:r>
      <w:r>
        <w:rPr>
          <w:rFonts w:ascii="Times New Roman" w:eastAsia="Times New Roman" w:hAnsi="Times New Roman" w:cs="Times New Roman"/>
          <w:color w:val="222222"/>
          <w:sz w:val="24"/>
          <w:szCs w:val="24"/>
          <w:highlight w:val="white"/>
        </w:rPr>
        <w:t>Burnett and Lisk, 2021)</w:t>
      </w:r>
      <w:r>
        <w:rPr>
          <w:rFonts w:ascii="Times New Roman" w:eastAsia="Times New Roman" w:hAnsi="Times New Roman" w:cs="Times New Roman"/>
          <w:sz w:val="24"/>
          <w:szCs w:val="24"/>
          <w:highlight w:val="white"/>
        </w:rPr>
        <w:t>. Thus, in the tracking process of working time based on effective monitoring of the working procedures of employees, the leaders of the organisations are given a chance to measure the performances of the employees in remote working. Moreover, this tracking process is also helping in the maintenance of proper balance between the working patterns of individuals and it also supports the organisations to identify the areas where employees require less time for managing their tasks. It makes easier paths for the management team of the organisations to measure performances of employees during their remote working (</w:t>
      </w:r>
      <w:r>
        <w:rPr>
          <w:rFonts w:ascii="Times New Roman" w:eastAsia="Times New Roman" w:hAnsi="Times New Roman" w:cs="Times New Roman"/>
          <w:color w:val="222222"/>
          <w:sz w:val="24"/>
          <w:szCs w:val="24"/>
          <w:highlight w:val="white"/>
        </w:rPr>
        <w:t xml:space="preserve">Ravid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highlight w:val="white"/>
        </w:rPr>
        <w:t xml:space="preserve">. </w:t>
      </w:r>
    </w:p>
    <w:p w14:paraId="0000000E"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Maintenance of </w:t>
      </w:r>
      <w:r>
        <w:rPr>
          <w:rFonts w:ascii="Times New Roman" w:eastAsia="Times New Roman" w:hAnsi="Times New Roman" w:cs="Times New Roman"/>
          <w:b/>
          <w:sz w:val="24"/>
          <w:szCs w:val="24"/>
          <w:highlight w:val="white"/>
        </w:rPr>
        <w:t xml:space="preserve">performance reviews </w:t>
      </w:r>
      <w:r>
        <w:rPr>
          <w:rFonts w:ascii="Times New Roman" w:eastAsia="Times New Roman" w:hAnsi="Times New Roman" w:cs="Times New Roman"/>
          <w:sz w:val="24"/>
          <w:szCs w:val="24"/>
          <w:highlight w:val="white"/>
        </w:rPr>
        <w:t>of the employees on a regular basis is recognised as one of the most effective techniques that support the organisational leaders to manage the measurement of performances of each employee within the remote working. In that case, the performance review process is supporting the managers in assessing the success or failure of employees in their assigned tasks (</w:t>
      </w:r>
      <w:r>
        <w:rPr>
          <w:rFonts w:ascii="Times New Roman" w:eastAsia="Times New Roman" w:hAnsi="Times New Roman" w:cs="Times New Roman"/>
          <w:color w:val="222222"/>
          <w:sz w:val="24"/>
          <w:szCs w:val="24"/>
          <w:highlight w:val="white"/>
        </w:rPr>
        <w:t>Murphy, 2020)</w:t>
      </w:r>
      <w:r>
        <w:rPr>
          <w:rFonts w:ascii="Times New Roman" w:eastAsia="Times New Roman" w:hAnsi="Times New Roman" w:cs="Times New Roman"/>
          <w:sz w:val="24"/>
          <w:szCs w:val="24"/>
          <w:highlight w:val="white"/>
        </w:rPr>
        <w:t>. Through this process, the adoption of insight about the productivity of the employees is managed and that paves potential paths for measuring the performances of employees in terms of achieving the destined objectives of the organisation based on the maintenance of remote working. Thus, the presentation of feedback to the employee also helps leaders to determine the contribution of the employees in organisational projects. The process assists in measuring the engagement level of employees within the business operations of the company during their remote work. Within this respect, it can be noted that the evaluation of organisational goals also helps in managing objective measures of employee performance against the expectations of the company (</w:t>
      </w:r>
      <w:r>
        <w:rPr>
          <w:rFonts w:ascii="Times New Roman" w:eastAsia="Times New Roman" w:hAnsi="Times New Roman" w:cs="Times New Roman"/>
          <w:color w:val="222222"/>
          <w:sz w:val="24"/>
          <w:szCs w:val="24"/>
          <w:highlight w:val="white"/>
        </w:rPr>
        <w:t xml:space="preserve">Kamble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highlight w:val="white"/>
        </w:rPr>
        <w:t xml:space="preserve">. </w:t>
      </w:r>
    </w:p>
    <w:p w14:paraId="0000000F"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Utilisation of the feedback of the employees</w:t>
      </w:r>
      <w:r>
        <w:rPr>
          <w:rFonts w:ascii="Times New Roman" w:eastAsia="Times New Roman" w:hAnsi="Times New Roman" w:cs="Times New Roman"/>
          <w:sz w:val="24"/>
          <w:szCs w:val="24"/>
          <w:highlight w:val="white"/>
        </w:rPr>
        <w:t xml:space="preserve"> is another effective technique that helps in measuring the productivity of remote workers in terms of managing organisational activities. Within this regard, it can be added that the collection of feedback from employees supports organisational leaders in gaining a better understanding of the challenges as well as experiences of the employees at the time of performing organisational tasks remotely. Through this process, the management team of the organisations gets a detailed understanding of the areas in which employees need support, and that helps them to implement effective changes within the operation area of the company to enhance productivity among employees in remote working conditions (</w:t>
      </w:r>
      <w:r>
        <w:rPr>
          <w:rFonts w:ascii="Times New Roman" w:eastAsia="Times New Roman" w:hAnsi="Times New Roman" w:cs="Times New Roman"/>
          <w:color w:val="222222"/>
          <w:sz w:val="24"/>
          <w:szCs w:val="24"/>
          <w:highlight w:val="white"/>
        </w:rPr>
        <w:t xml:space="preserve">Chatterjee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highlight w:val="white"/>
        </w:rPr>
        <w:t xml:space="preserve">. </w:t>
      </w:r>
    </w:p>
    <w:p w14:paraId="00000010" w14:textId="77777777" w:rsidR="0049701E" w:rsidRPr="009E25B6" w:rsidRDefault="006633CB">
      <w:pPr>
        <w:pStyle w:val="normal0"/>
        <w:spacing w:line="360" w:lineRule="auto"/>
        <w:jc w:val="both"/>
        <w:rPr>
          <w:rFonts w:ascii="Times New Roman" w:eastAsia="Times New Roman" w:hAnsi="Times New Roman" w:cs="Times New Roman"/>
          <w:b/>
          <w:i/>
          <w:sz w:val="24"/>
          <w:szCs w:val="24"/>
          <w:highlight w:val="white"/>
        </w:rPr>
      </w:pPr>
      <w:r w:rsidRPr="009E25B6">
        <w:rPr>
          <w:rFonts w:ascii="Times New Roman" w:eastAsia="Times New Roman" w:hAnsi="Times New Roman" w:cs="Times New Roman"/>
          <w:b/>
          <w:i/>
          <w:sz w:val="24"/>
          <w:szCs w:val="24"/>
          <w:highlight w:val="white"/>
        </w:rPr>
        <w:t xml:space="preserve">Four different performance appraisal tools for remote workers </w:t>
      </w:r>
    </w:p>
    <w:p w14:paraId="00000011"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360-degree feedback</w:t>
      </w:r>
      <w:r>
        <w:rPr>
          <w:rFonts w:ascii="Times New Roman" w:eastAsia="Times New Roman" w:hAnsi="Times New Roman" w:cs="Times New Roman"/>
          <w:sz w:val="24"/>
          <w:szCs w:val="24"/>
          <w:highlight w:val="white"/>
        </w:rPr>
        <w:t xml:space="preserve"> is one of the most effective performance app result tools that are used by the organisations for remote workers to appreciate their workforces within the organisational operations. The introduction of this particular tool within the operational area of the company is supporting employees to get anonymous feedback from a variety of sources like employees, managers, and customers with whom they are interacting. Thus, the measurement of the performances of employees is managed from various perspectives, and that helps employees to find ways to do their work in a better way. Through this appraisal tool, employees also get extra energy to boost their performance for the achievement of the intended objectives of the company. On this note, it can be mentioned that the usage of this particular tool supports the leaders as well as the management team of the organisations to gather reviews from different associated members of the company regarding the relationship of individual employees with them. It helps in offering appraisal to the employees by reviewing their workforces in terms of the achievement of organisational goals with efficiency (</w:t>
      </w:r>
      <w:r>
        <w:rPr>
          <w:rFonts w:ascii="Times New Roman" w:eastAsia="Times New Roman" w:hAnsi="Times New Roman" w:cs="Times New Roman"/>
          <w:color w:val="222222"/>
          <w:sz w:val="24"/>
          <w:szCs w:val="24"/>
          <w:highlight w:val="white"/>
        </w:rPr>
        <w:t xml:space="preserve">Balakayeva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highlight w:val="white"/>
        </w:rPr>
        <w:t xml:space="preserve">. </w:t>
      </w:r>
    </w:p>
    <w:p w14:paraId="00000012"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Mitratech Trakstar</w:t>
      </w:r>
      <w:r>
        <w:rPr>
          <w:rFonts w:ascii="Times New Roman" w:eastAsia="Times New Roman" w:hAnsi="Times New Roman" w:cs="Times New Roman"/>
          <w:sz w:val="24"/>
          <w:szCs w:val="24"/>
          <w:highlight w:val="white"/>
        </w:rPr>
        <w:t xml:space="preserve"> is the other performance appraisal tool that is used by the organisations to offer proper appraisal to the employees at the time of managing their remote working facilities. Thus, the usage of this specific tool within the organisational operations of the companies supports in the adoption of clear visibility of the workforces of employees that they are performing in their remote working. On this note, it can be added that this particular tool is used by the organisations for offering appraisal to the employees in remote working. Engagement of this particular tool supports the leaders of the organisations and the HR professionals to track the performances of all the employees at the time of managing their remote working. Through this process, the delivery of feedback, and reviews to the employees are performed based on the consideration of their work in the business. Implementation of this specific tool within the performance appraisal system of the employees in remote working also supports in incorporating the best performances of the employees in terms of achieving organisational goals. It also supports in getting powerful talent development solutions for managing the delivery of appraisal to the employees based on their performances in the company (</w:t>
      </w:r>
      <w:r>
        <w:rPr>
          <w:rFonts w:ascii="Times New Roman" w:eastAsia="Times New Roman" w:hAnsi="Times New Roman" w:cs="Times New Roman"/>
          <w:color w:val="222222"/>
          <w:sz w:val="24"/>
          <w:szCs w:val="24"/>
          <w:highlight w:val="white"/>
        </w:rPr>
        <w:t>Walter, 2024)</w:t>
      </w:r>
      <w:r>
        <w:rPr>
          <w:rFonts w:ascii="Times New Roman" w:eastAsia="Times New Roman" w:hAnsi="Times New Roman" w:cs="Times New Roman"/>
          <w:sz w:val="24"/>
          <w:szCs w:val="24"/>
          <w:highlight w:val="white"/>
        </w:rPr>
        <w:t xml:space="preserve">.   </w:t>
      </w:r>
    </w:p>
    <w:p w14:paraId="00000013"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Presentation of rewards</w:t>
      </w:r>
      <w:r>
        <w:rPr>
          <w:rFonts w:ascii="Times New Roman" w:eastAsia="Times New Roman" w:hAnsi="Times New Roman" w:cs="Times New Roman"/>
          <w:sz w:val="24"/>
          <w:szCs w:val="24"/>
          <w:highlight w:val="white"/>
        </w:rPr>
        <w:t xml:space="preserve"> to the employees is also recognised as an effective performance appraisal tool that is applied by the organisations. The use of this specific tool is offering motivation to the employees in the organisational structure and that also allows employees to celebrate their success within the working area on a regular basis at the time of managing remote working. Maintenance of better judgment of employee performances for offering rewards to them as part of the appraisal also helps in creating better ability among employees to increase their productivity within the business area. The process results in the development of performance among employees and that helps them to get better compensation as well as long-term incentives (</w:t>
      </w:r>
      <w:r>
        <w:rPr>
          <w:rFonts w:ascii="Times New Roman" w:eastAsia="Times New Roman" w:hAnsi="Times New Roman" w:cs="Times New Roman"/>
          <w:color w:val="222222"/>
          <w:sz w:val="24"/>
          <w:szCs w:val="24"/>
          <w:highlight w:val="white"/>
        </w:rPr>
        <w:t>Nitika and Arora, 2020)</w:t>
      </w:r>
      <w:r>
        <w:rPr>
          <w:rFonts w:ascii="Times New Roman" w:eastAsia="Times New Roman" w:hAnsi="Times New Roman" w:cs="Times New Roman"/>
          <w:sz w:val="24"/>
          <w:szCs w:val="24"/>
          <w:highlight w:val="white"/>
        </w:rPr>
        <w:t xml:space="preserve">.  </w:t>
      </w:r>
    </w:p>
    <w:p w14:paraId="00000014"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Leapsome</w:t>
      </w:r>
      <w:r>
        <w:rPr>
          <w:rFonts w:ascii="Times New Roman" w:eastAsia="Times New Roman" w:hAnsi="Times New Roman" w:cs="Times New Roman"/>
          <w:sz w:val="24"/>
          <w:szCs w:val="24"/>
          <w:highlight w:val="white"/>
        </w:rPr>
        <w:t xml:space="preserve"> is the other performance appraisal tool that is introduced by the organisational leaders to offer appraisal to the employees in case of managing their remote working. Engagement of this particular tool supports the organisation leaders to create a continuous cycle for managing the performances of employees in remote working. Therefore, it also helps the organisations to manage personalised learning procedures for all the employees to power their engagement level within the operational area of the company. The process results in the achievement of success in the organisational work of employees in remote locations and that also supports them in getting an appraisal from the company for their best work (</w:t>
      </w:r>
      <w:r>
        <w:rPr>
          <w:rFonts w:ascii="Times New Roman" w:eastAsia="Times New Roman" w:hAnsi="Times New Roman" w:cs="Times New Roman"/>
          <w:color w:val="222222"/>
          <w:sz w:val="24"/>
          <w:szCs w:val="24"/>
          <w:highlight w:val="white"/>
        </w:rPr>
        <w:t xml:space="preserve">Priyanto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highlight w:val="white"/>
        </w:rPr>
        <w:t xml:space="preserve">. </w:t>
      </w:r>
    </w:p>
    <w:p w14:paraId="00000015" w14:textId="77777777" w:rsidR="0049701E" w:rsidRDefault="006633CB">
      <w:pPr>
        <w:pStyle w:val="norm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Conclusion </w:t>
      </w:r>
    </w:p>
    <w:p w14:paraId="00000016" w14:textId="77777777" w:rsidR="0049701E" w:rsidRDefault="006633CB">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Through the detailed analysis of the overall discussion it is recognised that within the remote working procedure of employees, the engagement of technology is playing an effective role. In that case, it can be noted that based on technology employees are getting a chance.  to manage their effective communication with others during remote working and that supports them to manage developed workforces. Therefore, online project management, tracking the amount of time that employees spend at work, and performance review are different techniques that are applied by organisations to measure the performances of all the employees in remote working. Furthermore, 360-degree feedback and Mitratech Trakstar are different tools that are introduced by organisations to offer appraisal to employees in remote working.</w:t>
      </w:r>
    </w:p>
    <w:p w14:paraId="5521F344" w14:textId="77777777" w:rsidR="009E25B6" w:rsidRDefault="009E25B6">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br w:type="page"/>
      </w:r>
    </w:p>
    <w:p w14:paraId="00000017" w14:textId="5DC12128" w:rsidR="0049701E" w:rsidRDefault="006633CB">
      <w:pPr>
        <w:pStyle w:val="norm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References </w:t>
      </w:r>
    </w:p>
    <w:p w14:paraId="16A5CCFA" w14:textId="77777777" w:rsidR="009E25B6" w:rsidRDefault="009E25B6">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Balakayeva, G., Zhanuzakov, M. and Kalmenova, G., (2023). Development of a digital employee rating evaluation system (DERES) based on machine learning algorithms and 360-degree method. </w:t>
      </w:r>
      <w:r>
        <w:rPr>
          <w:rFonts w:ascii="Times New Roman" w:eastAsia="Times New Roman" w:hAnsi="Times New Roman" w:cs="Times New Roman"/>
          <w:i/>
          <w:color w:val="222222"/>
          <w:sz w:val="24"/>
          <w:szCs w:val="24"/>
          <w:highlight w:val="white"/>
        </w:rPr>
        <w:t>Journal of Intelligent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(1), p.20230008.</w:t>
      </w:r>
      <w:hyperlink r:id="rId7">
        <w:r>
          <w:rPr>
            <w:rFonts w:ascii="Times New Roman" w:eastAsia="Times New Roman" w:hAnsi="Times New Roman" w:cs="Times New Roman"/>
            <w:color w:val="1155CC"/>
            <w:sz w:val="24"/>
            <w:szCs w:val="24"/>
            <w:highlight w:val="white"/>
            <w:u w:val="single"/>
          </w:rPr>
          <w:t>https://www.degruyter.com/document/doi/10.1515/jisys-2023-0008/html</w:t>
        </w:r>
      </w:hyperlink>
    </w:p>
    <w:p w14:paraId="71B555F4" w14:textId="77777777" w:rsidR="009E25B6" w:rsidRDefault="009E25B6">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Burnett, J.R. and Lisk, T.C., (2021). The future of employee engagement: Real-time monitoring and digital tools for engaging a workforce. In </w:t>
      </w:r>
      <w:r>
        <w:rPr>
          <w:rFonts w:ascii="Times New Roman" w:eastAsia="Times New Roman" w:hAnsi="Times New Roman" w:cs="Times New Roman"/>
          <w:i/>
          <w:color w:val="222222"/>
          <w:sz w:val="24"/>
          <w:szCs w:val="24"/>
          <w:highlight w:val="white"/>
        </w:rPr>
        <w:t>International Perspectives on Employee Engagement</w:t>
      </w:r>
      <w:r>
        <w:rPr>
          <w:rFonts w:ascii="Times New Roman" w:eastAsia="Times New Roman" w:hAnsi="Times New Roman" w:cs="Times New Roman"/>
          <w:color w:val="222222"/>
          <w:sz w:val="24"/>
          <w:szCs w:val="24"/>
          <w:highlight w:val="white"/>
        </w:rPr>
        <w:t xml:space="preserve"> (pp. 117-128). Routledge.</w:t>
      </w:r>
      <w:hyperlink r:id="rId8">
        <w:r>
          <w:rPr>
            <w:rFonts w:ascii="Times New Roman" w:eastAsia="Times New Roman" w:hAnsi="Times New Roman" w:cs="Times New Roman"/>
            <w:color w:val="1155CC"/>
            <w:sz w:val="24"/>
            <w:szCs w:val="24"/>
            <w:highlight w:val="white"/>
            <w:u w:val="single"/>
          </w:rPr>
          <w:t>https://www.taylorfrancis.com/chapters/edit/10.4324/9781003142492-9/future-employee-engagement-real-time-monitoring-digital-tools-engaging-workforce-jennifer-burnett-timothy-lisk</w:t>
        </w:r>
      </w:hyperlink>
    </w:p>
    <w:p w14:paraId="54AF6840" w14:textId="77777777" w:rsidR="009E25B6" w:rsidRDefault="009E25B6">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Chatterjee, S., Chaudhuri, R. and Vrontis, D., (2022). Does remote work flexibility enhance organization performance? Moderating role of organization policy and top management support.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139</w:t>
      </w:r>
      <w:r>
        <w:rPr>
          <w:rFonts w:ascii="Times New Roman" w:eastAsia="Times New Roman" w:hAnsi="Times New Roman" w:cs="Times New Roman"/>
          <w:color w:val="222222"/>
          <w:sz w:val="24"/>
          <w:szCs w:val="24"/>
          <w:highlight w:val="white"/>
        </w:rPr>
        <w:t>, pp.1501-1512.</w:t>
      </w:r>
      <w:hyperlink r:id="rId9">
        <w:r>
          <w:rPr>
            <w:rFonts w:ascii="Times New Roman" w:eastAsia="Times New Roman" w:hAnsi="Times New Roman" w:cs="Times New Roman"/>
            <w:color w:val="1155CC"/>
            <w:sz w:val="24"/>
            <w:szCs w:val="24"/>
            <w:highlight w:val="white"/>
            <w:u w:val="single"/>
          </w:rPr>
          <w:t>https://www.sciencedirect.com/science/article/pii/S0148296321007967</w:t>
        </w:r>
      </w:hyperlink>
    </w:p>
    <w:p w14:paraId="683F4DC4" w14:textId="77777777" w:rsidR="009E25B6" w:rsidRDefault="009E25B6">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CIPD (2024) </w:t>
      </w:r>
      <w:r>
        <w:rPr>
          <w:rFonts w:ascii="Times New Roman" w:eastAsia="Times New Roman" w:hAnsi="Times New Roman" w:cs="Times New Roman"/>
          <w:i/>
          <w:color w:val="222222"/>
          <w:sz w:val="24"/>
          <w:szCs w:val="24"/>
          <w:highlight w:val="white"/>
        </w:rPr>
        <w:t>Technology use in employee performance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CIPD</w:t>
      </w:r>
      <w:r>
        <w:rPr>
          <w:rFonts w:ascii="Times New Roman" w:eastAsia="Times New Roman" w:hAnsi="Times New Roman" w:cs="Times New Roman"/>
          <w:color w:val="222222"/>
          <w:sz w:val="24"/>
          <w:szCs w:val="24"/>
          <w:highlight w:val="white"/>
        </w:rPr>
        <w:t xml:space="preserve">. Available at: https://www.cipd.org/en/knowledge/guides/technology-use-in-employee-performance-management/ (Accessed: 17 August 2024). </w:t>
      </w:r>
    </w:p>
    <w:p w14:paraId="5F975555" w14:textId="77777777" w:rsidR="009E25B6" w:rsidRDefault="009E25B6">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Donati, S., Viola, G., Toscano, F. and Zappalà, S., (2021). Not all remote workers are similar: Technology acceptance, remote work beliefs, and wellbeing of remote workers during the second wave of the COVID-19 pandemic. </w:t>
      </w:r>
      <w:r>
        <w:rPr>
          <w:rFonts w:ascii="Times New Roman" w:eastAsia="Times New Roman" w:hAnsi="Times New Roman" w:cs="Times New Roman"/>
          <w:i/>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(22), p.12095.</w:t>
      </w:r>
      <w:hyperlink r:id="rId10">
        <w:r>
          <w:rPr>
            <w:rFonts w:ascii="Times New Roman" w:eastAsia="Times New Roman" w:hAnsi="Times New Roman" w:cs="Times New Roman"/>
            <w:color w:val="1155CC"/>
            <w:sz w:val="24"/>
            <w:szCs w:val="24"/>
            <w:highlight w:val="white"/>
            <w:u w:val="single"/>
          </w:rPr>
          <w:t>https://www.mdpi.com/1660-4601/18/22/12095</w:t>
        </w:r>
      </w:hyperlink>
    </w:p>
    <w:p w14:paraId="4BB184C1" w14:textId="77777777" w:rsidR="009E25B6" w:rsidRDefault="009E25B6">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Kamble, S.S., Gunasekaran, A., Ghadge, A. and Raut, R., (2020). A performance measurement system for industry 4.0 enabled smart manufacturing system in SMMEs-A review and empirical investigation. </w:t>
      </w:r>
      <w:r>
        <w:rPr>
          <w:rFonts w:ascii="Times New Roman" w:eastAsia="Times New Roman" w:hAnsi="Times New Roman" w:cs="Times New Roman"/>
          <w:i/>
          <w:color w:val="222222"/>
          <w:sz w:val="24"/>
          <w:szCs w:val="24"/>
          <w:highlight w:val="white"/>
        </w:rPr>
        <w:t>International journal of production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229</w:t>
      </w:r>
      <w:r>
        <w:rPr>
          <w:rFonts w:ascii="Times New Roman" w:eastAsia="Times New Roman" w:hAnsi="Times New Roman" w:cs="Times New Roman"/>
          <w:color w:val="222222"/>
          <w:sz w:val="24"/>
          <w:szCs w:val="24"/>
          <w:highlight w:val="white"/>
        </w:rPr>
        <w:t>, p.107853.</w:t>
      </w:r>
      <w:hyperlink r:id="rId11">
        <w:r>
          <w:rPr>
            <w:rFonts w:ascii="Times New Roman" w:eastAsia="Times New Roman" w:hAnsi="Times New Roman" w:cs="Times New Roman"/>
            <w:color w:val="1155CC"/>
            <w:sz w:val="24"/>
            <w:szCs w:val="24"/>
            <w:highlight w:val="white"/>
            <w:u w:val="single"/>
          </w:rPr>
          <w:t>https://www.sciencedirect.com/science/article/pii/S0925527320302176</w:t>
        </w:r>
      </w:hyperlink>
    </w:p>
    <w:p w14:paraId="743EC903" w14:textId="77777777" w:rsidR="009E25B6" w:rsidRDefault="009E25B6">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M.R., (2021). </w:t>
      </w:r>
      <w:r>
        <w:rPr>
          <w:rFonts w:ascii="Times New Roman" w:eastAsia="Times New Roman" w:hAnsi="Times New Roman" w:cs="Times New Roman"/>
          <w:i/>
          <w:color w:val="222222"/>
          <w:sz w:val="24"/>
          <w:szCs w:val="24"/>
          <w:highlight w:val="white"/>
        </w:rPr>
        <w:t>Leading virtual project teams: Adapting leadership theories and communications techniques to 21st century organizations</w:t>
      </w:r>
      <w:r>
        <w:rPr>
          <w:rFonts w:ascii="Times New Roman" w:eastAsia="Times New Roman" w:hAnsi="Times New Roman" w:cs="Times New Roman"/>
          <w:color w:val="222222"/>
          <w:sz w:val="24"/>
          <w:szCs w:val="24"/>
          <w:highlight w:val="white"/>
        </w:rPr>
        <w:t>. Auerbach Publications.</w:t>
      </w:r>
      <w:hyperlink r:id="rId12">
        <w:r>
          <w:rPr>
            <w:rFonts w:ascii="Times New Roman" w:eastAsia="Times New Roman" w:hAnsi="Times New Roman" w:cs="Times New Roman"/>
            <w:color w:val="1155CC"/>
            <w:sz w:val="24"/>
            <w:szCs w:val="24"/>
            <w:highlight w:val="white"/>
            <w:u w:val="single"/>
          </w:rPr>
          <w:t>https://www.taylorfrancis.com/books/mono/10.1201/9781003119869/leading-virtual-project-teams-margaret-lee</w:t>
        </w:r>
      </w:hyperlink>
    </w:p>
    <w:p w14:paraId="27B25D52" w14:textId="77777777" w:rsidR="009E25B6" w:rsidRDefault="009E25B6">
      <w:pPr>
        <w:pStyle w:val="normal0"/>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Linkedin (2023) </w:t>
      </w:r>
      <w:r>
        <w:rPr>
          <w:rFonts w:ascii="Times New Roman" w:eastAsia="Times New Roman" w:hAnsi="Times New Roman" w:cs="Times New Roman"/>
          <w:i/>
          <w:sz w:val="24"/>
          <w:szCs w:val="24"/>
          <w:highlight w:val="white"/>
        </w:rPr>
        <w:t>How do you use technology for performance appraisals?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 Ways to Use Technology for Performance Appraisals</w:t>
      </w:r>
      <w:r>
        <w:rPr>
          <w:rFonts w:ascii="Times New Roman" w:eastAsia="Times New Roman" w:hAnsi="Times New Roman" w:cs="Times New Roman"/>
          <w:sz w:val="24"/>
          <w:szCs w:val="24"/>
          <w:highlight w:val="white"/>
        </w:rPr>
        <w:t xml:space="preserve">. Available at: https://www.linkedin.com/advice/1/how-do-you-use-technology-performance-appraisals#:~:text=Another%20key%20aspect%20of%20performance,productivity%20metrics%2C%20and%20behavioral%20observations. (Accessed: 14 August 2024). </w:t>
      </w:r>
    </w:p>
    <w:p w14:paraId="00B2D58E" w14:textId="77777777" w:rsidR="009E25B6" w:rsidRDefault="009E25B6">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Mcgrath, J. and Kostalova, J., (2020). Project management trends and new challenges 2020+.</w:t>
      </w:r>
      <w:hyperlink r:id="rId13">
        <w:r>
          <w:rPr>
            <w:rFonts w:ascii="Times New Roman" w:eastAsia="Times New Roman" w:hAnsi="Times New Roman" w:cs="Times New Roman"/>
            <w:color w:val="1155CC"/>
            <w:sz w:val="24"/>
            <w:szCs w:val="24"/>
            <w:highlight w:val="white"/>
            <w:u w:val="single"/>
          </w:rPr>
          <w:t>https://digilib.uhk.cz/bitstream/handle/20.500.12603/261/McGrath%2C%20Ko%C5%A1%C5%A5%C3%A1lov%C3%A1%20%281%29%20%281%29.pdf?sequence=1&amp;isAllowed=y</w:t>
        </w:r>
      </w:hyperlink>
    </w:p>
    <w:p w14:paraId="67B755FE" w14:textId="77777777" w:rsidR="009E25B6" w:rsidRDefault="009E25B6">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Murphy, K.R., (2020). Performance evaluation will not die, but it should. </w:t>
      </w:r>
      <w:r>
        <w:rPr>
          <w:rFonts w:ascii="Times New Roman" w:eastAsia="Times New Roman" w:hAnsi="Times New Roman" w:cs="Times New Roman"/>
          <w:i/>
          <w:color w:val="222222"/>
          <w:sz w:val="24"/>
          <w:szCs w:val="24"/>
          <w:highlight w:val="white"/>
        </w:rPr>
        <w:t>Human Resource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(1), pp.13-31.</w:t>
      </w:r>
      <w:hyperlink r:id="rId14">
        <w:r>
          <w:rPr>
            <w:rFonts w:ascii="Times New Roman" w:eastAsia="Times New Roman" w:hAnsi="Times New Roman" w:cs="Times New Roman"/>
            <w:color w:val="1155CC"/>
            <w:sz w:val="24"/>
            <w:szCs w:val="24"/>
            <w:highlight w:val="white"/>
            <w:u w:val="single"/>
          </w:rPr>
          <w:t>https://onlinelibrary.wiley.com/doi/abs/10.1111/1748-8583.12259</w:t>
        </w:r>
      </w:hyperlink>
    </w:p>
    <w:p w14:paraId="7F6ACDF5" w14:textId="77777777" w:rsidR="009E25B6" w:rsidRDefault="009E25B6">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Nitika, N.K. and Arora, P., (2020). Performance appraisal in the era of new normal. </w:t>
      </w:r>
      <w:r>
        <w:rPr>
          <w:rFonts w:ascii="Times New Roman" w:eastAsia="Times New Roman" w:hAnsi="Times New Roman" w:cs="Times New Roman"/>
          <w:i/>
          <w:color w:val="222222"/>
          <w:sz w:val="24"/>
          <w:szCs w:val="24"/>
          <w:highlight w:val="white"/>
        </w:rPr>
        <w:t>Journal of Technology Management for Growing Economies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 pp.11-15.</w:t>
      </w:r>
      <w:hyperlink r:id="rId15">
        <w:r>
          <w:rPr>
            <w:rFonts w:ascii="Times New Roman" w:eastAsia="Times New Roman" w:hAnsi="Times New Roman" w:cs="Times New Roman"/>
            <w:color w:val="1155CC"/>
            <w:sz w:val="24"/>
            <w:szCs w:val="24"/>
            <w:highlight w:val="white"/>
            <w:u w:val="single"/>
          </w:rPr>
          <w:t>https://pdfs.semanticscholar.org/4027/1fde924f017f9c7081596244de8f5d93f7bd.pdf</w:t>
        </w:r>
      </w:hyperlink>
    </w:p>
    <w:p w14:paraId="3F6C2FC2" w14:textId="77777777" w:rsidR="009E25B6" w:rsidRDefault="009E25B6">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Priyanto, H., Baskoro, G., Sofyan, E., Hendriana, D. and Nasution, H., (2021), August. Effective Performance Management Design on Remote Workforce Environment Using Integrated Seven Tools of Quality Control Analysis for Top Talent Employee Human Asset Value (HAV) Quadrant 1-4 in United Tractors. In </w:t>
      </w:r>
      <w:r>
        <w:rPr>
          <w:rFonts w:ascii="Times New Roman" w:eastAsia="Times New Roman" w:hAnsi="Times New Roman" w:cs="Times New Roman"/>
          <w:i/>
          <w:color w:val="222222"/>
          <w:sz w:val="24"/>
          <w:szCs w:val="24"/>
          <w:highlight w:val="white"/>
        </w:rPr>
        <w:t>Proceedings of The Conference on Management and Engineering in Industry</w:t>
      </w:r>
      <w:r>
        <w:rPr>
          <w:rFonts w:ascii="Times New Roman" w:eastAsia="Times New Roman" w:hAnsi="Times New Roman" w:cs="Times New Roman"/>
          <w:color w:val="222222"/>
          <w:sz w:val="24"/>
          <w:szCs w:val="24"/>
          <w:highlight w:val="white"/>
        </w:rPr>
        <w:t xml:space="preserve"> (Vol. 3, No. 3, pp. 19-23).</w:t>
      </w:r>
      <w:hyperlink r:id="rId16">
        <w:r>
          <w:rPr>
            <w:rFonts w:ascii="Times New Roman" w:eastAsia="Times New Roman" w:hAnsi="Times New Roman" w:cs="Times New Roman"/>
            <w:color w:val="1155CC"/>
            <w:sz w:val="24"/>
            <w:szCs w:val="24"/>
            <w:highlight w:val="white"/>
            <w:u w:val="single"/>
          </w:rPr>
          <w:t>https://proceedings.sgu.ac.id/cmei/index.php/cmei/article/view/77</w:t>
        </w:r>
      </w:hyperlink>
    </w:p>
    <w:p w14:paraId="3470F3C7" w14:textId="77777777" w:rsidR="009E25B6" w:rsidRDefault="009E25B6">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Ravid, D.M., Tomczak, D.L., White, J.C. and Behrend, T.S., (2020). EPM 20/20: A review, framework, and research agenda for electronic performance monitoring. </w:t>
      </w:r>
      <w:r>
        <w:rPr>
          <w:rFonts w:ascii="Times New Roman" w:eastAsia="Times New Roman" w:hAnsi="Times New Roman" w:cs="Times New Roman"/>
          <w:i/>
          <w:color w:val="222222"/>
          <w:sz w:val="24"/>
          <w:szCs w:val="24"/>
          <w:highlight w:val="white"/>
        </w:rPr>
        <w:t>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(1), pp.100-126.</w:t>
      </w:r>
      <w:hyperlink r:id="rId17">
        <w:r>
          <w:rPr>
            <w:rFonts w:ascii="Times New Roman" w:eastAsia="Times New Roman" w:hAnsi="Times New Roman" w:cs="Times New Roman"/>
            <w:color w:val="1155CC"/>
            <w:sz w:val="24"/>
            <w:szCs w:val="24"/>
            <w:highlight w:val="white"/>
            <w:u w:val="single"/>
          </w:rPr>
          <w:t>https://journals.sagepub.com/doi/abs/10.1177/0149206319869435</w:t>
        </w:r>
      </w:hyperlink>
    </w:p>
    <w:p w14:paraId="6C44EC03" w14:textId="77777777" w:rsidR="009E25B6" w:rsidRDefault="009E25B6">
      <w:pPr>
        <w:pStyle w:val="norm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Singh, P., Bala, H., Dey, B.L. and Filieri, R., (2022). Enforced remote working: The impact of digital platform-induced stress and remote working experience on technology exhaustion and subjective wellbeing.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151</w:t>
      </w:r>
      <w:r>
        <w:rPr>
          <w:rFonts w:ascii="Times New Roman" w:eastAsia="Times New Roman" w:hAnsi="Times New Roman" w:cs="Times New Roman"/>
          <w:color w:val="222222"/>
          <w:sz w:val="24"/>
          <w:szCs w:val="24"/>
          <w:highlight w:val="white"/>
        </w:rPr>
        <w:t>, pp.269-286.</w:t>
      </w:r>
      <w:hyperlink r:id="rId18">
        <w:r>
          <w:rPr>
            <w:rFonts w:ascii="Times New Roman" w:eastAsia="Times New Roman" w:hAnsi="Times New Roman" w:cs="Times New Roman"/>
            <w:color w:val="1155CC"/>
            <w:sz w:val="24"/>
            <w:szCs w:val="24"/>
            <w:highlight w:val="white"/>
            <w:u w:val="single"/>
          </w:rPr>
          <w:t>https://www.sciencedirect.com/science/article/pii/S0148296322006099</w:t>
        </w:r>
      </w:hyperlink>
    </w:p>
    <w:p w14:paraId="2B1F1D50" w14:textId="77777777" w:rsidR="009E25B6" w:rsidRDefault="009E25B6">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Walter, E.W.E., (2024). Relationship between Performance Appraisal Systems and Employee Motivation in Tunisia. </w:t>
      </w:r>
      <w:r>
        <w:rPr>
          <w:rFonts w:ascii="Times New Roman" w:eastAsia="Times New Roman" w:hAnsi="Times New Roman" w:cs="Times New Roman"/>
          <w:i/>
          <w:color w:val="222222"/>
          <w:sz w:val="24"/>
          <w:szCs w:val="24"/>
          <w:highlight w:val="white"/>
        </w:rPr>
        <w:t>European Journal of Human Resource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(2), pp.1-11.</w:t>
      </w:r>
      <w:hyperlink r:id="rId19">
        <w:r>
          <w:rPr>
            <w:rFonts w:ascii="Times New Roman" w:eastAsia="Times New Roman" w:hAnsi="Times New Roman" w:cs="Times New Roman"/>
            <w:color w:val="1155CC"/>
            <w:sz w:val="24"/>
            <w:szCs w:val="24"/>
            <w:highlight w:val="white"/>
            <w:u w:val="single"/>
          </w:rPr>
          <w:t>https://www.ajpojournals.org/journals/index.php/EJH/article/view/2085</w:t>
        </w:r>
      </w:hyperlink>
    </w:p>
    <w:p w14:paraId="00000027" w14:textId="77777777" w:rsidR="0049701E" w:rsidRDefault="0049701E">
      <w:pPr>
        <w:pStyle w:val="normal0"/>
        <w:spacing w:before="240" w:after="240" w:line="360" w:lineRule="auto"/>
        <w:jc w:val="both"/>
        <w:rPr>
          <w:color w:val="222222"/>
          <w:sz w:val="20"/>
          <w:szCs w:val="20"/>
          <w:highlight w:val="white"/>
        </w:rPr>
      </w:pPr>
    </w:p>
    <w:p w14:paraId="00000028" w14:textId="77777777" w:rsidR="0049701E" w:rsidRDefault="0049701E">
      <w:pPr>
        <w:pStyle w:val="normal0"/>
        <w:spacing w:line="360" w:lineRule="auto"/>
        <w:jc w:val="both"/>
        <w:rPr>
          <w:rFonts w:ascii="Times New Roman" w:eastAsia="Times New Roman" w:hAnsi="Times New Roman" w:cs="Times New Roman"/>
          <w:color w:val="222222"/>
          <w:sz w:val="24"/>
          <w:szCs w:val="24"/>
          <w:highlight w:val="white"/>
        </w:rPr>
      </w:pPr>
    </w:p>
    <w:p w14:paraId="00000029" w14:textId="77777777" w:rsidR="0049701E" w:rsidRDefault="0049701E">
      <w:pPr>
        <w:pStyle w:val="normal0"/>
        <w:spacing w:before="240" w:after="240" w:line="360" w:lineRule="auto"/>
        <w:jc w:val="both"/>
        <w:rPr>
          <w:rFonts w:ascii="Times New Roman" w:eastAsia="Times New Roman" w:hAnsi="Times New Roman" w:cs="Times New Roman"/>
          <w:sz w:val="24"/>
          <w:szCs w:val="24"/>
          <w:highlight w:val="white"/>
        </w:rPr>
      </w:pPr>
    </w:p>
    <w:p w14:paraId="0000002A" w14:textId="77777777" w:rsidR="0049701E" w:rsidRDefault="0049701E">
      <w:pPr>
        <w:pStyle w:val="normal0"/>
        <w:spacing w:line="360" w:lineRule="auto"/>
        <w:jc w:val="both"/>
        <w:rPr>
          <w:rFonts w:ascii="Times New Roman" w:eastAsia="Times New Roman" w:hAnsi="Times New Roman" w:cs="Times New Roman"/>
          <w:sz w:val="24"/>
          <w:szCs w:val="24"/>
          <w:highlight w:val="white"/>
        </w:rPr>
      </w:pPr>
    </w:p>
    <w:p w14:paraId="0000002B" w14:textId="77777777" w:rsidR="0049701E" w:rsidRDefault="0049701E">
      <w:pPr>
        <w:pStyle w:val="normal0"/>
        <w:spacing w:line="360" w:lineRule="auto"/>
        <w:jc w:val="both"/>
        <w:rPr>
          <w:rFonts w:ascii="Times New Roman" w:eastAsia="Times New Roman" w:hAnsi="Times New Roman" w:cs="Times New Roman"/>
          <w:b/>
          <w:sz w:val="24"/>
          <w:szCs w:val="24"/>
          <w:highlight w:val="white"/>
        </w:rPr>
      </w:pPr>
    </w:p>
    <w:p w14:paraId="0000002C" w14:textId="77777777" w:rsidR="0049701E" w:rsidRDefault="0049701E">
      <w:pPr>
        <w:pStyle w:val="normal0"/>
        <w:spacing w:line="360" w:lineRule="auto"/>
        <w:jc w:val="both"/>
        <w:rPr>
          <w:rFonts w:ascii="Times New Roman" w:eastAsia="Times New Roman" w:hAnsi="Times New Roman" w:cs="Times New Roman"/>
          <w:b/>
          <w:sz w:val="24"/>
          <w:szCs w:val="24"/>
          <w:highlight w:val="white"/>
        </w:rPr>
      </w:pPr>
    </w:p>
    <w:p w14:paraId="0000002D" w14:textId="77777777" w:rsidR="0049701E" w:rsidRDefault="0049701E">
      <w:pPr>
        <w:pStyle w:val="normal0"/>
        <w:spacing w:line="360" w:lineRule="auto"/>
        <w:jc w:val="both"/>
        <w:rPr>
          <w:rFonts w:ascii="Times New Roman" w:eastAsia="Times New Roman" w:hAnsi="Times New Roman" w:cs="Times New Roman"/>
          <w:b/>
          <w:sz w:val="24"/>
          <w:szCs w:val="24"/>
          <w:highlight w:val="white"/>
        </w:rPr>
      </w:pPr>
    </w:p>
    <w:p w14:paraId="0000002E" w14:textId="77777777" w:rsidR="0049701E" w:rsidRDefault="0049701E">
      <w:pPr>
        <w:pStyle w:val="normal0"/>
        <w:spacing w:line="360" w:lineRule="auto"/>
        <w:jc w:val="both"/>
        <w:rPr>
          <w:rFonts w:ascii="Times New Roman" w:eastAsia="Times New Roman" w:hAnsi="Times New Roman" w:cs="Times New Roman"/>
          <w:b/>
          <w:sz w:val="24"/>
          <w:szCs w:val="24"/>
          <w:highlight w:val="white"/>
        </w:rPr>
      </w:pPr>
    </w:p>
    <w:p w14:paraId="0000002F" w14:textId="77777777" w:rsidR="0049701E" w:rsidRDefault="0049701E">
      <w:pPr>
        <w:pStyle w:val="normal0"/>
        <w:spacing w:line="360" w:lineRule="auto"/>
        <w:jc w:val="both"/>
        <w:rPr>
          <w:rFonts w:ascii="Times New Roman" w:eastAsia="Times New Roman" w:hAnsi="Times New Roman" w:cs="Times New Roman"/>
          <w:b/>
          <w:sz w:val="24"/>
          <w:szCs w:val="24"/>
          <w:highlight w:val="white"/>
        </w:rPr>
      </w:pPr>
    </w:p>
    <w:p w14:paraId="00000030" w14:textId="77777777" w:rsidR="0049701E" w:rsidRDefault="0049701E">
      <w:pPr>
        <w:pStyle w:val="normal0"/>
        <w:spacing w:line="360" w:lineRule="auto"/>
        <w:jc w:val="both"/>
        <w:rPr>
          <w:rFonts w:ascii="Times New Roman" w:eastAsia="Times New Roman" w:hAnsi="Times New Roman" w:cs="Times New Roman"/>
          <w:b/>
          <w:sz w:val="24"/>
          <w:szCs w:val="24"/>
          <w:highlight w:val="white"/>
        </w:rPr>
      </w:pPr>
    </w:p>
    <w:sectPr w:rsidR="0049701E" w:rsidSect="009E25B6">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A30D49" w14:textId="77777777" w:rsidR="006633CB" w:rsidRDefault="006633CB" w:rsidP="009E25B6">
      <w:pPr>
        <w:spacing w:line="240" w:lineRule="auto"/>
      </w:pPr>
      <w:r>
        <w:separator/>
      </w:r>
    </w:p>
  </w:endnote>
  <w:endnote w:type="continuationSeparator" w:id="0">
    <w:p w14:paraId="49085EC5" w14:textId="77777777" w:rsidR="006633CB" w:rsidRDefault="006633CB" w:rsidP="009E25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6717869"/>
      <w:docPartObj>
        <w:docPartGallery w:val="Page Numbers (Bottom of Page)"/>
        <w:docPartUnique/>
      </w:docPartObj>
    </w:sdtPr>
    <w:sdtEndPr>
      <w:rPr>
        <w:noProof/>
      </w:rPr>
    </w:sdtEndPr>
    <w:sdtContent>
      <w:p w14:paraId="7FBD4DDF" w14:textId="5846206C" w:rsidR="009E25B6" w:rsidRDefault="009E25B6">
        <w:pPr>
          <w:pStyle w:val="Subsol"/>
          <w:jc w:val="right"/>
        </w:pPr>
        <w:r>
          <w:fldChar w:fldCharType="begin"/>
        </w:r>
        <w:r>
          <w:instrText xml:space="preserve"> PAGE   \* MERGEFORMAT </w:instrText>
        </w:r>
        <w:r>
          <w:fldChar w:fldCharType="separate"/>
        </w:r>
        <w:r>
          <w:rPr>
            <w:noProof/>
          </w:rPr>
          <w:t>1</w:t>
        </w:r>
        <w:r>
          <w:rPr>
            <w:noProof/>
          </w:rPr>
          <w:fldChar w:fldCharType="end"/>
        </w:r>
      </w:p>
    </w:sdtContent>
  </w:sdt>
  <w:p w14:paraId="711D4B89" w14:textId="77777777" w:rsidR="009E25B6" w:rsidRDefault="009E25B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E80EDF" w14:textId="77777777" w:rsidR="006633CB" w:rsidRDefault="006633CB" w:rsidP="009E25B6">
      <w:pPr>
        <w:spacing w:line="240" w:lineRule="auto"/>
      </w:pPr>
      <w:r>
        <w:separator/>
      </w:r>
    </w:p>
  </w:footnote>
  <w:footnote w:type="continuationSeparator" w:id="0">
    <w:p w14:paraId="3B41077F" w14:textId="77777777" w:rsidR="006633CB" w:rsidRDefault="006633CB" w:rsidP="009E25B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6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701E"/>
    <w:rsid w:val="004504FA"/>
    <w:rsid w:val="0049701E"/>
    <w:rsid w:val="006633CB"/>
    <w:rsid w:val="00991EC2"/>
    <w:rsid w:val="009E25B6"/>
    <w:rsid w:val="00AF1E63"/>
    <w:rsid w:val="00F811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EC2B4"/>
  <w15:docId w15:val="{201F993B-9DAE-4201-A2B0-51AE52463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0"/>
    <w:next w:val="normal0"/>
    <w:pPr>
      <w:keepNext/>
      <w:keepLines/>
      <w:spacing w:before="400" w:after="120"/>
      <w:outlineLvl w:val="0"/>
    </w:pPr>
    <w:rPr>
      <w:sz w:val="40"/>
      <w:szCs w:val="40"/>
    </w:rPr>
  </w:style>
  <w:style w:type="paragraph" w:styleId="Titlu2">
    <w:name w:val="heading 2"/>
    <w:basedOn w:val="normal0"/>
    <w:next w:val="normal0"/>
    <w:pPr>
      <w:keepNext/>
      <w:keepLines/>
      <w:spacing w:before="360" w:after="120"/>
      <w:outlineLvl w:val="1"/>
    </w:pPr>
    <w:rPr>
      <w:sz w:val="32"/>
      <w:szCs w:val="32"/>
    </w:rPr>
  </w:style>
  <w:style w:type="paragraph" w:styleId="Titlu3">
    <w:name w:val="heading 3"/>
    <w:basedOn w:val="normal0"/>
    <w:next w:val="normal0"/>
    <w:pPr>
      <w:keepNext/>
      <w:keepLines/>
      <w:spacing w:before="320" w:after="80"/>
      <w:outlineLvl w:val="2"/>
    </w:pPr>
    <w:rPr>
      <w:color w:val="434343"/>
      <w:sz w:val="28"/>
      <w:szCs w:val="28"/>
    </w:rPr>
  </w:style>
  <w:style w:type="paragraph" w:styleId="Titlu4">
    <w:name w:val="heading 4"/>
    <w:basedOn w:val="normal0"/>
    <w:next w:val="normal0"/>
    <w:pPr>
      <w:keepNext/>
      <w:keepLines/>
      <w:spacing w:before="280" w:after="80"/>
      <w:outlineLvl w:val="3"/>
    </w:pPr>
    <w:rPr>
      <w:color w:val="666666"/>
      <w:sz w:val="24"/>
      <w:szCs w:val="24"/>
    </w:rPr>
  </w:style>
  <w:style w:type="paragraph" w:styleId="Titlu5">
    <w:name w:val="heading 5"/>
    <w:basedOn w:val="normal0"/>
    <w:next w:val="normal0"/>
    <w:pPr>
      <w:keepNext/>
      <w:keepLines/>
      <w:spacing w:before="240" w:after="80"/>
      <w:outlineLvl w:val="4"/>
    </w:pPr>
    <w:rPr>
      <w:color w:val="666666"/>
    </w:rPr>
  </w:style>
  <w:style w:type="paragraph" w:styleId="Titlu6">
    <w:name w:val="heading 6"/>
    <w:basedOn w:val="normal0"/>
    <w:next w:val="normal0"/>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Titlu">
    <w:name w:val="Title"/>
    <w:basedOn w:val="normal0"/>
    <w:next w:val="normal0"/>
    <w:pPr>
      <w:keepNext/>
      <w:keepLines/>
      <w:spacing w:after="60"/>
    </w:pPr>
    <w:rPr>
      <w:sz w:val="52"/>
      <w:szCs w:val="52"/>
    </w:rPr>
  </w:style>
  <w:style w:type="paragraph" w:styleId="Subtitlu">
    <w:name w:val="Subtitle"/>
    <w:basedOn w:val="normal0"/>
    <w:next w:val="normal0"/>
    <w:pPr>
      <w:keepNext/>
      <w:keepLines/>
      <w:spacing w:after="320"/>
    </w:pPr>
    <w:rPr>
      <w:color w:val="666666"/>
      <w:sz w:val="30"/>
      <w:szCs w:val="30"/>
    </w:rPr>
  </w:style>
  <w:style w:type="paragraph" w:styleId="Antet">
    <w:name w:val="header"/>
    <w:basedOn w:val="Normal"/>
    <w:link w:val="AntetCaracter"/>
    <w:uiPriority w:val="99"/>
    <w:unhideWhenUsed/>
    <w:rsid w:val="009E25B6"/>
    <w:pPr>
      <w:tabs>
        <w:tab w:val="center" w:pos="4680"/>
        <w:tab w:val="right" w:pos="9360"/>
      </w:tabs>
      <w:spacing w:line="240" w:lineRule="auto"/>
    </w:pPr>
  </w:style>
  <w:style w:type="character" w:customStyle="1" w:styleId="AntetCaracter">
    <w:name w:val="Antet Caracter"/>
    <w:basedOn w:val="Fontdeparagrafimplicit"/>
    <w:link w:val="Antet"/>
    <w:uiPriority w:val="99"/>
    <w:rsid w:val="009E25B6"/>
  </w:style>
  <w:style w:type="paragraph" w:styleId="Subsol">
    <w:name w:val="footer"/>
    <w:basedOn w:val="Normal"/>
    <w:link w:val="SubsolCaracter"/>
    <w:uiPriority w:val="99"/>
    <w:unhideWhenUsed/>
    <w:rsid w:val="009E25B6"/>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9E25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taylorfrancis.com/chapters/edit/10.4324/9781003142492-9/future-employee-engagement-real-time-monitoring-digital-tools-engaging-workforce-jennifer-burnett-timothy-lisk" TargetMode="External" /><Relationship Id="rId13" Type="http://schemas.openxmlformats.org/officeDocument/2006/relationships/hyperlink" Target="https://digilib.uhk.cz/bitstream/handle/20.500.12603/261/McGrath%2C%20Ko%C5%A1%C5%A5%C3%A1lov%C3%A1%20%281%29%20%281%29.pdf?sequence=1&amp;isAllowed=y" TargetMode="External" /><Relationship Id="rId18" Type="http://schemas.openxmlformats.org/officeDocument/2006/relationships/hyperlink" Target="https://www.sciencedirect.com/science/article/pii/S0148296322006099" TargetMode="Externa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hyperlink" Target="https://www.degruyter.com/document/doi/10.1515/jisys-2023-0008/html" TargetMode="External" /><Relationship Id="rId12" Type="http://schemas.openxmlformats.org/officeDocument/2006/relationships/hyperlink" Target="https://www.taylorfrancis.com/books/mono/10.1201/9781003119869/leading-virtual-project-teams-margaret-lee" TargetMode="External" /><Relationship Id="rId17" Type="http://schemas.openxmlformats.org/officeDocument/2006/relationships/hyperlink" Target="https://journals.sagepub.com/doi/abs/10.1177/0149206319869435" TargetMode="External" /><Relationship Id="rId2" Type="http://schemas.openxmlformats.org/officeDocument/2006/relationships/styles" Target="styles.xml" /><Relationship Id="rId16" Type="http://schemas.openxmlformats.org/officeDocument/2006/relationships/hyperlink" Target="https://proceedings.sgu.ac.id/cmei/index.php/cmei/article/view/77"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sciencedirect.com/science/article/pii/S0925527320302176" TargetMode="External" /><Relationship Id="rId5" Type="http://schemas.openxmlformats.org/officeDocument/2006/relationships/footnotes" Target="footnotes.xml" /><Relationship Id="rId15" Type="http://schemas.openxmlformats.org/officeDocument/2006/relationships/hyperlink" Target="https://pdfs.semanticscholar.org/4027/1fde924f017f9c7081596244de8f5d93f7bd.pdf" TargetMode="External" /><Relationship Id="rId10" Type="http://schemas.openxmlformats.org/officeDocument/2006/relationships/hyperlink" Target="https://www.mdpi.com/1660-4601/18/22/12095" TargetMode="External" /><Relationship Id="rId19" Type="http://schemas.openxmlformats.org/officeDocument/2006/relationships/hyperlink" Target="https://www.ajpojournals.org/journals/index.php/EJH/article/view/2085" TargetMode="External" /><Relationship Id="rId4" Type="http://schemas.openxmlformats.org/officeDocument/2006/relationships/webSettings" Target="webSettings.xml" /><Relationship Id="rId9" Type="http://schemas.openxmlformats.org/officeDocument/2006/relationships/hyperlink" Target="https://www.sciencedirect.com/science/article/pii/S0148296321007967" TargetMode="External" /><Relationship Id="rId14" Type="http://schemas.openxmlformats.org/officeDocument/2006/relationships/hyperlink" Target="https://onlinelibrary.wiley.com/doi/abs/10.1111/1748-8583.12259"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uQSxOCh6+farf87Si3oZAlllkw==">CgMxLjA4AHIhMXRZYXJyWHo4TWhHY1h6Mll5S1lFOEt4N0dNQW13NG80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2855</Words>
  <Characters>16562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Iancu</cp:lastModifiedBy>
  <cp:revision>2</cp:revision>
  <dcterms:created xsi:type="dcterms:W3CDTF">2024-08-20T18:36:00Z</dcterms:created>
  <dcterms:modified xsi:type="dcterms:W3CDTF">2024-08-20T18:36:00Z</dcterms:modified>
</cp:coreProperties>
</file>