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4508"/>
        <w:gridCol w:w="4508"/>
      </w:tblGrid>
      <w:tr w:rsidR="00CD15A8" w:rsidRPr="002D7B9B" w14:paraId="74E93574" w14:textId="77777777" w:rsidTr="00D123A2">
        <w:tc>
          <w:tcPr>
            <w:tcW w:w="4508" w:type="dxa"/>
          </w:tcPr>
          <w:p w14:paraId="15C0E244" w14:textId="77777777" w:rsidR="00CD15A8" w:rsidRPr="002D7B9B" w:rsidRDefault="00CD15A8" w:rsidP="00D123A2">
            <w:pPr>
              <w:jc w:val="center"/>
              <w:rPr>
                <w:rFonts w:ascii="Calibri" w:hAnsi="Calibri" w:cs="Calibri"/>
                <w:sz w:val="22"/>
                <w:szCs w:val="22"/>
              </w:rPr>
            </w:pPr>
            <w:r w:rsidRPr="002D7B9B">
              <w:rPr>
                <w:rFonts w:ascii="Calibri" w:hAnsi="Calibri" w:cs="Calibri"/>
                <w:sz w:val="22"/>
                <w:szCs w:val="22"/>
              </w:rPr>
              <w:t>Target</w:t>
            </w:r>
          </w:p>
        </w:tc>
        <w:tc>
          <w:tcPr>
            <w:tcW w:w="4508" w:type="dxa"/>
          </w:tcPr>
          <w:p w14:paraId="23B514BC" w14:textId="77777777" w:rsidR="00CD15A8" w:rsidRPr="002D7B9B" w:rsidRDefault="00CD15A8" w:rsidP="00D123A2">
            <w:pPr>
              <w:jc w:val="center"/>
              <w:rPr>
                <w:rFonts w:ascii="Calibri" w:hAnsi="Calibri" w:cs="Calibri"/>
                <w:sz w:val="22"/>
                <w:szCs w:val="22"/>
              </w:rPr>
            </w:pPr>
            <w:r w:rsidRPr="002D7B9B">
              <w:rPr>
                <w:rFonts w:ascii="Calibri" w:hAnsi="Calibri" w:cs="Calibri"/>
                <w:sz w:val="22"/>
                <w:szCs w:val="22"/>
              </w:rPr>
              <w:t xml:space="preserve">Response </w:t>
            </w:r>
          </w:p>
        </w:tc>
      </w:tr>
      <w:tr w:rsidR="00CD15A8" w:rsidRPr="002D7B9B" w14:paraId="113F4E11" w14:textId="77777777" w:rsidTr="00D123A2">
        <w:tc>
          <w:tcPr>
            <w:tcW w:w="4508" w:type="dxa"/>
          </w:tcPr>
          <w:p w14:paraId="31B49615" w14:textId="77777777" w:rsidR="00CD15A8" w:rsidRPr="002D7B9B" w:rsidRDefault="00CD15A8" w:rsidP="00D123A2">
            <w:pPr>
              <w:rPr>
                <w:rFonts w:ascii="Calibri" w:hAnsi="Calibri" w:cs="Calibri"/>
                <w:sz w:val="22"/>
                <w:szCs w:val="22"/>
              </w:rPr>
            </w:pPr>
            <w:r w:rsidRPr="002D7B9B">
              <w:rPr>
                <w:rFonts w:ascii="Calibri" w:hAnsi="Calibri" w:cs="Calibri"/>
                <w:sz w:val="22"/>
                <w:szCs w:val="22"/>
                <w:shd w:val="clear" w:color="auto" w:fill="FFFFFF"/>
              </w:rPr>
              <w:t>As an introduction, you could possibly reinforce the assignment question regarding challenges and opportunities to teaching and learning which would perhaps clarify the content of you introduction from the start.</w:t>
            </w:r>
          </w:p>
        </w:tc>
        <w:tc>
          <w:tcPr>
            <w:tcW w:w="4508" w:type="dxa"/>
          </w:tcPr>
          <w:p w14:paraId="77EE6FAE" w14:textId="5CBB92C8" w:rsidR="00CD15A8" w:rsidRPr="002D7B9B" w:rsidRDefault="00B90449" w:rsidP="00D123A2">
            <w:pPr>
              <w:rPr>
                <w:rFonts w:ascii="Calibri" w:hAnsi="Calibri" w:cs="Calibri"/>
                <w:sz w:val="22"/>
                <w:szCs w:val="22"/>
              </w:rPr>
            </w:pPr>
            <w:r>
              <w:rPr>
                <w:rFonts w:ascii="Calibri" w:hAnsi="Calibri" w:cs="Calibri"/>
                <w:sz w:val="22"/>
                <w:szCs w:val="22"/>
              </w:rPr>
              <w:t xml:space="preserve">I have talked </w:t>
            </w:r>
            <w:r w:rsidR="0056531A">
              <w:rPr>
                <w:rFonts w:ascii="Calibri" w:hAnsi="Calibri" w:cs="Calibri"/>
                <w:sz w:val="22"/>
                <w:szCs w:val="22"/>
              </w:rPr>
              <w:t xml:space="preserve">about the opportunities of cross curricular learning as described by Graham Donaldson. </w:t>
            </w:r>
          </w:p>
        </w:tc>
      </w:tr>
      <w:tr w:rsidR="00CD15A8" w:rsidRPr="002D7B9B" w14:paraId="45F2C6B8" w14:textId="77777777" w:rsidTr="00D123A2">
        <w:tc>
          <w:tcPr>
            <w:tcW w:w="4508" w:type="dxa"/>
          </w:tcPr>
          <w:p w14:paraId="44A28C5C" w14:textId="77777777" w:rsidR="00CD15A8" w:rsidRPr="002D7B9B" w:rsidRDefault="00CD15A8" w:rsidP="00D123A2">
            <w:pPr>
              <w:pStyle w:val="NormalWeb"/>
              <w:shd w:val="clear" w:color="auto" w:fill="FFFFFF"/>
              <w:spacing w:before="0" w:beforeAutospacing="0" w:after="0" w:afterAutospacing="0"/>
              <w:rPr>
                <w:rFonts w:ascii="Calibri" w:hAnsi="Calibri" w:cs="Calibri"/>
                <w:sz w:val="22"/>
                <w:szCs w:val="22"/>
              </w:rPr>
            </w:pPr>
            <w:r w:rsidRPr="002D7B9B">
              <w:rPr>
                <w:rFonts w:ascii="Calibri" w:hAnsi="Calibri" w:cs="Calibri"/>
                <w:sz w:val="22"/>
                <w:szCs w:val="22"/>
              </w:rPr>
              <w:t>To provide counter arguments as well as supportive or progressive arguments throughout each aspect of your response, keeping it clear and concise.</w:t>
            </w:r>
          </w:p>
          <w:p w14:paraId="2AEF8961" w14:textId="77777777" w:rsidR="00CD15A8" w:rsidRPr="002D7B9B" w:rsidRDefault="00CD15A8" w:rsidP="00D123A2">
            <w:pPr>
              <w:rPr>
                <w:rFonts w:ascii="Calibri" w:hAnsi="Calibri" w:cs="Calibri"/>
                <w:sz w:val="22"/>
                <w:szCs w:val="22"/>
              </w:rPr>
            </w:pPr>
          </w:p>
        </w:tc>
        <w:tc>
          <w:tcPr>
            <w:tcW w:w="4508" w:type="dxa"/>
          </w:tcPr>
          <w:p w14:paraId="42760D8E" w14:textId="3E49FAA2" w:rsidR="00CD15A8" w:rsidRPr="002D7B9B" w:rsidRDefault="00C461B8" w:rsidP="00D123A2">
            <w:pPr>
              <w:rPr>
                <w:rFonts w:ascii="Calibri" w:hAnsi="Calibri" w:cs="Calibri"/>
                <w:sz w:val="22"/>
                <w:szCs w:val="22"/>
              </w:rPr>
            </w:pPr>
            <w:r>
              <w:rPr>
                <w:rFonts w:ascii="Calibri" w:hAnsi="Calibri" w:cs="Calibri"/>
                <w:sz w:val="22"/>
                <w:szCs w:val="22"/>
              </w:rPr>
              <w:t xml:space="preserve">I have provided counter arguments to my points. </w:t>
            </w:r>
          </w:p>
        </w:tc>
      </w:tr>
      <w:tr w:rsidR="00CD15A8" w:rsidRPr="002D7B9B" w14:paraId="5E5D3AA4" w14:textId="77777777" w:rsidTr="00D123A2">
        <w:tc>
          <w:tcPr>
            <w:tcW w:w="4508" w:type="dxa"/>
          </w:tcPr>
          <w:p w14:paraId="0DBE5B49" w14:textId="77777777" w:rsidR="00CD15A8" w:rsidRPr="002D7B9B" w:rsidRDefault="00CD15A8" w:rsidP="00D123A2">
            <w:pPr>
              <w:pStyle w:val="NormalWeb"/>
              <w:shd w:val="clear" w:color="auto" w:fill="FFFFFF"/>
              <w:spacing w:before="0" w:beforeAutospacing="0" w:after="0" w:afterAutospacing="0"/>
              <w:rPr>
                <w:rFonts w:ascii="Calibri" w:hAnsi="Calibri" w:cs="Calibri"/>
                <w:sz w:val="22"/>
                <w:szCs w:val="22"/>
              </w:rPr>
            </w:pPr>
            <w:r w:rsidRPr="002D7B9B">
              <w:rPr>
                <w:rFonts w:ascii="Calibri" w:hAnsi="Calibri" w:cs="Calibri"/>
                <w:sz w:val="22"/>
                <w:szCs w:val="22"/>
              </w:rPr>
              <w:t xml:space="preserve"> A stronger conclusion referring to the QTS standards in line with your professional development and summarising key points raised within the assignment.</w:t>
            </w:r>
          </w:p>
          <w:p w14:paraId="5AC0BC36" w14:textId="77777777" w:rsidR="00CD15A8" w:rsidRPr="002D7B9B" w:rsidRDefault="00CD15A8" w:rsidP="00D123A2">
            <w:pPr>
              <w:rPr>
                <w:rFonts w:ascii="Calibri" w:hAnsi="Calibri" w:cs="Calibri"/>
                <w:sz w:val="22"/>
                <w:szCs w:val="22"/>
              </w:rPr>
            </w:pPr>
          </w:p>
        </w:tc>
        <w:tc>
          <w:tcPr>
            <w:tcW w:w="4508" w:type="dxa"/>
          </w:tcPr>
          <w:p w14:paraId="2F014267" w14:textId="46A7FB8F" w:rsidR="00CD15A8" w:rsidRPr="002D7B9B" w:rsidRDefault="00CD15A8" w:rsidP="00D123A2">
            <w:pPr>
              <w:rPr>
                <w:rFonts w:ascii="Calibri" w:hAnsi="Calibri" w:cs="Calibri"/>
                <w:sz w:val="22"/>
                <w:szCs w:val="22"/>
              </w:rPr>
            </w:pPr>
            <w:r w:rsidRPr="002D7B9B">
              <w:rPr>
                <w:rFonts w:ascii="Calibri" w:hAnsi="Calibri" w:cs="Calibri"/>
                <w:sz w:val="22"/>
                <w:szCs w:val="22"/>
              </w:rPr>
              <w:t xml:space="preserve"> </w:t>
            </w:r>
          </w:p>
        </w:tc>
      </w:tr>
    </w:tbl>
    <w:p w14:paraId="3F468CA1" w14:textId="77777777" w:rsidR="001E09A4" w:rsidRPr="002D7B9B" w:rsidRDefault="001E09A4">
      <w:pPr>
        <w:rPr>
          <w:rFonts w:ascii="Calibri" w:hAnsi="Calibri" w:cs="Calibri"/>
          <w:sz w:val="22"/>
          <w:szCs w:val="22"/>
        </w:rPr>
      </w:pPr>
    </w:p>
    <w:p w14:paraId="2C4CA73F" w14:textId="0B044E8F" w:rsidR="00A83601" w:rsidRPr="002D7B9B" w:rsidRDefault="00A83601" w:rsidP="007D54BA">
      <w:pPr>
        <w:spacing w:line="276" w:lineRule="auto"/>
        <w:jc w:val="center"/>
        <w:rPr>
          <w:rFonts w:ascii="Calibri" w:hAnsi="Calibri" w:cs="Calibri"/>
          <w:sz w:val="22"/>
          <w:szCs w:val="22"/>
        </w:rPr>
      </w:pPr>
      <w:r w:rsidRPr="002D7B9B">
        <w:rPr>
          <w:rFonts w:ascii="Calibri" w:hAnsi="Calibri" w:cs="Calibri"/>
          <w:sz w:val="22"/>
          <w:szCs w:val="22"/>
        </w:rPr>
        <w:t>Demonstrate how cross-curricular teaching and learning can influence in-depth skills and understanding. Underpin this with reference to relevant research, a detailed lesson plan and an enhanced provision material.</w:t>
      </w:r>
    </w:p>
    <w:p w14:paraId="497B4D7C" w14:textId="52416DC0" w:rsidR="004561E3" w:rsidRDefault="0005654E" w:rsidP="007D54BA">
      <w:pPr>
        <w:spacing w:line="276" w:lineRule="auto"/>
        <w:rPr>
          <w:rFonts w:ascii="Calibri" w:eastAsia="Times New Roman" w:hAnsi="Calibri" w:cs="Calibri"/>
          <w:kern w:val="0"/>
          <w:sz w:val="22"/>
          <w:szCs w:val="22"/>
          <w:lang w:eastAsia="en-GB"/>
          <w14:ligatures w14:val="none"/>
        </w:rPr>
      </w:pPr>
      <w:r w:rsidRPr="003A0EAF">
        <w:rPr>
          <w:rFonts w:ascii="Calibri" w:eastAsia="Times New Roman" w:hAnsi="Calibri" w:cs="Calibri"/>
          <w:kern w:val="0"/>
          <w:sz w:val="22"/>
          <w:szCs w:val="22"/>
          <w:lang w:eastAsia="en-GB"/>
          <w14:ligatures w14:val="none"/>
        </w:rPr>
        <w:t>Graham Donaldson (2015) is a major contributor to the development of the Welsh Curriculum. After many meetings with teachers, pupils, and others in the education sector across Wales, Donaldson was able to determine what changes needed to be made to benefit education in Wales</w:t>
      </w:r>
      <w:r w:rsidR="00894A41">
        <w:rPr>
          <w:rFonts w:ascii="Calibri" w:eastAsia="Times New Roman" w:hAnsi="Calibri" w:cs="Calibri"/>
          <w:kern w:val="0"/>
          <w:sz w:val="22"/>
          <w:szCs w:val="22"/>
          <w:lang w:eastAsia="en-GB"/>
          <w14:ligatures w14:val="none"/>
        </w:rPr>
        <w:t xml:space="preserve"> which he explains in his report, Successful Futures (2015)</w:t>
      </w:r>
      <w:r w:rsidRPr="003A0EAF">
        <w:rPr>
          <w:rFonts w:ascii="Calibri" w:eastAsia="Times New Roman" w:hAnsi="Calibri" w:cs="Calibri"/>
          <w:kern w:val="0"/>
          <w:sz w:val="22"/>
          <w:szCs w:val="22"/>
          <w:lang w:eastAsia="en-GB"/>
          <w14:ligatures w14:val="none"/>
        </w:rPr>
        <w:t>.</w:t>
      </w:r>
      <w:r>
        <w:rPr>
          <w:rFonts w:ascii="Calibri" w:eastAsia="Times New Roman" w:hAnsi="Calibri" w:cs="Calibri"/>
          <w:kern w:val="0"/>
          <w:sz w:val="22"/>
          <w:szCs w:val="22"/>
          <w:lang w:eastAsia="en-GB"/>
          <w14:ligatures w14:val="none"/>
        </w:rPr>
        <w:t xml:space="preserve"> </w:t>
      </w:r>
      <w:r w:rsidRPr="003A0EAF">
        <w:rPr>
          <w:rFonts w:ascii="Calibri" w:eastAsia="Times New Roman" w:hAnsi="Calibri" w:cs="Calibri"/>
          <w:kern w:val="0"/>
          <w:sz w:val="22"/>
          <w:szCs w:val="22"/>
          <w:lang w:eastAsia="en-GB"/>
          <w14:ligatures w14:val="none"/>
        </w:rPr>
        <w:t xml:space="preserve"> </w:t>
      </w:r>
      <w:r>
        <w:rPr>
          <w:rFonts w:ascii="Calibri" w:eastAsia="Times New Roman" w:hAnsi="Calibri" w:cs="Calibri"/>
          <w:kern w:val="0"/>
          <w:sz w:val="22"/>
          <w:szCs w:val="22"/>
          <w:lang w:eastAsia="en-GB"/>
          <w14:ligatures w14:val="none"/>
        </w:rPr>
        <w:t xml:space="preserve">As a result of </w:t>
      </w:r>
      <w:r w:rsidR="00566522">
        <w:rPr>
          <w:rFonts w:ascii="Calibri" w:eastAsia="Times New Roman" w:hAnsi="Calibri" w:cs="Calibri"/>
          <w:kern w:val="0"/>
          <w:sz w:val="22"/>
          <w:szCs w:val="22"/>
          <w:lang w:eastAsia="en-GB"/>
          <w14:ligatures w14:val="none"/>
        </w:rPr>
        <w:t>these meetings</w:t>
      </w:r>
      <w:r>
        <w:rPr>
          <w:rFonts w:ascii="Calibri" w:eastAsia="Times New Roman" w:hAnsi="Calibri" w:cs="Calibri"/>
          <w:kern w:val="0"/>
          <w:sz w:val="22"/>
          <w:szCs w:val="22"/>
          <w:lang w:eastAsia="en-GB"/>
          <w14:ligatures w14:val="none"/>
        </w:rPr>
        <w:t>, Donaldson deduced that there ought to be six AOLEs</w:t>
      </w:r>
      <w:r w:rsidRPr="004D350F">
        <w:rPr>
          <w:rFonts w:ascii="Calibri" w:eastAsia="Times New Roman" w:hAnsi="Calibri" w:cs="Calibri"/>
          <w:color w:val="000000" w:themeColor="text1"/>
          <w:kern w:val="0"/>
          <w:sz w:val="22"/>
          <w:szCs w:val="22"/>
          <w:lang w:eastAsia="en-GB"/>
          <w14:ligatures w14:val="none"/>
        </w:rPr>
        <w:t xml:space="preserve">, all contributing to the four purposes that also came as </w:t>
      </w:r>
      <w:r w:rsidRPr="004D350F">
        <w:rPr>
          <w:rFonts w:ascii="Calibri" w:hAnsi="Calibri" w:cs="Calibri"/>
          <w:color w:val="000000" w:themeColor="text1"/>
          <w:sz w:val="22"/>
          <w:szCs w:val="22"/>
        </w:rPr>
        <w:t>of these meetings (Educate Group, 2019)</w:t>
      </w:r>
      <w:r w:rsidRPr="004D350F">
        <w:rPr>
          <w:rFonts w:ascii="Calibri" w:eastAsia="Times New Roman" w:hAnsi="Calibri" w:cs="Calibri"/>
          <w:color w:val="000000" w:themeColor="text1"/>
          <w:kern w:val="0"/>
          <w:sz w:val="22"/>
          <w:szCs w:val="22"/>
          <w:lang w:eastAsia="en-GB"/>
          <w14:ligatures w14:val="none"/>
        </w:rPr>
        <w:t xml:space="preserve">. These areas </w:t>
      </w:r>
      <w:r w:rsidRPr="004D350F">
        <w:rPr>
          <w:rFonts w:ascii="Calibri" w:hAnsi="Calibri" w:cs="Calibri"/>
          <w:color w:val="000000" w:themeColor="text1"/>
          <w:sz w:val="22"/>
          <w:szCs w:val="22"/>
        </w:rPr>
        <w:t>are</w:t>
      </w:r>
      <w:r w:rsidRPr="004D350F">
        <w:rPr>
          <w:rFonts w:ascii="Calibri" w:eastAsia="Times New Roman" w:hAnsi="Calibri" w:cs="Calibri"/>
          <w:color w:val="000000" w:themeColor="text1"/>
          <w:kern w:val="0"/>
          <w:sz w:val="22"/>
          <w:szCs w:val="22"/>
          <w:lang w:eastAsia="en-GB"/>
          <w14:ligatures w14:val="none"/>
        </w:rPr>
        <w:t xml:space="preserve"> </w:t>
      </w:r>
      <w:r w:rsidRPr="004D350F">
        <w:rPr>
          <w:rFonts w:ascii="Calibri" w:hAnsi="Calibri" w:cs="Calibri"/>
          <w:color w:val="000000" w:themeColor="text1"/>
          <w:sz w:val="22"/>
          <w:szCs w:val="22"/>
        </w:rPr>
        <w:t xml:space="preserve">expressive arts, health and well-being, humanities, languages, literacy and communication, mathematics and numeracy, and science and technology (Welsh Government, 2022). </w:t>
      </w:r>
      <w:r w:rsidR="000344FD" w:rsidRPr="000856C7">
        <w:rPr>
          <w:rFonts w:ascii="Calibri" w:hAnsi="Calibri" w:cs="Calibri"/>
          <w:sz w:val="22"/>
          <w:szCs w:val="22"/>
        </w:rPr>
        <w:t>Following the Donaldson</w:t>
      </w:r>
      <w:r w:rsidR="005736C9">
        <w:rPr>
          <w:rFonts w:ascii="Calibri" w:hAnsi="Calibri" w:cs="Calibri"/>
          <w:sz w:val="22"/>
          <w:szCs w:val="22"/>
        </w:rPr>
        <w:t>’s</w:t>
      </w:r>
      <w:r w:rsidR="000344FD" w:rsidRPr="000856C7">
        <w:rPr>
          <w:rFonts w:ascii="Calibri" w:hAnsi="Calibri" w:cs="Calibri"/>
          <w:sz w:val="22"/>
          <w:szCs w:val="22"/>
        </w:rPr>
        <w:t xml:space="preserve"> report</w:t>
      </w:r>
      <w:r w:rsidR="007600FA" w:rsidRPr="000856C7">
        <w:rPr>
          <w:rFonts w:ascii="Calibri" w:hAnsi="Calibri" w:cs="Calibri"/>
          <w:sz w:val="22"/>
          <w:szCs w:val="22"/>
        </w:rPr>
        <w:t xml:space="preserve"> </w:t>
      </w:r>
      <w:r w:rsidR="007600FA" w:rsidRPr="000856C7">
        <w:rPr>
          <w:rFonts w:ascii="Calibri" w:eastAsia="Times New Roman" w:hAnsi="Calibri" w:cs="Calibri"/>
          <w:kern w:val="0"/>
          <w:sz w:val="22"/>
          <w:szCs w:val="22"/>
          <w:lang w:eastAsia="en-GB"/>
          <w14:ligatures w14:val="none"/>
        </w:rPr>
        <w:t>(Donaldson, 2015)</w:t>
      </w:r>
      <w:r w:rsidR="004F5CC1" w:rsidRPr="000856C7">
        <w:rPr>
          <w:rFonts w:ascii="Calibri" w:hAnsi="Calibri" w:cs="Calibri"/>
          <w:sz w:val="22"/>
          <w:szCs w:val="22"/>
        </w:rPr>
        <w:t xml:space="preserve">, the Welsh Government </w:t>
      </w:r>
      <w:r w:rsidR="00F80C4A">
        <w:rPr>
          <w:rFonts w:ascii="Calibri" w:hAnsi="Calibri" w:cs="Calibri"/>
          <w:sz w:val="22"/>
          <w:szCs w:val="22"/>
        </w:rPr>
        <w:t>enrolled</w:t>
      </w:r>
      <w:r w:rsidR="004F5CC1" w:rsidRPr="000856C7">
        <w:rPr>
          <w:rFonts w:ascii="Calibri" w:hAnsi="Calibri" w:cs="Calibri"/>
          <w:sz w:val="22"/>
          <w:szCs w:val="22"/>
        </w:rPr>
        <w:t xml:space="preserve"> </w:t>
      </w:r>
      <w:r w:rsidR="00D6018D" w:rsidRPr="000856C7">
        <w:rPr>
          <w:rFonts w:ascii="Calibri" w:hAnsi="Calibri" w:cs="Calibri"/>
          <w:sz w:val="22"/>
          <w:szCs w:val="22"/>
        </w:rPr>
        <w:t>the New Curriculum for Wales</w:t>
      </w:r>
      <w:r w:rsidR="00C5647C" w:rsidRPr="000856C7">
        <w:rPr>
          <w:rFonts w:ascii="Calibri" w:hAnsi="Calibri" w:cs="Calibri"/>
          <w:sz w:val="22"/>
          <w:szCs w:val="22"/>
        </w:rPr>
        <w:t xml:space="preserve"> in 2022</w:t>
      </w:r>
      <w:r w:rsidR="00996C98">
        <w:rPr>
          <w:rFonts w:ascii="Calibri" w:hAnsi="Calibri" w:cs="Calibri"/>
          <w:sz w:val="22"/>
          <w:szCs w:val="22"/>
        </w:rPr>
        <w:t>,</w:t>
      </w:r>
      <w:r w:rsidR="00D6018D" w:rsidRPr="000856C7">
        <w:rPr>
          <w:rFonts w:ascii="Calibri" w:hAnsi="Calibri" w:cs="Calibri"/>
          <w:sz w:val="22"/>
          <w:szCs w:val="22"/>
        </w:rPr>
        <w:t xml:space="preserve"> </w:t>
      </w:r>
      <w:r w:rsidR="00B504DD" w:rsidRPr="000856C7">
        <w:rPr>
          <w:rFonts w:ascii="Calibri" w:hAnsi="Calibri" w:cs="Calibri"/>
          <w:sz w:val="22"/>
          <w:szCs w:val="22"/>
        </w:rPr>
        <w:t>prior</w:t>
      </w:r>
      <w:r w:rsidR="007A1181" w:rsidRPr="000856C7">
        <w:rPr>
          <w:rFonts w:ascii="Calibri" w:hAnsi="Calibri" w:cs="Calibri"/>
          <w:sz w:val="22"/>
          <w:szCs w:val="22"/>
        </w:rPr>
        <w:t>itis</w:t>
      </w:r>
      <w:r w:rsidR="00D035C3">
        <w:rPr>
          <w:rFonts w:ascii="Calibri" w:hAnsi="Calibri" w:cs="Calibri"/>
          <w:sz w:val="22"/>
          <w:szCs w:val="22"/>
        </w:rPr>
        <w:t>ing</w:t>
      </w:r>
      <w:r w:rsidR="007A1181" w:rsidRPr="000856C7">
        <w:rPr>
          <w:rFonts w:ascii="Calibri" w:hAnsi="Calibri" w:cs="Calibri"/>
          <w:sz w:val="22"/>
          <w:szCs w:val="22"/>
        </w:rPr>
        <w:t xml:space="preserve"> the learner</w:t>
      </w:r>
      <w:r w:rsidR="00E25735">
        <w:rPr>
          <w:rFonts w:ascii="Calibri" w:hAnsi="Calibri" w:cs="Calibri"/>
          <w:sz w:val="22"/>
          <w:szCs w:val="22"/>
        </w:rPr>
        <w:t>,</w:t>
      </w:r>
      <w:r w:rsidR="007A1181" w:rsidRPr="000856C7">
        <w:rPr>
          <w:rFonts w:ascii="Calibri" w:hAnsi="Calibri" w:cs="Calibri"/>
          <w:sz w:val="22"/>
          <w:szCs w:val="22"/>
        </w:rPr>
        <w:t xml:space="preserve"> the development of skills that </w:t>
      </w:r>
      <w:r w:rsidR="00EC1A57" w:rsidRPr="000856C7">
        <w:rPr>
          <w:rFonts w:ascii="Calibri" w:hAnsi="Calibri" w:cs="Calibri"/>
          <w:sz w:val="22"/>
          <w:szCs w:val="22"/>
        </w:rPr>
        <w:t>will be used in the workplace</w:t>
      </w:r>
      <w:r w:rsidR="00E25735">
        <w:rPr>
          <w:rFonts w:ascii="Calibri" w:hAnsi="Calibri" w:cs="Calibri"/>
          <w:sz w:val="22"/>
          <w:szCs w:val="22"/>
        </w:rPr>
        <w:t xml:space="preserve"> and </w:t>
      </w:r>
      <w:r w:rsidR="00193EF3">
        <w:rPr>
          <w:rFonts w:ascii="Calibri" w:hAnsi="Calibri" w:cs="Calibri"/>
          <w:sz w:val="22"/>
          <w:szCs w:val="22"/>
        </w:rPr>
        <w:t>allows for real-life experiences</w:t>
      </w:r>
      <w:r w:rsidR="00257B18" w:rsidRPr="000856C7">
        <w:rPr>
          <w:rFonts w:ascii="Calibri" w:hAnsi="Calibri" w:cs="Calibri"/>
          <w:sz w:val="22"/>
          <w:szCs w:val="22"/>
        </w:rPr>
        <w:t xml:space="preserve"> (Welsh Government,</w:t>
      </w:r>
      <w:r w:rsidR="0014738A" w:rsidRPr="000856C7">
        <w:rPr>
          <w:rFonts w:ascii="Calibri" w:hAnsi="Calibri" w:cs="Calibri"/>
          <w:sz w:val="22"/>
          <w:szCs w:val="22"/>
        </w:rPr>
        <w:t xml:space="preserve"> 2022</w:t>
      </w:r>
      <w:r w:rsidR="00257B18" w:rsidRPr="000856C7">
        <w:rPr>
          <w:rFonts w:ascii="Calibri" w:hAnsi="Calibri" w:cs="Calibri"/>
          <w:sz w:val="22"/>
          <w:szCs w:val="22"/>
        </w:rPr>
        <w:t xml:space="preserve">). </w:t>
      </w:r>
      <w:r w:rsidR="00D035C3">
        <w:rPr>
          <w:rFonts w:ascii="Calibri" w:hAnsi="Calibri" w:cs="Calibri"/>
          <w:sz w:val="22"/>
          <w:szCs w:val="22"/>
        </w:rPr>
        <w:t>Donaldson</w:t>
      </w:r>
      <w:r w:rsidR="00CD6F82">
        <w:rPr>
          <w:rFonts w:ascii="Calibri" w:hAnsi="Calibri" w:cs="Calibri"/>
          <w:sz w:val="22"/>
          <w:szCs w:val="22"/>
        </w:rPr>
        <w:t>’s</w:t>
      </w:r>
      <w:r w:rsidR="00D035C3">
        <w:rPr>
          <w:rFonts w:ascii="Calibri" w:hAnsi="Calibri" w:cs="Calibri"/>
          <w:sz w:val="22"/>
          <w:szCs w:val="22"/>
        </w:rPr>
        <w:t xml:space="preserve"> </w:t>
      </w:r>
      <w:r w:rsidR="005736C9">
        <w:rPr>
          <w:rFonts w:ascii="Calibri" w:hAnsi="Calibri" w:cs="Calibri"/>
          <w:sz w:val="22"/>
          <w:szCs w:val="22"/>
        </w:rPr>
        <w:t>report</w:t>
      </w:r>
      <w:r w:rsidR="00CD6F82">
        <w:rPr>
          <w:rFonts w:ascii="Calibri" w:hAnsi="Calibri" w:cs="Calibri"/>
          <w:sz w:val="22"/>
          <w:szCs w:val="22"/>
        </w:rPr>
        <w:t xml:space="preserve"> </w:t>
      </w:r>
      <w:r w:rsidR="00D035C3">
        <w:rPr>
          <w:rFonts w:ascii="Calibri" w:hAnsi="Calibri" w:cs="Calibri"/>
          <w:sz w:val="22"/>
          <w:szCs w:val="22"/>
        </w:rPr>
        <w:t xml:space="preserve">highlighted </w:t>
      </w:r>
      <w:r w:rsidR="001C6629">
        <w:rPr>
          <w:rFonts w:ascii="Calibri" w:hAnsi="Calibri" w:cs="Calibri"/>
          <w:sz w:val="22"/>
          <w:szCs w:val="22"/>
        </w:rPr>
        <w:t xml:space="preserve">the many flaws in the </w:t>
      </w:r>
      <w:r w:rsidR="00182D34">
        <w:rPr>
          <w:rFonts w:ascii="Calibri" w:hAnsi="Calibri" w:cs="Calibri"/>
          <w:sz w:val="22"/>
          <w:szCs w:val="22"/>
        </w:rPr>
        <w:t xml:space="preserve">curriculum </w:t>
      </w:r>
      <w:r w:rsidR="00180999">
        <w:rPr>
          <w:rFonts w:ascii="Calibri" w:hAnsi="Calibri" w:cs="Calibri"/>
          <w:sz w:val="22"/>
          <w:szCs w:val="22"/>
        </w:rPr>
        <w:t>at that time, which led to the new and improved curriculum</w:t>
      </w:r>
      <w:r w:rsidR="00E25735">
        <w:rPr>
          <w:rFonts w:ascii="Calibri" w:hAnsi="Calibri" w:cs="Calibri"/>
          <w:sz w:val="22"/>
          <w:szCs w:val="22"/>
        </w:rPr>
        <w:t xml:space="preserve"> </w:t>
      </w:r>
      <w:r w:rsidR="00E25735" w:rsidRPr="000856C7">
        <w:rPr>
          <w:rFonts w:ascii="Calibri" w:hAnsi="Calibri" w:cs="Calibri"/>
          <w:sz w:val="22"/>
          <w:szCs w:val="22"/>
        </w:rPr>
        <w:t>(Welsh Government, 2022).</w:t>
      </w:r>
      <w:r w:rsidR="00E25735">
        <w:rPr>
          <w:rFonts w:ascii="Calibri" w:hAnsi="Calibri" w:cs="Calibri"/>
          <w:sz w:val="22"/>
          <w:szCs w:val="22"/>
        </w:rPr>
        <w:t xml:space="preserve"> </w:t>
      </w:r>
      <w:r w:rsidR="00C155FA" w:rsidRPr="000856C7">
        <w:rPr>
          <w:rFonts w:ascii="Calibri" w:hAnsi="Calibri" w:cs="Calibri"/>
          <w:sz w:val="22"/>
          <w:szCs w:val="22"/>
        </w:rPr>
        <w:t xml:space="preserve">Within the Curriculum, </w:t>
      </w:r>
      <w:r w:rsidR="005068C0">
        <w:rPr>
          <w:rFonts w:ascii="Calibri" w:hAnsi="Calibri" w:cs="Calibri"/>
          <w:sz w:val="22"/>
          <w:szCs w:val="22"/>
        </w:rPr>
        <w:t>the</w:t>
      </w:r>
      <w:r w:rsidR="00C155FA" w:rsidRPr="000856C7">
        <w:rPr>
          <w:rFonts w:ascii="Calibri" w:hAnsi="Calibri" w:cs="Calibri"/>
          <w:sz w:val="22"/>
          <w:szCs w:val="22"/>
        </w:rPr>
        <w:t xml:space="preserve"> four purposes</w:t>
      </w:r>
      <w:r w:rsidR="008C3EAD">
        <w:rPr>
          <w:rFonts w:ascii="Calibri" w:hAnsi="Calibri" w:cs="Calibri"/>
          <w:sz w:val="22"/>
          <w:szCs w:val="22"/>
        </w:rPr>
        <w:t>,</w:t>
      </w:r>
      <w:r w:rsidR="00C155FA" w:rsidRPr="000856C7">
        <w:rPr>
          <w:rFonts w:ascii="Calibri" w:hAnsi="Calibri" w:cs="Calibri"/>
          <w:sz w:val="22"/>
          <w:szCs w:val="22"/>
        </w:rPr>
        <w:t xml:space="preserve"> </w:t>
      </w:r>
      <w:r w:rsidR="00273D89" w:rsidRPr="000856C7">
        <w:rPr>
          <w:rFonts w:ascii="Calibri" w:eastAsia="Times New Roman" w:hAnsi="Calibri" w:cs="Calibri"/>
          <w:kern w:val="0"/>
          <w:sz w:val="22"/>
          <w:szCs w:val="22"/>
          <w:lang w:eastAsia="en-GB"/>
          <w14:ligatures w14:val="none"/>
        </w:rPr>
        <w:t>the common goal</w:t>
      </w:r>
      <w:r w:rsidR="005068C0">
        <w:rPr>
          <w:rFonts w:ascii="Calibri" w:eastAsia="Times New Roman" w:hAnsi="Calibri" w:cs="Calibri"/>
          <w:kern w:val="0"/>
          <w:sz w:val="22"/>
          <w:szCs w:val="22"/>
          <w:lang w:eastAsia="en-GB"/>
          <w14:ligatures w14:val="none"/>
        </w:rPr>
        <w:t>s</w:t>
      </w:r>
      <w:r w:rsidR="00273D89" w:rsidRPr="000856C7">
        <w:rPr>
          <w:rFonts w:ascii="Calibri" w:eastAsia="Times New Roman" w:hAnsi="Calibri" w:cs="Calibri"/>
          <w:kern w:val="0"/>
          <w:sz w:val="22"/>
          <w:szCs w:val="22"/>
          <w:lang w:eastAsia="en-GB"/>
          <w14:ligatures w14:val="none"/>
        </w:rPr>
        <w:t xml:space="preserve"> and vision for </w:t>
      </w:r>
      <w:r w:rsidR="00AF101C" w:rsidRPr="000856C7">
        <w:rPr>
          <w:rFonts w:ascii="Calibri" w:eastAsia="Times New Roman" w:hAnsi="Calibri" w:cs="Calibri"/>
          <w:kern w:val="0"/>
          <w:sz w:val="22"/>
          <w:szCs w:val="22"/>
          <w:lang w:eastAsia="en-GB"/>
          <w14:ligatures w14:val="none"/>
        </w:rPr>
        <w:t>each</w:t>
      </w:r>
      <w:r w:rsidR="00273D89" w:rsidRPr="000856C7">
        <w:rPr>
          <w:rFonts w:ascii="Calibri" w:eastAsia="Times New Roman" w:hAnsi="Calibri" w:cs="Calibri"/>
          <w:kern w:val="0"/>
          <w:sz w:val="22"/>
          <w:szCs w:val="22"/>
          <w:lang w:eastAsia="en-GB"/>
          <w14:ligatures w14:val="none"/>
        </w:rPr>
        <w:t xml:space="preserve"> child</w:t>
      </w:r>
      <w:r w:rsidR="008C3EAD">
        <w:rPr>
          <w:rFonts w:ascii="Calibri" w:eastAsia="Times New Roman" w:hAnsi="Calibri" w:cs="Calibri"/>
          <w:kern w:val="0"/>
          <w:sz w:val="22"/>
          <w:szCs w:val="22"/>
          <w:lang w:eastAsia="en-GB"/>
          <w14:ligatures w14:val="none"/>
        </w:rPr>
        <w:t>,</w:t>
      </w:r>
      <w:r w:rsidR="00193EF3">
        <w:rPr>
          <w:rFonts w:ascii="Calibri" w:eastAsia="Times New Roman" w:hAnsi="Calibri" w:cs="Calibri"/>
          <w:kern w:val="0"/>
          <w:sz w:val="22"/>
          <w:szCs w:val="22"/>
          <w:lang w:eastAsia="en-GB"/>
          <w14:ligatures w14:val="none"/>
        </w:rPr>
        <w:t xml:space="preserve"> and</w:t>
      </w:r>
      <w:r w:rsidR="00380557" w:rsidRPr="000856C7">
        <w:rPr>
          <w:rFonts w:ascii="Calibri" w:hAnsi="Calibri" w:cs="Calibri"/>
          <w:sz w:val="22"/>
          <w:szCs w:val="22"/>
        </w:rPr>
        <w:t xml:space="preserve"> </w:t>
      </w:r>
      <w:r w:rsidR="00E77074" w:rsidRPr="000856C7">
        <w:rPr>
          <w:rFonts w:ascii="Calibri" w:hAnsi="Calibri" w:cs="Calibri"/>
          <w:sz w:val="22"/>
          <w:szCs w:val="22"/>
        </w:rPr>
        <w:t>six areas of learning and experience (AOLEs)</w:t>
      </w:r>
      <w:r w:rsidR="00CD6F82">
        <w:rPr>
          <w:rFonts w:ascii="Calibri" w:hAnsi="Calibri" w:cs="Calibri"/>
          <w:sz w:val="22"/>
          <w:szCs w:val="22"/>
        </w:rPr>
        <w:t>,</w:t>
      </w:r>
      <w:r w:rsidR="004454A5" w:rsidRPr="000856C7">
        <w:rPr>
          <w:rFonts w:ascii="Calibri" w:hAnsi="Calibri" w:cs="Calibri"/>
          <w:sz w:val="22"/>
          <w:szCs w:val="22"/>
        </w:rPr>
        <w:t xml:space="preserve"> </w:t>
      </w:r>
      <w:r w:rsidR="00D75E23" w:rsidRPr="000856C7">
        <w:rPr>
          <w:rFonts w:ascii="Calibri" w:eastAsia="Times New Roman" w:hAnsi="Calibri" w:cs="Calibri"/>
          <w:kern w:val="0"/>
          <w:sz w:val="22"/>
          <w:szCs w:val="22"/>
          <w:lang w:eastAsia="en-GB"/>
          <w14:ligatures w14:val="none"/>
        </w:rPr>
        <w:t>provid</w:t>
      </w:r>
      <w:r w:rsidR="005068C0">
        <w:rPr>
          <w:rFonts w:ascii="Calibri" w:eastAsia="Times New Roman" w:hAnsi="Calibri" w:cs="Calibri"/>
          <w:kern w:val="0"/>
          <w:sz w:val="22"/>
          <w:szCs w:val="22"/>
          <w:lang w:eastAsia="en-GB"/>
          <w14:ligatures w14:val="none"/>
        </w:rPr>
        <w:t>ing</w:t>
      </w:r>
      <w:r w:rsidR="00D75E23" w:rsidRPr="000856C7">
        <w:rPr>
          <w:rFonts w:ascii="Calibri" w:eastAsia="Times New Roman" w:hAnsi="Calibri" w:cs="Calibri"/>
          <w:kern w:val="0"/>
          <w:sz w:val="22"/>
          <w:szCs w:val="22"/>
          <w:lang w:eastAsia="en-GB"/>
          <w14:ligatures w14:val="none"/>
        </w:rPr>
        <w:t xml:space="preserve"> students the opportunity to integrate diverse experiences, knowledge, and abilities, and to create connections across their learning</w:t>
      </w:r>
      <w:r w:rsidR="005068C0">
        <w:rPr>
          <w:rFonts w:ascii="Calibri" w:eastAsia="Times New Roman" w:hAnsi="Calibri" w:cs="Calibri"/>
          <w:kern w:val="0"/>
          <w:sz w:val="22"/>
          <w:szCs w:val="22"/>
          <w:lang w:eastAsia="en-GB"/>
          <w14:ligatures w14:val="none"/>
        </w:rPr>
        <w:t xml:space="preserve"> are at the heart of the curriculum</w:t>
      </w:r>
      <w:r w:rsidR="00D75E23" w:rsidRPr="000856C7">
        <w:rPr>
          <w:rFonts w:ascii="Calibri" w:eastAsia="Times New Roman" w:hAnsi="Calibri" w:cs="Calibri"/>
          <w:kern w:val="0"/>
          <w:sz w:val="22"/>
          <w:szCs w:val="22"/>
          <w:lang w:eastAsia="en-GB"/>
          <w14:ligatures w14:val="none"/>
        </w:rPr>
        <w:t xml:space="preserve">. What Matters statements, which are the "big ideas" and central principles of the curriculum, are included in each </w:t>
      </w:r>
      <w:r w:rsidR="006A2DC1" w:rsidRPr="000856C7">
        <w:rPr>
          <w:rFonts w:ascii="Calibri" w:eastAsia="Times New Roman" w:hAnsi="Calibri" w:cs="Calibri"/>
          <w:kern w:val="0"/>
          <w:sz w:val="22"/>
          <w:szCs w:val="22"/>
          <w:lang w:eastAsia="en-GB"/>
          <w14:ligatures w14:val="none"/>
        </w:rPr>
        <w:t>area</w:t>
      </w:r>
      <w:r w:rsidR="00555E15" w:rsidRPr="000856C7">
        <w:rPr>
          <w:rFonts w:ascii="Calibri" w:eastAsia="Times New Roman" w:hAnsi="Calibri" w:cs="Calibri"/>
          <w:kern w:val="0"/>
          <w:sz w:val="22"/>
          <w:szCs w:val="22"/>
          <w:lang w:eastAsia="en-GB"/>
          <w14:ligatures w14:val="none"/>
        </w:rPr>
        <w:t xml:space="preserve">. </w:t>
      </w:r>
      <w:r w:rsidR="00485294" w:rsidRPr="000856C7">
        <w:rPr>
          <w:rFonts w:ascii="Calibri" w:eastAsia="Times New Roman" w:hAnsi="Calibri" w:cs="Calibri"/>
          <w:kern w:val="0"/>
          <w:sz w:val="22"/>
          <w:szCs w:val="22"/>
          <w:lang w:eastAsia="en-GB"/>
          <w14:ligatures w14:val="none"/>
        </w:rPr>
        <w:t xml:space="preserve">These </w:t>
      </w:r>
      <w:r w:rsidR="004275BE">
        <w:rPr>
          <w:rFonts w:ascii="Calibri" w:eastAsia="Times New Roman" w:hAnsi="Calibri" w:cs="Calibri"/>
          <w:kern w:val="0"/>
          <w:sz w:val="22"/>
          <w:szCs w:val="22"/>
          <w:lang w:eastAsia="en-GB"/>
          <w14:ligatures w14:val="none"/>
        </w:rPr>
        <w:t>AOLEs</w:t>
      </w:r>
      <w:r w:rsidR="00485294" w:rsidRPr="000856C7">
        <w:rPr>
          <w:rFonts w:ascii="Calibri" w:eastAsia="Times New Roman" w:hAnsi="Calibri" w:cs="Calibri"/>
          <w:kern w:val="0"/>
          <w:sz w:val="22"/>
          <w:szCs w:val="22"/>
          <w:lang w:eastAsia="en-GB"/>
          <w14:ligatures w14:val="none"/>
        </w:rPr>
        <w:t xml:space="preserve"> </w:t>
      </w:r>
      <w:r w:rsidR="002C7CA9" w:rsidRPr="000856C7">
        <w:rPr>
          <w:rFonts w:ascii="Calibri" w:eastAsia="Times New Roman" w:hAnsi="Calibri" w:cs="Calibri"/>
          <w:kern w:val="0"/>
          <w:sz w:val="22"/>
          <w:szCs w:val="22"/>
          <w:lang w:eastAsia="en-GB"/>
          <w14:ligatures w14:val="none"/>
        </w:rPr>
        <w:t xml:space="preserve">positively contribute to the four purposes and include three cross-curricular </w:t>
      </w:r>
      <w:r w:rsidR="007835A8" w:rsidRPr="000856C7">
        <w:rPr>
          <w:rFonts w:ascii="Calibri" w:eastAsia="Times New Roman" w:hAnsi="Calibri" w:cs="Calibri"/>
          <w:kern w:val="0"/>
          <w:sz w:val="22"/>
          <w:szCs w:val="22"/>
          <w:lang w:eastAsia="en-GB"/>
          <w14:ligatures w14:val="none"/>
        </w:rPr>
        <w:t>skills</w:t>
      </w:r>
      <w:r w:rsidR="007835A8">
        <w:rPr>
          <w:rFonts w:ascii="Calibri" w:eastAsia="Times New Roman" w:hAnsi="Calibri" w:cs="Calibri"/>
          <w:kern w:val="0"/>
          <w:sz w:val="22"/>
          <w:szCs w:val="22"/>
          <w:lang w:eastAsia="en-GB"/>
          <w14:ligatures w14:val="none"/>
        </w:rPr>
        <w:t>:</w:t>
      </w:r>
      <w:r w:rsidR="006003A3">
        <w:rPr>
          <w:rFonts w:ascii="Calibri" w:eastAsia="Times New Roman" w:hAnsi="Calibri" w:cs="Calibri"/>
          <w:kern w:val="0"/>
          <w:sz w:val="22"/>
          <w:szCs w:val="22"/>
          <w:lang w:eastAsia="en-GB"/>
          <w14:ligatures w14:val="none"/>
        </w:rPr>
        <w:t xml:space="preserve"> literacy, numeracy</w:t>
      </w:r>
      <w:r w:rsidR="00964918">
        <w:rPr>
          <w:rFonts w:ascii="Calibri" w:eastAsia="Times New Roman" w:hAnsi="Calibri" w:cs="Calibri"/>
          <w:kern w:val="0"/>
          <w:sz w:val="22"/>
          <w:szCs w:val="22"/>
          <w:lang w:eastAsia="en-GB"/>
          <w14:ligatures w14:val="none"/>
        </w:rPr>
        <w:t>,</w:t>
      </w:r>
      <w:r w:rsidR="006003A3">
        <w:rPr>
          <w:rFonts w:ascii="Calibri" w:eastAsia="Times New Roman" w:hAnsi="Calibri" w:cs="Calibri"/>
          <w:kern w:val="0"/>
          <w:sz w:val="22"/>
          <w:szCs w:val="22"/>
          <w:lang w:eastAsia="en-GB"/>
          <w14:ligatures w14:val="none"/>
        </w:rPr>
        <w:t xml:space="preserve"> and digital competency</w:t>
      </w:r>
      <w:r w:rsidR="00AE4A96" w:rsidRPr="000856C7">
        <w:rPr>
          <w:rFonts w:ascii="Calibri" w:eastAsia="Times New Roman" w:hAnsi="Calibri" w:cs="Calibri"/>
          <w:kern w:val="0"/>
          <w:sz w:val="22"/>
          <w:szCs w:val="22"/>
          <w:lang w:eastAsia="en-GB"/>
          <w14:ligatures w14:val="none"/>
        </w:rPr>
        <w:t xml:space="preserve"> (Welsh Government, 2020)</w:t>
      </w:r>
      <w:r w:rsidR="002C7CA9" w:rsidRPr="000856C7">
        <w:rPr>
          <w:rFonts w:ascii="Calibri" w:eastAsia="Times New Roman" w:hAnsi="Calibri" w:cs="Calibri"/>
          <w:kern w:val="0"/>
          <w:sz w:val="22"/>
          <w:szCs w:val="22"/>
          <w:lang w:eastAsia="en-GB"/>
          <w14:ligatures w14:val="none"/>
        </w:rPr>
        <w:t>.</w:t>
      </w:r>
      <w:r w:rsidR="00382BB7">
        <w:rPr>
          <w:rFonts w:ascii="Calibri" w:eastAsia="Times New Roman" w:hAnsi="Calibri" w:cs="Calibri"/>
          <w:kern w:val="0"/>
          <w:sz w:val="22"/>
          <w:szCs w:val="22"/>
          <w:lang w:eastAsia="en-GB"/>
          <w14:ligatures w14:val="none"/>
        </w:rPr>
        <w:t xml:space="preserve"> F</w:t>
      </w:r>
      <w:r w:rsidR="00382BB7" w:rsidRPr="000856C7">
        <w:rPr>
          <w:rFonts w:ascii="Calibri" w:eastAsia="Times New Roman" w:hAnsi="Calibri" w:cs="Calibri"/>
          <w:kern w:val="0"/>
          <w:sz w:val="22"/>
          <w:szCs w:val="22"/>
          <w:lang w:eastAsia="en-GB"/>
          <w14:ligatures w14:val="none"/>
        </w:rPr>
        <w:t>or students to be able to access knowledge, literacy, numeracy, and digital competency are required cross-curricular skills. They allow students access to the depth of a school's curriculum and the wide range of options it presents, giving them the lifelong skills they need to fulfil the four purposes (Welsh Government, 2022). To ensure this, there are frameworks put in place to provide guidance for practitioners in their lesson planning.</w:t>
      </w:r>
      <w:r w:rsidR="00031B71">
        <w:rPr>
          <w:rFonts w:ascii="Calibri" w:eastAsia="Times New Roman" w:hAnsi="Calibri" w:cs="Calibri"/>
          <w:kern w:val="0"/>
          <w:sz w:val="22"/>
          <w:szCs w:val="22"/>
          <w:lang w:eastAsia="en-GB"/>
          <w14:ligatures w14:val="none"/>
        </w:rPr>
        <w:t xml:space="preserve"> </w:t>
      </w:r>
      <w:r w:rsidR="00E17DA5" w:rsidRPr="000856C7">
        <w:rPr>
          <w:rFonts w:ascii="Calibri" w:eastAsia="Times New Roman" w:hAnsi="Calibri" w:cs="Calibri"/>
          <w:kern w:val="0"/>
          <w:sz w:val="22"/>
          <w:szCs w:val="22"/>
          <w:lang w:eastAsia="en-GB"/>
          <w14:ligatures w14:val="none"/>
        </w:rPr>
        <w:t xml:space="preserve">Graham Donaldson </w:t>
      </w:r>
      <w:r w:rsidR="00E859C5" w:rsidRPr="000856C7">
        <w:rPr>
          <w:rFonts w:ascii="Calibri" w:eastAsia="Times New Roman" w:hAnsi="Calibri" w:cs="Calibri"/>
          <w:kern w:val="0"/>
          <w:sz w:val="22"/>
          <w:szCs w:val="22"/>
          <w:lang w:eastAsia="en-GB"/>
          <w14:ligatures w14:val="none"/>
        </w:rPr>
        <w:t>states</w:t>
      </w:r>
      <w:r w:rsidR="00E17DA5" w:rsidRPr="000856C7">
        <w:rPr>
          <w:rFonts w:ascii="Calibri" w:eastAsia="Times New Roman" w:hAnsi="Calibri" w:cs="Calibri"/>
          <w:kern w:val="0"/>
          <w:sz w:val="22"/>
          <w:szCs w:val="22"/>
          <w:lang w:eastAsia="en-GB"/>
          <w14:ligatures w14:val="none"/>
        </w:rPr>
        <w:t>,</w:t>
      </w:r>
      <w:r w:rsidR="00E859C5" w:rsidRPr="000856C7">
        <w:rPr>
          <w:rFonts w:ascii="Calibri" w:eastAsia="Times New Roman" w:hAnsi="Calibri" w:cs="Calibri"/>
          <w:kern w:val="0"/>
          <w:sz w:val="22"/>
          <w:szCs w:val="22"/>
          <w:lang w:eastAsia="en-GB"/>
          <w14:ligatures w14:val="none"/>
        </w:rPr>
        <w:t xml:space="preserve"> in his report</w:t>
      </w:r>
      <w:r w:rsidR="00E17DA5" w:rsidRPr="000856C7">
        <w:rPr>
          <w:rFonts w:ascii="Calibri" w:eastAsia="Times New Roman" w:hAnsi="Calibri" w:cs="Calibri"/>
          <w:kern w:val="0"/>
          <w:sz w:val="22"/>
          <w:szCs w:val="22"/>
          <w:lang w:eastAsia="en-GB"/>
          <w14:ligatures w14:val="none"/>
        </w:rPr>
        <w:t xml:space="preserve"> Successful Futures, </w:t>
      </w:r>
      <w:r w:rsidR="00E859C5" w:rsidRPr="000856C7">
        <w:rPr>
          <w:rFonts w:ascii="Calibri" w:eastAsia="Times New Roman" w:hAnsi="Calibri" w:cs="Calibri"/>
          <w:kern w:val="0"/>
          <w:sz w:val="22"/>
          <w:szCs w:val="22"/>
          <w:lang w:eastAsia="en-GB"/>
          <w14:ligatures w14:val="none"/>
        </w:rPr>
        <w:t xml:space="preserve">that </w:t>
      </w:r>
      <w:r w:rsidR="00FD0A48" w:rsidRPr="000856C7">
        <w:rPr>
          <w:rFonts w:ascii="Calibri" w:eastAsia="Times New Roman" w:hAnsi="Calibri" w:cs="Calibri"/>
          <w:kern w:val="0"/>
          <w:sz w:val="22"/>
          <w:szCs w:val="22"/>
          <w:lang w:eastAsia="en-GB"/>
          <w14:ligatures w14:val="none"/>
        </w:rPr>
        <w:t xml:space="preserve">the curriculum's Areas of Learning and Experience should not be viewed as discrete units or scheduled subject areas, and it is not appropriate to develop cross-curricular responsibilities and broader abilities </w:t>
      </w:r>
      <w:r w:rsidR="00DA77A5" w:rsidRPr="000856C7">
        <w:rPr>
          <w:rFonts w:ascii="Calibri" w:eastAsia="Times New Roman" w:hAnsi="Calibri" w:cs="Calibri"/>
          <w:kern w:val="0"/>
          <w:sz w:val="22"/>
          <w:szCs w:val="22"/>
          <w:lang w:eastAsia="en-GB"/>
          <w14:ligatures w14:val="none"/>
        </w:rPr>
        <w:t>independently</w:t>
      </w:r>
      <w:r w:rsidR="00696C00" w:rsidRPr="000856C7">
        <w:rPr>
          <w:rFonts w:ascii="Calibri" w:eastAsia="Times New Roman" w:hAnsi="Calibri" w:cs="Calibri"/>
          <w:kern w:val="0"/>
          <w:sz w:val="22"/>
          <w:szCs w:val="22"/>
          <w:lang w:eastAsia="en-GB"/>
          <w14:ligatures w14:val="none"/>
        </w:rPr>
        <w:t xml:space="preserve"> of</w:t>
      </w:r>
      <w:r w:rsidR="00FD0A48" w:rsidRPr="000856C7">
        <w:rPr>
          <w:rFonts w:ascii="Calibri" w:eastAsia="Times New Roman" w:hAnsi="Calibri" w:cs="Calibri"/>
          <w:kern w:val="0"/>
          <w:sz w:val="22"/>
          <w:szCs w:val="22"/>
          <w:lang w:eastAsia="en-GB"/>
          <w14:ligatures w14:val="none"/>
        </w:rPr>
        <w:t xml:space="preserve"> one another. Rather, they should all be viewed as fostering </w:t>
      </w:r>
      <w:r w:rsidR="00FD0A48" w:rsidRPr="000856C7">
        <w:rPr>
          <w:rFonts w:ascii="Calibri" w:eastAsia="Times New Roman" w:hAnsi="Calibri" w:cs="Calibri"/>
          <w:kern w:val="0"/>
          <w:sz w:val="22"/>
          <w:szCs w:val="22"/>
          <w:lang w:eastAsia="en-GB"/>
          <w14:ligatures w14:val="none"/>
        </w:rPr>
        <w:lastRenderedPageBreak/>
        <w:t>integration and linkages both inside and between the Areas of Experience and Learning.</w:t>
      </w:r>
      <w:r w:rsidR="00130D25" w:rsidRPr="000856C7">
        <w:rPr>
          <w:rFonts w:ascii="Calibri" w:eastAsia="Times New Roman" w:hAnsi="Calibri" w:cs="Calibri"/>
          <w:kern w:val="0"/>
          <w:sz w:val="22"/>
          <w:szCs w:val="22"/>
          <w:lang w:eastAsia="en-GB"/>
          <w14:ligatures w14:val="none"/>
        </w:rPr>
        <w:t xml:space="preserve"> Making artificial links would make the exercise pointless, but if strong linkages can be made both inside and across the Areas of Learning and Experience, they will probably enhance and strengthen the learning that occurs in the individual disciplines</w:t>
      </w:r>
      <w:r w:rsidR="0093133B" w:rsidRPr="000856C7">
        <w:rPr>
          <w:rFonts w:ascii="Calibri" w:eastAsia="Times New Roman" w:hAnsi="Calibri" w:cs="Calibri"/>
          <w:kern w:val="0"/>
          <w:sz w:val="22"/>
          <w:szCs w:val="22"/>
          <w:lang w:eastAsia="en-GB"/>
          <w14:ligatures w14:val="none"/>
        </w:rPr>
        <w:t xml:space="preserve"> </w:t>
      </w:r>
      <w:r w:rsidR="00DB0263" w:rsidRPr="000856C7">
        <w:rPr>
          <w:rFonts w:ascii="Calibri" w:eastAsia="Times New Roman" w:hAnsi="Calibri" w:cs="Calibri"/>
          <w:kern w:val="0"/>
          <w:sz w:val="22"/>
          <w:szCs w:val="22"/>
          <w:lang w:eastAsia="en-GB"/>
          <w14:ligatures w14:val="none"/>
        </w:rPr>
        <w:t xml:space="preserve">(Donaldson, 2015). </w:t>
      </w:r>
      <w:r w:rsidR="00D0455F">
        <w:rPr>
          <w:rFonts w:ascii="Calibri" w:hAnsi="Calibri" w:cs="Calibri"/>
          <w:color w:val="000000" w:themeColor="text1"/>
          <w:sz w:val="22"/>
          <w:szCs w:val="22"/>
        </w:rPr>
        <w:t xml:space="preserve">Donaldson also set out twelve pedagogical principles, which he defines </w:t>
      </w:r>
      <w:r w:rsidR="00D0455F" w:rsidRPr="00347B79">
        <w:rPr>
          <w:rFonts w:ascii="Calibri" w:eastAsia="Times New Roman" w:hAnsi="Calibri" w:cs="Calibri"/>
          <w:kern w:val="0"/>
          <w:sz w:val="22"/>
          <w:szCs w:val="22"/>
          <w:lang w:eastAsia="en-GB"/>
          <w14:ligatures w14:val="none"/>
        </w:rPr>
        <w:t xml:space="preserve">as the choice of </w:t>
      </w:r>
      <w:r w:rsidR="00D0455F">
        <w:rPr>
          <w:rFonts w:ascii="Calibri" w:eastAsia="Times New Roman" w:hAnsi="Calibri" w:cs="Calibri"/>
          <w:kern w:val="0"/>
          <w:sz w:val="22"/>
          <w:szCs w:val="22"/>
          <w:lang w:eastAsia="en-GB"/>
          <w14:ligatures w14:val="none"/>
        </w:rPr>
        <w:t>teaching techniques</w:t>
      </w:r>
      <w:r w:rsidR="00D0455F" w:rsidRPr="00347B79">
        <w:rPr>
          <w:rFonts w:ascii="Calibri" w:eastAsia="Times New Roman" w:hAnsi="Calibri" w:cs="Calibri"/>
          <w:kern w:val="0"/>
          <w:sz w:val="22"/>
          <w:szCs w:val="22"/>
          <w:lang w:eastAsia="en-GB"/>
          <w14:ligatures w14:val="none"/>
        </w:rPr>
        <w:t xml:space="preserve"> based on the goals of the curriculum and the requirements of the students</w:t>
      </w:r>
      <w:r w:rsidR="00D0455F">
        <w:rPr>
          <w:rFonts w:ascii="Calibri" w:eastAsia="Times New Roman" w:hAnsi="Calibri" w:cs="Calibri"/>
          <w:kern w:val="0"/>
          <w:sz w:val="22"/>
          <w:szCs w:val="22"/>
          <w:lang w:eastAsia="en-GB"/>
          <w14:ligatures w14:val="none"/>
        </w:rPr>
        <w:t xml:space="preserve"> and are used </w:t>
      </w:r>
      <w:r w:rsidR="00D0455F" w:rsidRPr="00A26A37">
        <w:rPr>
          <w:rFonts w:ascii="Calibri" w:eastAsia="Times New Roman" w:hAnsi="Calibri" w:cs="Calibri"/>
          <w:kern w:val="0"/>
          <w:sz w:val="22"/>
          <w:szCs w:val="22"/>
          <w:lang w:eastAsia="en-GB"/>
          <w14:ligatures w14:val="none"/>
        </w:rPr>
        <w:t>as the foundation for the curriculum's delivery</w:t>
      </w:r>
      <w:r w:rsidR="00D0455F">
        <w:rPr>
          <w:rFonts w:ascii="Calibri" w:eastAsia="Times New Roman" w:hAnsi="Calibri" w:cs="Calibri"/>
          <w:kern w:val="0"/>
          <w:sz w:val="22"/>
          <w:szCs w:val="22"/>
          <w:lang w:eastAsia="en-GB"/>
          <w14:ligatures w14:val="none"/>
        </w:rPr>
        <w:t xml:space="preserve">. </w:t>
      </w:r>
      <w:r w:rsidR="00DE2D21">
        <w:rPr>
          <w:rFonts w:ascii="Calibri" w:eastAsia="Times New Roman" w:hAnsi="Calibri" w:cs="Calibri"/>
          <w:kern w:val="0"/>
          <w:sz w:val="22"/>
          <w:szCs w:val="22"/>
          <w:lang w:eastAsia="en-GB"/>
          <w14:ligatures w14:val="none"/>
        </w:rPr>
        <w:t>One of these principles is to ‘make connections within and across Areas of Learning and Experience’ (Donaldson, 2015</w:t>
      </w:r>
      <w:r w:rsidR="00DE2D21">
        <w:rPr>
          <w:rFonts w:ascii="Calibri" w:eastAsia="Times New Roman" w:hAnsi="Calibri" w:cs="Calibri"/>
          <w:kern w:val="0"/>
          <w:sz w:val="22"/>
          <w:szCs w:val="22"/>
          <w:lang w:eastAsia="en-GB"/>
          <w14:ligatures w14:val="none"/>
        </w:rPr>
        <w:t>). This</w:t>
      </w:r>
      <w:r w:rsidR="00C3559E">
        <w:rPr>
          <w:rFonts w:ascii="Calibri" w:eastAsia="Times New Roman" w:hAnsi="Calibri" w:cs="Calibri"/>
          <w:kern w:val="0"/>
          <w:sz w:val="22"/>
          <w:szCs w:val="22"/>
          <w:lang w:eastAsia="en-GB"/>
          <w14:ligatures w14:val="none"/>
        </w:rPr>
        <w:t xml:space="preserve"> assignment will discuss </w:t>
      </w:r>
      <w:r w:rsidR="00482977">
        <w:rPr>
          <w:rFonts w:ascii="Calibri" w:eastAsia="Times New Roman" w:hAnsi="Calibri" w:cs="Calibri"/>
          <w:kern w:val="0"/>
          <w:sz w:val="22"/>
          <w:szCs w:val="22"/>
          <w:lang w:eastAsia="en-GB"/>
          <w14:ligatures w14:val="none"/>
        </w:rPr>
        <w:t xml:space="preserve">the challenges and opportunities that </w:t>
      </w:r>
      <w:r w:rsidR="00470134">
        <w:rPr>
          <w:rFonts w:ascii="Calibri" w:eastAsia="Times New Roman" w:hAnsi="Calibri" w:cs="Calibri"/>
          <w:kern w:val="0"/>
          <w:sz w:val="22"/>
          <w:szCs w:val="22"/>
          <w:lang w:eastAsia="en-GB"/>
          <w14:ligatures w14:val="none"/>
        </w:rPr>
        <w:t xml:space="preserve">cross-curricular </w:t>
      </w:r>
      <w:r w:rsidR="00335E88">
        <w:rPr>
          <w:rFonts w:ascii="Calibri" w:eastAsia="Times New Roman" w:hAnsi="Calibri" w:cs="Calibri"/>
          <w:kern w:val="0"/>
          <w:sz w:val="22"/>
          <w:szCs w:val="22"/>
          <w:lang w:eastAsia="en-GB"/>
          <w14:ligatures w14:val="none"/>
        </w:rPr>
        <w:t>learning presents and support these point</w:t>
      </w:r>
      <w:r w:rsidR="008F6146">
        <w:rPr>
          <w:rFonts w:ascii="Calibri" w:eastAsia="Times New Roman" w:hAnsi="Calibri" w:cs="Calibri"/>
          <w:kern w:val="0"/>
          <w:sz w:val="22"/>
          <w:szCs w:val="22"/>
          <w:lang w:eastAsia="en-GB"/>
          <w14:ligatures w14:val="none"/>
        </w:rPr>
        <w:t>s</w:t>
      </w:r>
      <w:r w:rsidR="00335E88">
        <w:rPr>
          <w:rFonts w:ascii="Calibri" w:eastAsia="Times New Roman" w:hAnsi="Calibri" w:cs="Calibri"/>
          <w:kern w:val="0"/>
          <w:sz w:val="22"/>
          <w:szCs w:val="22"/>
          <w:lang w:eastAsia="en-GB"/>
          <w14:ligatures w14:val="none"/>
        </w:rPr>
        <w:t xml:space="preserve"> with theoretical perspectives and </w:t>
      </w:r>
      <w:r w:rsidR="00A07565">
        <w:rPr>
          <w:rFonts w:ascii="Calibri" w:eastAsia="Times New Roman" w:hAnsi="Calibri" w:cs="Calibri"/>
          <w:kern w:val="0"/>
          <w:sz w:val="22"/>
          <w:szCs w:val="22"/>
          <w:lang w:eastAsia="en-GB"/>
          <w14:ligatures w14:val="none"/>
        </w:rPr>
        <w:t xml:space="preserve">how teachers have found cross-curricular learning in the classroom. </w:t>
      </w:r>
      <w:r w:rsidR="00C576E6">
        <w:rPr>
          <w:rFonts w:ascii="Calibri" w:eastAsia="Times New Roman" w:hAnsi="Calibri" w:cs="Calibri"/>
          <w:kern w:val="0"/>
          <w:sz w:val="22"/>
          <w:szCs w:val="22"/>
          <w:lang w:eastAsia="en-GB"/>
          <w14:ligatures w14:val="none"/>
        </w:rPr>
        <w:t xml:space="preserve">It will also include a description of </w:t>
      </w:r>
      <w:r w:rsidR="001074AA">
        <w:rPr>
          <w:rFonts w:ascii="Calibri" w:eastAsia="Times New Roman" w:hAnsi="Calibri" w:cs="Calibri"/>
          <w:kern w:val="0"/>
          <w:sz w:val="22"/>
          <w:szCs w:val="22"/>
          <w:lang w:eastAsia="en-GB"/>
          <w14:ligatures w14:val="none"/>
        </w:rPr>
        <w:t xml:space="preserve">a lesson plan, demonstrating good cross-curricular teaching, including a focus task, a task </w:t>
      </w:r>
      <w:r w:rsidR="005665AB">
        <w:rPr>
          <w:rFonts w:ascii="Calibri" w:eastAsia="Times New Roman" w:hAnsi="Calibri" w:cs="Calibri"/>
          <w:kern w:val="0"/>
          <w:sz w:val="22"/>
          <w:szCs w:val="22"/>
          <w:lang w:eastAsia="en-GB"/>
          <w14:ligatures w14:val="none"/>
        </w:rPr>
        <w:t>led by a teaching assistant, and a</w:t>
      </w:r>
      <w:r w:rsidR="00C0398A">
        <w:rPr>
          <w:rFonts w:ascii="Calibri" w:eastAsia="Times New Roman" w:hAnsi="Calibri" w:cs="Calibri"/>
          <w:kern w:val="0"/>
          <w:sz w:val="22"/>
          <w:szCs w:val="22"/>
          <w:lang w:eastAsia="en-GB"/>
          <w14:ligatures w14:val="none"/>
        </w:rPr>
        <w:t>n</w:t>
      </w:r>
      <w:r w:rsidR="005665AB">
        <w:rPr>
          <w:rFonts w:ascii="Calibri" w:eastAsia="Times New Roman" w:hAnsi="Calibri" w:cs="Calibri"/>
          <w:kern w:val="0"/>
          <w:sz w:val="22"/>
          <w:szCs w:val="22"/>
          <w:lang w:eastAsia="en-GB"/>
          <w14:ligatures w14:val="none"/>
        </w:rPr>
        <w:t xml:space="preserve"> enhanced provision task. </w:t>
      </w:r>
    </w:p>
    <w:p w14:paraId="36B463F8" w14:textId="3FD7E05B" w:rsidR="00B13663" w:rsidRDefault="00D13B38" w:rsidP="007D54BA">
      <w:pPr>
        <w:spacing w:line="276" w:lineRule="auto"/>
        <w:rPr>
          <w:rFonts w:ascii="Calibri" w:eastAsia="Times New Roman" w:hAnsi="Calibri" w:cs="Calibri"/>
          <w:kern w:val="0"/>
          <w:sz w:val="22"/>
          <w:szCs w:val="22"/>
          <w:lang w:eastAsia="en-GB"/>
          <w14:ligatures w14:val="none"/>
        </w:rPr>
      </w:pPr>
      <w:r>
        <w:rPr>
          <w:rFonts w:ascii="Calibri" w:eastAsia="Times New Roman" w:hAnsi="Calibri" w:cs="Calibri"/>
          <w:kern w:val="0"/>
          <w:sz w:val="22"/>
          <w:szCs w:val="22"/>
          <w:lang w:eastAsia="en-GB"/>
          <w14:ligatures w14:val="none"/>
        </w:rPr>
        <w:t xml:space="preserve">There has been much controversy </w:t>
      </w:r>
      <w:r w:rsidR="00D24DCB">
        <w:rPr>
          <w:rFonts w:ascii="Calibri" w:eastAsia="Times New Roman" w:hAnsi="Calibri" w:cs="Calibri"/>
          <w:kern w:val="0"/>
          <w:sz w:val="22"/>
          <w:szCs w:val="22"/>
          <w:lang w:eastAsia="en-GB"/>
          <w14:ligatures w14:val="none"/>
        </w:rPr>
        <w:t xml:space="preserve">about how beneficial cross-curricular teaching </w:t>
      </w:r>
      <w:r w:rsidR="00043001">
        <w:rPr>
          <w:rFonts w:ascii="Calibri" w:eastAsia="Times New Roman" w:hAnsi="Calibri" w:cs="Calibri"/>
          <w:kern w:val="0"/>
          <w:sz w:val="22"/>
          <w:szCs w:val="22"/>
          <w:lang w:eastAsia="en-GB"/>
          <w14:ligatures w14:val="none"/>
        </w:rPr>
        <w:t>is</w:t>
      </w:r>
      <w:r w:rsidR="00D24DCB">
        <w:rPr>
          <w:rFonts w:ascii="Calibri" w:eastAsia="Times New Roman" w:hAnsi="Calibri" w:cs="Calibri"/>
          <w:kern w:val="0"/>
          <w:sz w:val="22"/>
          <w:szCs w:val="22"/>
          <w:lang w:eastAsia="en-GB"/>
          <w14:ligatures w14:val="none"/>
        </w:rPr>
        <w:t>.</w:t>
      </w:r>
      <w:r w:rsidR="008200A4">
        <w:rPr>
          <w:rFonts w:ascii="Calibri" w:eastAsia="Times New Roman" w:hAnsi="Calibri" w:cs="Calibri"/>
          <w:kern w:val="0"/>
          <w:sz w:val="22"/>
          <w:szCs w:val="22"/>
          <w:lang w:eastAsia="en-GB"/>
          <w14:ligatures w14:val="none"/>
        </w:rPr>
        <w:t xml:space="preserve"> </w:t>
      </w:r>
      <w:r w:rsidR="00D74C2F">
        <w:rPr>
          <w:rFonts w:ascii="Calibri" w:eastAsia="Times New Roman" w:hAnsi="Calibri" w:cs="Calibri"/>
          <w:kern w:val="0"/>
          <w:sz w:val="22"/>
          <w:szCs w:val="22"/>
          <w:lang w:eastAsia="en-GB"/>
          <w14:ligatures w14:val="none"/>
        </w:rPr>
        <w:t xml:space="preserve">Many argue that </w:t>
      </w:r>
      <w:r w:rsidR="00F77A04">
        <w:rPr>
          <w:rFonts w:ascii="Calibri" w:eastAsia="Times New Roman" w:hAnsi="Calibri" w:cs="Calibri"/>
          <w:kern w:val="0"/>
          <w:sz w:val="22"/>
          <w:szCs w:val="22"/>
          <w:lang w:eastAsia="en-GB"/>
          <w14:ligatures w14:val="none"/>
        </w:rPr>
        <w:t>curriculum subjects should remain isolated</w:t>
      </w:r>
      <w:r w:rsidR="000B5596">
        <w:rPr>
          <w:rFonts w:ascii="Calibri" w:eastAsia="Times New Roman" w:hAnsi="Calibri" w:cs="Calibri"/>
          <w:kern w:val="0"/>
          <w:sz w:val="22"/>
          <w:szCs w:val="22"/>
          <w:lang w:eastAsia="en-GB"/>
          <w14:ligatures w14:val="none"/>
        </w:rPr>
        <w:t xml:space="preserve"> and that </w:t>
      </w:r>
      <w:r w:rsidR="00B3603F">
        <w:rPr>
          <w:rFonts w:ascii="Calibri" w:eastAsia="Times New Roman" w:hAnsi="Calibri" w:cs="Calibri"/>
          <w:kern w:val="0"/>
          <w:sz w:val="22"/>
          <w:szCs w:val="22"/>
          <w:lang w:eastAsia="en-GB"/>
          <w14:ligatures w14:val="none"/>
        </w:rPr>
        <w:t xml:space="preserve">there is a lack of resources to carry out cross-curricular teaching effectively, while others believe that </w:t>
      </w:r>
      <w:r w:rsidR="003D6981">
        <w:rPr>
          <w:rFonts w:ascii="Calibri" w:eastAsia="Times New Roman" w:hAnsi="Calibri" w:cs="Calibri"/>
          <w:kern w:val="0"/>
          <w:sz w:val="22"/>
          <w:szCs w:val="22"/>
          <w:lang w:eastAsia="en-GB"/>
          <w14:ligatures w14:val="none"/>
        </w:rPr>
        <w:t xml:space="preserve">subjects should be integrated to provide more authentic experiences to children. </w:t>
      </w:r>
      <w:r w:rsidR="007876CE">
        <w:rPr>
          <w:rFonts w:ascii="Calibri" w:eastAsia="Times New Roman" w:hAnsi="Calibri" w:cs="Calibri"/>
          <w:kern w:val="0"/>
          <w:sz w:val="22"/>
          <w:szCs w:val="22"/>
          <w:lang w:eastAsia="en-GB"/>
          <w14:ligatures w14:val="none"/>
        </w:rPr>
        <w:t>Jonathen Barnes</w:t>
      </w:r>
      <w:r w:rsidR="00B3062D">
        <w:rPr>
          <w:rFonts w:ascii="Calibri" w:eastAsia="Times New Roman" w:hAnsi="Calibri" w:cs="Calibri"/>
          <w:kern w:val="0"/>
          <w:sz w:val="22"/>
          <w:szCs w:val="22"/>
          <w:lang w:eastAsia="en-GB"/>
          <w14:ligatures w14:val="none"/>
        </w:rPr>
        <w:t xml:space="preserve"> states in his book, An Introduction to Cross</w:t>
      </w:r>
      <w:r w:rsidR="0070344C">
        <w:rPr>
          <w:rFonts w:ascii="Calibri" w:eastAsia="Times New Roman" w:hAnsi="Calibri" w:cs="Calibri"/>
          <w:kern w:val="0"/>
          <w:sz w:val="22"/>
          <w:szCs w:val="22"/>
          <w:lang w:eastAsia="en-GB"/>
          <w14:ligatures w14:val="none"/>
        </w:rPr>
        <w:t>-</w:t>
      </w:r>
      <w:r w:rsidR="00B3062D">
        <w:rPr>
          <w:rFonts w:ascii="Calibri" w:eastAsia="Times New Roman" w:hAnsi="Calibri" w:cs="Calibri"/>
          <w:kern w:val="0"/>
          <w:sz w:val="22"/>
          <w:szCs w:val="22"/>
          <w:lang w:eastAsia="en-GB"/>
          <w14:ligatures w14:val="none"/>
        </w:rPr>
        <w:t>Curricular</w:t>
      </w:r>
      <w:r w:rsidR="0070344C">
        <w:rPr>
          <w:rFonts w:ascii="Calibri" w:eastAsia="Times New Roman" w:hAnsi="Calibri" w:cs="Calibri"/>
          <w:kern w:val="0"/>
          <w:sz w:val="22"/>
          <w:szCs w:val="22"/>
          <w:lang w:eastAsia="en-GB"/>
          <w14:ligatures w14:val="none"/>
        </w:rPr>
        <w:t xml:space="preserve"> Learning </w:t>
      </w:r>
      <w:r w:rsidR="00BB20E7" w:rsidRPr="00BB20E7">
        <w:rPr>
          <w:rFonts w:ascii="Calibri" w:eastAsia="Times New Roman" w:hAnsi="Calibri" w:cs="Calibri"/>
          <w:kern w:val="0"/>
          <w:sz w:val="22"/>
          <w:szCs w:val="22"/>
          <w:lang w:eastAsia="en-GB"/>
          <w14:ligatures w14:val="none"/>
        </w:rPr>
        <w:t>(Barnes, 2015</w:t>
      </w:r>
      <w:r w:rsidR="00BB20E7">
        <w:rPr>
          <w:rFonts w:ascii="Calibri" w:eastAsia="Times New Roman" w:hAnsi="Calibri" w:cs="Calibri"/>
          <w:kern w:val="0"/>
          <w:sz w:val="22"/>
          <w:szCs w:val="22"/>
          <w:lang w:eastAsia="en-GB"/>
          <w14:ligatures w14:val="none"/>
        </w:rPr>
        <w:t xml:space="preserve">, </w:t>
      </w:r>
      <w:r w:rsidR="00954525">
        <w:rPr>
          <w:rFonts w:ascii="Calibri" w:eastAsia="Times New Roman" w:hAnsi="Calibri" w:cs="Calibri"/>
          <w:kern w:val="0"/>
          <w:sz w:val="22"/>
          <w:szCs w:val="22"/>
          <w:lang w:eastAsia="en-GB"/>
          <w14:ligatures w14:val="none"/>
        </w:rPr>
        <w:t>pg. 261)</w:t>
      </w:r>
      <w:r w:rsidR="00093449">
        <w:rPr>
          <w:rFonts w:ascii="Calibri" w:eastAsia="Times New Roman" w:hAnsi="Calibri" w:cs="Calibri"/>
          <w:kern w:val="0"/>
          <w:sz w:val="22"/>
          <w:szCs w:val="22"/>
          <w:lang w:eastAsia="en-GB"/>
          <w14:ligatures w14:val="none"/>
        </w:rPr>
        <w:t xml:space="preserve">, </w:t>
      </w:r>
      <w:r w:rsidR="00F31F15" w:rsidRPr="00F31F15">
        <w:rPr>
          <w:rFonts w:ascii="Calibri" w:eastAsia="Times New Roman" w:hAnsi="Calibri" w:cs="Calibri"/>
          <w:kern w:val="0"/>
          <w:sz w:val="22"/>
          <w:szCs w:val="22"/>
          <w:lang w:eastAsia="en-GB"/>
          <w14:ligatures w14:val="none"/>
        </w:rPr>
        <w:t>curricular learning aims to provide more comprehensive, durable, and transferable understandings of the world we live in.</w:t>
      </w:r>
      <w:r w:rsidR="000168F1">
        <w:rPr>
          <w:rFonts w:ascii="Calibri" w:eastAsia="Times New Roman" w:hAnsi="Calibri" w:cs="Calibri"/>
          <w:kern w:val="0"/>
          <w:sz w:val="22"/>
          <w:szCs w:val="22"/>
          <w:lang w:eastAsia="en-GB"/>
          <w14:ligatures w14:val="none"/>
        </w:rPr>
        <w:t xml:space="preserve"> Barnes found that cross curricular learning has dated back </w:t>
      </w:r>
      <w:r w:rsidR="009B095E">
        <w:rPr>
          <w:rFonts w:ascii="Calibri" w:eastAsia="Times New Roman" w:hAnsi="Calibri" w:cs="Calibri"/>
          <w:kern w:val="0"/>
          <w:sz w:val="22"/>
          <w:szCs w:val="22"/>
          <w:lang w:eastAsia="en-GB"/>
          <w14:ligatures w14:val="none"/>
        </w:rPr>
        <w:t>to the Ancient Greek philosophers, such as Plato, who believed that</w:t>
      </w:r>
      <w:r w:rsidR="002B114C">
        <w:rPr>
          <w:rFonts w:ascii="Calibri" w:eastAsia="Times New Roman" w:hAnsi="Calibri" w:cs="Calibri"/>
          <w:kern w:val="0"/>
          <w:sz w:val="22"/>
          <w:szCs w:val="22"/>
          <w:lang w:eastAsia="en-GB"/>
          <w14:ligatures w14:val="none"/>
        </w:rPr>
        <w:t xml:space="preserve"> integrat</w:t>
      </w:r>
      <w:r w:rsidR="009956AF">
        <w:rPr>
          <w:rFonts w:ascii="Calibri" w:eastAsia="Times New Roman" w:hAnsi="Calibri" w:cs="Calibri"/>
          <w:kern w:val="0"/>
          <w:sz w:val="22"/>
          <w:szCs w:val="22"/>
          <w:lang w:eastAsia="en-GB"/>
          <w14:ligatures w14:val="none"/>
        </w:rPr>
        <w:t>ing practical, intellectual, and emotional skills would be of great significance in education.</w:t>
      </w:r>
      <w:r w:rsidR="00F4343E">
        <w:rPr>
          <w:rFonts w:ascii="Calibri" w:eastAsia="Times New Roman" w:hAnsi="Calibri" w:cs="Calibri"/>
          <w:kern w:val="0"/>
          <w:sz w:val="22"/>
          <w:szCs w:val="22"/>
          <w:lang w:eastAsia="en-GB"/>
          <w14:ligatures w14:val="none"/>
        </w:rPr>
        <w:t xml:space="preserve"> </w:t>
      </w:r>
      <w:r w:rsidR="00463A65">
        <w:rPr>
          <w:rFonts w:ascii="Calibri" w:eastAsia="Times New Roman" w:hAnsi="Calibri" w:cs="Calibri"/>
          <w:kern w:val="0"/>
          <w:sz w:val="22"/>
          <w:szCs w:val="22"/>
          <w:lang w:eastAsia="en-GB"/>
          <w14:ligatures w14:val="none"/>
        </w:rPr>
        <w:t>Lucas</w:t>
      </w:r>
      <w:r w:rsidR="004B2B9E">
        <w:rPr>
          <w:rFonts w:ascii="Calibri" w:eastAsia="Times New Roman" w:hAnsi="Calibri" w:cs="Calibri"/>
          <w:kern w:val="0"/>
          <w:sz w:val="22"/>
          <w:szCs w:val="22"/>
          <w:lang w:eastAsia="en-GB"/>
          <w14:ligatures w14:val="none"/>
        </w:rPr>
        <w:t xml:space="preserve"> et al </w:t>
      </w:r>
      <w:r w:rsidR="00F4343E">
        <w:rPr>
          <w:rFonts w:ascii="Calibri" w:eastAsia="Times New Roman" w:hAnsi="Calibri" w:cs="Calibri"/>
          <w:kern w:val="0"/>
          <w:sz w:val="22"/>
          <w:szCs w:val="22"/>
          <w:lang w:eastAsia="en-GB"/>
          <w14:ligatures w14:val="none"/>
        </w:rPr>
        <w:t>(2</w:t>
      </w:r>
      <w:r w:rsidR="004B2B9E">
        <w:rPr>
          <w:rFonts w:ascii="Calibri" w:eastAsia="Times New Roman" w:hAnsi="Calibri" w:cs="Calibri"/>
          <w:kern w:val="0"/>
          <w:sz w:val="22"/>
          <w:szCs w:val="22"/>
          <w:lang w:eastAsia="en-GB"/>
          <w14:ligatures w14:val="none"/>
        </w:rPr>
        <w:t>01</w:t>
      </w:r>
      <w:r w:rsidR="00F4343E">
        <w:rPr>
          <w:rFonts w:ascii="Calibri" w:eastAsia="Times New Roman" w:hAnsi="Calibri" w:cs="Calibri"/>
          <w:kern w:val="0"/>
          <w:sz w:val="22"/>
          <w:szCs w:val="22"/>
          <w:lang w:eastAsia="en-GB"/>
          <w14:ligatures w14:val="none"/>
        </w:rPr>
        <w:t>3)</w:t>
      </w:r>
      <w:r w:rsidR="008C1F79">
        <w:rPr>
          <w:rFonts w:ascii="Calibri" w:eastAsia="Times New Roman" w:hAnsi="Calibri" w:cs="Calibri"/>
          <w:kern w:val="0"/>
          <w:sz w:val="22"/>
          <w:szCs w:val="22"/>
          <w:lang w:eastAsia="en-GB"/>
          <w14:ligatures w14:val="none"/>
        </w:rPr>
        <w:t xml:space="preserve">, (Barnes </w:t>
      </w:r>
      <w:r w:rsidR="00066D97">
        <w:rPr>
          <w:rFonts w:ascii="Calibri" w:eastAsia="Times New Roman" w:hAnsi="Calibri" w:cs="Calibri"/>
          <w:kern w:val="0"/>
          <w:sz w:val="22"/>
          <w:szCs w:val="22"/>
          <w:lang w:eastAsia="en-GB"/>
          <w14:ligatures w14:val="none"/>
        </w:rPr>
        <w:t xml:space="preserve">2015), believes that </w:t>
      </w:r>
      <w:r w:rsidR="00066D97" w:rsidRPr="00066D97">
        <w:rPr>
          <w:rFonts w:ascii="Calibri" w:eastAsia="Times New Roman" w:hAnsi="Calibri" w:cs="Calibri"/>
          <w:kern w:val="0"/>
          <w:sz w:val="22"/>
          <w:szCs w:val="22"/>
          <w:lang w:eastAsia="en-GB"/>
          <w14:ligatures w14:val="none"/>
        </w:rPr>
        <w:t>a</w:t>
      </w:r>
      <w:r w:rsidR="00066D97" w:rsidRPr="00066D97">
        <w:rPr>
          <w:rFonts w:ascii="Calibri" w:eastAsia="Times New Roman" w:hAnsi="Calibri" w:cs="Calibri"/>
          <w:kern w:val="0"/>
          <w:sz w:val="22"/>
          <w:szCs w:val="22"/>
          <w:lang w:eastAsia="en-GB"/>
          <w14:ligatures w14:val="none"/>
        </w:rPr>
        <w:t xml:space="preserve">uthenticity in teaching and learning is facilitated by cross-curricular learning. With the help of the </w:t>
      </w:r>
      <w:r w:rsidR="008548C9">
        <w:rPr>
          <w:rFonts w:ascii="Calibri" w:eastAsia="Times New Roman" w:hAnsi="Calibri" w:cs="Calibri"/>
          <w:kern w:val="0"/>
          <w:sz w:val="22"/>
          <w:szCs w:val="22"/>
          <w:lang w:eastAsia="en-GB"/>
          <w14:ligatures w14:val="none"/>
        </w:rPr>
        <w:t>compelling</w:t>
      </w:r>
      <w:r w:rsidR="00066D97" w:rsidRPr="00066D97">
        <w:rPr>
          <w:rFonts w:ascii="Calibri" w:eastAsia="Times New Roman" w:hAnsi="Calibri" w:cs="Calibri"/>
          <w:kern w:val="0"/>
          <w:sz w:val="22"/>
          <w:szCs w:val="22"/>
          <w:lang w:eastAsia="en-GB"/>
          <w14:ligatures w14:val="none"/>
        </w:rPr>
        <w:t xml:space="preserve"> personal experiences, the </w:t>
      </w:r>
      <w:r w:rsidR="00323CD3">
        <w:rPr>
          <w:rFonts w:ascii="Calibri" w:eastAsia="Times New Roman" w:hAnsi="Calibri" w:cs="Calibri"/>
          <w:kern w:val="0"/>
          <w:sz w:val="22"/>
          <w:szCs w:val="22"/>
          <w:lang w:eastAsia="en-GB"/>
          <w14:ligatures w14:val="none"/>
        </w:rPr>
        <w:t>teacher</w:t>
      </w:r>
      <w:r w:rsidR="00066D97" w:rsidRPr="00066D97">
        <w:rPr>
          <w:rFonts w:ascii="Calibri" w:eastAsia="Times New Roman" w:hAnsi="Calibri" w:cs="Calibri"/>
          <w:kern w:val="0"/>
          <w:sz w:val="22"/>
          <w:szCs w:val="22"/>
          <w:lang w:eastAsia="en-GB"/>
          <w14:ligatures w14:val="none"/>
        </w:rPr>
        <w:t xml:space="preserve"> and students can </w:t>
      </w:r>
      <w:r w:rsidR="002C210F">
        <w:rPr>
          <w:rFonts w:ascii="Calibri" w:eastAsia="Times New Roman" w:hAnsi="Calibri" w:cs="Calibri"/>
          <w:kern w:val="0"/>
          <w:sz w:val="22"/>
          <w:szCs w:val="22"/>
          <w:lang w:eastAsia="en-GB"/>
          <w14:ligatures w14:val="none"/>
        </w:rPr>
        <w:t>enter</w:t>
      </w:r>
      <w:r w:rsidR="00066D97" w:rsidRPr="00066D97">
        <w:rPr>
          <w:rFonts w:ascii="Calibri" w:eastAsia="Times New Roman" w:hAnsi="Calibri" w:cs="Calibri"/>
          <w:kern w:val="0"/>
          <w:sz w:val="22"/>
          <w:szCs w:val="22"/>
          <w:lang w:eastAsia="en-GB"/>
          <w14:ligatures w14:val="none"/>
        </w:rPr>
        <w:t xml:space="preserve"> "real world learning.</w:t>
      </w:r>
      <w:r w:rsidR="008548C9">
        <w:rPr>
          <w:rFonts w:ascii="Calibri" w:eastAsia="Times New Roman" w:hAnsi="Calibri" w:cs="Calibri"/>
          <w:kern w:val="0"/>
          <w:sz w:val="22"/>
          <w:szCs w:val="22"/>
          <w:lang w:eastAsia="en-GB"/>
          <w14:ligatures w14:val="none"/>
        </w:rPr>
        <w:t>”</w:t>
      </w:r>
      <w:r w:rsidR="003F335A">
        <w:rPr>
          <w:rFonts w:ascii="Calibri" w:eastAsia="Times New Roman" w:hAnsi="Calibri" w:cs="Calibri"/>
          <w:kern w:val="0"/>
          <w:sz w:val="22"/>
          <w:szCs w:val="22"/>
          <w:lang w:eastAsia="en-GB"/>
          <w14:ligatures w14:val="none"/>
        </w:rPr>
        <w:t xml:space="preserve"> </w:t>
      </w:r>
    </w:p>
    <w:p w14:paraId="66B32836" w14:textId="27928345" w:rsidR="00E46FDD" w:rsidRPr="00EC443F" w:rsidRDefault="0074689D" w:rsidP="007D54BA">
      <w:pPr>
        <w:spacing w:line="276" w:lineRule="auto"/>
        <w:rPr>
          <w:rFonts w:ascii="Times New Roman" w:eastAsia="Times New Roman" w:hAnsi="Times New Roman" w:cs="Times New Roman"/>
          <w:kern w:val="0"/>
          <w:lang w:eastAsia="en-GB"/>
          <w14:ligatures w14:val="none"/>
        </w:rPr>
      </w:pPr>
      <w:r>
        <w:rPr>
          <w:rFonts w:ascii="Calibri" w:eastAsia="Times New Roman" w:hAnsi="Calibri" w:cs="Calibri"/>
          <w:kern w:val="0"/>
          <w:sz w:val="22"/>
          <w:szCs w:val="22"/>
          <w:lang w:eastAsia="en-GB"/>
          <w14:ligatures w14:val="none"/>
        </w:rPr>
        <w:t xml:space="preserve">However, as a counter argument, </w:t>
      </w:r>
      <w:r w:rsidR="00A2766B">
        <w:rPr>
          <w:rFonts w:ascii="Calibri" w:eastAsia="Times New Roman" w:hAnsi="Calibri" w:cs="Calibri"/>
          <w:kern w:val="0"/>
          <w:sz w:val="22"/>
          <w:szCs w:val="22"/>
          <w:lang w:eastAsia="en-GB"/>
          <w14:ligatures w14:val="none"/>
        </w:rPr>
        <w:t xml:space="preserve">in a </w:t>
      </w:r>
      <w:r w:rsidR="00431913">
        <w:rPr>
          <w:rFonts w:ascii="Calibri" w:eastAsia="Times New Roman" w:hAnsi="Calibri" w:cs="Calibri"/>
          <w:kern w:val="0"/>
          <w:sz w:val="22"/>
          <w:szCs w:val="22"/>
          <w:lang w:eastAsia="en-GB"/>
          <w14:ligatures w14:val="none"/>
        </w:rPr>
        <w:t>report b</w:t>
      </w:r>
      <w:r w:rsidR="00773BF2">
        <w:rPr>
          <w:rFonts w:ascii="Calibri" w:eastAsia="Times New Roman" w:hAnsi="Calibri" w:cs="Calibri"/>
          <w:kern w:val="0"/>
          <w:sz w:val="22"/>
          <w:szCs w:val="22"/>
          <w:lang w:eastAsia="en-GB"/>
          <w14:ligatures w14:val="none"/>
        </w:rPr>
        <w:t>y Impact Wales (2024)</w:t>
      </w:r>
      <w:r w:rsidR="00564303">
        <w:rPr>
          <w:rFonts w:ascii="Calibri" w:eastAsia="Times New Roman" w:hAnsi="Calibri" w:cs="Calibri"/>
          <w:kern w:val="0"/>
          <w:sz w:val="22"/>
          <w:szCs w:val="22"/>
          <w:lang w:eastAsia="en-GB"/>
          <w14:ligatures w14:val="none"/>
        </w:rPr>
        <w:t xml:space="preserve"> it states that </w:t>
      </w:r>
      <w:r w:rsidR="00D75B6C">
        <w:rPr>
          <w:rFonts w:ascii="Calibri" w:eastAsia="Times New Roman" w:hAnsi="Calibri" w:cs="Calibri"/>
          <w:kern w:val="0"/>
          <w:sz w:val="22"/>
          <w:szCs w:val="22"/>
          <w:lang w:eastAsia="en-GB"/>
          <w14:ligatures w14:val="none"/>
        </w:rPr>
        <w:t xml:space="preserve">local governments </w:t>
      </w:r>
      <w:r w:rsidR="00AB3F41">
        <w:rPr>
          <w:rFonts w:ascii="Calibri" w:eastAsia="Times New Roman" w:hAnsi="Calibri" w:cs="Calibri"/>
          <w:kern w:val="0"/>
          <w:sz w:val="22"/>
          <w:szCs w:val="22"/>
          <w:lang w:eastAsia="en-GB"/>
          <w14:ligatures w14:val="none"/>
        </w:rPr>
        <w:t>are currently experiencing a financial crisis</w:t>
      </w:r>
      <w:r w:rsidR="00B85143">
        <w:rPr>
          <w:rFonts w:ascii="Calibri" w:eastAsia="Times New Roman" w:hAnsi="Calibri" w:cs="Calibri"/>
          <w:kern w:val="0"/>
          <w:sz w:val="22"/>
          <w:szCs w:val="22"/>
          <w:lang w:eastAsia="en-GB"/>
          <w14:ligatures w14:val="none"/>
        </w:rPr>
        <w:t>, which has impacted education, causing a lack of resources to be able to c</w:t>
      </w:r>
      <w:r w:rsidR="00B85143" w:rsidRPr="00441894">
        <w:rPr>
          <w:rFonts w:ascii="Calibri" w:eastAsia="Times New Roman" w:hAnsi="Calibri" w:cs="Calibri"/>
          <w:kern w:val="0"/>
          <w:sz w:val="22"/>
          <w:szCs w:val="22"/>
          <w:lang w:eastAsia="en-GB"/>
          <w14:ligatures w14:val="none"/>
        </w:rPr>
        <w:t xml:space="preserve">arry out cross curricular teaching effectively </w:t>
      </w:r>
      <w:r w:rsidR="007E60E9" w:rsidRPr="00441894">
        <w:rPr>
          <w:rFonts w:ascii="Calibri" w:eastAsia="Times New Roman" w:hAnsi="Calibri" w:cs="Calibri"/>
          <w:kern w:val="0"/>
          <w:sz w:val="22"/>
          <w:szCs w:val="22"/>
          <w:lang w:eastAsia="en-GB"/>
          <w14:ligatures w14:val="none"/>
        </w:rPr>
        <w:t>(Impact Wales, 2024)</w:t>
      </w:r>
      <w:r w:rsidR="00EC443F" w:rsidRPr="00441894">
        <w:rPr>
          <w:rFonts w:ascii="Calibri" w:eastAsia="Times New Roman" w:hAnsi="Calibri" w:cs="Calibri"/>
          <w:kern w:val="0"/>
          <w:sz w:val="22"/>
          <w:szCs w:val="22"/>
          <w:lang w:eastAsia="en-GB"/>
          <w14:ligatures w14:val="none"/>
        </w:rPr>
        <w:t xml:space="preserve">. </w:t>
      </w:r>
      <w:r w:rsidR="00154ED4" w:rsidRPr="00441894">
        <w:rPr>
          <w:rFonts w:ascii="Calibri" w:eastAsia="Times New Roman" w:hAnsi="Calibri" w:cs="Calibri"/>
          <w:kern w:val="0"/>
          <w:sz w:val="22"/>
          <w:szCs w:val="22"/>
          <w:lang w:eastAsia="en-GB"/>
          <w14:ligatures w14:val="none"/>
        </w:rPr>
        <w:t xml:space="preserve">In another aspect, </w:t>
      </w:r>
      <w:r w:rsidR="00082186" w:rsidRPr="00441894">
        <w:rPr>
          <w:rFonts w:ascii="Calibri" w:eastAsia="Times New Roman" w:hAnsi="Calibri" w:cs="Calibri"/>
          <w:kern w:val="0"/>
          <w:sz w:val="22"/>
          <w:szCs w:val="22"/>
          <w:lang w:eastAsia="en-GB"/>
          <w14:ligatures w14:val="none"/>
        </w:rPr>
        <w:t xml:space="preserve">Entwistle (1970) argued that </w:t>
      </w:r>
      <w:r w:rsidR="00932E31" w:rsidRPr="00441894">
        <w:rPr>
          <w:rFonts w:ascii="Calibri" w:eastAsia="Times New Roman" w:hAnsi="Calibri" w:cs="Calibri"/>
          <w:kern w:val="0"/>
          <w:sz w:val="22"/>
          <w:szCs w:val="22"/>
          <w:lang w:eastAsia="en-GB"/>
          <w14:ligatures w14:val="none"/>
        </w:rPr>
        <w:t>i</w:t>
      </w:r>
      <w:r w:rsidR="00932E31" w:rsidRPr="00441894">
        <w:rPr>
          <w:rFonts w:ascii="Calibri" w:eastAsia="Times New Roman" w:hAnsi="Calibri" w:cs="Calibri"/>
          <w:kern w:val="0"/>
          <w:sz w:val="22"/>
          <w:szCs w:val="22"/>
          <w:lang w:eastAsia="en-GB"/>
          <w14:ligatures w14:val="none"/>
        </w:rPr>
        <w:t>ntegrated studies appeared to be a "poor instrument" for learning in a controlled, managed manner</w:t>
      </w:r>
      <w:r w:rsidR="00441894" w:rsidRPr="00441894">
        <w:rPr>
          <w:rFonts w:ascii="Calibri" w:eastAsia="Times New Roman" w:hAnsi="Calibri" w:cs="Calibri"/>
          <w:kern w:val="0"/>
          <w:sz w:val="22"/>
          <w:szCs w:val="22"/>
          <w:lang w:eastAsia="en-GB"/>
          <w14:ligatures w14:val="none"/>
        </w:rPr>
        <w:t xml:space="preserve"> </w:t>
      </w:r>
      <w:r w:rsidR="00441894" w:rsidRPr="00441894">
        <w:rPr>
          <w:rFonts w:ascii="Calibri" w:eastAsia="Times New Roman" w:hAnsi="Calibri" w:cs="Calibri"/>
          <w:kern w:val="0"/>
          <w:sz w:val="22"/>
          <w:szCs w:val="22"/>
          <w:lang w:eastAsia="en-GB"/>
          <w14:ligatures w14:val="none"/>
        </w:rPr>
        <w:t>(Greenwood, 2013)</w:t>
      </w:r>
      <w:r w:rsidR="00932E31" w:rsidRPr="00441894">
        <w:rPr>
          <w:rFonts w:ascii="Calibri" w:eastAsia="Times New Roman" w:hAnsi="Calibri" w:cs="Calibri"/>
          <w:kern w:val="0"/>
          <w:sz w:val="22"/>
          <w:szCs w:val="22"/>
          <w:lang w:eastAsia="en-GB"/>
          <w14:ligatures w14:val="none"/>
        </w:rPr>
        <w:t>.</w:t>
      </w:r>
      <w:r w:rsidR="00932E31" w:rsidRPr="00441894">
        <w:rPr>
          <w:rFonts w:ascii="Calibri" w:eastAsia="Times New Roman" w:hAnsi="Calibri" w:cs="Calibri"/>
          <w:kern w:val="0"/>
          <w:sz w:val="22"/>
          <w:szCs w:val="22"/>
          <w:lang w:eastAsia="en-GB"/>
          <w14:ligatures w14:val="none"/>
        </w:rPr>
        <w:t xml:space="preserve"> Furthermore, </w:t>
      </w:r>
      <w:r w:rsidR="002846A0" w:rsidRPr="00441894">
        <w:rPr>
          <w:rFonts w:ascii="Calibri" w:eastAsia="Times New Roman" w:hAnsi="Calibri" w:cs="Calibri"/>
          <w:kern w:val="0"/>
          <w:sz w:val="22"/>
          <w:szCs w:val="22"/>
          <w:lang w:eastAsia="en-GB"/>
          <w14:ligatures w14:val="none"/>
        </w:rPr>
        <w:t>Alexander, Rose, and Woodhead (1992, 21) contended in the "Three Wise Men" report that denying kids access to some topics amounted to "... denying them access to some of the most powerful tools for making sense of the world which human beings have ever devised"</w:t>
      </w:r>
      <w:r w:rsidR="00441894" w:rsidRPr="00441894">
        <w:rPr>
          <w:rFonts w:ascii="Calibri" w:eastAsia="Times New Roman" w:hAnsi="Calibri" w:cs="Calibri"/>
          <w:kern w:val="0"/>
          <w:sz w:val="22"/>
          <w:szCs w:val="22"/>
          <w:lang w:eastAsia="en-GB"/>
          <w14:ligatures w14:val="none"/>
        </w:rPr>
        <w:t xml:space="preserve"> </w:t>
      </w:r>
      <w:r w:rsidR="00441894" w:rsidRPr="00441894">
        <w:rPr>
          <w:rFonts w:ascii="Calibri" w:eastAsia="Times New Roman" w:hAnsi="Calibri" w:cs="Calibri"/>
          <w:kern w:val="0"/>
          <w:sz w:val="22"/>
          <w:szCs w:val="22"/>
          <w:lang w:eastAsia="en-GB"/>
          <w14:ligatures w14:val="none"/>
        </w:rPr>
        <w:t>(Greenwood, 2013)</w:t>
      </w:r>
      <w:r w:rsidR="00441894" w:rsidRPr="00441894">
        <w:rPr>
          <w:rFonts w:ascii="Calibri" w:eastAsia="Times New Roman" w:hAnsi="Calibri" w:cs="Calibri"/>
          <w:kern w:val="0"/>
          <w:sz w:val="22"/>
          <w:szCs w:val="22"/>
          <w:lang w:eastAsia="en-GB"/>
          <w14:ligatures w14:val="none"/>
        </w:rPr>
        <w:t xml:space="preserve">. </w:t>
      </w:r>
      <w:r w:rsidR="002817CF">
        <w:rPr>
          <w:rFonts w:ascii="Calibri" w:eastAsia="Times New Roman" w:hAnsi="Calibri" w:cs="Calibri"/>
          <w:kern w:val="0"/>
          <w:sz w:val="22"/>
          <w:szCs w:val="22"/>
          <w:lang w:eastAsia="en-GB"/>
          <w14:ligatures w14:val="none"/>
        </w:rPr>
        <w:t>According to Greenwood</w:t>
      </w:r>
      <w:r w:rsidR="002817CF" w:rsidRPr="00D022EE">
        <w:rPr>
          <w:rFonts w:ascii="Calibri" w:eastAsia="Times New Roman" w:hAnsi="Calibri" w:cs="Calibri"/>
          <w:kern w:val="0"/>
          <w:sz w:val="22"/>
          <w:szCs w:val="22"/>
          <w:lang w:eastAsia="en-GB"/>
          <w14:ligatures w14:val="none"/>
        </w:rPr>
        <w:t xml:space="preserve">, </w:t>
      </w:r>
      <w:r w:rsidR="00F63D0A" w:rsidRPr="00D022EE">
        <w:rPr>
          <w:rFonts w:ascii="Calibri" w:eastAsia="Times New Roman" w:hAnsi="Calibri" w:cs="Calibri"/>
          <w:kern w:val="0"/>
          <w:sz w:val="22"/>
          <w:szCs w:val="22"/>
          <w:lang w:eastAsia="en-GB"/>
          <w14:ligatures w14:val="none"/>
        </w:rPr>
        <w:t>f</w:t>
      </w:r>
      <w:r w:rsidR="00F63D0A" w:rsidRPr="00D022EE">
        <w:rPr>
          <w:rFonts w:ascii="Calibri" w:eastAsia="Times New Roman" w:hAnsi="Calibri" w:cs="Calibri"/>
          <w:kern w:val="0"/>
          <w:sz w:val="22"/>
          <w:szCs w:val="22"/>
          <w:lang w:eastAsia="en-GB"/>
          <w14:ligatures w14:val="none"/>
        </w:rPr>
        <w:t>ive primary themes have dominated discussions among educators regarding the practical challenges of implementing an integrated curriculum</w:t>
      </w:r>
      <w:r w:rsidR="00F63D0A" w:rsidRPr="00D022EE">
        <w:rPr>
          <w:rFonts w:ascii="Calibri" w:eastAsia="Times New Roman" w:hAnsi="Calibri" w:cs="Calibri"/>
          <w:kern w:val="0"/>
          <w:sz w:val="22"/>
          <w:szCs w:val="22"/>
          <w:lang w:eastAsia="en-GB"/>
          <w14:ligatures w14:val="none"/>
        </w:rPr>
        <w:t>:</w:t>
      </w:r>
      <w:r w:rsidR="00F63D0A" w:rsidRPr="00D022EE">
        <w:rPr>
          <w:rFonts w:ascii="Calibri" w:eastAsia="Times New Roman" w:hAnsi="Calibri" w:cs="Calibri"/>
          <w:kern w:val="0"/>
          <w:sz w:val="22"/>
          <w:szCs w:val="22"/>
          <w:lang w:eastAsia="en-GB"/>
          <w14:ligatures w14:val="none"/>
        </w:rPr>
        <w:t xml:space="preserve"> the fact that topics can lose their uniqueness, that topic work frequently leads to the setting of low-order work, that the connections created between subjects in planning may be flimsy and artificial, that there is frequently a lack of progression, and that assessment is a significant challenge</w:t>
      </w:r>
      <w:r w:rsidR="00D022EE" w:rsidRPr="00D022EE">
        <w:rPr>
          <w:rFonts w:ascii="Calibri" w:eastAsia="Times New Roman" w:hAnsi="Calibri" w:cs="Calibri"/>
          <w:kern w:val="0"/>
          <w:sz w:val="22"/>
          <w:szCs w:val="22"/>
          <w:lang w:eastAsia="en-GB"/>
          <w14:ligatures w14:val="none"/>
        </w:rPr>
        <w:t xml:space="preserve"> </w:t>
      </w:r>
      <w:r w:rsidR="00D022EE" w:rsidRPr="00D022EE">
        <w:rPr>
          <w:rFonts w:ascii="Calibri" w:eastAsia="Times New Roman" w:hAnsi="Calibri" w:cs="Calibri"/>
          <w:kern w:val="0"/>
          <w:sz w:val="22"/>
          <w:szCs w:val="22"/>
          <w:lang w:eastAsia="en-GB"/>
          <w14:ligatures w14:val="none"/>
        </w:rPr>
        <w:t>(Greenwood, 2013)</w:t>
      </w:r>
      <w:r w:rsidR="00D022EE" w:rsidRPr="00D022EE">
        <w:rPr>
          <w:rFonts w:ascii="Calibri" w:eastAsia="Times New Roman" w:hAnsi="Calibri" w:cs="Calibri"/>
          <w:kern w:val="0"/>
          <w:sz w:val="22"/>
          <w:szCs w:val="22"/>
          <w:lang w:eastAsia="en-GB"/>
          <w14:ligatures w14:val="none"/>
        </w:rPr>
        <w:t>.</w:t>
      </w:r>
    </w:p>
    <w:p w14:paraId="03D36949" w14:textId="77777777" w:rsidR="00BE64B9" w:rsidRPr="002D7B9B" w:rsidRDefault="00BE64B9" w:rsidP="007D54BA">
      <w:pPr>
        <w:spacing w:line="276" w:lineRule="auto"/>
        <w:rPr>
          <w:rFonts w:ascii="Calibri" w:eastAsia="Times New Roman" w:hAnsi="Calibri" w:cs="Calibri"/>
          <w:kern w:val="0"/>
          <w:sz w:val="22"/>
          <w:szCs w:val="22"/>
          <w:lang w:eastAsia="en-GB"/>
          <w14:ligatures w14:val="none"/>
        </w:rPr>
      </w:pPr>
      <w:r w:rsidRPr="002D7B9B">
        <w:rPr>
          <w:rFonts w:ascii="Calibri" w:eastAsia="Times New Roman" w:hAnsi="Calibri" w:cs="Calibri"/>
          <w:kern w:val="0"/>
          <w:sz w:val="22"/>
          <w:szCs w:val="22"/>
          <w:lang w:eastAsia="en-GB"/>
          <w14:ligatures w14:val="none"/>
        </w:rPr>
        <w:t>In the Curriculum for Wales 2022 Feedback Analysis (</w:t>
      </w:r>
      <w:proofErr w:type="spellStart"/>
      <w:r w:rsidRPr="002D7B9B">
        <w:rPr>
          <w:rFonts w:ascii="Calibri" w:eastAsia="Times New Roman" w:hAnsi="Calibri" w:cs="Calibri"/>
          <w:kern w:val="0"/>
          <w:sz w:val="22"/>
          <w:szCs w:val="22"/>
          <w:lang w:eastAsia="en-GB"/>
          <w14:ligatures w14:val="none"/>
        </w:rPr>
        <w:t>O’Prey</w:t>
      </w:r>
      <w:proofErr w:type="spellEnd"/>
      <w:r w:rsidRPr="002D7B9B">
        <w:rPr>
          <w:rFonts w:ascii="Calibri" w:eastAsia="Times New Roman" w:hAnsi="Calibri" w:cs="Calibri"/>
          <w:kern w:val="0"/>
          <w:sz w:val="22"/>
          <w:szCs w:val="22"/>
          <w:lang w:eastAsia="en-GB"/>
          <w14:ligatures w14:val="none"/>
        </w:rPr>
        <w:t xml:space="preserve"> et al., 2019), many researchers demonstrate the opinions of the respondents regarding the responsibility of providing the cross-curricular skills across the AOLEs. A wide spectrum of stakeholders with an interest in education, including practitioners, school administrators, parents, special interest groups, and public sector organisations, submitted responses. In addition to the contributions obtained by attending workshops and focus groups, the Welsh Government also received 1,680 contributions via email and the internet. When asked if they thought that the guidelines helped students develop the abilities </w:t>
      </w:r>
      <w:r w:rsidRPr="002D7B9B">
        <w:rPr>
          <w:rFonts w:ascii="Calibri" w:eastAsia="Times New Roman" w:hAnsi="Calibri" w:cs="Calibri"/>
          <w:kern w:val="0"/>
          <w:sz w:val="22"/>
          <w:szCs w:val="22"/>
          <w:lang w:eastAsia="en-GB"/>
          <w14:ligatures w14:val="none"/>
        </w:rPr>
        <w:lastRenderedPageBreak/>
        <w:t>necessary for cross-curricular responsibilities, most of the respondents gave either very good or moderately good answers as many believe that the cross-curricular approach may be a useful strategy for promoting the acquisition of critical skills and abilities. However, some of the respondents disagreed with this, arguing that a variety of practical issues, such as how they are embedded, could jeopardise teaching and learning across the various duties. Other felt that the guidance may be improved by adding lesson plans and examples, as well as by making the instructions simpler to make it easier for readers to understand the contents.</w:t>
      </w:r>
    </w:p>
    <w:p w14:paraId="16B6B84E" w14:textId="755B681D" w:rsidR="00072BD5" w:rsidRPr="000856C7" w:rsidRDefault="00C46D77" w:rsidP="007D54BA">
      <w:pPr>
        <w:spacing w:line="276" w:lineRule="auto"/>
        <w:rPr>
          <w:rFonts w:ascii="Calibri" w:eastAsia="Times New Roman" w:hAnsi="Calibri" w:cs="Calibri"/>
          <w:kern w:val="0"/>
          <w:sz w:val="22"/>
          <w:szCs w:val="22"/>
          <w:lang w:eastAsia="en-GB"/>
          <w14:ligatures w14:val="none"/>
        </w:rPr>
      </w:pPr>
      <w:r w:rsidRPr="000856C7">
        <w:rPr>
          <w:rFonts w:ascii="Calibri" w:eastAsia="Times New Roman" w:hAnsi="Calibri" w:cs="Calibri"/>
          <w:kern w:val="0"/>
          <w:sz w:val="22"/>
          <w:szCs w:val="22"/>
          <w:lang w:eastAsia="en-GB"/>
          <w14:ligatures w14:val="none"/>
        </w:rPr>
        <w:t xml:space="preserve">During my Bridging experience, I was able to witness how teachers were able to incorporate these skills into and across each of the six AOLEs </w:t>
      </w:r>
      <w:r w:rsidR="00521A67" w:rsidRPr="000856C7">
        <w:rPr>
          <w:rFonts w:ascii="Calibri" w:eastAsia="Times New Roman" w:hAnsi="Calibri" w:cs="Calibri"/>
          <w:kern w:val="0"/>
          <w:sz w:val="22"/>
          <w:szCs w:val="22"/>
          <w:lang w:eastAsia="en-GB"/>
          <w14:ligatures w14:val="none"/>
        </w:rPr>
        <w:t>and use cross-curricular teaching</w:t>
      </w:r>
      <w:r w:rsidRPr="000856C7">
        <w:rPr>
          <w:rFonts w:ascii="Calibri" w:eastAsia="Times New Roman" w:hAnsi="Calibri" w:cs="Calibri"/>
          <w:kern w:val="0"/>
          <w:sz w:val="22"/>
          <w:szCs w:val="22"/>
          <w:lang w:eastAsia="en-GB"/>
          <w14:ligatures w14:val="none"/>
        </w:rPr>
        <w:t>.</w:t>
      </w:r>
      <w:r w:rsidR="00521A67" w:rsidRPr="000856C7">
        <w:rPr>
          <w:rFonts w:ascii="Calibri" w:eastAsia="Times New Roman" w:hAnsi="Calibri" w:cs="Calibri"/>
          <w:kern w:val="0"/>
          <w:sz w:val="22"/>
          <w:szCs w:val="22"/>
          <w:lang w:eastAsia="en-GB"/>
          <w14:ligatures w14:val="none"/>
        </w:rPr>
        <w:t xml:space="preserve"> </w:t>
      </w:r>
      <w:r w:rsidR="007730BA" w:rsidRPr="000856C7">
        <w:rPr>
          <w:rFonts w:ascii="Calibri" w:eastAsia="Times New Roman" w:hAnsi="Calibri" w:cs="Calibri"/>
          <w:kern w:val="0"/>
          <w:sz w:val="22"/>
          <w:szCs w:val="22"/>
          <w:lang w:eastAsia="en-GB"/>
          <w14:ligatures w14:val="none"/>
        </w:rPr>
        <w:t xml:space="preserve">For example, </w:t>
      </w:r>
      <w:r w:rsidR="00CB5039" w:rsidRPr="000856C7">
        <w:rPr>
          <w:rFonts w:ascii="Calibri" w:eastAsia="Times New Roman" w:hAnsi="Calibri" w:cs="Calibri"/>
          <w:kern w:val="0"/>
          <w:sz w:val="22"/>
          <w:szCs w:val="22"/>
          <w:lang w:eastAsia="en-GB"/>
          <w14:ligatures w14:val="none"/>
        </w:rPr>
        <w:t xml:space="preserve">the focus topic </w:t>
      </w:r>
      <w:r w:rsidR="001E62CD" w:rsidRPr="000856C7">
        <w:rPr>
          <w:rFonts w:ascii="Calibri" w:eastAsia="Times New Roman" w:hAnsi="Calibri" w:cs="Calibri"/>
          <w:kern w:val="0"/>
          <w:sz w:val="22"/>
          <w:szCs w:val="22"/>
          <w:lang w:eastAsia="en-GB"/>
          <w14:ligatures w14:val="none"/>
        </w:rPr>
        <w:t xml:space="preserve">was the </w:t>
      </w:r>
      <w:r w:rsidR="00757C0F" w:rsidRPr="000856C7">
        <w:rPr>
          <w:rFonts w:ascii="Calibri" w:eastAsia="Times New Roman" w:hAnsi="Calibri" w:cs="Calibri"/>
          <w:kern w:val="0"/>
          <w:sz w:val="22"/>
          <w:szCs w:val="22"/>
          <w:lang w:eastAsia="en-GB"/>
          <w14:ligatures w14:val="none"/>
        </w:rPr>
        <w:t>Second World War</w:t>
      </w:r>
      <w:r w:rsidR="00E26258" w:rsidRPr="000856C7">
        <w:rPr>
          <w:rFonts w:ascii="Calibri" w:eastAsia="Times New Roman" w:hAnsi="Calibri" w:cs="Calibri"/>
          <w:kern w:val="0"/>
          <w:sz w:val="22"/>
          <w:szCs w:val="22"/>
          <w:lang w:eastAsia="en-GB"/>
          <w14:ligatures w14:val="none"/>
        </w:rPr>
        <w:t>.</w:t>
      </w:r>
      <w:r w:rsidR="000738C5" w:rsidRPr="000856C7">
        <w:rPr>
          <w:rFonts w:ascii="Calibri" w:eastAsia="Times New Roman" w:hAnsi="Calibri" w:cs="Calibri"/>
          <w:kern w:val="0"/>
          <w:sz w:val="22"/>
          <w:szCs w:val="22"/>
          <w:lang w:eastAsia="en-GB"/>
          <w14:ligatures w14:val="none"/>
        </w:rPr>
        <w:t xml:space="preserve"> </w:t>
      </w:r>
      <w:r w:rsidR="00E26258" w:rsidRPr="000856C7">
        <w:rPr>
          <w:rFonts w:ascii="Calibri" w:eastAsia="Times New Roman" w:hAnsi="Calibri" w:cs="Calibri"/>
          <w:kern w:val="0"/>
          <w:sz w:val="22"/>
          <w:szCs w:val="22"/>
          <w:lang w:eastAsia="en-GB"/>
          <w14:ligatures w14:val="none"/>
        </w:rPr>
        <w:t>W</w:t>
      </w:r>
      <w:r w:rsidR="000738C5" w:rsidRPr="000856C7">
        <w:rPr>
          <w:rFonts w:ascii="Calibri" w:eastAsia="Times New Roman" w:hAnsi="Calibri" w:cs="Calibri"/>
          <w:kern w:val="0"/>
          <w:sz w:val="22"/>
          <w:szCs w:val="22"/>
          <w:lang w:eastAsia="en-GB"/>
          <w14:ligatures w14:val="none"/>
        </w:rPr>
        <w:t xml:space="preserve">hereas this is usually seen as a history topic (humanities), the teacher was also able to incorporate </w:t>
      </w:r>
      <w:r w:rsidR="008E5CF6" w:rsidRPr="000856C7">
        <w:rPr>
          <w:rFonts w:ascii="Calibri" w:eastAsia="Times New Roman" w:hAnsi="Calibri" w:cs="Calibri"/>
          <w:kern w:val="0"/>
          <w:sz w:val="22"/>
          <w:szCs w:val="22"/>
          <w:lang w:eastAsia="en-GB"/>
          <w14:ligatures w14:val="none"/>
        </w:rPr>
        <w:t>expressive arts by getting the children complete ar</w:t>
      </w:r>
      <w:r w:rsidR="00830147" w:rsidRPr="000856C7">
        <w:rPr>
          <w:rFonts w:ascii="Calibri" w:eastAsia="Times New Roman" w:hAnsi="Calibri" w:cs="Calibri"/>
          <w:kern w:val="0"/>
          <w:sz w:val="22"/>
          <w:szCs w:val="22"/>
          <w:lang w:eastAsia="en-GB"/>
          <w14:ligatures w14:val="none"/>
        </w:rPr>
        <w:t xml:space="preserve">t </w:t>
      </w:r>
      <w:r w:rsidR="008E5CF6" w:rsidRPr="000856C7">
        <w:rPr>
          <w:rFonts w:ascii="Calibri" w:eastAsia="Times New Roman" w:hAnsi="Calibri" w:cs="Calibri"/>
          <w:kern w:val="0"/>
          <w:sz w:val="22"/>
          <w:szCs w:val="22"/>
          <w:lang w:eastAsia="en-GB"/>
          <w14:ligatures w14:val="none"/>
        </w:rPr>
        <w:t>tasks and providing a role play area</w:t>
      </w:r>
      <w:r w:rsidR="00830147" w:rsidRPr="000856C7">
        <w:rPr>
          <w:rFonts w:ascii="Calibri" w:eastAsia="Times New Roman" w:hAnsi="Calibri" w:cs="Calibri"/>
          <w:kern w:val="0"/>
          <w:sz w:val="22"/>
          <w:szCs w:val="22"/>
          <w:lang w:eastAsia="en-GB"/>
          <w14:ligatures w14:val="none"/>
        </w:rPr>
        <w:t xml:space="preserve">. </w:t>
      </w:r>
      <w:r w:rsidR="004F52B5" w:rsidRPr="000856C7">
        <w:rPr>
          <w:rFonts w:ascii="Calibri" w:eastAsia="Times New Roman" w:hAnsi="Calibri" w:cs="Calibri"/>
          <w:kern w:val="0"/>
          <w:sz w:val="22"/>
          <w:szCs w:val="22"/>
          <w:lang w:eastAsia="en-GB"/>
          <w14:ligatures w14:val="none"/>
        </w:rPr>
        <w:t>Languages, literacy</w:t>
      </w:r>
      <w:r w:rsidR="004561E3">
        <w:rPr>
          <w:rFonts w:ascii="Calibri" w:eastAsia="Times New Roman" w:hAnsi="Calibri" w:cs="Calibri"/>
          <w:kern w:val="0"/>
          <w:sz w:val="22"/>
          <w:szCs w:val="22"/>
          <w:lang w:eastAsia="en-GB"/>
          <w14:ligatures w14:val="none"/>
        </w:rPr>
        <w:t>,</w:t>
      </w:r>
      <w:r w:rsidR="004F52B5" w:rsidRPr="000856C7">
        <w:rPr>
          <w:rFonts w:ascii="Calibri" w:eastAsia="Times New Roman" w:hAnsi="Calibri" w:cs="Calibri"/>
          <w:kern w:val="0"/>
          <w:sz w:val="22"/>
          <w:szCs w:val="22"/>
          <w:lang w:eastAsia="en-GB"/>
          <w14:ligatures w14:val="none"/>
        </w:rPr>
        <w:t xml:space="preserve"> and communication was also introduced by the children writing letters </w:t>
      </w:r>
      <w:r w:rsidR="000856C7" w:rsidRPr="000856C7">
        <w:rPr>
          <w:rFonts w:ascii="Calibri" w:eastAsia="Times New Roman" w:hAnsi="Calibri" w:cs="Calibri"/>
          <w:kern w:val="0"/>
          <w:sz w:val="22"/>
          <w:szCs w:val="22"/>
          <w:lang w:eastAsia="en-GB"/>
          <w14:ligatures w14:val="none"/>
        </w:rPr>
        <w:t xml:space="preserve">from the war to home describing how they felt. </w:t>
      </w:r>
      <w:r w:rsidR="00982367">
        <w:rPr>
          <w:rFonts w:ascii="Calibri" w:eastAsia="Times New Roman" w:hAnsi="Calibri" w:cs="Calibri"/>
          <w:kern w:val="0"/>
          <w:sz w:val="22"/>
          <w:szCs w:val="22"/>
          <w:lang w:eastAsia="en-GB"/>
          <w14:ligatures w14:val="none"/>
        </w:rPr>
        <w:t xml:space="preserve">Map work and learning about different transportation methods was also included in the topic which </w:t>
      </w:r>
      <w:r w:rsidR="000D5B63">
        <w:rPr>
          <w:rFonts w:ascii="Calibri" w:eastAsia="Times New Roman" w:hAnsi="Calibri" w:cs="Calibri"/>
          <w:kern w:val="0"/>
          <w:sz w:val="22"/>
          <w:szCs w:val="22"/>
          <w:lang w:eastAsia="en-GB"/>
          <w14:ligatures w14:val="none"/>
        </w:rPr>
        <w:t>falls under the humanities AOLE. However, despite there being many positives to cross-curricular learning</w:t>
      </w:r>
      <w:r w:rsidR="002D646D">
        <w:rPr>
          <w:rFonts w:ascii="Calibri" w:eastAsia="Times New Roman" w:hAnsi="Calibri" w:cs="Calibri"/>
          <w:kern w:val="0"/>
          <w:sz w:val="22"/>
          <w:szCs w:val="22"/>
          <w:lang w:eastAsia="en-GB"/>
          <w14:ligatures w14:val="none"/>
        </w:rPr>
        <w:t xml:space="preserve">, some would argue that this is not the best method to teach our pupils. </w:t>
      </w:r>
    </w:p>
    <w:p w14:paraId="5EFC6A0D" w14:textId="12CA1739" w:rsidR="00A16C29" w:rsidRDefault="00813683" w:rsidP="007D54BA">
      <w:pPr>
        <w:spacing w:line="276" w:lineRule="auto"/>
        <w:rPr>
          <w:rFonts w:ascii="Calibri" w:eastAsia="Times New Roman" w:hAnsi="Calibri" w:cs="Calibri"/>
          <w:kern w:val="0"/>
          <w:sz w:val="22"/>
          <w:szCs w:val="22"/>
          <w:lang w:eastAsia="en-GB"/>
          <w14:ligatures w14:val="none"/>
        </w:rPr>
      </w:pPr>
      <w:r w:rsidRPr="00813683">
        <w:rPr>
          <w:rFonts w:ascii="Calibri" w:hAnsi="Calibri" w:cs="Calibri"/>
          <w:sz w:val="22"/>
          <w:szCs w:val="22"/>
        </w:rPr>
        <w:t xml:space="preserve">To demonstrate </w:t>
      </w:r>
      <w:r>
        <w:rPr>
          <w:rFonts w:ascii="Calibri" w:hAnsi="Calibri" w:cs="Calibri"/>
          <w:sz w:val="22"/>
          <w:szCs w:val="22"/>
        </w:rPr>
        <w:t>how cross-curricular teaching can be done</w:t>
      </w:r>
      <w:r w:rsidR="0079785C">
        <w:rPr>
          <w:rFonts w:ascii="Calibri" w:hAnsi="Calibri" w:cs="Calibri"/>
          <w:sz w:val="22"/>
          <w:szCs w:val="22"/>
        </w:rPr>
        <w:t>, I have formed a lesson plan</w:t>
      </w:r>
      <w:r w:rsidR="007F73DE">
        <w:rPr>
          <w:rFonts w:ascii="Calibri" w:hAnsi="Calibri" w:cs="Calibri"/>
          <w:sz w:val="22"/>
          <w:szCs w:val="22"/>
        </w:rPr>
        <w:t xml:space="preserve"> </w:t>
      </w:r>
      <w:r w:rsidR="001E3B68">
        <w:rPr>
          <w:rFonts w:ascii="Calibri" w:hAnsi="Calibri" w:cs="Calibri"/>
          <w:sz w:val="22"/>
          <w:szCs w:val="22"/>
        </w:rPr>
        <w:t xml:space="preserve">(appendix 1) </w:t>
      </w:r>
      <w:r w:rsidR="007F73DE">
        <w:rPr>
          <w:rFonts w:ascii="Calibri" w:hAnsi="Calibri" w:cs="Calibri"/>
          <w:sz w:val="22"/>
          <w:szCs w:val="22"/>
        </w:rPr>
        <w:t>for a reception class</w:t>
      </w:r>
      <w:r w:rsidR="00FE72AD">
        <w:rPr>
          <w:rFonts w:ascii="Calibri" w:hAnsi="Calibri" w:cs="Calibri"/>
          <w:sz w:val="22"/>
          <w:szCs w:val="22"/>
        </w:rPr>
        <w:t xml:space="preserve">, </w:t>
      </w:r>
      <w:r w:rsidR="00ED533A">
        <w:rPr>
          <w:rFonts w:ascii="Calibri" w:hAnsi="Calibri" w:cs="Calibri"/>
          <w:sz w:val="22"/>
          <w:szCs w:val="22"/>
        </w:rPr>
        <w:t xml:space="preserve">encompassing </w:t>
      </w:r>
      <w:r w:rsidR="00FE72AD" w:rsidRPr="00ED533A">
        <w:rPr>
          <w:rFonts w:ascii="Calibri" w:eastAsia="Times New Roman" w:hAnsi="Calibri" w:cs="Calibri"/>
          <w:kern w:val="0"/>
          <w:sz w:val="22"/>
          <w:szCs w:val="22"/>
          <w:lang w:eastAsia="en-GB"/>
          <w14:ligatures w14:val="none"/>
        </w:rPr>
        <w:t>the cross-curriculum framework within the Curriculum for Wales.</w:t>
      </w:r>
      <w:r w:rsidR="00FE72AD" w:rsidRPr="002D7B9B">
        <w:rPr>
          <w:rFonts w:ascii="Calibri" w:eastAsia="Times New Roman" w:hAnsi="Calibri" w:cs="Calibri"/>
          <w:b/>
          <w:bCs/>
          <w:kern w:val="0"/>
          <w:sz w:val="22"/>
          <w:szCs w:val="22"/>
          <w:lang w:eastAsia="en-GB"/>
          <w14:ligatures w14:val="none"/>
        </w:rPr>
        <w:t> </w:t>
      </w:r>
      <w:r w:rsidR="00071029">
        <w:rPr>
          <w:rFonts w:ascii="Calibri" w:eastAsia="Times New Roman" w:hAnsi="Calibri" w:cs="Calibri"/>
          <w:kern w:val="0"/>
          <w:sz w:val="22"/>
          <w:szCs w:val="22"/>
          <w:lang w:eastAsia="en-GB"/>
          <w14:ligatures w14:val="none"/>
        </w:rPr>
        <w:t>F</w:t>
      </w:r>
      <w:r w:rsidR="00071029" w:rsidRPr="00071029">
        <w:rPr>
          <w:rFonts w:ascii="Calibri" w:eastAsia="Times New Roman" w:hAnsi="Calibri" w:cs="Calibri"/>
          <w:kern w:val="0"/>
          <w:sz w:val="22"/>
          <w:szCs w:val="22"/>
          <w:lang w:eastAsia="en-GB"/>
          <w14:ligatures w14:val="none"/>
        </w:rPr>
        <w:t>or my lesson</w:t>
      </w:r>
      <w:r w:rsidR="00ED23BB">
        <w:rPr>
          <w:rFonts w:ascii="Calibri" w:eastAsia="Times New Roman" w:hAnsi="Calibri" w:cs="Calibri"/>
          <w:kern w:val="0"/>
          <w:sz w:val="22"/>
          <w:szCs w:val="22"/>
          <w:lang w:eastAsia="en-GB"/>
          <w14:ligatures w14:val="none"/>
        </w:rPr>
        <w:t xml:space="preserve">, I have devised three tasks that will </w:t>
      </w:r>
      <w:r w:rsidR="00DA44C4">
        <w:rPr>
          <w:rFonts w:ascii="Calibri" w:eastAsia="Times New Roman" w:hAnsi="Calibri" w:cs="Calibri"/>
          <w:kern w:val="0"/>
          <w:sz w:val="22"/>
          <w:szCs w:val="22"/>
          <w:lang w:eastAsia="en-GB"/>
          <w14:ligatures w14:val="none"/>
        </w:rPr>
        <w:t xml:space="preserve">last </w:t>
      </w:r>
      <w:r w:rsidR="00DB644C">
        <w:rPr>
          <w:rFonts w:ascii="Calibri" w:eastAsia="Times New Roman" w:hAnsi="Calibri" w:cs="Calibri"/>
          <w:kern w:val="0"/>
          <w:sz w:val="22"/>
          <w:szCs w:val="22"/>
          <w:lang w:eastAsia="en-GB"/>
          <w14:ligatures w14:val="none"/>
        </w:rPr>
        <w:t>fifteen</w:t>
      </w:r>
      <w:r w:rsidR="00DA44C4">
        <w:rPr>
          <w:rFonts w:ascii="Calibri" w:eastAsia="Times New Roman" w:hAnsi="Calibri" w:cs="Calibri"/>
          <w:kern w:val="0"/>
          <w:sz w:val="22"/>
          <w:szCs w:val="22"/>
          <w:lang w:eastAsia="en-GB"/>
          <w14:ligatures w14:val="none"/>
        </w:rPr>
        <w:t xml:space="preserve"> minutes each.</w:t>
      </w:r>
      <w:r w:rsidR="00AD1DC9">
        <w:rPr>
          <w:rFonts w:ascii="Calibri" w:eastAsia="Times New Roman" w:hAnsi="Calibri" w:cs="Calibri"/>
          <w:kern w:val="0"/>
          <w:sz w:val="22"/>
          <w:szCs w:val="22"/>
          <w:lang w:eastAsia="en-GB"/>
          <w14:ligatures w14:val="none"/>
        </w:rPr>
        <w:t xml:space="preserve"> </w:t>
      </w:r>
      <w:r w:rsidR="00FA2537">
        <w:rPr>
          <w:rFonts w:ascii="Calibri" w:eastAsia="Times New Roman" w:hAnsi="Calibri" w:cs="Calibri"/>
          <w:kern w:val="0"/>
          <w:sz w:val="22"/>
          <w:szCs w:val="22"/>
          <w:lang w:eastAsia="en-GB"/>
          <w14:ligatures w14:val="none"/>
        </w:rPr>
        <w:t xml:space="preserve">Before the tasks begin, </w:t>
      </w:r>
      <w:r w:rsidR="00B12420">
        <w:rPr>
          <w:rFonts w:ascii="Calibri" w:eastAsia="Times New Roman" w:hAnsi="Calibri" w:cs="Calibri"/>
          <w:kern w:val="0"/>
          <w:sz w:val="22"/>
          <w:szCs w:val="22"/>
          <w:lang w:eastAsia="en-GB"/>
          <w14:ligatures w14:val="none"/>
        </w:rPr>
        <w:t xml:space="preserve">I, as the teacher, will </w:t>
      </w:r>
      <w:r w:rsidR="00126561">
        <w:rPr>
          <w:rFonts w:ascii="Calibri" w:eastAsia="Times New Roman" w:hAnsi="Calibri" w:cs="Calibri"/>
          <w:kern w:val="0"/>
          <w:sz w:val="22"/>
          <w:szCs w:val="22"/>
          <w:lang w:eastAsia="en-GB"/>
          <w14:ligatures w14:val="none"/>
        </w:rPr>
        <w:t>read the book Sunk</w:t>
      </w:r>
      <w:r w:rsidR="00266F96">
        <w:rPr>
          <w:rFonts w:ascii="Calibri" w:eastAsia="Times New Roman" w:hAnsi="Calibri" w:cs="Calibri"/>
          <w:kern w:val="0"/>
          <w:sz w:val="22"/>
          <w:szCs w:val="22"/>
          <w:lang w:eastAsia="en-GB"/>
          <w14:ligatures w14:val="none"/>
        </w:rPr>
        <w:t>! by R</w:t>
      </w:r>
      <w:r w:rsidR="00266F96" w:rsidRPr="00266F96">
        <w:rPr>
          <w:rFonts w:ascii="Calibri" w:eastAsia="Times New Roman" w:hAnsi="Calibri" w:cs="Calibri"/>
          <w:kern w:val="0"/>
          <w:sz w:val="22"/>
          <w:szCs w:val="22"/>
          <w:lang w:eastAsia="en-GB"/>
          <w14:ligatures w14:val="none"/>
        </w:rPr>
        <w:t xml:space="preserve">ob </w:t>
      </w:r>
      <w:r w:rsidR="00266F96">
        <w:rPr>
          <w:rFonts w:ascii="Calibri" w:eastAsia="Times New Roman" w:hAnsi="Calibri" w:cs="Calibri"/>
          <w:kern w:val="0"/>
          <w:sz w:val="22"/>
          <w:szCs w:val="22"/>
          <w:lang w:eastAsia="en-GB"/>
          <w14:ligatures w14:val="none"/>
        </w:rPr>
        <w:t>B</w:t>
      </w:r>
      <w:r w:rsidR="00266F96" w:rsidRPr="00266F96">
        <w:rPr>
          <w:rFonts w:ascii="Calibri" w:eastAsia="Times New Roman" w:hAnsi="Calibri" w:cs="Calibri"/>
          <w:kern w:val="0"/>
          <w:sz w:val="22"/>
          <w:szCs w:val="22"/>
          <w:lang w:eastAsia="en-GB"/>
          <w14:ligatures w14:val="none"/>
        </w:rPr>
        <w:t>iddulph</w:t>
      </w:r>
      <w:r w:rsidR="00266F96">
        <w:rPr>
          <w:rFonts w:ascii="Calibri" w:eastAsia="Times New Roman" w:hAnsi="Calibri" w:cs="Calibri"/>
          <w:kern w:val="0"/>
          <w:sz w:val="22"/>
          <w:szCs w:val="22"/>
          <w:lang w:eastAsia="en-GB"/>
          <w14:ligatures w14:val="none"/>
        </w:rPr>
        <w:t xml:space="preserve"> to the whole class</w:t>
      </w:r>
      <w:r w:rsidR="009B5161">
        <w:rPr>
          <w:rFonts w:ascii="Calibri" w:eastAsia="Times New Roman" w:hAnsi="Calibri" w:cs="Calibri"/>
          <w:kern w:val="0"/>
          <w:sz w:val="22"/>
          <w:szCs w:val="22"/>
          <w:lang w:eastAsia="en-GB"/>
          <w14:ligatures w14:val="none"/>
        </w:rPr>
        <w:t>, which would also take around fifteen minutes</w:t>
      </w:r>
      <w:r w:rsidR="00266F96">
        <w:rPr>
          <w:rFonts w:ascii="Calibri" w:eastAsia="Times New Roman" w:hAnsi="Calibri" w:cs="Calibri"/>
          <w:kern w:val="0"/>
          <w:sz w:val="22"/>
          <w:szCs w:val="22"/>
          <w:lang w:eastAsia="en-GB"/>
          <w14:ligatures w14:val="none"/>
        </w:rPr>
        <w:t xml:space="preserve">. </w:t>
      </w:r>
      <w:r w:rsidR="00537DB6">
        <w:rPr>
          <w:rFonts w:ascii="Calibri" w:eastAsia="Times New Roman" w:hAnsi="Calibri" w:cs="Calibri"/>
          <w:kern w:val="0"/>
          <w:sz w:val="22"/>
          <w:szCs w:val="22"/>
          <w:lang w:eastAsia="en-GB"/>
          <w14:ligatures w14:val="none"/>
        </w:rPr>
        <w:t xml:space="preserve">I have chosen this book as </w:t>
      </w:r>
      <w:r w:rsidR="00B84BB8">
        <w:rPr>
          <w:rFonts w:ascii="Calibri" w:eastAsia="Times New Roman" w:hAnsi="Calibri" w:cs="Calibri"/>
          <w:kern w:val="0"/>
          <w:sz w:val="22"/>
          <w:szCs w:val="22"/>
          <w:lang w:eastAsia="en-GB"/>
          <w14:ligatures w14:val="none"/>
        </w:rPr>
        <w:t xml:space="preserve">it includes </w:t>
      </w:r>
      <w:r w:rsidR="000F7394">
        <w:rPr>
          <w:rFonts w:ascii="Calibri" w:eastAsia="Times New Roman" w:hAnsi="Calibri" w:cs="Calibri"/>
          <w:kern w:val="0"/>
          <w:sz w:val="22"/>
          <w:szCs w:val="22"/>
          <w:lang w:eastAsia="en-GB"/>
          <w14:ligatures w14:val="none"/>
        </w:rPr>
        <w:t>great visuals and illustrations for the children</w:t>
      </w:r>
      <w:r w:rsidR="007473D2">
        <w:rPr>
          <w:rFonts w:ascii="Calibri" w:eastAsia="Times New Roman" w:hAnsi="Calibri" w:cs="Calibri"/>
          <w:kern w:val="0"/>
          <w:sz w:val="22"/>
          <w:szCs w:val="22"/>
          <w:lang w:eastAsia="en-GB"/>
          <w14:ligatures w14:val="none"/>
        </w:rPr>
        <w:t xml:space="preserve"> and has fun, creative characters such as Captain Walker P</w:t>
      </w:r>
      <w:r w:rsidR="00D47B7F">
        <w:rPr>
          <w:rFonts w:ascii="Calibri" w:eastAsia="Times New Roman" w:hAnsi="Calibri" w:cs="Calibri"/>
          <w:kern w:val="0"/>
          <w:sz w:val="22"/>
          <w:szCs w:val="22"/>
          <w:lang w:eastAsia="en-GB"/>
          <w14:ligatures w14:val="none"/>
        </w:rPr>
        <w:t>l</w:t>
      </w:r>
      <w:r w:rsidR="007473D2">
        <w:rPr>
          <w:rFonts w:ascii="Calibri" w:eastAsia="Times New Roman" w:hAnsi="Calibri" w:cs="Calibri"/>
          <w:kern w:val="0"/>
          <w:sz w:val="22"/>
          <w:szCs w:val="22"/>
          <w:lang w:eastAsia="en-GB"/>
          <w14:ligatures w14:val="none"/>
        </w:rPr>
        <w:t>ank</w:t>
      </w:r>
      <w:r w:rsidR="00D47B7F">
        <w:rPr>
          <w:rFonts w:ascii="Calibri" w:eastAsia="Times New Roman" w:hAnsi="Calibri" w:cs="Calibri"/>
          <w:kern w:val="0"/>
          <w:sz w:val="22"/>
          <w:szCs w:val="22"/>
          <w:lang w:eastAsia="en-GB"/>
          <w14:ligatures w14:val="none"/>
        </w:rPr>
        <w:t>. It also includes rhyme</w:t>
      </w:r>
      <w:r w:rsidR="00973C28">
        <w:rPr>
          <w:rFonts w:ascii="Calibri" w:eastAsia="Times New Roman" w:hAnsi="Calibri" w:cs="Calibri"/>
          <w:kern w:val="0"/>
          <w:sz w:val="22"/>
          <w:szCs w:val="22"/>
          <w:lang w:eastAsia="en-GB"/>
          <w14:ligatures w14:val="none"/>
        </w:rPr>
        <w:t xml:space="preserve"> and descriptive pirate vocabulary, for example, ‘hoist’ and </w:t>
      </w:r>
      <w:r w:rsidR="003A33B5">
        <w:rPr>
          <w:rFonts w:ascii="Calibri" w:eastAsia="Times New Roman" w:hAnsi="Calibri" w:cs="Calibri"/>
          <w:kern w:val="0"/>
          <w:sz w:val="22"/>
          <w:szCs w:val="22"/>
          <w:lang w:eastAsia="en-GB"/>
          <w14:ligatures w14:val="none"/>
        </w:rPr>
        <w:t xml:space="preserve">‘cutlass.’ </w:t>
      </w:r>
      <w:r w:rsidR="00B33381">
        <w:rPr>
          <w:rFonts w:ascii="Calibri" w:eastAsia="Times New Roman" w:hAnsi="Calibri" w:cs="Calibri"/>
          <w:kern w:val="0"/>
          <w:sz w:val="22"/>
          <w:szCs w:val="22"/>
          <w:lang w:eastAsia="en-GB"/>
          <w14:ligatures w14:val="none"/>
        </w:rPr>
        <w:t>Th</w:t>
      </w:r>
      <w:r w:rsidR="00C70673">
        <w:rPr>
          <w:rFonts w:ascii="Calibri" w:eastAsia="Times New Roman" w:hAnsi="Calibri" w:cs="Calibri"/>
          <w:kern w:val="0"/>
          <w:sz w:val="22"/>
          <w:szCs w:val="22"/>
          <w:lang w:eastAsia="en-GB"/>
          <w14:ligatures w14:val="none"/>
        </w:rPr>
        <w:t xml:space="preserve">is adventure story is captivating for the children </w:t>
      </w:r>
      <w:r w:rsidR="0084471F">
        <w:rPr>
          <w:rFonts w:ascii="Calibri" w:eastAsia="Times New Roman" w:hAnsi="Calibri" w:cs="Calibri"/>
          <w:kern w:val="0"/>
          <w:sz w:val="22"/>
          <w:szCs w:val="22"/>
          <w:lang w:eastAsia="en-GB"/>
          <w14:ligatures w14:val="none"/>
        </w:rPr>
        <w:t>and</w:t>
      </w:r>
      <w:r w:rsidR="003313B9">
        <w:rPr>
          <w:rFonts w:ascii="Calibri" w:eastAsia="Times New Roman" w:hAnsi="Calibri" w:cs="Calibri"/>
          <w:kern w:val="0"/>
          <w:sz w:val="22"/>
          <w:szCs w:val="22"/>
          <w:lang w:eastAsia="en-GB"/>
          <w14:ligatures w14:val="none"/>
        </w:rPr>
        <w:t xml:space="preserve"> tells a </w:t>
      </w:r>
      <w:r w:rsidR="0084471F">
        <w:rPr>
          <w:rFonts w:ascii="Calibri" w:eastAsia="Times New Roman" w:hAnsi="Calibri" w:cs="Calibri"/>
          <w:kern w:val="0"/>
          <w:sz w:val="22"/>
          <w:szCs w:val="22"/>
          <w:lang w:eastAsia="en-GB"/>
          <w14:ligatures w14:val="none"/>
        </w:rPr>
        <w:t>story about the importance of friendships</w:t>
      </w:r>
      <w:r w:rsidR="00B45EB7">
        <w:rPr>
          <w:rFonts w:ascii="Calibri" w:eastAsia="Times New Roman" w:hAnsi="Calibri" w:cs="Calibri"/>
          <w:kern w:val="0"/>
          <w:sz w:val="22"/>
          <w:szCs w:val="22"/>
          <w:lang w:eastAsia="en-GB"/>
          <w14:ligatures w14:val="none"/>
        </w:rPr>
        <w:t xml:space="preserve">. </w:t>
      </w:r>
      <w:r w:rsidR="000018D1">
        <w:rPr>
          <w:rFonts w:ascii="Calibri" w:eastAsia="Times New Roman" w:hAnsi="Calibri" w:cs="Calibri"/>
          <w:kern w:val="0"/>
          <w:sz w:val="22"/>
          <w:szCs w:val="22"/>
          <w:lang w:eastAsia="en-GB"/>
          <w14:ligatures w14:val="none"/>
        </w:rPr>
        <w:t xml:space="preserve">Once I have read the book, </w:t>
      </w:r>
      <w:r w:rsidR="000018D1">
        <w:rPr>
          <w:rFonts w:ascii="Calibri" w:eastAsia="Times New Roman" w:hAnsi="Calibri" w:cs="Calibri"/>
          <w:kern w:val="0"/>
          <w:sz w:val="22"/>
          <w:szCs w:val="22"/>
          <w:lang w:eastAsia="en-GB"/>
          <w14:ligatures w14:val="none"/>
        </w:rPr>
        <w:t>I will split the class into 3 groups who will rotate to a different task after the twenty minutes is up.</w:t>
      </w:r>
      <w:r w:rsidR="000018D1">
        <w:rPr>
          <w:rFonts w:ascii="Calibri" w:eastAsia="Times New Roman" w:hAnsi="Calibri" w:cs="Calibri"/>
          <w:kern w:val="0"/>
          <w:sz w:val="22"/>
          <w:szCs w:val="22"/>
          <w:lang w:eastAsia="en-GB"/>
          <w14:ligatures w14:val="none"/>
        </w:rPr>
        <w:t xml:space="preserve"> </w:t>
      </w:r>
      <w:r w:rsidR="007C7AB3">
        <w:rPr>
          <w:rFonts w:ascii="Calibri" w:eastAsia="Times New Roman" w:hAnsi="Calibri" w:cs="Calibri"/>
          <w:kern w:val="0"/>
          <w:sz w:val="22"/>
          <w:szCs w:val="22"/>
          <w:lang w:eastAsia="en-GB"/>
          <w14:ligatures w14:val="none"/>
        </w:rPr>
        <w:t>One of the tasks will be led by me, the teacher, the second task is assisted by the teaching assistant</w:t>
      </w:r>
      <w:r w:rsidR="0089683E">
        <w:rPr>
          <w:rFonts w:ascii="Calibri" w:eastAsia="Times New Roman" w:hAnsi="Calibri" w:cs="Calibri"/>
          <w:kern w:val="0"/>
          <w:sz w:val="22"/>
          <w:szCs w:val="22"/>
          <w:lang w:eastAsia="en-GB"/>
          <w14:ligatures w14:val="none"/>
        </w:rPr>
        <w:t xml:space="preserve"> (appendix </w:t>
      </w:r>
      <w:r w:rsidR="000871BE">
        <w:rPr>
          <w:rFonts w:ascii="Calibri" w:eastAsia="Times New Roman" w:hAnsi="Calibri" w:cs="Calibri"/>
          <w:kern w:val="0"/>
          <w:sz w:val="22"/>
          <w:szCs w:val="22"/>
          <w:lang w:eastAsia="en-GB"/>
          <w14:ligatures w14:val="none"/>
        </w:rPr>
        <w:t>2</w:t>
      </w:r>
      <w:r w:rsidR="0089683E">
        <w:rPr>
          <w:rFonts w:ascii="Calibri" w:eastAsia="Times New Roman" w:hAnsi="Calibri" w:cs="Calibri"/>
          <w:kern w:val="0"/>
          <w:sz w:val="22"/>
          <w:szCs w:val="22"/>
          <w:lang w:eastAsia="en-GB"/>
          <w14:ligatures w14:val="none"/>
        </w:rPr>
        <w:t>)</w:t>
      </w:r>
      <w:r w:rsidR="007C7AB3">
        <w:rPr>
          <w:rFonts w:ascii="Calibri" w:eastAsia="Times New Roman" w:hAnsi="Calibri" w:cs="Calibri"/>
          <w:kern w:val="0"/>
          <w:sz w:val="22"/>
          <w:szCs w:val="22"/>
          <w:lang w:eastAsia="en-GB"/>
          <w14:ligatures w14:val="none"/>
        </w:rPr>
        <w:t xml:space="preserve">, and the third task is an enhanced provision task which the children </w:t>
      </w:r>
      <w:r w:rsidR="00DB27B1">
        <w:rPr>
          <w:rFonts w:ascii="Calibri" w:eastAsia="Times New Roman" w:hAnsi="Calibri" w:cs="Calibri"/>
          <w:kern w:val="0"/>
          <w:sz w:val="22"/>
          <w:szCs w:val="22"/>
          <w:lang w:eastAsia="en-GB"/>
          <w14:ligatures w14:val="none"/>
        </w:rPr>
        <w:t>can use themselves without assistance</w:t>
      </w:r>
      <w:r w:rsidR="001E3B68">
        <w:rPr>
          <w:rFonts w:ascii="Calibri" w:eastAsia="Times New Roman" w:hAnsi="Calibri" w:cs="Calibri"/>
          <w:kern w:val="0"/>
          <w:sz w:val="22"/>
          <w:szCs w:val="22"/>
          <w:lang w:eastAsia="en-GB"/>
          <w14:ligatures w14:val="none"/>
        </w:rPr>
        <w:t xml:space="preserve"> (appendix </w:t>
      </w:r>
      <w:r w:rsidR="000871BE">
        <w:rPr>
          <w:rFonts w:ascii="Calibri" w:eastAsia="Times New Roman" w:hAnsi="Calibri" w:cs="Calibri"/>
          <w:kern w:val="0"/>
          <w:sz w:val="22"/>
          <w:szCs w:val="22"/>
          <w:lang w:eastAsia="en-GB"/>
          <w14:ligatures w14:val="none"/>
        </w:rPr>
        <w:t>3</w:t>
      </w:r>
      <w:r w:rsidR="001E3B68">
        <w:rPr>
          <w:rFonts w:ascii="Calibri" w:eastAsia="Times New Roman" w:hAnsi="Calibri" w:cs="Calibri"/>
          <w:kern w:val="0"/>
          <w:sz w:val="22"/>
          <w:szCs w:val="22"/>
          <w:lang w:eastAsia="en-GB"/>
          <w14:ligatures w14:val="none"/>
        </w:rPr>
        <w:t>)</w:t>
      </w:r>
      <w:r w:rsidR="00DB27B1">
        <w:rPr>
          <w:rFonts w:ascii="Calibri" w:eastAsia="Times New Roman" w:hAnsi="Calibri" w:cs="Calibri"/>
          <w:kern w:val="0"/>
          <w:sz w:val="22"/>
          <w:szCs w:val="22"/>
          <w:lang w:eastAsia="en-GB"/>
          <w14:ligatures w14:val="none"/>
        </w:rPr>
        <w:t>.</w:t>
      </w:r>
    </w:p>
    <w:p w14:paraId="26E82044" w14:textId="63C5BA01" w:rsidR="00FE72AD" w:rsidRDefault="00DB27B1" w:rsidP="007D54BA">
      <w:pPr>
        <w:spacing w:line="276" w:lineRule="auto"/>
        <w:rPr>
          <w:rFonts w:ascii="Calibri" w:eastAsia="Times New Roman" w:hAnsi="Calibri" w:cs="Calibri"/>
          <w:kern w:val="0"/>
          <w:sz w:val="22"/>
          <w:szCs w:val="22"/>
          <w:lang w:eastAsia="en-GB"/>
          <w14:ligatures w14:val="none"/>
        </w:rPr>
      </w:pPr>
      <w:r>
        <w:rPr>
          <w:rFonts w:ascii="Calibri" w:eastAsia="Times New Roman" w:hAnsi="Calibri" w:cs="Calibri"/>
          <w:kern w:val="0"/>
          <w:sz w:val="22"/>
          <w:szCs w:val="22"/>
          <w:lang w:eastAsia="en-GB"/>
          <w14:ligatures w14:val="none"/>
        </w:rPr>
        <w:t xml:space="preserve"> </w:t>
      </w:r>
      <w:r w:rsidR="004378B8">
        <w:rPr>
          <w:rFonts w:ascii="Calibri" w:eastAsia="Times New Roman" w:hAnsi="Calibri" w:cs="Calibri"/>
          <w:kern w:val="0"/>
          <w:sz w:val="22"/>
          <w:szCs w:val="22"/>
          <w:lang w:eastAsia="en-GB"/>
          <w14:ligatures w14:val="none"/>
        </w:rPr>
        <w:t>In the teacher-led task, where I will be prompting</w:t>
      </w:r>
      <w:r w:rsidR="00907B22">
        <w:rPr>
          <w:rFonts w:ascii="Calibri" w:eastAsia="Times New Roman" w:hAnsi="Calibri" w:cs="Calibri"/>
          <w:kern w:val="0"/>
          <w:sz w:val="22"/>
          <w:szCs w:val="22"/>
          <w:lang w:eastAsia="en-GB"/>
          <w14:ligatures w14:val="none"/>
        </w:rPr>
        <w:t xml:space="preserve"> the children and providing child-centred teaching, </w:t>
      </w:r>
      <w:r w:rsidR="00340B56">
        <w:rPr>
          <w:rFonts w:ascii="Calibri" w:eastAsia="Times New Roman" w:hAnsi="Calibri" w:cs="Calibri"/>
          <w:kern w:val="0"/>
          <w:sz w:val="22"/>
          <w:szCs w:val="22"/>
          <w:lang w:eastAsia="en-GB"/>
          <w14:ligatures w14:val="none"/>
        </w:rPr>
        <w:t xml:space="preserve">the children will </w:t>
      </w:r>
      <w:r w:rsidR="00491322">
        <w:rPr>
          <w:rFonts w:ascii="Calibri" w:eastAsia="Times New Roman" w:hAnsi="Calibri" w:cs="Calibri"/>
          <w:kern w:val="0"/>
          <w:sz w:val="22"/>
          <w:szCs w:val="22"/>
          <w:lang w:eastAsia="en-GB"/>
          <w14:ligatures w14:val="none"/>
        </w:rPr>
        <w:t xml:space="preserve">each </w:t>
      </w:r>
      <w:r w:rsidR="00340B56">
        <w:rPr>
          <w:rFonts w:ascii="Calibri" w:eastAsia="Times New Roman" w:hAnsi="Calibri" w:cs="Calibri"/>
          <w:kern w:val="0"/>
          <w:sz w:val="22"/>
          <w:szCs w:val="22"/>
          <w:lang w:eastAsia="en-GB"/>
          <w14:ligatures w14:val="none"/>
        </w:rPr>
        <w:t xml:space="preserve">develop a list of equipment and </w:t>
      </w:r>
      <w:r w:rsidR="00A413E6">
        <w:rPr>
          <w:rFonts w:ascii="Calibri" w:eastAsia="Times New Roman" w:hAnsi="Calibri" w:cs="Calibri"/>
          <w:kern w:val="0"/>
          <w:sz w:val="22"/>
          <w:szCs w:val="22"/>
          <w:lang w:eastAsia="en-GB"/>
          <w14:ligatures w14:val="none"/>
        </w:rPr>
        <w:t xml:space="preserve">other items </w:t>
      </w:r>
      <w:r w:rsidR="003A650F">
        <w:rPr>
          <w:rFonts w:ascii="Calibri" w:eastAsia="Times New Roman" w:hAnsi="Calibri" w:cs="Calibri"/>
          <w:kern w:val="0"/>
          <w:sz w:val="22"/>
          <w:szCs w:val="22"/>
          <w:lang w:eastAsia="en-GB"/>
          <w14:ligatures w14:val="none"/>
        </w:rPr>
        <w:t xml:space="preserve">that they would take if they were going on a pirate adventure. </w:t>
      </w:r>
      <w:r w:rsidR="00A61DBE">
        <w:rPr>
          <w:rFonts w:ascii="Calibri" w:eastAsia="Times New Roman" w:hAnsi="Calibri" w:cs="Calibri"/>
          <w:kern w:val="0"/>
          <w:sz w:val="22"/>
          <w:szCs w:val="22"/>
          <w:lang w:eastAsia="en-GB"/>
          <w14:ligatures w14:val="none"/>
        </w:rPr>
        <w:t xml:space="preserve">They will devise a list of five items from </w:t>
      </w:r>
      <w:r w:rsidR="00E704CA">
        <w:rPr>
          <w:rFonts w:ascii="Calibri" w:eastAsia="Times New Roman" w:hAnsi="Calibri" w:cs="Calibri"/>
          <w:kern w:val="0"/>
          <w:sz w:val="22"/>
          <w:szCs w:val="22"/>
          <w:lang w:eastAsia="en-GB"/>
          <w14:ligatures w14:val="none"/>
        </w:rPr>
        <w:t xml:space="preserve">the pictures laid out on the table </w:t>
      </w:r>
      <w:r w:rsidR="00915AE7">
        <w:rPr>
          <w:rFonts w:ascii="Calibri" w:eastAsia="Times New Roman" w:hAnsi="Calibri" w:cs="Calibri"/>
          <w:kern w:val="0"/>
          <w:sz w:val="22"/>
          <w:szCs w:val="22"/>
          <w:lang w:eastAsia="en-GB"/>
          <w14:ligatures w14:val="none"/>
        </w:rPr>
        <w:t>and we will discuss why they would take these items and why they decided against taking the other items. The More Able and Talented (MAT) children</w:t>
      </w:r>
      <w:r w:rsidR="007F73DE">
        <w:rPr>
          <w:rFonts w:ascii="Calibri" w:eastAsia="Times New Roman" w:hAnsi="Calibri" w:cs="Calibri"/>
          <w:kern w:val="0"/>
          <w:sz w:val="22"/>
          <w:szCs w:val="22"/>
          <w:lang w:eastAsia="en-GB"/>
          <w14:ligatures w14:val="none"/>
        </w:rPr>
        <w:t xml:space="preserve"> can attempt to write down </w:t>
      </w:r>
      <w:r w:rsidR="00EC4725">
        <w:rPr>
          <w:rFonts w:ascii="Calibri" w:eastAsia="Times New Roman" w:hAnsi="Calibri" w:cs="Calibri"/>
          <w:kern w:val="0"/>
          <w:sz w:val="22"/>
          <w:szCs w:val="22"/>
          <w:lang w:eastAsia="en-GB"/>
          <w14:ligatures w14:val="none"/>
        </w:rPr>
        <w:t xml:space="preserve">what they have chosen in a list form. I have chosen this activity </w:t>
      </w:r>
      <w:r w:rsidR="00F94BFD">
        <w:rPr>
          <w:rFonts w:ascii="Calibri" w:eastAsia="Times New Roman" w:hAnsi="Calibri" w:cs="Calibri"/>
          <w:kern w:val="0"/>
          <w:sz w:val="22"/>
          <w:szCs w:val="22"/>
          <w:lang w:eastAsia="en-GB"/>
          <w14:ligatures w14:val="none"/>
        </w:rPr>
        <w:t xml:space="preserve">as it </w:t>
      </w:r>
      <w:r w:rsidR="003B55F7">
        <w:rPr>
          <w:rFonts w:ascii="Calibri" w:eastAsia="Times New Roman" w:hAnsi="Calibri" w:cs="Calibri"/>
          <w:kern w:val="0"/>
          <w:sz w:val="22"/>
          <w:szCs w:val="22"/>
          <w:lang w:eastAsia="en-GB"/>
          <w14:ligatures w14:val="none"/>
        </w:rPr>
        <w:t xml:space="preserve">promotes language, </w:t>
      </w:r>
      <w:r w:rsidR="00891170">
        <w:rPr>
          <w:rFonts w:ascii="Calibri" w:eastAsia="Times New Roman" w:hAnsi="Calibri" w:cs="Calibri"/>
          <w:kern w:val="0"/>
          <w:sz w:val="22"/>
          <w:szCs w:val="22"/>
          <w:lang w:eastAsia="en-GB"/>
          <w14:ligatures w14:val="none"/>
        </w:rPr>
        <w:t>literacy,</w:t>
      </w:r>
      <w:r w:rsidR="003B55F7">
        <w:rPr>
          <w:rFonts w:ascii="Calibri" w:eastAsia="Times New Roman" w:hAnsi="Calibri" w:cs="Calibri"/>
          <w:kern w:val="0"/>
          <w:sz w:val="22"/>
          <w:szCs w:val="22"/>
          <w:lang w:eastAsia="en-GB"/>
          <w14:ligatures w14:val="none"/>
        </w:rPr>
        <w:t xml:space="preserve"> and communication, by taking it in turns to</w:t>
      </w:r>
      <w:r w:rsidR="00196573">
        <w:rPr>
          <w:rFonts w:ascii="Calibri" w:eastAsia="Times New Roman" w:hAnsi="Calibri" w:cs="Calibri"/>
          <w:kern w:val="0"/>
          <w:sz w:val="22"/>
          <w:szCs w:val="22"/>
          <w:lang w:eastAsia="en-GB"/>
          <w14:ligatures w14:val="none"/>
        </w:rPr>
        <w:t xml:space="preserve"> articulate</w:t>
      </w:r>
      <w:r w:rsidR="003B55F7">
        <w:rPr>
          <w:rFonts w:ascii="Calibri" w:eastAsia="Times New Roman" w:hAnsi="Calibri" w:cs="Calibri"/>
          <w:kern w:val="0"/>
          <w:sz w:val="22"/>
          <w:szCs w:val="22"/>
          <w:lang w:eastAsia="en-GB"/>
          <w14:ligatures w14:val="none"/>
        </w:rPr>
        <w:t xml:space="preserve"> reason</w:t>
      </w:r>
      <w:r w:rsidR="00196573">
        <w:rPr>
          <w:rFonts w:ascii="Calibri" w:eastAsia="Times New Roman" w:hAnsi="Calibri" w:cs="Calibri"/>
          <w:kern w:val="0"/>
          <w:sz w:val="22"/>
          <w:szCs w:val="22"/>
          <w:lang w:eastAsia="en-GB"/>
          <w14:ligatures w14:val="none"/>
        </w:rPr>
        <w:t>s</w:t>
      </w:r>
      <w:r w:rsidR="003B55F7">
        <w:rPr>
          <w:rFonts w:ascii="Calibri" w:eastAsia="Times New Roman" w:hAnsi="Calibri" w:cs="Calibri"/>
          <w:kern w:val="0"/>
          <w:sz w:val="22"/>
          <w:szCs w:val="22"/>
          <w:lang w:eastAsia="en-GB"/>
          <w14:ligatures w14:val="none"/>
        </w:rPr>
        <w:t xml:space="preserve"> wh</w:t>
      </w:r>
      <w:r w:rsidR="00196573">
        <w:rPr>
          <w:rFonts w:ascii="Calibri" w:eastAsia="Times New Roman" w:hAnsi="Calibri" w:cs="Calibri"/>
          <w:kern w:val="0"/>
          <w:sz w:val="22"/>
          <w:szCs w:val="22"/>
          <w:lang w:eastAsia="en-GB"/>
          <w14:ligatures w14:val="none"/>
        </w:rPr>
        <w:t>y they have chosen their items</w:t>
      </w:r>
      <w:r w:rsidR="00AB6FC6">
        <w:rPr>
          <w:rFonts w:ascii="Calibri" w:eastAsia="Times New Roman" w:hAnsi="Calibri" w:cs="Calibri"/>
          <w:kern w:val="0"/>
          <w:sz w:val="22"/>
          <w:szCs w:val="22"/>
          <w:lang w:eastAsia="en-GB"/>
          <w14:ligatures w14:val="none"/>
        </w:rPr>
        <w:t xml:space="preserve">, </w:t>
      </w:r>
      <w:r w:rsidR="00196573">
        <w:rPr>
          <w:rFonts w:ascii="Calibri" w:eastAsia="Times New Roman" w:hAnsi="Calibri" w:cs="Calibri"/>
          <w:kern w:val="0"/>
          <w:sz w:val="22"/>
          <w:szCs w:val="22"/>
          <w:lang w:eastAsia="en-GB"/>
          <w14:ligatures w14:val="none"/>
        </w:rPr>
        <w:t>listening to one another,</w:t>
      </w:r>
      <w:r w:rsidR="00AB6FC6">
        <w:rPr>
          <w:rFonts w:ascii="Calibri" w:eastAsia="Times New Roman" w:hAnsi="Calibri" w:cs="Calibri"/>
          <w:kern w:val="0"/>
          <w:sz w:val="22"/>
          <w:szCs w:val="22"/>
          <w:lang w:eastAsia="en-GB"/>
          <w14:ligatures w14:val="none"/>
        </w:rPr>
        <w:t xml:space="preserve"> and</w:t>
      </w:r>
      <w:r w:rsidR="00196573">
        <w:rPr>
          <w:rFonts w:ascii="Calibri" w:eastAsia="Times New Roman" w:hAnsi="Calibri" w:cs="Calibri"/>
          <w:kern w:val="0"/>
          <w:sz w:val="22"/>
          <w:szCs w:val="22"/>
          <w:lang w:eastAsia="en-GB"/>
          <w14:ligatures w14:val="none"/>
        </w:rPr>
        <w:t xml:space="preserve"> providing counter arguments</w:t>
      </w:r>
      <w:r w:rsidR="00AB6FC6">
        <w:rPr>
          <w:rFonts w:ascii="Calibri" w:eastAsia="Times New Roman" w:hAnsi="Calibri" w:cs="Calibri"/>
          <w:kern w:val="0"/>
          <w:sz w:val="22"/>
          <w:szCs w:val="22"/>
          <w:lang w:eastAsia="en-GB"/>
          <w14:ligatures w14:val="none"/>
        </w:rPr>
        <w:t>. This ide</w:t>
      </w:r>
      <w:r w:rsidR="00A8664C">
        <w:rPr>
          <w:rFonts w:ascii="Calibri" w:eastAsia="Times New Roman" w:hAnsi="Calibri" w:cs="Calibri"/>
          <w:kern w:val="0"/>
          <w:sz w:val="22"/>
          <w:szCs w:val="22"/>
          <w:lang w:eastAsia="en-GB"/>
          <w14:ligatures w14:val="none"/>
        </w:rPr>
        <w:t xml:space="preserve">a also promotes the children to become healthy, confident individuals, prepared to speak their mind </w:t>
      </w:r>
      <w:r w:rsidR="003D78ED">
        <w:rPr>
          <w:rFonts w:ascii="Calibri" w:eastAsia="Times New Roman" w:hAnsi="Calibri" w:cs="Calibri"/>
          <w:kern w:val="0"/>
          <w:sz w:val="22"/>
          <w:szCs w:val="22"/>
          <w:lang w:eastAsia="en-GB"/>
          <w14:ligatures w14:val="none"/>
        </w:rPr>
        <w:t>without worrying about other’s opinions.</w:t>
      </w:r>
      <w:r w:rsidR="00E727FE">
        <w:rPr>
          <w:rFonts w:ascii="Calibri" w:eastAsia="Times New Roman" w:hAnsi="Calibri" w:cs="Calibri"/>
          <w:kern w:val="0"/>
          <w:sz w:val="22"/>
          <w:szCs w:val="22"/>
          <w:lang w:eastAsia="en-GB"/>
          <w14:ligatures w14:val="none"/>
        </w:rPr>
        <w:t xml:space="preserve"> </w:t>
      </w:r>
      <w:r w:rsidR="000030C2">
        <w:rPr>
          <w:rFonts w:ascii="Calibri" w:eastAsia="Times New Roman" w:hAnsi="Calibri" w:cs="Calibri"/>
          <w:kern w:val="0"/>
          <w:sz w:val="22"/>
          <w:szCs w:val="22"/>
          <w:lang w:eastAsia="en-GB"/>
          <w14:ligatures w14:val="none"/>
        </w:rPr>
        <w:t xml:space="preserve">It helps them determine what is important to them and allows for a differentiation between needs and wants. </w:t>
      </w:r>
      <w:r w:rsidR="00E727FE">
        <w:rPr>
          <w:rFonts w:ascii="Calibri" w:eastAsia="Times New Roman" w:hAnsi="Calibri" w:cs="Calibri"/>
          <w:kern w:val="0"/>
          <w:sz w:val="22"/>
          <w:szCs w:val="22"/>
          <w:lang w:eastAsia="en-GB"/>
          <w14:ligatures w14:val="none"/>
        </w:rPr>
        <w:t>This task also includes some role</w:t>
      </w:r>
      <w:r w:rsidR="001E3B68">
        <w:rPr>
          <w:rFonts w:ascii="Calibri" w:eastAsia="Times New Roman" w:hAnsi="Calibri" w:cs="Calibri"/>
          <w:kern w:val="0"/>
          <w:sz w:val="22"/>
          <w:szCs w:val="22"/>
          <w:lang w:eastAsia="en-GB"/>
          <w14:ligatures w14:val="none"/>
        </w:rPr>
        <w:t>-</w:t>
      </w:r>
      <w:r w:rsidR="00E727FE">
        <w:rPr>
          <w:rFonts w:ascii="Calibri" w:eastAsia="Times New Roman" w:hAnsi="Calibri" w:cs="Calibri"/>
          <w:kern w:val="0"/>
          <w:sz w:val="22"/>
          <w:szCs w:val="22"/>
          <w:lang w:eastAsia="en-GB"/>
          <w14:ligatures w14:val="none"/>
        </w:rPr>
        <w:t xml:space="preserve">play as they would have to imagine </w:t>
      </w:r>
      <w:r w:rsidR="0089683E">
        <w:rPr>
          <w:rFonts w:ascii="Calibri" w:eastAsia="Times New Roman" w:hAnsi="Calibri" w:cs="Calibri"/>
          <w:kern w:val="0"/>
          <w:sz w:val="22"/>
          <w:szCs w:val="22"/>
          <w:lang w:eastAsia="en-GB"/>
          <w14:ligatures w14:val="none"/>
        </w:rPr>
        <w:t xml:space="preserve">how they would think and feel if they were to go on a </w:t>
      </w:r>
      <w:r w:rsidR="001E3B68">
        <w:rPr>
          <w:rFonts w:ascii="Calibri" w:eastAsia="Times New Roman" w:hAnsi="Calibri" w:cs="Calibri"/>
          <w:kern w:val="0"/>
          <w:sz w:val="22"/>
          <w:szCs w:val="22"/>
          <w:lang w:eastAsia="en-GB"/>
          <w14:ligatures w14:val="none"/>
        </w:rPr>
        <w:t>pirate adventure</w:t>
      </w:r>
      <w:r w:rsidR="00A96454">
        <w:rPr>
          <w:rFonts w:ascii="Calibri" w:eastAsia="Times New Roman" w:hAnsi="Calibri" w:cs="Calibri"/>
          <w:kern w:val="0"/>
          <w:sz w:val="22"/>
          <w:szCs w:val="22"/>
          <w:lang w:eastAsia="en-GB"/>
          <w14:ligatures w14:val="none"/>
        </w:rPr>
        <w:t xml:space="preserve">, contributing to the expressive arts AOLE. </w:t>
      </w:r>
      <w:r w:rsidR="00CD5517">
        <w:rPr>
          <w:rFonts w:ascii="Calibri" w:eastAsia="Times New Roman" w:hAnsi="Calibri" w:cs="Calibri"/>
          <w:kern w:val="0"/>
          <w:sz w:val="22"/>
          <w:szCs w:val="22"/>
          <w:lang w:eastAsia="en-GB"/>
          <w14:ligatures w14:val="none"/>
        </w:rPr>
        <w:t xml:space="preserve">I would also argue that this task includes the health and well-being AOLE </w:t>
      </w:r>
      <w:r w:rsidR="00DF2922">
        <w:rPr>
          <w:rFonts w:ascii="Calibri" w:eastAsia="Times New Roman" w:hAnsi="Calibri" w:cs="Calibri"/>
          <w:kern w:val="0"/>
          <w:sz w:val="22"/>
          <w:szCs w:val="22"/>
          <w:lang w:eastAsia="en-GB"/>
          <w14:ligatures w14:val="none"/>
        </w:rPr>
        <w:t>as some of the items will include</w:t>
      </w:r>
      <w:r w:rsidR="006612C1">
        <w:rPr>
          <w:rFonts w:ascii="Calibri" w:eastAsia="Times New Roman" w:hAnsi="Calibri" w:cs="Calibri"/>
          <w:kern w:val="0"/>
          <w:sz w:val="22"/>
          <w:szCs w:val="22"/>
          <w:lang w:eastAsia="en-GB"/>
          <w14:ligatures w14:val="none"/>
        </w:rPr>
        <w:t xml:space="preserve"> </w:t>
      </w:r>
      <w:r w:rsidR="00A4504B">
        <w:rPr>
          <w:rFonts w:ascii="Calibri" w:eastAsia="Times New Roman" w:hAnsi="Calibri" w:cs="Calibri"/>
          <w:kern w:val="0"/>
          <w:sz w:val="22"/>
          <w:szCs w:val="22"/>
          <w:lang w:eastAsia="en-GB"/>
          <w14:ligatures w14:val="none"/>
        </w:rPr>
        <w:t xml:space="preserve">survival </w:t>
      </w:r>
      <w:r w:rsidR="00441F7D">
        <w:rPr>
          <w:rFonts w:ascii="Calibri" w:eastAsia="Times New Roman" w:hAnsi="Calibri" w:cs="Calibri"/>
          <w:kern w:val="0"/>
          <w:sz w:val="22"/>
          <w:szCs w:val="22"/>
          <w:lang w:eastAsia="en-GB"/>
          <w14:ligatures w14:val="none"/>
        </w:rPr>
        <w:t xml:space="preserve">equipment such as water and food, which they will need to consider </w:t>
      </w:r>
      <w:proofErr w:type="gramStart"/>
      <w:r w:rsidR="00612E55">
        <w:rPr>
          <w:rFonts w:ascii="Calibri" w:eastAsia="Times New Roman" w:hAnsi="Calibri" w:cs="Calibri"/>
          <w:kern w:val="0"/>
          <w:sz w:val="22"/>
          <w:szCs w:val="22"/>
          <w:lang w:eastAsia="en-GB"/>
          <w14:ligatures w14:val="none"/>
        </w:rPr>
        <w:t>to survive</w:t>
      </w:r>
      <w:proofErr w:type="gramEnd"/>
      <w:r w:rsidR="00612E55">
        <w:rPr>
          <w:rFonts w:ascii="Calibri" w:eastAsia="Times New Roman" w:hAnsi="Calibri" w:cs="Calibri"/>
          <w:kern w:val="0"/>
          <w:sz w:val="22"/>
          <w:szCs w:val="22"/>
          <w:lang w:eastAsia="en-GB"/>
          <w14:ligatures w14:val="none"/>
        </w:rPr>
        <w:t xml:space="preserve"> out at sea</w:t>
      </w:r>
      <w:r w:rsidR="00772449">
        <w:rPr>
          <w:rFonts w:ascii="Calibri" w:eastAsia="Times New Roman" w:hAnsi="Calibri" w:cs="Calibri"/>
          <w:kern w:val="0"/>
          <w:sz w:val="22"/>
          <w:szCs w:val="22"/>
          <w:lang w:eastAsia="en-GB"/>
          <w14:ligatures w14:val="none"/>
        </w:rPr>
        <w:t xml:space="preserve">. </w:t>
      </w:r>
      <w:r w:rsidR="007E3CF0">
        <w:rPr>
          <w:rFonts w:ascii="Calibri" w:eastAsia="Times New Roman" w:hAnsi="Calibri" w:cs="Calibri"/>
          <w:kern w:val="0"/>
          <w:sz w:val="22"/>
          <w:szCs w:val="22"/>
          <w:lang w:eastAsia="en-GB"/>
          <w14:ligatures w14:val="none"/>
        </w:rPr>
        <w:t xml:space="preserve">Furthermore, this task </w:t>
      </w:r>
      <w:r w:rsidR="00AD54AD">
        <w:rPr>
          <w:rFonts w:ascii="Calibri" w:eastAsia="Times New Roman" w:hAnsi="Calibri" w:cs="Calibri"/>
          <w:kern w:val="0"/>
          <w:sz w:val="22"/>
          <w:szCs w:val="22"/>
          <w:lang w:eastAsia="en-GB"/>
          <w14:ligatures w14:val="none"/>
        </w:rPr>
        <w:t xml:space="preserve">also follows the LNF, developing </w:t>
      </w:r>
      <w:r w:rsidR="00E12468">
        <w:rPr>
          <w:rFonts w:ascii="Calibri" w:eastAsia="Times New Roman" w:hAnsi="Calibri" w:cs="Calibri"/>
          <w:kern w:val="0"/>
          <w:sz w:val="22"/>
          <w:szCs w:val="22"/>
          <w:lang w:eastAsia="en-GB"/>
          <w14:ligatures w14:val="none"/>
        </w:rPr>
        <w:t xml:space="preserve">the listening </w:t>
      </w:r>
      <w:r w:rsidR="00DB4D62">
        <w:rPr>
          <w:rFonts w:ascii="Calibri" w:eastAsia="Times New Roman" w:hAnsi="Calibri" w:cs="Calibri"/>
          <w:kern w:val="0"/>
          <w:sz w:val="22"/>
          <w:szCs w:val="22"/>
          <w:lang w:eastAsia="en-GB"/>
          <w14:ligatures w14:val="none"/>
        </w:rPr>
        <w:t xml:space="preserve">progression </w:t>
      </w:r>
      <w:r w:rsidR="00DB4D62">
        <w:rPr>
          <w:rFonts w:ascii="Calibri" w:eastAsia="Times New Roman" w:hAnsi="Calibri" w:cs="Calibri"/>
          <w:kern w:val="0"/>
          <w:sz w:val="22"/>
          <w:szCs w:val="22"/>
          <w:lang w:eastAsia="en-GB"/>
          <w14:ligatures w14:val="none"/>
        </w:rPr>
        <w:lastRenderedPageBreak/>
        <w:t xml:space="preserve">step </w:t>
      </w:r>
      <w:r w:rsidR="00537B24">
        <w:rPr>
          <w:rFonts w:ascii="Calibri" w:eastAsia="Times New Roman" w:hAnsi="Calibri" w:cs="Calibri"/>
          <w:kern w:val="0"/>
          <w:sz w:val="22"/>
          <w:szCs w:val="22"/>
          <w:lang w:eastAsia="en-GB"/>
          <w14:ligatures w14:val="none"/>
        </w:rPr>
        <w:t>two</w:t>
      </w:r>
      <w:r w:rsidR="00E12468">
        <w:rPr>
          <w:rFonts w:ascii="Calibri" w:eastAsia="Times New Roman" w:hAnsi="Calibri" w:cs="Calibri"/>
          <w:kern w:val="0"/>
          <w:sz w:val="22"/>
          <w:szCs w:val="22"/>
          <w:lang w:eastAsia="en-GB"/>
          <w14:ligatures w14:val="none"/>
        </w:rPr>
        <w:t>,</w:t>
      </w:r>
      <w:r w:rsidR="00DB4D62">
        <w:rPr>
          <w:rFonts w:ascii="Calibri" w:eastAsia="Times New Roman" w:hAnsi="Calibri" w:cs="Calibri"/>
          <w:kern w:val="0"/>
          <w:sz w:val="22"/>
          <w:szCs w:val="22"/>
          <w:lang w:eastAsia="en-GB"/>
          <w14:ligatures w14:val="none"/>
        </w:rPr>
        <w:t xml:space="preserve"> ‘</w:t>
      </w:r>
      <w:r w:rsidR="003C0D17">
        <w:rPr>
          <w:rFonts w:ascii="Calibri" w:eastAsia="Times New Roman" w:hAnsi="Calibri" w:cs="Calibri"/>
          <w:kern w:val="0"/>
          <w:sz w:val="22"/>
          <w:szCs w:val="22"/>
          <w:lang w:eastAsia="en-GB"/>
          <w14:ligatures w14:val="none"/>
        </w:rPr>
        <w:t>I can listen to</w:t>
      </w:r>
      <w:r w:rsidR="00375557">
        <w:rPr>
          <w:rFonts w:ascii="Calibri" w:eastAsia="Times New Roman" w:hAnsi="Calibri" w:cs="Calibri"/>
          <w:kern w:val="0"/>
          <w:sz w:val="22"/>
          <w:szCs w:val="22"/>
          <w:lang w:eastAsia="en-GB"/>
          <w14:ligatures w14:val="none"/>
        </w:rPr>
        <w:t xml:space="preserve"> others and understand that they may have a different perspective </w:t>
      </w:r>
      <w:r w:rsidR="00181660">
        <w:rPr>
          <w:rFonts w:ascii="Calibri" w:eastAsia="Times New Roman" w:hAnsi="Calibri" w:cs="Calibri"/>
          <w:kern w:val="0"/>
          <w:sz w:val="22"/>
          <w:szCs w:val="22"/>
          <w:lang w:eastAsia="en-GB"/>
          <w14:ligatures w14:val="none"/>
        </w:rPr>
        <w:t>to my own</w:t>
      </w:r>
      <w:r w:rsidR="00E12468">
        <w:rPr>
          <w:rFonts w:ascii="Calibri" w:eastAsia="Times New Roman" w:hAnsi="Calibri" w:cs="Calibri"/>
          <w:kern w:val="0"/>
          <w:sz w:val="22"/>
          <w:szCs w:val="22"/>
          <w:lang w:eastAsia="en-GB"/>
          <w14:ligatures w14:val="none"/>
        </w:rPr>
        <w:t>’</w:t>
      </w:r>
      <w:r w:rsidR="00020303">
        <w:rPr>
          <w:rFonts w:ascii="Calibri" w:eastAsia="Times New Roman" w:hAnsi="Calibri" w:cs="Calibri"/>
          <w:kern w:val="0"/>
          <w:sz w:val="22"/>
          <w:szCs w:val="22"/>
          <w:lang w:eastAsia="en-GB"/>
          <w14:ligatures w14:val="none"/>
        </w:rPr>
        <w:t xml:space="preserve"> </w:t>
      </w:r>
      <w:r w:rsidR="00020303" w:rsidRPr="00A16C29">
        <w:rPr>
          <w:rFonts w:ascii="Calibri" w:eastAsia="Times New Roman" w:hAnsi="Calibri" w:cs="Calibri"/>
          <w:kern w:val="0"/>
          <w:sz w:val="22"/>
          <w:szCs w:val="22"/>
          <w:lang w:eastAsia="en-GB"/>
          <w14:ligatures w14:val="none"/>
        </w:rPr>
        <w:t>(Welsh Government, 2022c)</w:t>
      </w:r>
      <w:r w:rsidR="007B6C1F">
        <w:rPr>
          <w:rFonts w:ascii="Calibri" w:eastAsia="Times New Roman" w:hAnsi="Calibri" w:cs="Calibri"/>
          <w:kern w:val="0"/>
          <w:sz w:val="22"/>
          <w:szCs w:val="22"/>
          <w:lang w:eastAsia="en-GB"/>
          <w14:ligatures w14:val="none"/>
        </w:rPr>
        <w:t xml:space="preserve"> and other that have been included in my lesson plan (appendix</w:t>
      </w:r>
      <w:r w:rsidR="006239B7">
        <w:rPr>
          <w:rFonts w:ascii="Calibri" w:eastAsia="Times New Roman" w:hAnsi="Calibri" w:cs="Calibri"/>
          <w:kern w:val="0"/>
          <w:sz w:val="22"/>
          <w:szCs w:val="22"/>
          <w:lang w:eastAsia="en-GB"/>
          <w14:ligatures w14:val="none"/>
        </w:rPr>
        <w:t xml:space="preserve"> </w:t>
      </w:r>
      <w:r w:rsidR="007B6C1F">
        <w:rPr>
          <w:rFonts w:ascii="Calibri" w:eastAsia="Times New Roman" w:hAnsi="Calibri" w:cs="Calibri"/>
          <w:kern w:val="0"/>
          <w:sz w:val="22"/>
          <w:szCs w:val="22"/>
          <w:lang w:eastAsia="en-GB"/>
          <w14:ligatures w14:val="none"/>
        </w:rPr>
        <w:t>1</w:t>
      </w:r>
      <w:r w:rsidR="006239B7">
        <w:rPr>
          <w:rFonts w:ascii="Calibri" w:eastAsia="Times New Roman" w:hAnsi="Calibri" w:cs="Calibri"/>
          <w:kern w:val="0"/>
          <w:sz w:val="22"/>
          <w:szCs w:val="22"/>
          <w:lang w:eastAsia="en-GB"/>
          <w14:ligatures w14:val="none"/>
        </w:rPr>
        <w:t>)</w:t>
      </w:r>
      <w:r w:rsidR="00A16C29" w:rsidRPr="00A16C29">
        <w:rPr>
          <w:rFonts w:ascii="Calibri" w:eastAsia="Times New Roman" w:hAnsi="Calibri" w:cs="Calibri"/>
          <w:kern w:val="0"/>
          <w:sz w:val="22"/>
          <w:szCs w:val="22"/>
          <w:lang w:eastAsia="en-GB"/>
          <w14:ligatures w14:val="none"/>
        </w:rPr>
        <w:t xml:space="preserve">. </w:t>
      </w:r>
      <w:r w:rsidR="00E12468" w:rsidRPr="00A16C29">
        <w:rPr>
          <w:rFonts w:ascii="Calibri" w:eastAsia="Times New Roman" w:hAnsi="Calibri" w:cs="Calibri"/>
          <w:kern w:val="0"/>
          <w:sz w:val="22"/>
          <w:szCs w:val="22"/>
          <w:lang w:eastAsia="en-GB"/>
          <w14:ligatures w14:val="none"/>
        </w:rPr>
        <w:t xml:space="preserve"> </w:t>
      </w:r>
    </w:p>
    <w:p w14:paraId="6F437E97" w14:textId="3466E84B" w:rsidR="001624E7" w:rsidRDefault="003D1C6D" w:rsidP="007D54BA">
      <w:pPr>
        <w:spacing w:line="276" w:lineRule="auto"/>
        <w:rPr>
          <w:rFonts w:ascii="Calibri" w:eastAsia="Times New Roman" w:hAnsi="Calibri" w:cs="Calibri"/>
          <w:kern w:val="0"/>
          <w:sz w:val="22"/>
          <w:szCs w:val="22"/>
          <w:lang w:eastAsia="en-GB"/>
          <w14:ligatures w14:val="none"/>
        </w:rPr>
      </w:pPr>
      <w:r>
        <w:rPr>
          <w:rFonts w:ascii="Calibri" w:eastAsia="Times New Roman" w:hAnsi="Calibri" w:cs="Calibri"/>
          <w:kern w:val="0"/>
          <w:sz w:val="22"/>
          <w:szCs w:val="22"/>
          <w:lang w:eastAsia="en-GB"/>
          <w14:ligatures w14:val="none"/>
        </w:rPr>
        <w:t>For the task that is led by the teaching assistant (TA)</w:t>
      </w:r>
      <w:r w:rsidR="001A606A">
        <w:rPr>
          <w:rFonts w:ascii="Calibri" w:eastAsia="Times New Roman" w:hAnsi="Calibri" w:cs="Calibri"/>
          <w:kern w:val="0"/>
          <w:sz w:val="22"/>
          <w:szCs w:val="22"/>
          <w:lang w:eastAsia="en-GB"/>
          <w14:ligatures w14:val="none"/>
        </w:rPr>
        <w:t xml:space="preserve"> (appendix </w:t>
      </w:r>
      <w:r w:rsidR="000871BE">
        <w:rPr>
          <w:rFonts w:ascii="Calibri" w:eastAsia="Times New Roman" w:hAnsi="Calibri" w:cs="Calibri"/>
          <w:kern w:val="0"/>
          <w:sz w:val="22"/>
          <w:szCs w:val="22"/>
          <w:lang w:eastAsia="en-GB"/>
          <w14:ligatures w14:val="none"/>
        </w:rPr>
        <w:t>2</w:t>
      </w:r>
      <w:r w:rsidR="001A606A">
        <w:rPr>
          <w:rFonts w:ascii="Calibri" w:eastAsia="Times New Roman" w:hAnsi="Calibri" w:cs="Calibri"/>
          <w:kern w:val="0"/>
          <w:sz w:val="22"/>
          <w:szCs w:val="22"/>
          <w:lang w:eastAsia="en-GB"/>
          <w14:ligatures w14:val="none"/>
        </w:rPr>
        <w:t>)</w:t>
      </w:r>
      <w:r>
        <w:rPr>
          <w:rFonts w:ascii="Calibri" w:eastAsia="Times New Roman" w:hAnsi="Calibri" w:cs="Calibri"/>
          <w:kern w:val="0"/>
          <w:sz w:val="22"/>
          <w:szCs w:val="22"/>
          <w:lang w:eastAsia="en-GB"/>
          <w14:ligatures w14:val="none"/>
        </w:rPr>
        <w:t>, I have created a task</w:t>
      </w:r>
      <w:r w:rsidR="00F87ED2">
        <w:rPr>
          <w:rFonts w:ascii="Calibri" w:eastAsia="Times New Roman" w:hAnsi="Calibri" w:cs="Calibri"/>
          <w:kern w:val="0"/>
          <w:sz w:val="22"/>
          <w:szCs w:val="22"/>
          <w:lang w:eastAsia="en-GB"/>
          <w14:ligatures w14:val="none"/>
        </w:rPr>
        <w:t xml:space="preserve"> which falls under the science and technology AOLE, but also includes </w:t>
      </w:r>
      <w:r w:rsidR="000479DF">
        <w:rPr>
          <w:rFonts w:ascii="Calibri" w:eastAsia="Times New Roman" w:hAnsi="Calibri" w:cs="Calibri"/>
          <w:kern w:val="0"/>
          <w:sz w:val="22"/>
          <w:szCs w:val="22"/>
          <w:lang w:eastAsia="en-GB"/>
          <w14:ligatures w14:val="none"/>
        </w:rPr>
        <w:t>mathematics and numeracy,</w:t>
      </w:r>
      <w:r w:rsidR="007A6FC6">
        <w:rPr>
          <w:rFonts w:ascii="Calibri" w:eastAsia="Times New Roman" w:hAnsi="Calibri" w:cs="Calibri"/>
          <w:kern w:val="0"/>
          <w:sz w:val="22"/>
          <w:szCs w:val="22"/>
          <w:lang w:eastAsia="en-GB"/>
          <w14:ligatures w14:val="none"/>
        </w:rPr>
        <w:t xml:space="preserve"> and</w:t>
      </w:r>
      <w:r w:rsidR="000479DF">
        <w:rPr>
          <w:rFonts w:ascii="Calibri" w:eastAsia="Times New Roman" w:hAnsi="Calibri" w:cs="Calibri"/>
          <w:kern w:val="0"/>
          <w:sz w:val="22"/>
          <w:szCs w:val="22"/>
          <w:lang w:eastAsia="en-GB"/>
          <w14:ligatures w14:val="none"/>
        </w:rPr>
        <w:t xml:space="preserve"> </w:t>
      </w:r>
      <w:r w:rsidR="00D33DD4">
        <w:rPr>
          <w:rFonts w:ascii="Calibri" w:eastAsia="Times New Roman" w:hAnsi="Calibri" w:cs="Calibri"/>
          <w:kern w:val="0"/>
          <w:sz w:val="22"/>
          <w:szCs w:val="22"/>
          <w:lang w:eastAsia="en-GB"/>
          <w14:ligatures w14:val="none"/>
        </w:rPr>
        <w:t xml:space="preserve">language, </w:t>
      </w:r>
      <w:r w:rsidR="00E16029">
        <w:rPr>
          <w:rFonts w:ascii="Calibri" w:eastAsia="Times New Roman" w:hAnsi="Calibri" w:cs="Calibri"/>
          <w:kern w:val="0"/>
          <w:sz w:val="22"/>
          <w:szCs w:val="22"/>
          <w:lang w:eastAsia="en-GB"/>
          <w14:ligatures w14:val="none"/>
        </w:rPr>
        <w:t>literacy,</w:t>
      </w:r>
      <w:r w:rsidR="00D33DD4">
        <w:rPr>
          <w:rFonts w:ascii="Calibri" w:eastAsia="Times New Roman" w:hAnsi="Calibri" w:cs="Calibri"/>
          <w:kern w:val="0"/>
          <w:sz w:val="22"/>
          <w:szCs w:val="22"/>
          <w:lang w:eastAsia="en-GB"/>
          <w14:ligatures w14:val="none"/>
        </w:rPr>
        <w:t xml:space="preserve"> and communication</w:t>
      </w:r>
      <w:r w:rsidR="007A6FC6">
        <w:rPr>
          <w:rFonts w:ascii="Calibri" w:eastAsia="Times New Roman" w:hAnsi="Calibri" w:cs="Calibri"/>
          <w:kern w:val="0"/>
          <w:sz w:val="22"/>
          <w:szCs w:val="22"/>
          <w:lang w:eastAsia="en-GB"/>
          <w14:ligatures w14:val="none"/>
        </w:rPr>
        <w:t xml:space="preserve">. </w:t>
      </w:r>
      <w:r>
        <w:rPr>
          <w:rFonts w:ascii="Calibri" w:eastAsia="Times New Roman" w:hAnsi="Calibri" w:cs="Calibri"/>
          <w:kern w:val="0"/>
          <w:sz w:val="22"/>
          <w:szCs w:val="22"/>
          <w:lang w:eastAsia="en-GB"/>
          <w14:ligatures w14:val="none"/>
        </w:rPr>
        <w:t xml:space="preserve"> </w:t>
      </w:r>
      <w:r w:rsidR="00E16029">
        <w:rPr>
          <w:rFonts w:ascii="Calibri" w:eastAsia="Times New Roman" w:hAnsi="Calibri" w:cs="Calibri"/>
          <w:kern w:val="0"/>
          <w:sz w:val="22"/>
          <w:szCs w:val="22"/>
          <w:lang w:eastAsia="en-GB"/>
          <w14:ligatures w14:val="none"/>
        </w:rPr>
        <w:t xml:space="preserve">For this task, the children will select an object from those provided and predict whether this object will float or sink. The TA will ask questions or prompt ideas </w:t>
      </w:r>
      <w:r w:rsidR="00E94B17">
        <w:rPr>
          <w:rFonts w:ascii="Calibri" w:eastAsia="Times New Roman" w:hAnsi="Calibri" w:cs="Calibri"/>
          <w:kern w:val="0"/>
          <w:sz w:val="22"/>
          <w:szCs w:val="22"/>
          <w:lang w:eastAsia="en-GB"/>
          <w14:ligatures w14:val="none"/>
        </w:rPr>
        <w:t>to start discussions about what they predict will happen to the object when placed in a basin of water</w:t>
      </w:r>
      <w:r w:rsidR="00A641D2">
        <w:rPr>
          <w:rFonts w:ascii="Calibri" w:eastAsia="Times New Roman" w:hAnsi="Calibri" w:cs="Calibri"/>
          <w:kern w:val="0"/>
          <w:sz w:val="22"/>
          <w:szCs w:val="22"/>
          <w:lang w:eastAsia="en-GB"/>
          <w14:ligatures w14:val="none"/>
        </w:rPr>
        <w:t xml:space="preserve">. </w:t>
      </w:r>
      <w:r w:rsidR="00D1343B">
        <w:rPr>
          <w:rFonts w:ascii="Calibri" w:eastAsia="Times New Roman" w:hAnsi="Calibri" w:cs="Calibri"/>
          <w:kern w:val="0"/>
          <w:sz w:val="22"/>
          <w:szCs w:val="22"/>
          <w:lang w:eastAsia="en-GB"/>
          <w14:ligatures w14:val="none"/>
        </w:rPr>
        <w:t>T</w:t>
      </w:r>
      <w:r w:rsidR="00A641D2">
        <w:rPr>
          <w:rFonts w:ascii="Calibri" w:eastAsia="Times New Roman" w:hAnsi="Calibri" w:cs="Calibri"/>
          <w:kern w:val="0"/>
          <w:sz w:val="22"/>
          <w:szCs w:val="22"/>
          <w:lang w:eastAsia="en-GB"/>
          <w14:ligatures w14:val="none"/>
        </w:rPr>
        <w:t xml:space="preserve">he children will tick the box that they </w:t>
      </w:r>
      <w:r w:rsidR="00D1343B">
        <w:rPr>
          <w:rFonts w:ascii="Calibri" w:eastAsia="Times New Roman" w:hAnsi="Calibri" w:cs="Calibri"/>
          <w:kern w:val="0"/>
          <w:sz w:val="22"/>
          <w:szCs w:val="22"/>
          <w:lang w:eastAsia="en-GB"/>
          <w14:ligatures w14:val="none"/>
        </w:rPr>
        <w:t xml:space="preserve">predict, either float or sink, then </w:t>
      </w:r>
      <w:r w:rsidR="00214352">
        <w:rPr>
          <w:rFonts w:ascii="Calibri" w:eastAsia="Times New Roman" w:hAnsi="Calibri" w:cs="Calibri"/>
          <w:kern w:val="0"/>
          <w:sz w:val="22"/>
          <w:szCs w:val="22"/>
          <w:lang w:eastAsia="en-GB"/>
          <w14:ligatures w14:val="none"/>
        </w:rPr>
        <w:t xml:space="preserve">place the object in the water. If they need to correct their answer, they will tick the correct box with a different colour pen. </w:t>
      </w:r>
      <w:r w:rsidR="00436986">
        <w:rPr>
          <w:rFonts w:ascii="Calibri" w:eastAsia="Times New Roman" w:hAnsi="Calibri" w:cs="Calibri"/>
          <w:kern w:val="0"/>
          <w:sz w:val="22"/>
          <w:szCs w:val="22"/>
          <w:lang w:eastAsia="en-GB"/>
          <w14:ligatures w14:val="none"/>
        </w:rPr>
        <w:t xml:space="preserve">They can then count the total number of objects that floated on the surface and the total that sunk. </w:t>
      </w:r>
      <w:r w:rsidR="00214352">
        <w:rPr>
          <w:rFonts w:ascii="Calibri" w:eastAsia="Times New Roman" w:hAnsi="Calibri" w:cs="Calibri"/>
          <w:kern w:val="0"/>
          <w:sz w:val="22"/>
          <w:szCs w:val="22"/>
          <w:lang w:eastAsia="en-GB"/>
          <w14:ligatures w14:val="none"/>
        </w:rPr>
        <w:t>For the MAT children, the</w:t>
      </w:r>
      <w:r w:rsidR="00C90923">
        <w:rPr>
          <w:rFonts w:ascii="Calibri" w:eastAsia="Times New Roman" w:hAnsi="Calibri" w:cs="Calibri"/>
          <w:kern w:val="0"/>
          <w:sz w:val="22"/>
          <w:szCs w:val="22"/>
          <w:lang w:eastAsia="en-GB"/>
          <w14:ligatures w14:val="none"/>
        </w:rPr>
        <w:t xml:space="preserve">y can wrap some of the objects in bubble wrap, to begin learning about the concept of buoyancy. </w:t>
      </w:r>
      <w:r w:rsidR="00AB5BE9">
        <w:rPr>
          <w:rFonts w:ascii="Calibri" w:eastAsia="Times New Roman" w:hAnsi="Calibri" w:cs="Calibri"/>
          <w:kern w:val="0"/>
          <w:sz w:val="22"/>
          <w:szCs w:val="22"/>
          <w:lang w:eastAsia="en-GB"/>
          <w14:ligatures w14:val="none"/>
        </w:rPr>
        <w:t xml:space="preserve"> </w:t>
      </w:r>
    </w:p>
    <w:p w14:paraId="17A9EB59" w14:textId="5447DFB3" w:rsidR="00A60EC9" w:rsidRDefault="00DD08D1" w:rsidP="007D54BA">
      <w:pPr>
        <w:spacing w:line="276" w:lineRule="auto"/>
        <w:rPr>
          <w:rFonts w:ascii="Calibri" w:eastAsia="Times New Roman" w:hAnsi="Calibri" w:cs="Calibri"/>
          <w:kern w:val="0"/>
          <w:sz w:val="22"/>
          <w:szCs w:val="22"/>
          <w:lang w:eastAsia="en-GB"/>
          <w14:ligatures w14:val="none"/>
        </w:rPr>
      </w:pPr>
      <w:r>
        <w:rPr>
          <w:rFonts w:ascii="Calibri" w:eastAsia="Times New Roman" w:hAnsi="Calibri" w:cs="Calibri"/>
          <w:kern w:val="0"/>
          <w:sz w:val="22"/>
          <w:szCs w:val="22"/>
          <w:lang w:eastAsia="en-GB"/>
          <w14:ligatures w14:val="none"/>
        </w:rPr>
        <w:t xml:space="preserve">The enhanced provision task </w:t>
      </w:r>
      <w:r w:rsidR="001A50B3">
        <w:rPr>
          <w:rFonts w:ascii="Calibri" w:eastAsia="Times New Roman" w:hAnsi="Calibri" w:cs="Calibri"/>
          <w:kern w:val="0"/>
          <w:sz w:val="22"/>
          <w:szCs w:val="22"/>
          <w:lang w:eastAsia="en-GB"/>
          <w14:ligatures w14:val="none"/>
        </w:rPr>
        <w:t xml:space="preserve">(appendix </w:t>
      </w:r>
      <w:r w:rsidR="0040754A">
        <w:rPr>
          <w:rFonts w:ascii="Calibri" w:eastAsia="Times New Roman" w:hAnsi="Calibri" w:cs="Calibri"/>
          <w:kern w:val="0"/>
          <w:sz w:val="22"/>
          <w:szCs w:val="22"/>
          <w:lang w:eastAsia="en-GB"/>
          <w14:ligatures w14:val="none"/>
        </w:rPr>
        <w:t>3</w:t>
      </w:r>
      <w:r w:rsidR="001A50B3">
        <w:rPr>
          <w:rFonts w:ascii="Calibri" w:eastAsia="Times New Roman" w:hAnsi="Calibri" w:cs="Calibri"/>
          <w:kern w:val="0"/>
          <w:sz w:val="22"/>
          <w:szCs w:val="22"/>
          <w:lang w:eastAsia="en-GB"/>
          <w14:ligatures w14:val="none"/>
        </w:rPr>
        <w:t xml:space="preserve">) </w:t>
      </w:r>
      <w:r>
        <w:rPr>
          <w:rFonts w:ascii="Calibri" w:eastAsia="Times New Roman" w:hAnsi="Calibri" w:cs="Calibri"/>
          <w:kern w:val="0"/>
          <w:sz w:val="22"/>
          <w:szCs w:val="22"/>
          <w:lang w:eastAsia="en-GB"/>
          <w14:ligatures w14:val="none"/>
        </w:rPr>
        <w:t xml:space="preserve">focuses on health and well-being as it </w:t>
      </w:r>
      <w:r w:rsidR="003714F3">
        <w:rPr>
          <w:rFonts w:ascii="Calibri" w:eastAsia="Times New Roman" w:hAnsi="Calibri" w:cs="Calibri"/>
          <w:kern w:val="0"/>
          <w:sz w:val="22"/>
          <w:szCs w:val="22"/>
          <w:lang w:eastAsia="en-GB"/>
          <w14:ligatures w14:val="none"/>
        </w:rPr>
        <w:t xml:space="preserve">develops fine-motor skills. </w:t>
      </w:r>
      <w:r w:rsidR="005A6EB7">
        <w:rPr>
          <w:rFonts w:ascii="Calibri" w:eastAsia="Times New Roman" w:hAnsi="Calibri" w:cs="Calibri"/>
          <w:kern w:val="0"/>
          <w:sz w:val="22"/>
          <w:szCs w:val="22"/>
          <w:lang w:eastAsia="en-GB"/>
          <w14:ligatures w14:val="none"/>
        </w:rPr>
        <w:t>T</w:t>
      </w:r>
      <w:r w:rsidR="003714F3">
        <w:rPr>
          <w:rFonts w:ascii="Calibri" w:eastAsia="Times New Roman" w:hAnsi="Calibri" w:cs="Calibri"/>
          <w:kern w:val="0"/>
          <w:sz w:val="22"/>
          <w:szCs w:val="22"/>
          <w:lang w:eastAsia="en-GB"/>
          <w14:ligatures w14:val="none"/>
        </w:rPr>
        <w:t>his task involved a tuff tray filled with dried rice that has been dyed blue</w:t>
      </w:r>
      <w:r w:rsidR="001A50B3">
        <w:rPr>
          <w:rFonts w:ascii="Calibri" w:eastAsia="Times New Roman" w:hAnsi="Calibri" w:cs="Calibri"/>
          <w:kern w:val="0"/>
          <w:sz w:val="22"/>
          <w:szCs w:val="22"/>
          <w:lang w:eastAsia="en-GB"/>
          <w14:ligatures w14:val="none"/>
        </w:rPr>
        <w:t xml:space="preserve"> to represent the ocean and is filled with different coloured fish</w:t>
      </w:r>
      <w:r w:rsidR="002E6514">
        <w:rPr>
          <w:rFonts w:ascii="Calibri" w:eastAsia="Times New Roman" w:hAnsi="Calibri" w:cs="Calibri"/>
          <w:kern w:val="0"/>
          <w:sz w:val="22"/>
          <w:szCs w:val="22"/>
          <w:lang w:eastAsia="en-GB"/>
          <w14:ligatures w14:val="none"/>
        </w:rPr>
        <w:t xml:space="preserve">. </w:t>
      </w:r>
      <w:r w:rsidR="00AB181D">
        <w:rPr>
          <w:rFonts w:ascii="Calibri" w:eastAsia="Times New Roman" w:hAnsi="Calibri" w:cs="Calibri"/>
          <w:kern w:val="0"/>
          <w:sz w:val="22"/>
          <w:szCs w:val="22"/>
          <w:lang w:eastAsia="en-GB"/>
          <w14:ligatures w14:val="none"/>
        </w:rPr>
        <w:t>Around the edge of the tuff tray will be colourful cups in which the fish need to be sorted into</w:t>
      </w:r>
      <w:r w:rsidR="00FB0DC4">
        <w:rPr>
          <w:rFonts w:ascii="Calibri" w:eastAsia="Times New Roman" w:hAnsi="Calibri" w:cs="Calibri"/>
          <w:kern w:val="0"/>
          <w:sz w:val="22"/>
          <w:szCs w:val="22"/>
          <w:lang w:eastAsia="en-GB"/>
          <w14:ligatures w14:val="none"/>
        </w:rPr>
        <w:t xml:space="preserve"> by using tweezers</w:t>
      </w:r>
      <w:r w:rsidR="00E40FE2">
        <w:rPr>
          <w:rFonts w:ascii="Calibri" w:eastAsia="Times New Roman" w:hAnsi="Calibri" w:cs="Calibri"/>
          <w:kern w:val="0"/>
          <w:sz w:val="22"/>
          <w:szCs w:val="22"/>
          <w:lang w:eastAsia="en-GB"/>
          <w14:ligatures w14:val="none"/>
        </w:rPr>
        <w:t xml:space="preserve"> to pick up the fish. It also includes the literacy, </w:t>
      </w:r>
      <w:proofErr w:type="gramStart"/>
      <w:r w:rsidR="00E40FE2">
        <w:rPr>
          <w:rFonts w:ascii="Calibri" w:eastAsia="Times New Roman" w:hAnsi="Calibri" w:cs="Calibri"/>
          <w:kern w:val="0"/>
          <w:sz w:val="22"/>
          <w:szCs w:val="22"/>
          <w:lang w:eastAsia="en-GB"/>
          <w14:ligatures w14:val="none"/>
        </w:rPr>
        <w:t>language</w:t>
      </w:r>
      <w:proofErr w:type="gramEnd"/>
      <w:r w:rsidR="00E40FE2">
        <w:rPr>
          <w:rFonts w:ascii="Calibri" w:eastAsia="Times New Roman" w:hAnsi="Calibri" w:cs="Calibri"/>
          <w:kern w:val="0"/>
          <w:sz w:val="22"/>
          <w:szCs w:val="22"/>
          <w:lang w:eastAsia="en-GB"/>
          <w14:ligatures w14:val="none"/>
        </w:rPr>
        <w:t xml:space="preserve"> and communication AOLE as they can discuss with each other and work as a team to complete the task. </w:t>
      </w:r>
    </w:p>
    <w:p w14:paraId="000CE255" w14:textId="4AC5FCB9" w:rsidR="000B2009" w:rsidRPr="000B2009" w:rsidRDefault="00E7109B" w:rsidP="007D54BA">
      <w:pPr>
        <w:spacing w:line="276" w:lineRule="auto"/>
        <w:rPr>
          <w:rFonts w:ascii="Calibri" w:eastAsia="Times New Roman" w:hAnsi="Calibri" w:cs="Calibri"/>
          <w:kern w:val="0"/>
          <w:sz w:val="22"/>
          <w:szCs w:val="22"/>
          <w:lang w:eastAsia="en-GB"/>
          <w14:ligatures w14:val="none"/>
        </w:rPr>
      </w:pPr>
      <w:r w:rsidRPr="00E7109B">
        <w:rPr>
          <w:rFonts w:ascii="Calibri" w:eastAsia="Times New Roman" w:hAnsi="Calibri" w:cs="Calibri"/>
          <w:kern w:val="0"/>
          <w:sz w:val="22"/>
          <w:szCs w:val="22"/>
          <w:lang w:eastAsia="en-GB"/>
          <w14:ligatures w14:val="none"/>
        </w:rPr>
        <w:t xml:space="preserve">In summary, there are a lot of opportunities and challenges associated with integrating cross-curricular approaches in education. Students can get a deeper comprehension of concepts and cultivate critical thinking abilities, which are crucial for success in the modern world, by dismantling the conventional barriers between subjects. Additionally, cross-curricular teaching promotes teacher collaboration, which gives students a more integrated and cohesive learning experience. </w:t>
      </w:r>
      <w:r w:rsidRPr="00E7109B">
        <w:rPr>
          <w:rFonts w:ascii="Calibri" w:eastAsia="Times New Roman" w:hAnsi="Calibri" w:cs="Calibri"/>
          <w:kern w:val="0"/>
          <w:sz w:val="22"/>
          <w:szCs w:val="22"/>
          <w:lang w:eastAsia="en-GB"/>
          <w14:ligatures w14:val="none"/>
        </w:rPr>
        <w:br/>
        <w:t xml:space="preserve">Cross-curricular initiative implementation, however, calls for meticulous preparation, teamwork, and continuous support. To guarantee successful implementation, issues including curriculum alignment, teacher preparation, and resource allocation must be resolved. Additionally, cultivating a culture that supports interdisciplinary learning requires overcoming opposition to change and managing bureaucratic obstacles. </w:t>
      </w:r>
      <w:r w:rsidRPr="00E7109B">
        <w:rPr>
          <w:rFonts w:ascii="Calibri" w:eastAsia="Times New Roman" w:hAnsi="Calibri" w:cs="Calibri"/>
          <w:kern w:val="0"/>
          <w:sz w:val="22"/>
          <w:szCs w:val="22"/>
          <w:lang w:eastAsia="en-GB"/>
          <w14:ligatures w14:val="none"/>
        </w:rPr>
        <w:br/>
        <w:t>Notwithstanding these difficulties, cross-curricular learning has a lot of potential advantages that can provide students with chances to</w:t>
      </w:r>
      <w:r w:rsidR="000B2009" w:rsidRPr="000B2009">
        <w:rPr>
          <w:rFonts w:ascii="Calibri" w:eastAsia="Times New Roman" w:hAnsi="Calibri" w:cs="Calibri"/>
          <w:kern w:val="0"/>
          <w:sz w:val="22"/>
          <w:szCs w:val="22"/>
          <w:lang w:eastAsia="en-GB"/>
          <w14:ligatures w14:val="none"/>
        </w:rPr>
        <w:t xml:space="preserve"> </w:t>
      </w:r>
      <w:r w:rsidR="000B2009" w:rsidRPr="000B2009">
        <w:rPr>
          <w:rFonts w:ascii="Calibri" w:eastAsia="Times New Roman" w:hAnsi="Calibri" w:cs="Calibri"/>
          <w:kern w:val="0"/>
          <w:sz w:val="22"/>
          <w:szCs w:val="22"/>
          <w:lang w:eastAsia="en-GB"/>
          <w14:ligatures w14:val="none"/>
        </w:rPr>
        <w:t>create links between topics that are important and cultivate the abilities required for success in the future. The integration of cross-curricular activities will surely play a crucial part in preparing students for the challenges of the 21st century as educators continue to explore cutting-edge approaches to teaching and learning.</w:t>
      </w:r>
    </w:p>
    <w:p w14:paraId="6B4EE265" w14:textId="09537EAB" w:rsidR="00E7109B" w:rsidRPr="00E7109B" w:rsidRDefault="00E7109B" w:rsidP="00E7109B">
      <w:pPr>
        <w:spacing w:after="0" w:line="240" w:lineRule="auto"/>
        <w:rPr>
          <w:rFonts w:ascii="Calibri" w:eastAsia="Times New Roman" w:hAnsi="Calibri" w:cs="Calibri"/>
          <w:kern w:val="0"/>
          <w:sz w:val="22"/>
          <w:szCs w:val="22"/>
          <w:lang w:eastAsia="en-GB"/>
          <w14:ligatures w14:val="none"/>
        </w:rPr>
      </w:pPr>
    </w:p>
    <w:p w14:paraId="07B1D9CA" w14:textId="77777777" w:rsidR="00E7109B" w:rsidRDefault="00E7109B" w:rsidP="00ED533A">
      <w:pPr>
        <w:rPr>
          <w:rFonts w:ascii="Calibri" w:eastAsia="Times New Roman" w:hAnsi="Calibri" w:cs="Calibri"/>
          <w:kern w:val="0"/>
          <w:sz w:val="22"/>
          <w:szCs w:val="22"/>
          <w:lang w:eastAsia="en-GB"/>
          <w14:ligatures w14:val="none"/>
        </w:rPr>
      </w:pPr>
    </w:p>
    <w:p w14:paraId="072997D4" w14:textId="37D0E329" w:rsidR="00110886" w:rsidRPr="00A47A37" w:rsidRDefault="00A47A37" w:rsidP="00ED533A">
      <w:pPr>
        <w:rPr>
          <w:rFonts w:ascii="Calibri" w:eastAsia="Times New Roman" w:hAnsi="Calibri" w:cs="Calibri"/>
          <w:kern w:val="0"/>
          <w:sz w:val="22"/>
          <w:szCs w:val="22"/>
          <w:u w:val="single"/>
          <w:lang w:eastAsia="en-GB"/>
          <w14:ligatures w14:val="none"/>
        </w:rPr>
      </w:pPr>
      <w:r w:rsidRPr="00A47A37">
        <w:rPr>
          <w:noProof/>
          <w:u w:val="single"/>
        </w:rPr>
        <w:lastRenderedPageBreak/>
        <mc:AlternateContent>
          <mc:Choice Requires="wps">
            <w:drawing>
              <wp:anchor distT="0" distB="0" distL="114300" distR="114300" simplePos="0" relativeHeight="251669504" behindDoc="1" locked="0" layoutInCell="1" allowOverlap="1" wp14:anchorId="63A776EE" wp14:editId="7BF78715">
                <wp:simplePos x="0" y="0"/>
                <wp:positionH relativeFrom="column">
                  <wp:posOffset>-647700</wp:posOffset>
                </wp:positionH>
                <wp:positionV relativeFrom="paragraph">
                  <wp:posOffset>4773295</wp:posOffset>
                </wp:positionV>
                <wp:extent cx="6191250" cy="635"/>
                <wp:effectExtent l="0" t="0" r="0" b="0"/>
                <wp:wrapTight wrapText="bothSides">
                  <wp:wrapPolygon edited="0">
                    <wp:start x="0" y="0"/>
                    <wp:lineTo x="0" y="21600"/>
                    <wp:lineTo x="21600" y="21600"/>
                    <wp:lineTo x="21600" y="0"/>
                  </wp:wrapPolygon>
                </wp:wrapTight>
                <wp:docPr id="311500090" name="Text Box 1"/>
                <wp:cNvGraphicFramePr/>
                <a:graphic xmlns:a="http://schemas.openxmlformats.org/drawingml/2006/main">
                  <a:graphicData uri="http://schemas.microsoft.com/office/word/2010/wordprocessingShape">
                    <wps:wsp>
                      <wps:cNvSpPr txBox="1"/>
                      <wps:spPr>
                        <a:xfrm>
                          <a:off x="0" y="0"/>
                          <a:ext cx="6191250" cy="635"/>
                        </a:xfrm>
                        <a:prstGeom prst="rect">
                          <a:avLst/>
                        </a:prstGeom>
                        <a:solidFill>
                          <a:prstClr val="white"/>
                        </a:solidFill>
                        <a:ln>
                          <a:noFill/>
                        </a:ln>
                      </wps:spPr>
                      <wps:txbx>
                        <w:txbxContent>
                          <w:p w14:paraId="3CB9927B" w14:textId="5AE14E92" w:rsidR="00A47A37" w:rsidRPr="00F7575E" w:rsidRDefault="00A47A37" w:rsidP="00A47A37">
                            <w:pPr>
                              <w:pStyle w:val="Caption"/>
                              <w:rPr>
                                <w:noProof/>
                              </w:rPr>
                            </w:pPr>
                            <w:r>
                              <w:t xml:space="preserve">Appendix  </w:t>
                            </w:r>
                            <w:r>
                              <w:fldChar w:fldCharType="begin"/>
                            </w:r>
                            <w:r>
                              <w:instrText xml:space="preserve"> SEQ Appendix_ \* ARABIC </w:instrText>
                            </w:r>
                            <w:r>
                              <w:fldChar w:fldCharType="separate"/>
                            </w:r>
                            <w:r w:rsidR="000871BE">
                              <w:rPr>
                                <w:noProof/>
                              </w:rPr>
                              <w:t>1</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3A776EE" id="_x0000_t202" coordsize="21600,21600" o:spt="202" path="m,l,21600r21600,l21600,xe">
                <v:stroke joinstyle="miter"/>
                <v:path gradientshapeok="t" o:connecttype="rect"/>
              </v:shapetype>
              <v:shape id="Text Box 1" o:spid="_x0000_s1026" type="#_x0000_t202" style="position:absolute;margin-left:-51pt;margin-top:375.85pt;width:487.5pt;height:.0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" stroked="f">
                <v:textbox style="mso-fit-shape-to-text:t" inset="0,0,0,0">
                  <w:txbxContent>
                    <w:p w14:paraId="3CB9927B" w14:textId="5AE14E92" w:rsidR="00A47A37" w:rsidRPr="00F7575E" w:rsidRDefault="00A47A37" w:rsidP="00A47A37">
                      <w:pPr>
                        <w:pStyle w:val="Caption"/>
                        <w:rPr>
                          <w:noProof/>
                        </w:rPr>
                      </w:pPr>
                      <w:r>
                        <w:t xml:space="preserve">Appendix  </w:t>
                      </w:r>
                      <w:r>
                        <w:fldChar w:fldCharType="begin"/>
                      </w:r>
                      <w:r>
                        <w:instrText xml:space="preserve"> SEQ Appendix_ \* ARABIC </w:instrText>
                      </w:r>
                      <w:r>
                        <w:fldChar w:fldCharType="separate"/>
                      </w:r>
                      <w:r w:rsidR="000871BE">
                        <w:rPr>
                          <w:noProof/>
                        </w:rPr>
                        <w:t>1</w:t>
                      </w:r>
                      <w:r>
                        <w:fldChar w:fldCharType="end"/>
                      </w:r>
                    </w:p>
                  </w:txbxContent>
                </v:textbox>
                <w10:wrap type="tight"/>
              </v:shape>
            </w:pict>
          </mc:Fallback>
        </mc:AlternateContent>
      </w:r>
      <w:r w:rsidR="00466C26" w:rsidRPr="00A47A37">
        <w:rPr>
          <w:noProof/>
          <w:u w:val="single"/>
        </w:rPr>
        <w:drawing>
          <wp:anchor distT="0" distB="0" distL="114300" distR="114300" simplePos="0" relativeHeight="251659264" behindDoc="1" locked="0" layoutInCell="1" allowOverlap="1" wp14:anchorId="621E15CE" wp14:editId="5A502807">
            <wp:simplePos x="0" y="0"/>
            <wp:positionH relativeFrom="margin">
              <wp:posOffset>-647700</wp:posOffset>
            </wp:positionH>
            <wp:positionV relativeFrom="paragraph">
              <wp:posOffset>349885</wp:posOffset>
            </wp:positionV>
            <wp:extent cx="6191250" cy="4366260"/>
            <wp:effectExtent l="0" t="0" r="0" b="0"/>
            <wp:wrapTight wrapText="bothSides">
              <wp:wrapPolygon edited="0">
                <wp:start x="0" y="0"/>
                <wp:lineTo x="0" y="21487"/>
                <wp:lineTo x="21534" y="21487"/>
                <wp:lineTo x="21534" y="0"/>
                <wp:lineTo x="0" y="0"/>
              </wp:wrapPolygon>
            </wp:wrapTight>
            <wp:docPr id="918985337"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985337" name="Picture 1" descr="A computer screen shot of a computer screen&#10;&#10;Description automatically generated"/>
                    <pic:cNvPicPr/>
                  </pic:nvPicPr>
                  <pic:blipFill rotWithShape="1">
                    <a:blip r:embed="rId8">
                      <a:extLst>
                        <a:ext uri="{28A0092B-C50C-407E-A947-70E740481C1C}">
                          <a14:useLocalDpi xmlns:a14="http://schemas.microsoft.com/office/drawing/2010/main" val="0"/>
                        </a:ext>
                      </a:extLst>
                    </a:blip>
                    <a:srcRect l="20474" t="20091" r="23155" b="9237"/>
                    <a:stretch/>
                  </pic:blipFill>
                  <pic:spPr bwMode="auto">
                    <a:xfrm>
                      <a:off x="0" y="0"/>
                      <a:ext cx="6191250" cy="43662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10886" w:rsidRPr="00A47A37">
        <w:rPr>
          <w:rFonts w:ascii="Calibri" w:eastAsia="Times New Roman" w:hAnsi="Calibri" w:cs="Calibri"/>
          <w:kern w:val="0"/>
          <w:sz w:val="22"/>
          <w:szCs w:val="22"/>
          <w:u w:val="single"/>
          <w:lang w:eastAsia="en-GB"/>
          <w14:ligatures w14:val="none"/>
        </w:rPr>
        <w:t>Appendices</w:t>
      </w:r>
    </w:p>
    <w:p w14:paraId="284EFFF6" w14:textId="121AD595" w:rsidR="00D153EC" w:rsidRDefault="00D153EC" w:rsidP="00ED533A">
      <w:pPr>
        <w:rPr>
          <w:rFonts w:ascii="Calibri" w:eastAsia="Times New Roman" w:hAnsi="Calibri" w:cs="Calibri"/>
          <w:kern w:val="0"/>
          <w:sz w:val="22"/>
          <w:szCs w:val="22"/>
          <w:lang w:eastAsia="en-GB"/>
          <w14:ligatures w14:val="none"/>
        </w:rPr>
      </w:pPr>
    </w:p>
    <w:p w14:paraId="5E512FA7" w14:textId="5E54ACB1" w:rsidR="00797BBD" w:rsidRDefault="00797BBD" w:rsidP="00ED533A">
      <w:pPr>
        <w:rPr>
          <w:rFonts w:ascii="Calibri" w:eastAsia="Times New Roman" w:hAnsi="Calibri" w:cs="Calibri"/>
          <w:kern w:val="0"/>
          <w:sz w:val="22"/>
          <w:szCs w:val="22"/>
          <w:lang w:eastAsia="en-GB"/>
          <w14:ligatures w14:val="none"/>
        </w:rPr>
      </w:pPr>
    </w:p>
    <w:p w14:paraId="282A25BE" w14:textId="290409BA" w:rsidR="00A16C29" w:rsidRPr="00A16C29" w:rsidRDefault="00A16C29" w:rsidP="00ED533A">
      <w:pPr>
        <w:rPr>
          <w:rFonts w:ascii="Times New Roman" w:eastAsia="Times New Roman" w:hAnsi="Times New Roman" w:cs="Times New Roman"/>
          <w:kern w:val="0"/>
          <w:lang w:eastAsia="en-GB"/>
          <w14:ligatures w14:val="none"/>
        </w:rPr>
      </w:pPr>
    </w:p>
    <w:p w14:paraId="54B6E0C2" w14:textId="66609FEC" w:rsidR="0092362F" w:rsidRDefault="00A47A37">
      <w:pPr>
        <w:rPr>
          <w:rFonts w:ascii="Calibri" w:hAnsi="Calibri" w:cs="Calibri"/>
          <w:sz w:val="22"/>
          <w:szCs w:val="22"/>
        </w:rPr>
      </w:pPr>
      <w:r>
        <w:rPr>
          <w:noProof/>
        </w:rPr>
        <w:lastRenderedPageBreak/>
        <mc:AlternateContent>
          <mc:Choice Requires="wps">
            <w:drawing>
              <wp:anchor distT="0" distB="0" distL="114300" distR="114300" simplePos="0" relativeHeight="251665408" behindDoc="1" locked="0" layoutInCell="1" allowOverlap="1" wp14:anchorId="2D281E71" wp14:editId="23E40092">
                <wp:simplePos x="0" y="0"/>
                <wp:positionH relativeFrom="column">
                  <wp:posOffset>-182880</wp:posOffset>
                </wp:positionH>
                <wp:positionV relativeFrom="paragraph">
                  <wp:posOffset>5556885</wp:posOffset>
                </wp:positionV>
                <wp:extent cx="5509260" cy="635"/>
                <wp:effectExtent l="0" t="0" r="0" b="0"/>
                <wp:wrapTight wrapText="bothSides">
                  <wp:wrapPolygon edited="0">
                    <wp:start x="0" y="0"/>
                    <wp:lineTo x="0" y="21600"/>
                    <wp:lineTo x="21600" y="21600"/>
                    <wp:lineTo x="21600" y="0"/>
                  </wp:wrapPolygon>
                </wp:wrapTight>
                <wp:docPr id="610577185" name="Text Box 1"/>
                <wp:cNvGraphicFramePr/>
                <a:graphic xmlns:a="http://schemas.openxmlformats.org/drawingml/2006/main">
                  <a:graphicData uri="http://schemas.microsoft.com/office/word/2010/wordprocessingShape">
                    <wps:wsp>
                      <wps:cNvSpPr txBox="1"/>
                      <wps:spPr>
                        <a:xfrm>
                          <a:off x="0" y="0"/>
                          <a:ext cx="5509260" cy="635"/>
                        </a:xfrm>
                        <a:prstGeom prst="rect">
                          <a:avLst/>
                        </a:prstGeom>
                        <a:solidFill>
                          <a:prstClr val="white"/>
                        </a:solidFill>
                        <a:ln>
                          <a:noFill/>
                        </a:ln>
                      </wps:spPr>
                      <wps:txbx>
                        <w:txbxContent>
                          <w:p w14:paraId="2CC835B7" w14:textId="777DFA27" w:rsidR="00A47A37" w:rsidRPr="00B319DF" w:rsidRDefault="00A47A37" w:rsidP="00A47A37">
                            <w:pPr>
                              <w:pStyle w:val="Caption"/>
                              <w:rPr>
                                <w:noProof/>
                              </w:rPr>
                            </w:pPr>
                            <w:r>
                              <w:t xml:space="preserve">Appendix 1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281E71" id="_x0000_s1027" type="#_x0000_t202" style="position:absolute;margin-left:-14.4pt;margin-top:437.55pt;width:433.8pt;height:.05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" stroked="f">
                <v:textbox style="mso-fit-shape-to-text:t" inset="0,0,0,0">
                  <w:txbxContent>
                    <w:p w14:paraId="2CC835B7" w14:textId="777DFA27" w:rsidR="00A47A37" w:rsidRPr="00B319DF" w:rsidRDefault="00A47A37" w:rsidP="00A47A37">
                      <w:pPr>
                        <w:pStyle w:val="Caption"/>
                        <w:rPr>
                          <w:noProof/>
                        </w:rPr>
                      </w:pPr>
                      <w:r>
                        <w:t xml:space="preserve">Appendix 1 </w:t>
                      </w:r>
                    </w:p>
                  </w:txbxContent>
                </v:textbox>
                <w10:wrap type="tight"/>
              </v:shape>
            </w:pict>
          </mc:Fallback>
        </mc:AlternateContent>
      </w:r>
      <w:r>
        <w:rPr>
          <w:noProof/>
        </w:rPr>
        <w:drawing>
          <wp:anchor distT="0" distB="0" distL="114300" distR="114300" simplePos="0" relativeHeight="251660288" behindDoc="1" locked="0" layoutInCell="1" allowOverlap="1" wp14:anchorId="3857A748" wp14:editId="37FEC15F">
            <wp:simplePos x="0" y="0"/>
            <wp:positionH relativeFrom="column">
              <wp:posOffset>-182880</wp:posOffset>
            </wp:positionH>
            <wp:positionV relativeFrom="paragraph">
              <wp:posOffset>1805305</wp:posOffset>
            </wp:positionV>
            <wp:extent cx="5509260" cy="3694430"/>
            <wp:effectExtent l="0" t="0" r="0" b="1270"/>
            <wp:wrapTight wrapText="bothSides">
              <wp:wrapPolygon edited="0">
                <wp:start x="0" y="0"/>
                <wp:lineTo x="0" y="21496"/>
                <wp:lineTo x="21510" y="21496"/>
                <wp:lineTo x="21510" y="0"/>
                <wp:lineTo x="0" y="0"/>
              </wp:wrapPolygon>
            </wp:wrapTight>
            <wp:docPr id="192817255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172559" name="Picture 1" descr="A screenshot of a computer&#10;&#10;Description automatically generated"/>
                    <pic:cNvPicPr/>
                  </pic:nvPicPr>
                  <pic:blipFill rotWithShape="1">
                    <a:blip r:embed="rId9">
                      <a:extLst>
                        <a:ext uri="{28A0092B-C50C-407E-A947-70E740481C1C}">
                          <a14:useLocalDpi xmlns:a14="http://schemas.microsoft.com/office/drawing/2010/main" val="0"/>
                        </a:ext>
                      </a:extLst>
                    </a:blip>
                    <a:srcRect l="21671" t="18199" r="22225" b="14911"/>
                    <a:stretch/>
                  </pic:blipFill>
                  <pic:spPr bwMode="auto">
                    <a:xfrm>
                      <a:off x="0" y="0"/>
                      <a:ext cx="5509260" cy="36944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3360" behindDoc="1" locked="0" layoutInCell="1" allowOverlap="1" wp14:anchorId="277B38F4" wp14:editId="63F6728B">
                <wp:simplePos x="0" y="0"/>
                <wp:positionH relativeFrom="column">
                  <wp:posOffset>-205740</wp:posOffset>
                </wp:positionH>
                <wp:positionV relativeFrom="paragraph">
                  <wp:posOffset>8593455</wp:posOffset>
                </wp:positionV>
                <wp:extent cx="5860415" cy="635"/>
                <wp:effectExtent l="0" t="0" r="0" b="0"/>
                <wp:wrapTight wrapText="bothSides">
                  <wp:wrapPolygon edited="0">
                    <wp:start x="0" y="0"/>
                    <wp:lineTo x="0" y="21600"/>
                    <wp:lineTo x="21600" y="21600"/>
                    <wp:lineTo x="21600" y="0"/>
                  </wp:wrapPolygon>
                </wp:wrapTight>
                <wp:docPr id="1633086036" name="Text Box 1"/>
                <wp:cNvGraphicFramePr/>
                <a:graphic xmlns:a="http://schemas.openxmlformats.org/drawingml/2006/main">
                  <a:graphicData uri="http://schemas.microsoft.com/office/word/2010/wordprocessingShape">
                    <wps:wsp>
                      <wps:cNvSpPr txBox="1"/>
                      <wps:spPr>
                        <a:xfrm>
                          <a:off x="0" y="0"/>
                          <a:ext cx="5860415" cy="635"/>
                        </a:xfrm>
                        <a:prstGeom prst="rect">
                          <a:avLst/>
                        </a:prstGeom>
                        <a:solidFill>
                          <a:prstClr val="white"/>
                        </a:solidFill>
                        <a:ln>
                          <a:noFill/>
                        </a:ln>
                      </wps:spPr>
                      <wps:txbx>
                        <w:txbxContent>
                          <w:p w14:paraId="6569BAAC" w14:textId="401FDE9A" w:rsidR="00A47A37" w:rsidRPr="00C97E4A" w:rsidRDefault="00A47A37" w:rsidP="00A47A37">
                            <w:pPr>
                              <w:pStyle w:val="Caption"/>
                              <w:rPr>
                                <w:noProof/>
                              </w:rPr>
                            </w:pPr>
                            <w:r>
                              <w:t xml:space="preserve">Appendix 1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7B38F4" id="_x0000_s1028" type="#_x0000_t202" style="position:absolute;margin-left:-16.2pt;margin-top:676.65pt;width:461.45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" stroked="f">
                <v:textbox style="mso-fit-shape-to-text:t" inset="0,0,0,0">
                  <w:txbxContent>
                    <w:p w14:paraId="6569BAAC" w14:textId="401FDE9A" w:rsidR="00A47A37" w:rsidRPr="00C97E4A" w:rsidRDefault="00A47A37" w:rsidP="00A47A37">
                      <w:pPr>
                        <w:pStyle w:val="Caption"/>
                        <w:rPr>
                          <w:noProof/>
                        </w:rPr>
                      </w:pPr>
                      <w:r>
                        <w:t xml:space="preserve">Appendix 1 </w:t>
                      </w:r>
                    </w:p>
                  </w:txbxContent>
                </v:textbox>
                <w10:wrap type="tight"/>
              </v:shape>
            </w:pict>
          </mc:Fallback>
        </mc:AlternateContent>
      </w:r>
      <w:r>
        <w:rPr>
          <w:noProof/>
        </w:rPr>
        <w:drawing>
          <wp:anchor distT="0" distB="0" distL="114300" distR="114300" simplePos="0" relativeHeight="251661312" behindDoc="1" locked="0" layoutInCell="1" allowOverlap="1" wp14:anchorId="564F6560" wp14:editId="3F4ACEB2">
            <wp:simplePos x="0" y="0"/>
            <wp:positionH relativeFrom="margin">
              <wp:posOffset>-205740</wp:posOffset>
            </wp:positionH>
            <wp:positionV relativeFrom="paragraph">
              <wp:posOffset>5707380</wp:posOffset>
            </wp:positionV>
            <wp:extent cx="5860415" cy="2834640"/>
            <wp:effectExtent l="0" t="0" r="6985" b="3810"/>
            <wp:wrapTight wrapText="bothSides">
              <wp:wrapPolygon edited="0">
                <wp:start x="0" y="0"/>
                <wp:lineTo x="0" y="21484"/>
                <wp:lineTo x="21556" y="21484"/>
                <wp:lineTo x="21556" y="0"/>
                <wp:lineTo x="0" y="0"/>
              </wp:wrapPolygon>
            </wp:wrapTight>
            <wp:docPr id="10100092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009275" name="Picture 1" descr="A screenshot of a computer&#10;&#10;Description automatically generated"/>
                    <pic:cNvPicPr/>
                  </pic:nvPicPr>
                  <pic:blipFill rotWithShape="1">
                    <a:blip r:embed="rId10">
                      <a:extLst>
                        <a:ext uri="{28A0092B-C50C-407E-A947-70E740481C1C}">
                          <a14:useLocalDpi xmlns:a14="http://schemas.microsoft.com/office/drawing/2010/main" val="0"/>
                        </a:ext>
                      </a:extLst>
                    </a:blip>
                    <a:srcRect l="20874" t="21980" r="21958" b="28856"/>
                    <a:stretch/>
                  </pic:blipFill>
                  <pic:spPr bwMode="auto">
                    <a:xfrm>
                      <a:off x="0" y="0"/>
                      <a:ext cx="5860415" cy="28346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7456" behindDoc="0" locked="0" layoutInCell="1" allowOverlap="1" wp14:anchorId="5AD7A675" wp14:editId="322CD84E">
                <wp:simplePos x="0" y="0"/>
                <wp:positionH relativeFrom="column">
                  <wp:posOffset>-436880</wp:posOffset>
                </wp:positionH>
                <wp:positionV relativeFrom="paragraph">
                  <wp:posOffset>1976755</wp:posOffset>
                </wp:positionV>
                <wp:extent cx="5839460" cy="635"/>
                <wp:effectExtent l="0" t="0" r="0" b="0"/>
                <wp:wrapSquare wrapText="bothSides"/>
                <wp:docPr id="1550763426" name="Text Box 1"/>
                <wp:cNvGraphicFramePr/>
                <a:graphic xmlns:a="http://schemas.openxmlformats.org/drawingml/2006/main">
                  <a:graphicData uri="http://schemas.microsoft.com/office/word/2010/wordprocessingShape">
                    <wps:wsp>
                      <wps:cNvSpPr txBox="1"/>
                      <wps:spPr>
                        <a:xfrm>
                          <a:off x="0" y="0"/>
                          <a:ext cx="5839460" cy="635"/>
                        </a:xfrm>
                        <a:prstGeom prst="rect">
                          <a:avLst/>
                        </a:prstGeom>
                        <a:solidFill>
                          <a:prstClr val="white"/>
                        </a:solidFill>
                        <a:ln>
                          <a:noFill/>
                        </a:ln>
                      </wps:spPr>
                      <wps:txbx>
                        <w:txbxContent>
                          <w:p w14:paraId="4FF59F1F" w14:textId="3B7BEB68" w:rsidR="00A47A37" w:rsidRPr="003168A4" w:rsidRDefault="000871BE" w:rsidP="00A47A37">
                            <w:pPr>
                              <w:pStyle w:val="Caption"/>
                              <w:rPr>
                                <w:noProof/>
                              </w:rPr>
                            </w:pPr>
                            <w:r>
                              <w:t>Appendix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D7A675" id="_x0000_s1029" type="#_x0000_t202" style="position:absolute;margin-left:-34.4pt;margin-top:155.65pt;width:459.8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" stroked="f">
                <v:textbox style="mso-fit-shape-to-text:t" inset="0,0,0,0">
                  <w:txbxContent>
                    <w:p w14:paraId="4FF59F1F" w14:textId="3B7BEB68" w:rsidR="00A47A37" w:rsidRPr="003168A4" w:rsidRDefault="000871BE" w:rsidP="00A47A37">
                      <w:pPr>
                        <w:pStyle w:val="Caption"/>
                        <w:rPr>
                          <w:noProof/>
                        </w:rPr>
                      </w:pPr>
                      <w:r>
                        <w:t>Appendix 1</w:t>
                      </w:r>
                    </w:p>
                  </w:txbxContent>
                </v:textbox>
                <w10:wrap type="square"/>
              </v:shape>
            </w:pict>
          </mc:Fallback>
        </mc:AlternateContent>
      </w:r>
      <w:r w:rsidR="00466C26">
        <w:rPr>
          <w:noProof/>
        </w:rPr>
        <w:drawing>
          <wp:anchor distT="0" distB="0" distL="114300" distR="114300" simplePos="0" relativeHeight="251658240" behindDoc="0" locked="0" layoutInCell="1" allowOverlap="1" wp14:anchorId="323898C4" wp14:editId="244F872F">
            <wp:simplePos x="0" y="0"/>
            <wp:positionH relativeFrom="column">
              <wp:posOffset>-436880</wp:posOffset>
            </wp:positionH>
            <wp:positionV relativeFrom="paragraph">
              <wp:posOffset>6985</wp:posOffset>
            </wp:positionV>
            <wp:extent cx="5840061" cy="1912620"/>
            <wp:effectExtent l="0" t="0" r="8890" b="0"/>
            <wp:wrapSquare wrapText="bothSides"/>
            <wp:docPr id="204763410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634104" name="Picture 1" descr="A screenshot of a computer&#10;&#10;Description automatically generated"/>
                    <pic:cNvPicPr/>
                  </pic:nvPicPr>
                  <pic:blipFill rotWithShape="1">
                    <a:blip r:embed="rId11">
                      <a:extLst>
                        <a:ext uri="{28A0092B-C50C-407E-A947-70E740481C1C}">
                          <a14:useLocalDpi xmlns:a14="http://schemas.microsoft.com/office/drawing/2010/main" val="0"/>
                        </a:ext>
                      </a:extLst>
                    </a:blip>
                    <a:srcRect l="21804" t="19382" r="25016" b="49655"/>
                    <a:stretch/>
                  </pic:blipFill>
                  <pic:spPr bwMode="auto">
                    <a:xfrm>
                      <a:off x="0" y="0"/>
                      <a:ext cx="5840061" cy="19126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9785C">
        <w:rPr>
          <w:rFonts w:ascii="Calibri" w:hAnsi="Calibri" w:cs="Calibri"/>
          <w:sz w:val="22"/>
          <w:szCs w:val="22"/>
        </w:rPr>
        <w:t xml:space="preserve">  </w:t>
      </w:r>
    </w:p>
    <w:p w14:paraId="69DD7B69" w14:textId="1BCE8F48" w:rsidR="00150487" w:rsidRPr="00150487" w:rsidRDefault="0092362F" w:rsidP="00150487">
      <w:pPr>
        <w:rPr>
          <w:rFonts w:ascii="Calibri" w:hAnsi="Calibri" w:cs="Calibri"/>
          <w:sz w:val="22"/>
          <w:szCs w:val="22"/>
        </w:rPr>
      </w:pPr>
      <w:r>
        <w:rPr>
          <w:rFonts w:ascii="Calibri" w:hAnsi="Calibri" w:cs="Calibri"/>
          <w:sz w:val="22"/>
          <w:szCs w:val="22"/>
        </w:rPr>
        <w:br w:type="page"/>
      </w:r>
    </w:p>
    <w:p w14:paraId="1ACA3D10" w14:textId="77777777" w:rsidR="001A1F34" w:rsidRDefault="000871BE" w:rsidP="001A1F34">
      <w:pPr>
        <w:spacing w:after="240" w:line="360" w:lineRule="auto"/>
        <w:outlineLvl w:val="0"/>
        <w:rPr>
          <w:rFonts w:ascii="Times New Roman" w:eastAsia="Times New Roman" w:hAnsi="Times New Roman" w:cs="Times New Roman"/>
          <w:b/>
          <w:bCs/>
          <w:kern w:val="36"/>
          <w:sz w:val="36"/>
          <w:szCs w:val="36"/>
          <w:lang w:eastAsia="en-GB"/>
          <w14:ligatures w14:val="none"/>
        </w:rPr>
      </w:pPr>
      <w:r>
        <w:rPr>
          <w:noProof/>
        </w:rPr>
        <w:lastRenderedPageBreak/>
        <mc:AlternateContent>
          <mc:Choice Requires="wps">
            <w:drawing>
              <wp:anchor distT="0" distB="0" distL="114300" distR="114300" simplePos="0" relativeHeight="251677696" behindDoc="1" locked="0" layoutInCell="1" allowOverlap="1" wp14:anchorId="72E55B4B" wp14:editId="1F1C431D">
                <wp:simplePos x="0" y="0"/>
                <wp:positionH relativeFrom="column">
                  <wp:posOffset>-59690</wp:posOffset>
                </wp:positionH>
                <wp:positionV relativeFrom="paragraph">
                  <wp:posOffset>7098030</wp:posOffset>
                </wp:positionV>
                <wp:extent cx="5786120" cy="635"/>
                <wp:effectExtent l="0" t="0" r="0" b="0"/>
                <wp:wrapTight wrapText="bothSides">
                  <wp:wrapPolygon edited="0">
                    <wp:start x="0" y="0"/>
                    <wp:lineTo x="0" y="21600"/>
                    <wp:lineTo x="21600" y="21600"/>
                    <wp:lineTo x="21600" y="0"/>
                  </wp:wrapPolygon>
                </wp:wrapTight>
                <wp:docPr id="1336230774" name="Text Box 1"/>
                <wp:cNvGraphicFramePr/>
                <a:graphic xmlns:a="http://schemas.openxmlformats.org/drawingml/2006/main">
                  <a:graphicData uri="http://schemas.microsoft.com/office/word/2010/wordprocessingShape">
                    <wps:wsp>
                      <wps:cNvSpPr txBox="1"/>
                      <wps:spPr>
                        <a:xfrm>
                          <a:off x="0" y="0"/>
                          <a:ext cx="5786120" cy="635"/>
                        </a:xfrm>
                        <a:prstGeom prst="rect">
                          <a:avLst/>
                        </a:prstGeom>
                        <a:solidFill>
                          <a:prstClr val="white"/>
                        </a:solidFill>
                        <a:ln>
                          <a:noFill/>
                        </a:ln>
                      </wps:spPr>
                      <wps:txbx>
                        <w:txbxContent>
                          <w:p w14:paraId="3E779668" w14:textId="6971EBF3" w:rsidR="000871BE" w:rsidRPr="00E609A4" w:rsidRDefault="000871BE" w:rsidP="000871BE">
                            <w:pPr>
                              <w:pStyle w:val="Caption"/>
                              <w:rPr>
                                <w:noProof/>
                              </w:rPr>
                            </w:pPr>
                            <w:r>
                              <w:t>Appendix 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E55B4B" id="_x0000_s1030" type="#_x0000_t202" style="position:absolute;margin-left:-4.7pt;margin-top:558.9pt;width:455.6pt;height:.05pt;z-index:-251638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" stroked="f">
                <v:textbox style="mso-fit-shape-to-text:t" inset="0,0,0,0">
                  <w:txbxContent>
                    <w:p w14:paraId="3E779668" w14:textId="6971EBF3" w:rsidR="000871BE" w:rsidRPr="00E609A4" w:rsidRDefault="000871BE" w:rsidP="000871BE">
                      <w:pPr>
                        <w:pStyle w:val="Caption"/>
                        <w:rPr>
                          <w:noProof/>
                        </w:rPr>
                      </w:pPr>
                      <w:r>
                        <w:t>Appendix 3</w:t>
                      </w:r>
                    </w:p>
                  </w:txbxContent>
                </v:textbox>
                <w10:wrap type="tight"/>
              </v:shape>
            </w:pict>
          </mc:Fallback>
        </mc:AlternateContent>
      </w:r>
      <w:r>
        <w:rPr>
          <w:noProof/>
        </w:rPr>
        <w:drawing>
          <wp:anchor distT="0" distB="0" distL="114300" distR="114300" simplePos="0" relativeHeight="251675648" behindDoc="1" locked="0" layoutInCell="1" allowOverlap="1" wp14:anchorId="739FC5D0" wp14:editId="2620C45A">
            <wp:simplePos x="0" y="0"/>
            <wp:positionH relativeFrom="margin">
              <wp:align>right</wp:align>
            </wp:positionH>
            <wp:positionV relativeFrom="paragraph">
              <wp:posOffset>3489960</wp:posOffset>
            </wp:positionV>
            <wp:extent cx="5786120" cy="3550920"/>
            <wp:effectExtent l="0" t="0" r="5080" b="0"/>
            <wp:wrapTight wrapText="bothSides">
              <wp:wrapPolygon edited="0">
                <wp:start x="0" y="0"/>
                <wp:lineTo x="0" y="21438"/>
                <wp:lineTo x="21548" y="21438"/>
                <wp:lineTo x="21548" y="0"/>
                <wp:lineTo x="0" y="0"/>
              </wp:wrapPolygon>
            </wp:wrapTight>
            <wp:docPr id="42148357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483571" name="Picture 1" descr="A screenshot of a computer&#10;&#10;Description automatically generated"/>
                    <pic:cNvPicPr/>
                  </pic:nvPicPr>
                  <pic:blipFill rotWithShape="1">
                    <a:blip r:embed="rId12">
                      <a:extLst>
                        <a:ext uri="{28A0092B-C50C-407E-A947-70E740481C1C}">
                          <a14:useLocalDpi xmlns:a14="http://schemas.microsoft.com/office/drawing/2010/main" val="0"/>
                        </a:ext>
                      </a:extLst>
                    </a:blip>
                    <a:srcRect l="24196" t="19618" r="15578" b="14674"/>
                    <a:stretch/>
                  </pic:blipFill>
                  <pic:spPr bwMode="auto">
                    <a:xfrm>
                      <a:off x="0" y="0"/>
                      <a:ext cx="5786120" cy="35509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52CEF">
        <w:rPr>
          <w:noProof/>
        </w:rPr>
        <mc:AlternateContent>
          <mc:Choice Requires="wps">
            <w:drawing>
              <wp:anchor distT="0" distB="0" distL="114300" distR="114300" simplePos="0" relativeHeight="251674624" behindDoc="1" locked="0" layoutInCell="1" allowOverlap="1" wp14:anchorId="078A5184" wp14:editId="21887EAC">
                <wp:simplePos x="0" y="0"/>
                <wp:positionH relativeFrom="column">
                  <wp:posOffset>-60960</wp:posOffset>
                </wp:positionH>
                <wp:positionV relativeFrom="paragraph">
                  <wp:posOffset>2990850</wp:posOffset>
                </wp:positionV>
                <wp:extent cx="5853430" cy="635"/>
                <wp:effectExtent l="0" t="0" r="0" b="0"/>
                <wp:wrapTight wrapText="bothSides">
                  <wp:wrapPolygon edited="0">
                    <wp:start x="0" y="0"/>
                    <wp:lineTo x="0" y="21600"/>
                    <wp:lineTo x="21600" y="21600"/>
                    <wp:lineTo x="21600" y="0"/>
                  </wp:wrapPolygon>
                </wp:wrapTight>
                <wp:docPr id="2119848585" name="Text Box 1"/>
                <wp:cNvGraphicFramePr/>
                <a:graphic xmlns:a="http://schemas.openxmlformats.org/drawingml/2006/main">
                  <a:graphicData uri="http://schemas.microsoft.com/office/word/2010/wordprocessingShape">
                    <wps:wsp>
                      <wps:cNvSpPr txBox="1"/>
                      <wps:spPr>
                        <a:xfrm>
                          <a:off x="0" y="0"/>
                          <a:ext cx="5853430" cy="635"/>
                        </a:xfrm>
                        <a:prstGeom prst="rect">
                          <a:avLst/>
                        </a:prstGeom>
                        <a:solidFill>
                          <a:prstClr val="white"/>
                        </a:solidFill>
                        <a:ln>
                          <a:noFill/>
                        </a:ln>
                      </wps:spPr>
                      <wps:txbx>
                        <w:txbxContent>
                          <w:p w14:paraId="7ECC1D79" w14:textId="06E57D3A" w:rsidR="00352CEF" w:rsidRPr="00E372A4" w:rsidRDefault="000871BE" w:rsidP="00352CEF">
                            <w:pPr>
                              <w:pStyle w:val="Caption"/>
                              <w:rPr>
                                <w:noProof/>
                              </w:rPr>
                            </w:pPr>
                            <w:r>
                              <w:t>Appendix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8A5184" id="_x0000_s1031" type="#_x0000_t202" style="position:absolute;margin-left:-4.8pt;margin-top:235.5pt;width:460.9pt;height:.05pt;z-index:-251641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" stroked="f">
                <v:textbox style="mso-fit-shape-to-text:t" inset="0,0,0,0">
                  <w:txbxContent>
                    <w:p w14:paraId="7ECC1D79" w14:textId="06E57D3A" w:rsidR="00352CEF" w:rsidRPr="00E372A4" w:rsidRDefault="000871BE" w:rsidP="00352CEF">
                      <w:pPr>
                        <w:pStyle w:val="Caption"/>
                        <w:rPr>
                          <w:noProof/>
                        </w:rPr>
                      </w:pPr>
                      <w:r>
                        <w:t>Appendix 2</w:t>
                      </w:r>
                    </w:p>
                  </w:txbxContent>
                </v:textbox>
                <w10:wrap type="tight"/>
              </v:shape>
            </w:pict>
          </mc:Fallback>
        </mc:AlternateContent>
      </w:r>
      <w:r w:rsidR="00352CEF">
        <w:rPr>
          <w:noProof/>
        </w:rPr>
        <w:drawing>
          <wp:anchor distT="0" distB="0" distL="114300" distR="114300" simplePos="0" relativeHeight="251672576" behindDoc="1" locked="0" layoutInCell="1" allowOverlap="1" wp14:anchorId="4B94E060" wp14:editId="54F56C13">
            <wp:simplePos x="0" y="0"/>
            <wp:positionH relativeFrom="margin">
              <wp:align>center</wp:align>
            </wp:positionH>
            <wp:positionV relativeFrom="paragraph">
              <wp:posOffset>0</wp:posOffset>
            </wp:positionV>
            <wp:extent cx="5853430" cy="2933700"/>
            <wp:effectExtent l="0" t="0" r="0" b="0"/>
            <wp:wrapTight wrapText="bothSides">
              <wp:wrapPolygon edited="0">
                <wp:start x="0" y="0"/>
                <wp:lineTo x="0" y="21460"/>
                <wp:lineTo x="21511" y="21460"/>
                <wp:lineTo x="21511" y="0"/>
                <wp:lineTo x="0" y="0"/>
              </wp:wrapPolygon>
            </wp:wrapTight>
            <wp:docPr id="63301029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961619" name="Picture 1" descr="A screenshot of a computer&#10;&#10;Description automatically generated"/>
                    <pic:cNvPicPr/>
                  </pic:nvPicPr>
                  <pic:blipFill rotWithShape="1">
                    <a:blip r:embed="rId13" cstate="print">
                      <a:extLst>
                        <a:ext uri="{28A0092B-C50C-407E-A947-70E740481C1C}">
                          <a14:useLocalDpi xmlns:a14="http://schemas.microsoft.com/office/drawing/2010/main" val="0"/>
                        </a:ext>
                      </a:extLst>
                    </a:blip>
                    <a:srcRect l="24064" t="19854" r="19433" b="29801"/>
                    <a:stretch/>
                  </pic:blipFill>
                  <pic:spPr bwMode="auto">
                    <a:xfrm>
                      <a:off x="0" y="0"/>
                      <a:ext cx="5853430" cy="2933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A1F34" w:rsidRPr="001A1F34">
        <w:rPr>
          <w:rFonts w:ascii="Times New Roman" w:eastAsia="Times New Roman" w:hAnsi="Times New Roman" w:cs="Times New Roman"/>
          <w:b/>
          <w:bCs/>
          <w:kern w:val="36"/>
          <w:sz w:val="36"/>
          <w:szCs w:val="36"/>
          <w:lang w:eastAsia="en-GB"/>
          <w14:ligatures w14:val="none"/>
        </w:rPr>
        <w:t xml:space="preserve"> </w:t>
      </w:r>
    </w:p>
    <w:p w14:paraId="095BF434" w14:textId="77777777" w:rsidR="001A1F34" w:rsidRDefault="001A1F34" w:rsidP="001A1F34">
      <w:pPr>
        <w:spacing w:after="240" w:line="360" w:lineRule="auto"/>
        <w:outlineLvl w:val="0"/>
        <w:rPr>
          <w:rFonts w:ascii="Times New Roman" w:eastAsia="Times New Roman" w:hAnsi="Times New Roman" w:cs="Times New Roman"/>
          <w:b/>
          <w:bCs/>
          <w:kern w:val="36"/>
          <w:sz w:val="36"/>
          <w:szCs w:val="36"/>
          <w:lang w:eastAsia="en-GB"/>
          <w14:ligatures w14:val="none"/>
        </w:rPr>
      </w:pPr>
    </w:p>
    <w:p w14:paraId="302736A7" w14:textId="5B954A9B" w:rsidR="001A1F34" w:rsidRPr="001A1F34" w:rsidRDefault="001A1F34" w:rsidP="001A1F34">
      <w:pPr>
        <w:spacing w:after="240" w:line="360" w:lineRule="auto"/>
        <w:outlineLvl w:val="0"/>
        <w:rPr>
          <w:rFonts w:ascii="Calibri" w:eastAsia="Times New Roman" w:hAnsi="Calibri" w:cs="Calibri"/>
          <w:b/>
          <w:bCs/>
          <w:kern w:val="36"/>
          <w:sz w:val="22"/>
          <w:szCs w:val="22"/>
          <w:lang w:eastAsia="en-GB"/>
          <w14:ligatures w14:val="none"/>
        </w:rPr>
      </w:pPr>
      <w:r w:rsidRPr="001A1F34">
        <w:rPr>
          <w:rFonts w:ascii="Calibri" w:eastAsia="Times New Roman" w:hAnsi="Calibri" w:cs="Calibri"/>
          <w:b/>
          <w:bCs/>
          <w:kern w:val="36"/>
          <w:sz w:val="22"/>
          <w:szCs w:val="22"/>
          <w:lang w:eastAsia="en-GB"/>
          <w14:ligatures w14:val="none"/>
        </w:rPr>
        <w:lastRenderedPageBreak/>
        <w:t>Reference list</w:t>
      </w:r>
    </w:p>
    <w:p w14:paraId="6B686B66" w14:textId="77777777" w:rsidR="001A1F34" w:rsidRPr="001A1F34" w:rsidRDefault="001A1F34" w:rsidP="001A1F34">
      <w:pPr>
        <w:spacing w:after="240" w:line="360" w:lineRule="auto"/>
        <w:rPr>
          <w:rFonts w:ascii="Calibri" w:eastAsia="Times New Roman" w:hAnsi="Calibri" w:cs="Calibri"/>
          <w:kern w:val="0"/>
          <w:sz w:val="22"/>
          <w:szCs w:val="22"/>
          <w:lang w:eastAsia="en-GB"/>
          <w14:ligatures w14:val="none"/>
        </w:rPr>
      </w:pPr>
      <w:r w:rsidRPr="001A1F34">
        <w:rPr>
          <w:rFonts w:ascii="Calibri" w:eastAsia="Times New Roman" w:hAnsi="Calibri" w:cs="Calibri"/>
          <w:kern w:val="0"/>
          <w:sz w:val="22"/>
          <w:szCs w:val="22"/>
          <w:lang w:eastAsia="en-GB"/>
          <w14:ligatures w14:val="none"/>
        </w:rPr>
        <w:t xml:space="preserve">Barnes, J. (2015). </w:t>
      </w:r>
      <w:r w:rsidRPr="001A1F34">
        <w:rPr>
          <w:rFonts w:ascii="Calibri" w:eastAsia="Times New Roman" w:hAnsi="Calibri" w:cs="Calibri"/>
          <w:i/>
          <w:iCs/>
          <w:kern w:val="0"/>
          <w:sz w:val="22"/>
          <w:szCs w:val="22"/>
          <w:lang w:eastAsia="en-GB"/>
          <w14:ligatures w14:val="none"/>
        </w:rPr>
        <w:t>An Introduction to Cross-Curricular Learning</w:t>
      </w:r>
      <w:r w:rsidRPr="001A1F34">
        <w:rPr>
          <w:rFonts w:ascii="Calibri" w:eastAsia="Times New Roman" w:hAnsi="Calibri" w:cs="Calibri"/>
          <w:kern w:val="0"/>
          <w:sz w:val="22"/>
          <w:szCs w:val="22"/>
          <w:lang w:eastAsia="en-GB"/>
          <w14:ligatures w14:val="none"/>
        </w:rPr>
        <w:t>. [online] ResearchGate. Available at: https://www.researchgate.net/publication/274313611_An_Introduction_to_Cross-Curricular_Learning [Accessed 15 Apr. 2024].</w:t>
      </w:r>
    </w:p>
    <w:p w14:paraId="1FED13E1" w14:textId="77777777" w:rsidR="001A1F34" w:rsidRPr="001A1F34" w:rsidRDefault="001A1F34" w:rsidP="001A1F34">
      <w:pPr>
        <w:spacing w:after="240" w:line="360" w:lineRule="auto"/>
        <w:rPr>
          <w:rFonts w:ascii="Calibri" w:eastAsia="Times New Roman" w:hAnsi="Calibri" w:cs="Calibri"/>
          <w:kern w:val="0"/>
          <w:sz w:val="22"/>
          <w:szCs w:val="22"/>
          <w:lang w:eastAsia="en-GB"/>
          <w14:ligatures w14:val="none"/>
        </w:rPr>
      </w:pPr>
      <w:r w:rsidRPr="001A1F34">
        <w:rPr>
          <w:rFonts w:ascii="Calibri" w:eastAsia="Times New Roman" w:hAnsi="Calibri" w:cs="Calibri"/>
          <w:kern w:val="0"/>
          <w:sz w:val="22"/>
          <w:szCs w:val="22"/>
          <w:lang w:eastAsia="en-GB"/>
          <w14:ligatures w14:val="none"/>
        </w:rPr>
        <w:t xml:space="preserve">Donaldson, G. (2015). </w:t>
      </w:r>
      <w:r w:rsidRPr="001A1F34">
        <w:rPr>
          <w:rFonts w:ascii="Calibri" w:eastAsia="Times New Roman" w:hAnsi="Calibri" w:cs="Calibri"/>
          <w:i/>
          <w:iCs/>
          <w:kern w:val="0"/>
          <w:sz w:val="22"/>
          <w:szCs w:val="22"/>
          <w:lang w:eastAsia="en-GB"/>
          <w14:ligatures w14:val="none"/>
        </w:rPr>
        <w:t>Successful Futures Independent Review of Curriculum and Assessment Arrangements in Wales</w:t>
      </w:r>
      <w:r w:rsidRPr="001A1F34">
        <w:rPr>
          <w:rFonts w:ascii="Calibri" w:eastAsia="Times New Roman" w:hAnsi="Calibri" w:cs="Calibri"/>
          <w:kern w:val="0"/>
          <w:sz w:val="22"/>
          <w:szCs w:val="22"/>
          <w:lang w:eastAsia="en-GB"/>
          <w14:ligatures w14:val="none"/>
        </w:rPr>
        <w:t>. [online] Available at: https://www.gov.wales/sites/default/files/publications/2018-03/successful-futures.pdf [Accessed 11 Apr. 2024].</w:t>
      </w:r>
    </w:p>
    <w:p w14:paraId="652060E6" w14:textId="77777777" w:rsidR="001A1F34" w:rsidRPr="001A1F34" w:rsidRDefault="001A1F34" w:rsidP="001A1F34">
      <w:pPr>
        <w:spacing w:after="240" w:line="360" w:lineRule="auto"/>
        <w:rPr>
          <w:rFonts w:ascii="Calibri" w:eastAsia="Times New Roman" w:hAnsi="Calibri" w:cs="Calibri"/>
          <w:kern w:val="0"/>
          <w:sz w:val="22"/>
          <w:szCs w:val="22"/>
          <w:lang w:eastAsia="en-GB"/>
          <w14:ligatures w14:val="none"/>
        </w:rPr>
      </w:pPr>
      <w:r w:rsidRPr="001A1F34">
        <w:rPr>
          <w:rFonts w:ascii="Calibri" w:eastAsia="Times New Roman" w:hAnsi="Calibri" w:cs="Calibri"/>
          <w:kern w:val="0"/>
          <w:sz w:val="22"/>
          <w:szCs w:val="22"/>
          <w:lang w:eastAsia="en-GB"/>
          <w14:ligatures w14:val="none"/>
        </w:rPr>
        <w:t xml:space="preserve">Educate Group (2019). </w:t>
      </w:r>
      <w:r w:rsidRPr="001A1F34">
        <w:rPr>
          <w:rFonts w:ascii="Calibri" w:eastAsia="Times New Roman" w:hAnsi="Calibri" w:cs="Calibri"/>
          <w:i/>
          <w:iCs/>
          <w:kern w:val="0"/>
          <w:sz w:val="22"/>
          <w:szCs w:val="22"/>
          <w:lang w:eastAsia="en-GB"/>
          <w14:ligatures w14:val="none"/>
        </w:rPr>
        <w:t>What You Need to Know About the Donaldson Report</w:t>
      </w:r>
      <w:r w:rsidRPr="001A1F34">
        <w:rPr>
          <w:rFonts w:ascii="Calibri" w:eastAsia="Times New Roman" w:hAnsi="Calibri" w:cs="Calibri"/>
          <w:kern w:val="0"/>
          <w:sz w:val="22"/>
          <w:szCs w:val="22"/>
          <w:lang w:eastAsia="en-GB"/>
          <w14:ligatures w14:val="none"/>
        </w:rPr>
        <w:t>. [online] Educate Group. Available at: https://educate-group.co.uk/2019/09/24/what-you-need-to-know-about-the-donaldson-report/ [Accessed 11 Apr. 2024].</w:t>
      </w:r>
    </w:p>
    <w:p w14:paraId="2632404E" w14:textId="77777777" w:rsidR="001A1F34" w:rsidRPr="001A1F34" w:rsidRDefault="001A1F34" w:rsidP="001A1F34">
      <w:pPr>
        <w:spacing w:after="240" w:line="360" w:lineRule="auto"/>
        <w:rPr>
          <w:rFonts w:ascii="Calibri" w:eastAsia="Times New Roman" w:hAnsi="Calibri" w:cs="Calibri"/>
          <w:kern w:val="0"/>
          <w:sz w:val="22"/>
          <w:szCs w:val="22"/>
          <w:lang w:eastAsia="en-GB"/>
          <w14:ligatures w14:val="none"/>
        </w:rPr>
      </w:pPr>
      <w:r w:rsidRPr="001A1F34">
        <w:rPr>
          <w:rFonts w:ascii="Calibri" w:eastAsia="Times New Roman" w:hAnsi="Calibri" w:cs="Calibri"/>
          <w:kern w:val="0"/>
          <w:sz w:val="22"/>
          <w:szCs w:val="22"/>
          <w:lang w:eastAsia="en-GB"/>
          <w14:ligatures w14:val="none"/>
        </w:rPr>
        <w:t xml:space="preserve">Greenwood, R. (2013). Subject-based and cross-curricular approaches within the revised primary curriculum in Northern Ireland: teachers’ concerns and preferred approaches. </w:t>
      </w:r>
      <w:r w:rsidRPr="001A1F34">
        <w:rPr>
          <w:rFonts w:ascii="Calibri" w:eastAsia="Times New Roman" w:hAnsi="Calibri" w:cs="Calibri"/>
          <w:i/>
          <w:iCs/>
          <w:kern w:val="0"/>
          <w:sz w:val="22"/>
          <w:szCs w:val="22"/>
          <w:lang w:eastAsia="en-GB"/>
          <w14:ligatures w14:val="none"/>
        </w:rPr>
        <w:t>Education 3-13</w:t>
      </w:r>
      <w:r w:rsidRPr="001A1F34">
        <w:rPr>
          <w:rFonts w:ascii="Calibri" w:eastAsia="Times New Roman" w:hAnsi="Calibri" w:cs="Calibri"/>
          <w:kern w:val="0"/>
          <w:sz w:val="22"/>
          <w:szCs w:val="22"/>
          <w:lang w:eastAsia="en-GB"/>
          <w14:ligatures w14:val="none"/>
        </w:rPr>
        <w:t xml:space="preserve">, [online] 41(4), pp.443–458. </w:t>
      </w:r>
      <w:proofErr w:type="spellStart"/>
      <w:proofErr w:type="gramStart"/>
      <w:r w:rsidRPr="001A1F34">
        <w:rPr>
          <w:rFonts w:ascii="Calibri" w:eastAsia="Times New Roman" w:hAnsi="Calibri" w:cs="Calibri"/>
          <w:kern w:val="0"/>
          <w:sz w:val="22"/>
          <w:szCs w:val="22"/>
          <w:lang w:eastAsia="en-GB"/>
          <w14:ligatures w14:val="none"/>
        </w:rPr>
        <w:t>doi:https</w:t>
      </w:r>
      <w:proofErr w:type="spellEnd"/>
      <w:r w:rsidRPr="001A1F34">
        <w:rPr>
          <w:rFonts w:ascii="Calibri" w:eastAsia="Times New Roman" w:hAnsi="Calibri" w:cs="Calibri"/>
          <w:kern w:val="0"/>
          <w:sz w:val="22"/>
          <w:szCs w:val="22"/>
          <w:lang w:eastAsia="en-GB"/>
          <w14:ligatures w14:val="none"/>
        </w:rPr>
        <w:t>://doi.org/10.1080/03004279.2013.819618</w:t>
      </w:r>
      <w:proofErr w:type="gramEnd"/>
      <w:r w:rsidRPr="001A1F34">
        <w:rPr>
          <w:rFonts w:ascii="Calibri" w:eastAsia="Times New Roman" w:hAnsi="Calibri" w:cs="Calibri"/>
          <w:kern w:val="0"/>
          <w:sz w:val="22"/>
          <w:szCs w:val="22"/>
          <w:lang w:eastAsia="en-GB"/>
          <w14:ligatures w14:val="none"/>
        </w:rPr>
        <w:t>.</w:t>
      </w:r>
    </w:p>
    <w:p w14:paraId="70D9C7A0" w14:textId="77777777" w:rsidR="001A1F34" w:rsidRPr="001A1F34" w:rsidRDefault="001A1F34" w:rsidP="001A1F34">
      <w:pPr>
        <w:spacing w:after="240" w:line="360" w:lineRule="auto"/>
        <w:rPr>
          <w:rFonts w:ascii="Calibri" w:eastAsia="Times New Roman" w:hAnsi="Calibri" w:cs="Calibri"/>
          <w:kern w:val="0"/>
          <w:sz w:val="22"/>
          <w:szCs w:val="22"/>
          <w:lang w:eastAsia="en-GB"/>
          <w14:ligatures w14:val="none"/>
        </w:rPr>
      </w:pPr>
      <w:r w:rsidRPr="001A1F34">
        <w:rPr>
          <w:rFonts w:ascii="Calibri" w:eastAsia="Times New Roman" w:hAnsi="Calibri" w:cs="Calibri"/>
          <w:kern w:val="0"/>
          <w:sz w:val="22"/>
          <w:szCs w:val="22"/>
          <w:lang w:eastAsia="en-GB"/>
          <w14:ligatures w14:val="none"/>
        </w:rPr>
        <w:t xml:space="preserve">Impact Wales. (2024). </w:t>
      </w:r>
      <w:r w:rsidRPr="001A1F34">
        <w:rPr>
          <w:rFonts w:ascii="Calibri" w:eastAsia="Times New Roman" w:hAnsi="Calibri" w:cs="Calibri"/>
          <w:i/>
          <w:iCs/>
          <w:kern w:val="0"/>
          <w:sz w:val="22"/>
          <w:szCs w:val="22"/>
          <w:lang w:eastAsia="en-GB"/>
          <w14:ligatures w14:val="none"/>
        </w:rPr>
        <w:t>Something is rotten in the state of Wales</w:t>
      </w:r>
      <w:r w:rsidRPr="001A1F34">
        <w:rPr>
          <w:rFonts w:ascii="Calibri" w:eastAsia="Times New Roman" w:hAnsi="Calibri" w:cs="Calibri"/>
          <w:kern w:val="0"/>
          <w:sz w:val="22"/>
          <w:szCs w:val="22"/>
          <w:lang w:eastAsia="en-GB"/>
          <w14:ligatures w14:val="none"/>
        </w:rPr>
        <w:t>. [online] Available at: https://www.impact.wales/news/something-is-rotten-in-the-state-of-wales/ [Accessed 15 Apr. 2024].</w:t>
      </w:r>
    </w:p>
    <w:p w14:paraId="6DCC366A" w14:textId="77777777" w:rsidR="001A1F34" w:rsidRPr="001A1F34" w:rsidRDefault="001A1F34" w:rsidP="001A1F34">
      <w:pPr>
        <w:spacing w:after="240" w:line="360" w:lineRule="auto"/>
        <w:rPr>
          <w:rFonts w:ascii="Calibri" w:eastAsia="Times New Roman" w:hAnsi="Calibri" w:cs="Calibri"/>
          <w:kern w:val="0"/>
          <w:sz w:val="22"/>
          <w:szCs w:val="22"/>
          <w:lang w:eastAsia="en-GB"/>
          <w14:ligatures w14:val="none"/>
        </w:rPr>
      </w:pPr>
      <w:r w:rsidRPr="001A1F34">
        <w:rPr>
          <w:rFonts w:ascii="Calibri" w:eastAsia="Times New Roman" w:hAnsi="Calibri" w:cs="Calibri"/>
          <w:kern w:val="0"/>
          <w:sz w:val="22"/>
          <w:szCs w:val="22"/>
          <w:lang w:eastAsia="en-GB"/>
          <w14:ligatures w14:val="none"/>
        </w:rPr>
        <w:t xml:space="preserve">Myatt, M. (n.d.). </w:t>
      </w:r>
      <w:r w:rsidRPr="001A1F34">
        <w:rPr>
          <w:rFonts w:ascii="Calibri" w:eastAsia="Times New Roman" w:hAnsi="Calibri" w:cs="Calibri"/>
          <w:i/>
          <w:iCs/>
          <w:kern w:val="0"/>
          <w:sz w:val="22"/>
          <w:szCs w:val="22"/>
          <w:lang w:eastAsia="en-GB"/>
          <w14:ligatures w14:val="none"/>
        </w:rPr>
        <w:t>A cardboard curriculum</w:t>
      </w:r>
      <w:r w:rsidRPr="001A1F34">
        <w:rPr>
          <w:rFonts w:ascii="Calibri" w:eastAsia="Times New Roman" w:hAnsi="Calibri" w:cs="Calibri"/>
          <w:kern w:val="0"/>
          <w:sz w:val="22"/>
          <w:szCs w:val="22"/>
          <w:lang w:eastAsia="en-GB"/>
          <w14:ligatures w14:val="none"/>
        </w:rPr>
        <w:t>. [online] Mary Myatt Learning. Available at: https://www.marymyatt.com/blog/a-cardboard-curriculum [Accessed 15 Apr. 2024].</w:t>
      </w:r>
    </w:p>
    <w:p w14:paraId="4E5072EC" w14:textId="77777777" w:rsidR="001A1F34" w:rsidRPr="001A1F34" w:rsidRDefault="001A1F34" w:rsidP="001A1F34">
      <w:pPr>
        <w:spacing w:after="240" w:line="360" w:lineRule="auto"/>
        <w:rPr>
          <w:rFonts w:ascii="Calibri" w:eastAsia="Times New Roman" w:hAnsi="Calibri" w:cs="Calibri"/>
          <w:kern w:val="0"/>
          <w:sz w:val="22"/>
          <w:szCs w:val="22"/>
          <w:lang w:eastAsia="en-GB"/>
          <w14:ligatures w14:val="none"/>
        </w:rPr>
      </w:pPr>
      <w:proofErr w:type="spellStart"/>
      <w:r w:rsidRPr="001A1F34">
        <w:rPr>
          <w:rFonts w:ascii="Calibri" w:eastAsia="Times New Roman" w:hAnsi="Calibri" w:cs="Calibri"/>
          <w:kern w:val="0"/>
          <w:sz w:val="22"/>
          <w:szCs w:val="22"/>
          <w:lang w:eastAsia="en-GB"/>
          <w14:ligatures w14:val="none"/>
        </w:rPr>
        <w:t>O’Prey</w:t>
      </w:r>
      <w:proofErr w:type="spellEnd"/>
      <w:r w:rsidRPr="001A1F34">
        <w:rPr>
          <w:rFonts w:ascii="Calibri" w:eastAsia="Times New Roman" w:hAnsi="Calibri" w:cs="Calibri"/>
          <w:kern w:val="0"/>
          <w:sz w:val="22"/>
          <w:szCs w:val="22"/>
          <w:lang w:eastAsia="en-GB"/>
          <w14:ligatures w14:val="none"/>
        </w:rPr>
        <w:t xml:space="preserve">, L., Powell, D., Jones, T., Burgess, A., Maughan, C., Usher, S., Kennedy, L. and Griffiths, E. (2019). </w:t>
      </w:r>
      <w:r w:rsidRPr="001A1F34">
        <w:rPr>
          <w:rFonts w:ascii="Calibri" w:eastAsia="Times New Roman" w:hAnsi="Calibri" w:cs="Calibri"/>
          <w:i/>
          <w:iCs/>
          <w:kern w:val="0"/>
          <w:sz w:val="22"/>
          <w:szCs w:val="22"/>
          <w:lang w:eastAsia="en-GB"/>
          <w14:ligatures w14:val="none"/>
        </w:rPr>
        <w:t>Curriculum for Wales 2022 Feedback Analysis</w:t>
      </w:r>
      <w:r w:rsidRPr="001A1F34">
        <w:rPr>
          <w:rFonts w:ascii="Calibri" w:eastAsia="Times New Roman" w:hAnsi="Calibri" w:cs="Calibri"/>
          <w:kern w:val="0"/>
          <w:sz w:val="22"/>
          <w:szCs w:val="22"/>
          <w:lang w:eastAsia="en-GB"/>
          <w14:ligatures w14:val="none"/>
        </w:rPr>
        <w:t>. [online] Available at: https://www.gov.wales/sites/default/files/consultations/2019-10/curriculum-wales-2022-feedback-analysis.pdf [Accessed 10 Apr. 2024].</w:t>
      </w:r>
    </w:p>
    <w:p w14:paraId="7F55AFA8" w14:textId="77777777" w:rsidR="001A1F34" w:rsidRPr="001A1F34" w:rsidRDefault="001A1F34" w:rsidP="001A1F34">
      <w:pPr>
        <w:spacing w:after="240" w:line="360" w:lineRule="auto"/>
        <w:rPr>
          <w:rFonts w:ascii="Calibri" w:eastAsia="Times New Roman" w:hAnsi="Calibri" w:cs="Calibri"/>
          <w:kern w:val="0"/>
          <w:sz w:val="22"/>
          <w:szCs w:val="22"/>
          <w:lang w:eastAsia="en-GB"/>
          <w14:ligatures w14:val="none"/>
        </w:rPr>
      </w:pPr>
      <w:r w:rsidRPr="001A1F34">
        <w:rPr>
          <w:rFonts w:ascii="Calibri" w:eastAsia="Times New Roman" w:hAnsi="Calibri" w:cs="Calibri"/>
          <w:kern w:val="0"/>
          <w:sz w:val="22"/>
          <w:szCs w:val="22"/>
          <w:lang w:eastAsia="en-GB"/>
          <w14:ligatures w14:val="none"/>
        </w:rPr>
        <w:t xml:space="preserve">Welsh Government (2020). </w:t>
      </w:r>
      <w:r w:rsidRPr="001A1F34">
        <w:rPr>
          <w:rFonts w:ascii="Calibri" w:eastAsia="Times New Roman" w:hAnsi="Calibri" w:cs="Calibri"/>
          <w:i/>
          <w:iCs/>
          <w:kern w:val="0"/>
          <w:sz w:val="22"/>
          <w:szCs w:val="22"/>
          <w:lang w:eastAsia="en-GB"/>
          <w14:ligatures w14:val="none"/>
        </w:rPr>
        <w:t>‘Areas of Learning and Experience’ as a central element of the new curriculum</w:t>
      </w:r>
      <w:r w:rsidRPr="001A1F34">
        <w:rPr>
          <w:rFonts w:ascii="Calibri" w:eastAsia="Times New Roman" w:hAnsi="Calibri" w:cs="Calibri"/>
          <w:kern w:val="0"/>
          <w:sz w:val="22"/>
          <w:szCs w:val="22"/>
          <w:lang w:eastAsia="en-GB"/>
          <w14:ligatures w14:val="none"/>
        </w:rPr>
        <w:t>. [online] Education Wales. Available at: https://educationwales.blog.gov.wales/2020/03/02/areas-of-learning-and-experience-as-a-central-element-of-the-new-curriculum/.</w:t>
      </w:r>
    </w:p>
    <w:p w14:paraId="1540BDC4" w14:textId="77777777" w:rsidR="001A1F34" w:rsidRPr="001A1F34" w:rsidRDefault="001A1F34" w:rsidP="001A1F34">
      <w:pPr>
        <w:spacing w:after="240" w:line="360" w:lineRule="auto"/>
        <w:rPr>
          <w:rFonts w:ascii="Calibri" w:eastAsia="Times New Roman" w:hAnsi="Calibri" w:cs="Calibri"/>
          <w:kern w:val="0"/>
          <w:sz w:val="22"/>
          <w:szCs w:val="22"/>
          <w:lang w:eastAsia="en-GB"/>
          <w14:ligatures w14:val="none"/>
        </w:rPr>
      </w:pPr>
      <w:r w:rsidRPr="001A1F34">
        <w:rPr>
          <w:rFonts w:ascii="Calibri" w:eastAsia="Times New Roman" w:hAnsi="Calibri" w:cs="Calibri"/>
          <w:kern w:val="0"/>
          <w:sz w:val="22"/>
          <w:szCs w:val="22"/>
          <w:lang w:eastAsia="en-GB"/>
          <w14:ligatures w14:val="none"/>
        </w:rPr>
        <w:lastRenderedPageBreak/>
        <w:t xml:space="preserve">Welsh Government (2022a). </w:t>
      </w:r>
      <w:r w:rsidRPr="001A1F34">
        <w:rPr>
          <w:rFonts w:ascii="Calibri" w:eastAsia="Times New Roman" w:hAnsi="Calibri" w:cs="Calibri"/>
          <w:i/>
          <w:iCs/>
          <w:kern w:val="0"/>
          <w:sz w:val="22"/>
          <w:szCs w:val="22"/>
          <w:lang w:eastAsia="en-GB"/>
          <w14:ligatures w14:val="none"/>
        </w:rPr>
        <w:t>A young person’s guide to the new Curriculum for Wales - Hwb</w:t>
      </w:r>
      <w:r w:rsidRPr="001A1F34">
        <w:rPr>
          <w:rFonts w:ascii="Calibri" w:eastAsia="Times New Roman" w:hAnsi="Calibri" w:cs="Calibri"/>
          <w:kern w:val="0"/>
          <w:sz w:val="22"/>
          <w:szCs w:val="22"/>
          <w:lang w:eastAsia="en-GB"/>
          <w14:ligatures w14:val="none"/>
        </w:rPr>
        <w:t xml:space="preserve">. [online] </w:t>
      </w:r>
      <w:proofErr w:type="spellStart"/>
      <w:proofErr w:type="gramStart"/>
      <w:r w:rsidRPr="001A1F34">
        <w:rPr>
          <w:rFonts w:ascii="Calibri" w:eastAsia="Times New Roman" w:hAnsi="Calibri" w:cs="Calibri"/>
          <w:kern w:val="0"/>
          <w:sz w:val="22"/>
          <w:szCs w:val="22"/>
          <w:lang w:eastAsia="en-GB"/>
          <w14:ligatures w14:val="none"/>
        </w:rPr>
        <w:t>hwb.gov.wales</w:t>
      </w:r>
      <w:proofErr w:type="spellEnd"/>
      <w:proofErr w:type="gramEnd"/>
      <w:r w:rsidRPr="001A1F34">
        <w:rPr>
          <w:rFonts w:ascii="Calibri" w:eastAsia="Times New Roman" w:hAnsi="Calibri" w:cs="Calibri"/>
          <w:kern w:val="0"/>
          <w:sz w:val="22"/>
          <w:szCs w:val="22"/>
          <w:lang w:eastAsia="en-GB"/>
          <w14:ligatures w14:val="none"/>
        </w:rPr>
        <w:t>. Available at: https://hwb.gov.wales/curriculum-for-wales/a-young-person-s-guide-to-the-new-curriculum-for-wales/.</w:t>
      </w:r>
    </w:p>
    <w:p w14:paraId="6FBCB3E2" w14:textId="77777777" w:rsidR="001A1F34" w:rsidRPr="001A1F34" w:rsidRDefault="001A1F34" w:rsidP="001A1F34">
      <w:pPr>
        <w:spacing w:after="240" w:line="360" w:lineRule="auto"/>
        <w:rPr>
          <w:rFonts w:ascii="Calibri" w:eastAsia="Times New Roman" w:hAnsi="Calibri" w:cs="Calibri"/>
          <w:kern w:val="0"/>
          <w:sz w:val="22"/>
          <w:szCs w:val="22"/>
          <w:lang w:eastAsia="en-GB"/>
          <w14:ligatures w14:val="none"/>
        </w:rPr>
      </w:pPr>
      <w:r w:rsidRPr="001A1F34">
        <w:rPr>
          <w:rFonts w:ascii="Calibri" w:eastAsia="Times New Roman" w:hAnsi="Calibri" w:cs="Calibri"/>
          <w:kern w:val="0"/>
          <w:sz w:val="22"/>
          <w:szCs w:val="22"/>
          <w:lang w:eastAsia="en-GB"/>
          <w14:ligatures w14:val="none"/>
        </w:rPr>
        <w:t xml:space="preserve">Welsh Government (2022b). </w:t>
      </w:r>
      <w:r w:rsidRPr="001A1F34">
        <w:rPr>
          <w:rFonts w:ascii="Calibri" w:eastAsia="Times New Roman" w:hAnsi="Calibri" w:cs="Calibri"/>
          <w:i/>
          <w:iCs/>
          <w:kern w:val="0"/>
          <w:sz w:val="22"/>
          <w:szCs w:val="22"/>
          <w:lang w:eastAsia="en-GB"/>
          <w14:ligatures w14:val="none"/>
        </w:rPr>
        <w:t>Developing a vision for curriculum design - Hwb</w:t>
      </w:r>
      <w:r w:rsidRPr="001A1F34">
        <w:rPr>
          <w:rFonts w:ascii="Calibri" w:eastAsia="Times New Roman" w:hAnsi="Calibri" w:cs="Calibri"/>
          <w:kern w:val="0"/>
          <w:sz w:val="22"/>
          <w:szCs w:val="22"/>
          <w:lang w:eastAsia="en-GB"/>
          <w14:ligatures w14:val="none"/>
        </w:rPr>
        <w:t xml:space="preserve">. [online] </w:t>
      </w:r>
      <w:proofErr w:type="spellStart"/>
      <w:proofErr w:type="gramStart"/>
      <w:r w:rsidRPr="001A1F34">
        <w:rPr>
          <w:rFonts w:ascii="Calibri" w:eastAsia="Times New Roman" w:hAnsi="Calibri" w:cs="Calibri"/>
          <w:kern w:val="0"/>
          <w:sz w:val="22"/>
          <w:szCs w:val="22"/>
          <w:lang w:eastAsia="en-GB"/>
          <w14:ligatures w14:val="none"/>
        </w:rPr>
        <w:t>hwb.gov.wales</w:t>
      </w:r>
      <w:proofErr w:type="spellEnd"/>
      <w:proofErr w:type="gramEnd"/>
      <w:r w:rsidRPr="001A1F34">
        <w:rPr>
          <w:rFonts w:ascii="Calibri" w:eastAsia="Times New Roman" w:hAnsi="Calibri" w:cs="Calibri"/>
          <w:kern w:val="0"/>
          <w:sz w:val="22"/>
          <w:szCs w:val="22"/>
          <w:lang w:eastAsia="en-GB"/>
          <w14:ligatures w14:val="none"/>
        </w:rPr>
        <w:t>. Available at: https://hwb.gov.wales/curriculum-for-wales/designing-your-curriculum/developing-a-vision-for-curriculum-design/#cross-curricular-skills.</w:t>
      </w:r>
    </w:p>
    <w:p w14:paraId="354DE155" w14:textId="77777777" w:rsidR="001A1F34" w:rsidRPr="001A1F34" w:rsidRDefault="001A1F34" w:rsidP="001A1F34">
      <w:pPr>
        <w:spacing w:after="240" w:line="360" w:lineRule="auto"/>
        <w:rPr>
          <w:rFonts w:ascii="Calibri" w:eastAsia="Times New Roman" w:hAnsi="Calibri" w:cs="Calibri"/>
          <w:kern w:val="0"/>
          <w:sz w:val="22"/>
          <w:szCs w:val="22"/>
          <w:lang w:eastAsia="en-GB"/>
          <w14:ligatures w14:val="none"/>
        </w:rPr>
      </w:pPr>
      <w:r w:rsidRPr="001A1F34">
        <w:rPr>
          <w:rFonts w:ascii="Calibri" w:eastAsia="Times New Roman" w:hAnsi="Calibri" w:cs="Calibri"/>
          <w:kern w:val="0"/>
          <w:sz w:val="22"/>
          <w:szCs w:val="22"/>
          <w:lang w:eastAsia="en-GB"/>
          <w14:ligatures w14:val="none"/>
        </w:rPr>
        <w:t xml:space="preserve">Welsh Government (2022c). </w:t>
      </w:r>
      <w:r w:rsidRPr="001A1F34">
        <w:rPr>
          <w:rFonts w:ascii="Calibri" w:eastAsia="Times New Roman" w:hAnsi="Calibri" w:cs="Calibri"/>
          <w:i/>
          <w:iCs/>
          <w:kern w:val="0"/>
          <w:sz w:val="22"/>
          <w:szCs w:val="22"/>
          <w:lang w:eastAsia="en-GB"/>
          <w14:ligatures w14:val="none"/>
        </w:rPr>
        <w:t>Literacy and Numeracy Framework - Hwb</w:t>
      </w:r>
      <w:r w:rsidRPr="001A1F34">
        <w:rPr>
          <w:rFonts w:ascii="Calibri" w:eastAsia="Times New Roman" w:hAnsi="Calibri" w:cs="Calibri"/>
          <w:kern w:val="0"/>
          <w:sz w:val="22"/>
          <w:szCs w:val="22"/>
          <w:lang w:eastAsia="en-GB"/>
          <w14:ligatures w14:val="none"/>
        </w:rPr>
        <w:t xml:space="preserve">. [online] </w:t>
      </w:r>
      <w:proofErr w:type="spellStart"/>
      <w:proofErr w:type="gramStart"/>
      <w:r w:rsidRPr="001A1F34">
        <w:rPr>
          <w:rFonts w:ascii="Calibri" w:eastAsia="Times New Roman" w:hAnsi="Calibri" w:cs="Calibri"/>
          <w:kern w:val="0"/>
          <w:sz w:val="22"/>
          <w:szCs w:val="22"/>
          <w:lang w:eastAsia="en-GB"/>
          <w14:ligatures w14:val="none"/>
        </w:rPr>
        <w:t>hwb.gov.wales</w:t>
      </w:r>
      <w:proofErr w:type="spellEnd"/>
      <w:proofErr w:type="gramEnd"/>
      <w:r w:rsidRPr="001A1F34">
        <w:rPr>
          <w:rFonts w:ascii="Calibri" w:eastAsia="Times New Roman" w:hAnsi="Calibri" w:cs="Calibri"/>
          <w:kern w:val="0"/>
          <w:sz w:val="22"/>
          <w:szCs w:val="22"/>
          <w:lang w:eastAsia="en-GB"/>
          <w14:ligatures w14:val="none"/>
        </w:rPr>
        <w:t>. Available at: https://hwb.gov.wales/curriculum-for-wales/cross-curricular-skills-frameworks/literacy-and-numeracy-framework [Accessed 14 Apr. 2024].</w:t>
      </w:r>
    </w:p>
    <w:p w14:paraId="09320E6A" w14:textId="07CA5A04" w:rsidR="006E124E" w:rsidRPr="00813683" w:rsidRDefault="006E124E">
      <w:pPr>
        <w:rPr>
          <w:rFonts w:ascii="Calibri" w:hAnsi="Calibri" w:cs="Calibri"/>
          <w:sz w:val="22"/>
          <w:szCs w:val="22"/>
        </w:rPr>
      </w:pPr>
    </w:p>
    <w:sectPr w:rsidR="006E124E" w:rsidRPr="008136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235A89"/>
    <w:multiLevelType w:val="hybridMultilevel"/>
    <w:tmpl w:val="F628F956"/>
    <w:lvl w:ilvl="0" w:tplc="03AA036E">
      <w:start w:val="1"/>
      <w:numFmt w:val="bullet"/>
      <w:lvlText w:val="•"/>
      <w:lvlJc w:val="left"/>
      <w:pPr>
        <w:tabs>
          <w:tab w:val="num" w:pos="720"/>
        </w:tabs>
        <w:ind w:left="720" w:hanging="360"/>
      </w:pPr>
      <w:rPr>
        <w:rFonts w:ascii="Arial" w:hAnsi="Arial" w:hint="default"/>
      </w:rPr>
    </w:lvl>
    <w:lvl w:ilvl="1" w:tplc="DA9E7B3C" w:tentative="1">
      <w:start w:val="1"/>
      <w:numFmt w:val="bullet"/>
      <w:lvlText w:val="•"/>
      <w:lvlJc w:val="left"/>
      <w:pPr>
        <w:tabs>
          <w:tab w:val="num" w:pos="1440"/>
        </w:tabs>
        <w:ind w:left="1440" w:hanging="360"/>
      </w:pPr>
      <w:rPr>
        <w:rFonts w:ascii="Arial" w:hAnsi="Arial" w:hint="default"/>
      </w:rPr>
    </w:lvl>
    <w:lvl w:ilvl="2" w:tplc="5440A590" w:tentative="1">
      <w:start w:val="1"/>
      <w:numFmt w:val="bullet"/>
      <w:lvlText w:val="•"/>
      <w:lvlJc w:val="left"/>
      <w:pPr>
        <w:tabs>
          <w:tab w:val="num" w:pos="2160"/>
        </w:tabs>
        <w:ind w:left="2160" w:hanging="360"/>
      </w:pPr>
      <w:rPr>
        <w:rFonts w:ascii="Arial" w:hAnsi="Arial" w:hint="default"/>
      </w:rPr>
    </w:lvl>
    <w:lvl w:ilvl="3" w:tplc="0850550A" w:tentative="1">
      <w:start w:val="1"/>
      <w:numFmt w:val="bullet"/>
      <w:lvlText w:val="•"/>
      <w:lvlJc w:val="left"/>
      <w:pPr>
        <w:tabs>
          <w:tab w:val="num" w:pos="2880"/>
        </w:tabs>
        <w:ind w:left="2880" w:hanging="360"/>
      </w:pPr>
      <w:rPr>
        <w:rFonts w:ascii="Arial" w:hAnsi="Arial" w:hint="default"/>
      </w:rPr>
    </w:lvl>
    <w:lvl w:ilvl="4" w:tplc="D7183F7C" w:tentative="1">
      <w:start w:val="1"/>
      <w:numFmt w:val="bullet"/>
      <w:lvlText w:val="•"/>
      <w:lvlJc w:val="left"/>
      <w:pPr>
        <w:tabs>
          <w:tab w:val="num" w:pos="3600"/>
        </w:tabs>
        <w:ind w:left="3600" w:hanging="360"/>
      </w:pPr>
      <w:rPr>
        <w:rFonts w:ascii="Arial" w:hAnsi="Arial" w:hint="default"/>
      </w:rPr>
    </w:lvl>
    <w:lvl w:ilvl="5" w:tplc="0928BED2" w:tentative="1">
      <w:start w:val="1"/>
      <w:numFmt w:val="bullet"/>
      <w:lvlText w:val="•"/>
      <w:lvlJc w:val="left"/>
      <w:pPr>
        <w:tabs>
          <w:tab w:val="num" w:pos="4320"/>
        </w:tabs>
        <w:ind w:left="4320" w:hanging="360"/>
      </w:pPr>
      <w:rPr>
        <w:rFonts w:ascii="Arial" w:hAnsi="Arial" w:hint="default"/>
      </w:rPr>
    </w:lvl>
    <w:lvl w:ilvl="6" w:tplc="FC444F5A" w:tentative="1">
      <w:start w:val="1"/>
      <w:numFmt w:val="bullet"/>
      <w:lvlText w:val="•"/>
      <w:lvlJc w:val="left"/>
      <w:pPr>
        <w:tabs>
          <w:tab w:val="num" w:pos="5040"/>
        </w:tabs>
        <w:ind w:left="5040" w:hanging="360"/>
      </w:pPr>
      <w:rPr>
        <w:rFonts w:ascii="Arial" w:hAnsi="Arial" w:hint="default"/>
      </w:rPr>
    </w:lvl>
    <w:lvl w:ilvl="7" w:tplc="BC06ADE8" w:tentative="1">
      <w:start w:val="1"/>
      <w:numFmt w:val="bullet"/>
      <w:lvlText w:val="•"/>
      <w:lvlJc w:val="left"/>
      <w:pPr>
        <w:tabs>
          <w:tab w:val="num" w:pos="5760"/>
        </w:tabs>
        <w:ind w:left="5760" w:hanging="360"/>
      </w:pPr>
      <w:rPr>
        <w:rFonts w:ascii="Arial" w:hAnsi="Arial" w:hint="default"/>
      </w:rPr>
    </w:lvl>
    <w:lvl w:ilvl="8" w:tplc="0BDE983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0AE06AD"/>
    <w:multiLevelType w:val="multilevel"/>
    <w:tmpl w:val="787ED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46C5EB3"/>
    <w:multiLevelType w:val="hybridMultilevel"/>
    <w:tmpl w:val="8AF663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9FC07D5"/>
    <w:multiLevelType w:val="multilevel"/>
    <w:tmpl w:val="56C05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27130809">
    <w:abstractNumId w:val="0"/>
  </w:num>
  <w:num w:numId="2" w16cid:durableId="530650573">
    <w:abstractNumId w:val="3"/>
  </w:num>
  <w:num w:numId="3" w16cid:durableId="1360857992">
    <w:abstractNumId w:val="1"/>
  </w:num>
  <w:num w:numId="4" w16cid:durableId="59494180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cwMzE2MTM0MTe2MDBV0lEKTi0uzszPAykwqgUArV5XsCwAAAA="/>
  </w:docVars>
  <w:rsids>
    <w:rsidRoot w:val="00A83601"/>
    <w:rsid w:val="000018D1"/>
    <w:rsid w:val="000030C2"/>
    <w:rsid w:val="00007F33"/>
    <w:rsid w:val="000168F1"/>
    <w:rsid w:val="00020303"/>
    <w:rsid w:val="00031B71"/>
    <w:rsid w:val="000344FD"/>
    <w:rsid w:val="00043001"/>
    <w:rsid w:val="000475F1"/>
    <w:rsid w:val="000479DF"/>
    <w:rsid w:val="0005654E"/>
    <w:rsid w:val="00066D97"/>
    <w:rsid w:val="00071029"/>
    <w:rsid w:val="00072BD5"/>
    <w:rsid w:val="000738C5"/>
    <w:rsid w:val="00082186"/>
    <w:rsid w:val="000856C7"/>
    <w:rsid w:val="000871BE"/>
    <w:rsid w:val="00093449"/>
    <w:rsid w:val="000A277A"/>
    <w:rsid w:val="000B2009"/>
    <w:rsid w:val="000B5596"/>
    <w:rsid w:val="000C32AA"/>
    <w:rsid w:val="000D3688"/>
    <w:rsid w:val="000D5B63"/>
    <w:rsid w:val="000F7394"/>
    <w:rsid w:val="001074AA"/>
    <w:rsid w:val="00110886"/>
    <w:rsid w:val="0012356B"/>
    <w:rsid w:val="00124FE8"/>
    <w:rsid w:val="00126561"/>
    <w:rsid w:val="00130D25"/>
    <w:rsid w:val="00131804"/>
    <w:rsid w:val="0014738A"/>
    <w:rsid w:val="00150487"/>
    <w:rsid w:val="001511E9"/>
    <w:rsid w:val="00154ED4"/>
    <w:rsid w:val="001624E7"/>
    <w:rsid w:val="00180999"/>
    <w:rsid w:val="00181660"/>
    <w:rsid w:val="00182D34"/>
    <w:rsid w:val="001854A8"/>
    <w:rsid w:val="00193EF3"/>
    <w:rsid w:val="00196573"/>
    <w:rsid w:val="001A1F34"/>
    <w:rsid w:val="001A50B3"/>
    <w:rsid w:val="001A606A"/>
    <w:rsid w:val="001A67E0"/>
    <w:rsid w:val="001B0057"/>
    <w:rsid w:val="001B319F"/>
    <w:rsid w:val="001C6629"/>
    <w:rsid w:val="001E09A4"/>
    <w:rsid w:val="001E3B68"/>
    <w:rsid w:val="001E62CD"/>
    <w:rsid w:val="00213ADC"/>
    <w:rsid w:val="00214352"/>
    <w:rsid w:val="00230AFC"/>
    <w:rsid w:val="002525CD"/>
    <w:rsid w:val="00257B18"/>
    <w:rsid w:val="002623CB"/>
    <w:rsid w:val="00266F96"/>
    <w:rsid w:val="00273D89"/>
    <w:rsid w:val="002817CF"/>
    <w:rsid w:val="002846A0"/>
    <w:rsid w:val="002B057D"/>
    <w:rsid w:val="002B114C"/>
    <w:rsid w:val="002C021C"/>
    <w:rsid w:val="002C210F"/>
    <w:rsid w:val="002C5FD8"/>
    <w:rsid w:val="002C7CA9"/>
    <w:rsid w:val="002D646D"/>
    <w:rsid w:val="002D7B9B"/>
    <w:rsid w:val="002E6514"/>
    <w:rsid w:val="002F3C48"/>
    <w:rsid w:val="00306F55"/>
    <w:rsid w:val="0032345D"/>
    <w:rsid w:val="00323CD3"/>
    <w:rsid w:val="003313B9"/>
    <w:rsid w:val="0033508C"/>
    <w:rsid w:val="00335E88"/>
    <w:rsid w:val="00340B56"/>
    <w:rsid w:val="00342E02"/>
    <w:rsid w:val="00347B79"/>
    <w:rsid w:val="00352CEF"/>
    <w:rsid w:val="003714F3"/>
    <w:rsid w:val="00375557"/>
    <w:rsid w:val="00380557"/>
    <w:rsid w:val="00382BB7"/>
    <w:rsid w:val="00385291"/>
    <w:rsid w:val="003A0EAF"/>
    <w:rsid w:val="003A33B5"/>
    <w:rsid w:val="003A650F"/>
    <w:rsid w:val="003B36BF"/>
    <w:rsid w:val="003B55F7"/>
    <w:rsid w:val="003C0D17"/>
    <w:rsid w:val="003C22DF"/>
    <w:rsid w:val="003D1C6D"/>
    <w:rsid w:val="003D6981"/>
    <w:rsid w:val="003D78ED"/>
    <w:rsid w:val="003E5E48"/>
    <w:rsid w:val="003F335A"/>
    <w:rsid w:val="004038D1"/>
    <w:rsid w:val="00406E54"/>
    <w:rsid w:val="0040754A"/>
    <w:rsid w:val="004275BE"/>
    <w:rsid w:val="00431913"/>
    <w:rsid w:val="00433944"/>
    <w:rsid w:val="00436986"/>
    <w:rsid w:val="004378B8"/>
    <w:rsid w:val="00441894"/>
    <w:rsid w:val="00441F7D"/>
    <w:rsid w:val="00445078"/>
    <w:rsid w:val="004454A5"/>
    <w:rsid w:val="004561E3"/>
    <w:rsid w:val="00463A65"/>
    <w:rsid w:val="00466C26"/>
    <w:rsid w:val="00470134"/>
    <w:rsid w:val="00482977"/>
    <w:rsid w:val="00485294"/>
    <w:rsid w:val="004858A0"/>
    <w:rsid w:val="00491322"/>
    <w:rsid w:val="00494564"/>
    <w:rsid w:val="0049532E"/>
    <w:rsid w:val="004B2B9E"/>
    <w:rsid w:val="004B3294"/>
    <w:rsid w:val="004C3180"/>
    <w:rsid w:val="004D350F"/>
    <w:rsid w:val="004D4A67"/>
    <w:rsid w:val="004E7DDE"/>
    <w:rsid w:val="004F25ED"/>
    <w:rsid w:val="004F52B5"/>
    <w:rsid w:val="004F5CC1"/>
    <w:rsid w:val="005068C0"/>
    <w:rsid w:val="00521A67"/>
    <w:rsid w:val="00537304"/>
    <w:rsid w:val="00537B24"/>
    <w:rsid w:val="00537DB6"/>
    <w:rsid w:val="00545833"/>
    <w:rsid w:val="00555E15"/>
    <w:rsid w:val="00557E12"/>
    <w:rsid w:val="00564303"/>
    <w:rsid w:val="0056531A"/>
    <w:rsid w:val="00566522"/>
    <w:rsid w:val="005665AB"/>
    <w:rsid w:val="005736C9"/>
    <w:rsid w:val="005A6EB7"/>
    <w:rsid w:val="005C21E7"/>
    <w:rsid w:val="005D1355"/>
    <w:rsid w:val="005D4124"/>
    <w:rsid w:val="005E1840"/>
    <w:rsid w:val="006003A3"/>
    <w:rsid w:val="00612E55"/>
    <w:rsid w:val="006239B7"/>
    <w:rsid w:val="00637C25"/>
    <w:rsid w:val="006612C1"/>
    <w:rsid w:val="00662B7D"/>
    <w:rsid w:val="00696C00"/>
    <w:rsid w:val="006A2DC1"/>
    <w:rsid w:val="006A6526"/>
    <w:rsid w:val="006C2C12"/>
    <w:rsid w:val="006E124E"/>
    <w:rsid w:val="0070344C"/>
    <w:rsid w:val="0070526D"/>
    <w:rsid w:val="00724399"/>
    <w:rsid w:val="007313C4"/>
    <w:rsid w:val="00737BC6"/>
    <w:rsid w:val="00741494"/>
    <w:rsid w:val="007461FE"/>
    <w:rsid w:val="0074689D"/>
    <w:rsid w:val="007473D2"/>
    <w:rsid w:val="00757C0F"/>
    <w:rsid w:val="007600FA"/>
    <w:rsid w:val="00772449"/>
    <w:rsid w:val="007730BA"/>
    <w:rsid w:val="00773A55"/>
    <w:rsid w:val="00773BF2"/>
    <w:rsid w:val="00780F7A"/>
    <w:rsid w:val="00781363"/>
    <w:rsid w:val="007835A8"/>
    <w:rsid w:val="00785324"/>
    <w:rsid w:val="007876CE"/>
    <w:rsid w:val="00794B42"/>
    <w:rsid w:val="00797097"/>
    <w:rsid w:val="0079785C"/>
    <w:rsid w:val="00797BBD"/>
    <w:rsid w:val="007A1181"/>
    <w:rsid w:val="007A6FC6"/>
    <w:rsid w:val="007A7C69"/>
    <w:rsid w:val="007B6C1F"/>
    <w:rsid w:val="007C7AB3"/>
    <w:rsid w:val="007D54BA"/>
    <w:rsid w:val="007D6402"/>
    <w:rsid w:val="007E3CF0"/>
    <w:rsid w:val="007E60E9"/>
    <w:rsid w:val="007F6312"/>
    <w:rsid w:val="007F73DE"/>
    <w:rsid w:val="00813683"/>
    <w:rsid w:val="008200A4"/>
    <w:rsid w:val="00824F11"/>
    <w:rsid w:val="00830147"/>
    <w:rsid w:val="00837188"/>
    <w:rsid w:val="0084471F"/>
    <w:rsid w:val="008548C9"/>
    <w:rsid w:val="00864C18"/>
    <w:rsid w:val="00870692"/>
    <w:rsid w:val="00883EAB"/>
    <w:rsid w:val="00891170"/>
    <w:rsid w:val="00891F85"/>
    <w:rsid w:val="00894A41"/>
    <w:rsid w:val="0089683E"/>
    <w:rsid w:val="008A693B"/>
    <w:rsid w:val="008B4FF5"/>
    <w:rsid w:val="008B5A4F"/>
    <w:rsid w:val="008C1F79"/>
    <w:rsid w:val="008C3EAD"/>
    <w:rsid w:val="008E4DE3"/>
    <w:rsid w:val="008E5CF6"/>
    <w:rsid w:val="008F511E"/>
    <w:rsid w:val="008F59B7"/>
    <w:rsid w:val="008F6146"/>
    <w:rsid w:val="00906C74"/>
    <w:rsid w:val="00907B22"/>
    <w:rsid w:val="00912711"/>
    <w:rsid w:val="00915AE7"/>
    <w:rsid w:val="0092362F"/>
    <w:rsid w:val="0093133B"/>
    <w:rsid w:val="00932E31"/>
    <w:rsid w:val="00954525"/>
    <w:rsid w:val="00964918"/>
    <w:rsid w:val="00966625"/>
    <w:rsid w:val="009669CD"/>
    <w:rsid w:val="00973C28"/>
    <w:rsid w:val="009752E1"/>
    <w:rsid w:val="0098112D"/>
    <w:rsid w:val="00982367"/>
    <w:rsid w:val="009956AF"/>
    <w:rsid w:val="00996C98"/>
    <w:rsid w:val="009A62B6"/>
    <w:rsid w:val="009B095E"/>
    <w:rsid w:val="009B5161"/>
    <w:rsid w:val="00A07565"/>
    <w:rsid w:val="00A16C29"/>
    <w:rsid w:val="00A26A37"/>
    <w:rsid w:val="00A2766B"/>
    <w:rsid w:val="00A4091E"/>
    <w:rsid w:val="00A413E6"/>
    <w:rsid w:val="00A4504B"/>
    <w:rsid w:val="00A463BC"/>
    <w:rsid w:val="00A47A37"/>
    <w:rsid w:val="00A540B9"/>
    <w:rsid w:val="00A55280"/>
    <w:rsid w:val="00A60EC9"/>
    <w:rsid w:val="00A61DBE"/>
    <w:rsid w:val="00A641D2"/>
    <w:rsid w:val="00A76D30"/>
    <w:rsid w:val="00A811D6"/>
    <w:rsid w:val="00A83601"/>
    <w:rsid w:val="00A8664C"/>
    <w:rsid w:val="00A96454"/>
    <w:rsid w:val="00AB181D"/>
    <w:rsid w:val="00AB3F41"/>
    <w:rsid w:val="00AB584E"/>
    <w:rsid w:val="00AB5BE9"/>
    <w:rsid w:val="00AB6FC6"/>
    <w:rsid w:val="00AB7AF4"/>
    <w:rsid w:val="00AD1DC9"/>
    <w:rsid w:val="00AD54AD"/>
    <w:rsid w:val="00AE4A96"/>
    <w:rsid w:val="00AF101C"/>
    <w:rsid w:val="00AF410C"/>
    <w:rsid w:val="00AF78F8"/>
    <w:rsid w:val="00B0192B"/>
    <w:rsid w:val="00B069FB"/>
    <w:rsid w:val="00B12420"/>
    <w:rsid w:val="00B13663"/>
    <w:rsid w:val="00B14DBB"/>
    <w:rsid w:val="00B3062D"/>
    <w:rsid w:val="00B33381"/>
    <w:rsid w:val="00B3603F"/>
    <w:rsid w:val="00B45EB7"/>
    <w:rsid w:val="00B504DD"/>
    <w:rsid w:val="00B51197"/>
    <w:rsid w:val="00B84BB8"/>
    <w:rsid w:val="00B85143"/>
    <w:rsid w:val="00B87741"/>
    <w:rsid w:val="00B90449"/>
    <w:rsid w:val="00BB20E7"/>
    <w:rsid w:val="00BB273D"/>
    <w:rsid w:val="00BC5739"/>
    <w:rsid w:val="00BC7A2E"/>
    <w:rsid w:val="00BE2C0E"/>
    <w:rsid w:val="00BE64B9"/>
    <w:rsid w:val="00BF5DF2"/>
    <w:rsid w:val="00C0398A"/>
    <w:rsid w:val="00C13A1F"/>
    <w:rsid w:val="00C14B02"/>
    <w:rsid w:val="00C155FA"/>
    <w:rsid w:val="00C17BEA"/>
    <w:rsid w:val="00C30EDA"/>
    <w:rsid w:val="00C34755"/>
    <w:rsid w:val="00C3559E"/>
    <w:rsid w:val="00C3560C"/>
    <w:rsid w:val="00C461B8"/>
    <w:rsid w:val="00C46D77"/>
    <w:rsid w:val="00C5647C"/>
    <w:rsid w:val="00C576E6"/>
    <w:rsid w:val="00C70673"/>
    <w:rsid w:val="00C721B8"/>
    <w:rsid w:val="00C74B7B"/>
    <w:rsid w:val="00C87A94"/>
    <w:rsid w:val="00C90923"/>
    <w:rsid w:val="00CB5039"/>
    <w:rsid w:val="00CD0AD3"/>
    <w:rsid w:val="00CD15A8"/>
    <w:rsid w:val="00CD5517"/>
    <w:rsid w:val="00CD6F3B"/>
    <w:rsid w:val="00CD6F82"/>
    <w:rsid w:val="00CF1815"/>
    <w:rsid w:val="00CF68FD"/>
    <w:rsid w:val="00D009A5"/>
    <w:rsid w:val="00D022EE"/>
    <w:rsid w:val="00D035C3"/>
    <w:rsid w:val="00D0455F"/>
    <w:rsid w:val="00D07429"/>
    <w:rsid w:val="00D1343B"/>
    <w:rsid w:val="00D13B38"/>
    <w:rsid w:val="00D153EC"/>
    <w:rsid w:val="00D219DA"/>
    <w:rsid w:val="00D24DCB"/>
    <w:rsid w:val="00D32B20"/>
    <w:rsid w:val="00D33DD4"/>
    <w:rsid w:val="00D47B7F"/>
    <w:rsid w:val="00D53539"/>
    <w:rsid w:val="00D57167"/>
    <w:rsid w:val="00D6018D"/>
    <w:rsid w:val="00D646B0"/>
    <w:rsid w:val="00D74C2F"/>
    <w:rsid w:val="00D75B6C"/>
    <w:rsid w:val="00D75E23"/>
    <w:rsid w:val="00D92EFC"/>
    <w:rsid w:val="00DA44C4"/>
    <w:rsid w:val="00DA77A5"/>
    <w:rsid w:val="00DB0263"/>
    <w:rsid w:val="00DB27B1"/>
    <w:rsid w:val="00DB4D62"/>
    <w:rsid w:val="00DB644C"/>
    <w:rsid w:val="00DD08D1"/>
    <w:rsid w:val="00DD4513"/>
    <w:rsid w:val="00DE2D21"/>
    <w:rsid w:val="00DE2E03"/>
    <w:rsid w:val="00DF2922"/>
    <w:rsid w:val="00E12468"/>
    <w:rsid w:val="00E14740"/>
    <w:rsid w:val="00E16029"/>
    <w:rsid w:val="00E16594"/>
    <w:rsid w:val="00E17DA5"/>
    <w:rsid w:val="00E25735"/>
    <w:rsid w:val="00E26258"/>
    <w:rsid w:val="00E34CEE"/>
    <w:rsid w:val="00E3584B"/>
    <w:rsid w:val="00E40FE2"/>
    <w:rsid w:val="00E46FDD"/>
    <w:rsid w:val="00E51773"/>
    <w:rsid w:val="00E556D5"/>
    <w:rsid w:val="00E62825"/>
    <w:rsid w:val="00E645DD"/>
    <w:rsid w:val="00E704CA"/>
    <w:rsid w:val="00E7109B"/>
    <w:rsid w:val="00E727FE"/>
    <w:rsid w:val="00E76402"/>
    <w:rsid w:val="00E77074"/>
    <w:rsid w:val="00E83D09"/>
    <w:rsid w:val="00E859C5"/>
    <w:rsid w:val="00E94B17"/>
    <w:rsid w:val="00EA0581"/>
    <w:rsid w:val="00EC1A57"/>
    <w:rsid w:val="00EC443F"/>
    <w:rsid w:val="00EC4725"/>
    <w:rsid w:val="00ED23BB"/>
    <w:rsid w:val="00ED533A"/>
    <w:rsid w:val="00EE389C"/>
    <w:rsid w:val="00EF16A6"/>
    <w:rsid w:val="00F013E3"/>
    <w:rsid w:val="00F022E8"/>
    <w:rsid w:val="00F0665F"/>
    <w:rsid w:val="00F10C3C"/>
    <w:rsid w:val="00F13D7A"/>
    <w:rsid w:val="00F250D0"/>
    <w:rsid w:val="00F31B94"/>
    <w:rsid w:val="00F31F15"/>
    <w:rsid w:val="00F40BD2"/>
    <w:rsid w:val="00F4343E"/>
    <w:rsid w:val="00F63D0A"/>
    <w:rsid w:val="00F66995"/>
    <w:rsid w:val="00F77A04"/>
    <w:rsid w:val="00F80C4A"/>
    <w:rsid w:val="00F81776"/>
    <w:rsid w:val="00F87ED2"/>
    <w:rsid w:val="00F94BFD"/>
    <w:rsid w:val="00FA2537"/>
    <w:rsid w:val="00FA47CF"/>
    <w:rsid w:val="00FB0DC4"/>
    <w:rsid w:val="00FD0A48"/>
    <w:rsid w:val="00FD21BB"/>
    <w:rsid w:val="00FE1EDF"/>
    <w:rsid w:val="00FE72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55D298"/>
  <w15:chartTrackingRefBased/>
  <w15:docId w15:val="{58A85390-A7A5-44C5-89A5-6707C5F64D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36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36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36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36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36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36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36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36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36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36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36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36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36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36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36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36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36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3601"/>
    <w:rPr>
      <w:rFonts w:eastAsiaTheme="majorEastAsia" w:cstheme="majorBidi"/>
      <w:color w:val="272727" w:themeColor="text1" w:themeTint="D8"/>
    </w:rPr>
  </w:style>
  <w:style w:type="paragraph" w:styleId="Title">
    <w:name w:val="Title"/>
    <w:basedOn w:val="Normal"/>
    <w:next w:val="Normal"/>
    <w:link w:val="TitleChar"/>
    <w:uiPriority w:val="10"/>
    <w:qFormat/>
    <w:rsid w:val="00A836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36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36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36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3601"/>
    <w:pPr>
      <w:spacing w:before="160"/>
      <w:jc w:val="center"/>
    </w:pPr>
    <w:rPr>
      <w:i/>
      <w:iCs/>
      <w:color w:val="404040" w:themeColor="text1" w:themeTint="BF"/>
    </w:rPr>
  </w:style>
  <w:style w:type="character" w:customStyle="1" w:styleId="QuoteChar">
    <w:name w:val="Quote Char"/>
    <w:basedOn w:val="DefaultParagraphFont"/>
    <w:link w:val="Quote"/>
    <w:uiPriority w:val="29"/>
    <w:rsid w:val="00A83601"/>
    <w:rPr>
      <w:i/>
      <w:iCs/>
      <w:color w:val="404040" w:themeColor="text1" w:themeTint="BF"/>
    </w:rPr>
  </w:style>
  <w:style w:type="paragraph" w:styleId="ListParagraph">
    <w:name w:val="List Paragraph"/>
    <w:basedOn w:val="Normal"/>
    <w:uiPriority w:val="34"/>
    <w:qFormat/>
    <w:rsid w:val="00A83601"/>
    <w:pPr>
      <w:ind w:left="720"/>
      <w:contextualSpacing/>
    </w:pPr>
  </w:style>
  <w:style w:type="character" w:styleId="IntenseEmphasis">
    <w:name w:val="Intense Emphasis"/>
    <w:basedOn w:val="DefaultParagraphFont"/>
    <w:uiPriority w:val="21"/>
    <w:qFormat/>
    <w:rsid w:val="00A83601"/>
    <w:rPr>
      <w:i/>
      <w:iCs/>
      <w:color w:val="0F4761" w:themeColor="accent1" w:themeShade="BF"/>
    </w:rPr>
  </w:style>
  <w:style w:type="paragraph" w:styleId="IntenseQuote">
    <w:name w:val="Intense Quote"/>
    <w:basedOn w:val="Normal"/>
    <w:next w:val="Normal"/>
    <w:link w:val="IntenseQuoteChar"/>
    <w:uiPriority w:val="30"/>
    <w:qFormat/>
    <w:rsid w:val="00A836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3601"/>
    <w:rPr>
      <w:i/>
      <w:iCs/>
      <w:color w:val="0F4761" w:themeColor="accent1" w:themeShade="BF"/>
    </w:rPr>
  </w:style>
  <w:style w:type="character" w:styleId="IntenseReference">
    <w:name w:val="Intense Reference"/>
    <w:basedOn w:val="DefaultParagraphFont"/>
    <w:uiPriority w:val="32"/>
    <w:qFormat/>
    <w:rsid w:val="00A83601"/>
    <w:rPr>
      <w:b/>
      <w:bCs/>
      <w:smallCaps/>
      <w:color w:val="0F4761" w:themeColor="accent1" w:themeShade="BF"/>
      <w:spacing w:val="5"/>
    </w:rPr>
  </w:style>
  <w:style w:type="table" w:styleId="TableGrid">
    <w:name w:val="Table Grid"/>
    <w:basedOn w:val="TableNormal"/>
    <w:uiPriority w:val="39"/>
    <w:rsid w:val="00CD15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D15A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trt0xe">
    <w:name w:val="trt0xe"/>
    <w:basedOn w:val="Normal"/>
    <w:rsid w:val="0079709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Caption">
    <w:name w:val="caption"/>
    <w:basedOn w:val="Normal"/>
    <w:next w:val="Normal"/>
    <w:uiPriority w:val="35"/>
    <w:unhideWhenUsed/>
    <w:qFormat/>
    <w:rsid w:val="00A47A37"/>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69144">
      <w:bodyDiv w:val="1"/>
      <w:marLeft w:val="0"/>
      <w:marRight w:val="0"/>
      <w:marTop w:val="0"/>
      <w:marBottom w:val="0"/>
      <w:divBdr>
        <w:top w:val="none" w:sz="0" w:space="0" w:color="auto"/>
        <w:left w:val="none" w:sz="0" w:space="0" w:color="auto"/>
        <w:bottom w:val="none" w:sz="0" w:space="0" w:color="auto"/>
        <w:right w:val="none" w:sz="0" w:space="0" w:color="auto"/>
      </w:divBdr>
    </w:div>
    <w:div w:id="24674063">
      <w:bodyDiv w:val="1"/>
      <w:marLeft w:val="0"/>
      <w:marRight w:val="0"/>
      <w:marTop w:val="0"/>
      <w:marBottom w:val="0"/>
      <w:divBdr>
        <w:top w:val="none" w:sz="0" w:space="0" w:color="auto"/>
        <w:left w:val="none" w:sz="0" w:space="0" w:color="auto"/>
        <w:bottom w:val="none" w:sz="0" w:space="0" w:color="auto"/>
        <w:right w:val="none" w:sz="0" w:space="0" w:color="auto"/>
      </w:divBdr>
    </w:div>
    <w:div w:id="41753565">
      <w:bodyDiv w:val="1"/>
      <w:marLeft w:val="0"/>
      <w:marRight w:val="0"/>
      <w:marTop w:val="0"/>
      <w:marBottom w:val="0"/>
      <w:divBdr>
        <w:top w:val="none" w:sz="0" w:space="0" w:color="auto"/>
        <w:left w:val="none" w:sz="0" w:space="0" w:color="auto"/>
        <w:bottom w:val="none" w:sz="0" w:space="0" w:color="auto"/>
        <w:right w:val="none" w:sz="0" w:space="0" w:color="auto"/>
      </w:divBdr>
    </w:div>
    <w:div w:id="51123931">
      <w:bodyDiv w:val="1"/>
      <w:marLeft w:val="0"/>
      <w:marRight w:val="0"/>
      <w:marTop w:val="0"/>
      <w:marBottom w:val="0"/>
      <w:divBdr>
        <w:top w:val="none" w:sz="0" w:space="0" w:color="auto"/>
        <w:left w:val="none" w:sz="0" w:space="0" w:color="auto"/>
        <w:bottom w:val="none" w:sz="0" w:space="0" w:color="auto"/>
        <w:right w:val="none" w:sz="0" w:space="0" w:color="auto"/>
      </w:divBdr>
    </w:div>
    <w:div w:id="94329396">
      <w:bodyDiv w:val="1"/>
      <w:marLeft w:val="0"/>
      <w:marRight w:val="0"/>
      <w:marTop w:val="0"/>
      <w:marBottom w:val="0"/>
      <w:divBdr>
        <w:top w:val="none" w:sz="0" w:space="0" w:color="auto"/>
        <w:left w:val="none" w:sz="0" w:space="0" w:color="auto"/>
        <w:bottom w:val="none" w:sz="0" w:space="0" w:color="auto"/>
        <w:right w:val="none" w:sz="0" w:space="0" w:color="auto"/>
      </w:divBdr>
    </w:div>
    <w:div w:id="111245255">
      <w:bodyDiv w:val="1"/>
      <w:marLeft w:val="0"/>
      <w:marRight w:val="0"/>
      <w:marTop w:val="0"/>
      <w:marBottom w:val="0"/>
      <w:divBdr>
        <w:top w:val="none" w:sz="0" w:space="0" w:color="auto"/>
        <w:left w:val="none" w:sz="0" w:space="0" w:color="auto"/>
        <w:bottom w:val="none" w:sz="0" w:space="0" w:color="auto"/>
        <w:right w:val="none" w:sz="0" w:space="0" w:color="auto"/>
      </w:divBdr>
    </w:div>
    <w:div w:id="119422649">
      <w:bodyDiv w:val="1"/>
      <w:marLeft w:val="0"/>
      <w:marRight w:val="0"/>
      <w:marTop w:val="0"/>
      <w:marBottom w:val="0"/>
      <w:divBdr>
        <w:top w:val="none" w:sz="0" w:space="0" w:color="auto"/>
        <w:left w:val="none" w:sz="0" w:space="0" w:color="auto"/>
        <w:bottom w:val="none" w:sz="0" w:space="0" w:color="auto"/>
        <w:right w:val="none" w:sz="0" w:space="0" w:color="auto"/>
      </w:divBdr>
    </w:div>
    <w:div w:id="198124280">
      <w:bodyDiv w:val="1"/>
      <w:marLeft w:val="0"/>
      <w:marRight w:val="0"/>
      <w:marTop w:val="0"/>
      <w:marBottom w:val="0"/>
      <w:divBdr>
        <w:top w:val="none" w:sz="0" w:space="0" w:color="auto"/>
        <w:left w:val="none" w:sz="0" w:space="0" w:color="auto"/>
        <w:bottom w:val="none" w:sz="0" w:space="0" w:color="auto"/>
        <w:right w:val="none" w:sz="0" w:space="0" w:color="auto"/>
      </w:divBdr>
    </w:div>
    <w:div w:id="268204232">
      <w:bodyDiv w:val="1"/>
      <w:marLeft w:val="0"/>
      <w:marRight w:val="0"/>
      <w:marTop w:val="0"/>
      <w:marBottom w:val="0"/>
      <w:divBdr>
        <w:top w:val="none" w:sz="0" w:space="0" w:color="auto"/>
        <w:left w:val="none" w:sz="0" w:space="0" w:color="auto"/>
        <w:bottom w:val="none" w:sz="0" w:space="0" w:color="auto"/>
        <w:right w:val="none" w:sz="0" w:space="0" w:color="auto"/>
      </w:divBdr>
    </w:div>
    <w:div w:id="318509202">
      <w:bodyDiv w:val="1"/>
      <w:marLeft w:val="0"/>
      <w:marRight w:val="0"/>
      <w:marTop w:val="0"/>
      <w:marBottom w:val="0"/>
      <w:divBdr>
        <w:top w:val="none" w:sz="0" w:space="0" w:color="auto"/>
        <w:left w:val="none" w:sz="0" w:space="0" w:color="auto"/>
        <w:bottom w:val="none" w:sz="0" w:space="0" w:color="auto"/>
        <w:right w:val="none" w:sz="0" w:space="0" w:color="auto"/>
      </w:divBdr>
    </w:div>
    <w:div w:id="378091213">
      <w:bodyDiv w:val="1"/>
      <w:marLeft w:val="0"/>
      <w:marRight w:val="0"/>
      <w:marTop w:val="0"/>
      <w:marBottom w:val="0"/>
      <w:divBdr>
        <w:top w:val="none" w:sz="0" w:space="0" w:color="auto"/>
        <w:left w:val="none" w:sz="0" w:space="0" w:color="auto"/>
        <w:bottom w:val="none" w:sz="0" w:space="0" w:color="auto"/>
        <w:right w:val="none" w:sz="0" w:space="0" w:color="auto"/>
      </w:divBdr>
    </w:div>
    <w:div w:id="440688170">
      <w:bodyDiv w:val="1"/>
      <w:marLeft w:val="0"/>
      <w:marRight w:val="0"/>
      <w:marTop w:val="0"/>
      <w:marBottom w:val="0"/>
      <w:divBdr>
        <w:top w:val="none" w:sz="0" w:space="0" w:color="auto"/>
        <w:left w:val="none" w:sz="0" w:space="0" w:color="auto"/>
        <w:bottom w:val="none" w:sz="0" w:space="0" w:color="auto"/>
        <w:right w:val="none" w:sz="0" w:space="0" w:color="auto"/>
      </w:divBdr>
    </w:div>
    <w:div w:id="524713127">
      <w:bodyDiv w:val="1"/>
      <w:marLeft w:val="0"/>
      <w:marRight w:val="0"/>
      <w:marTop w:val="0"/>
      <w:marBottom w:val="0"/>
      <w:divBdr>
        <w:top w:val="none" w:sz="0" w:space="0" w:color="auto"/>
        <w:left w:val="none" w:sz="0" w:space="0" w:color="auto"/>
        <w:bottom w:val="none" w:sz="0" w:space="0" w:color="auto"/>
        <w:right w:val="none" w:sz="0" w:space="0" w:color="auto"/>
      </w:divBdr>
    </w:div>
    <w:div w:id="536312197">
      <w:bodyDiv w:val="1"/>
      <w:marLeft w:val="0"/>
      <w:marRight w:val="0"/>
      <w:marTop w:val="0"/>
      <w:marBottom w:val="0"/>
      <w:divBdr>
        <w:top w:val="none" w:sz="0" w:space="0" w:color="auto"/>
        <w:left w:val="none" w:sz="0" w:space="0" w:color="auto"/>
        <w:bottom w:val="none" w:sz="0" w:space="0" w:color="auto"/>
        <w:right w:val="none" w:sz="0" w:space="0" w:color="auto"/>
      </w:divBdr>
      <w:divsChild>
        <w:div w:id="410272017">
          <w:marLeft w:val="446"/>
          <w:marRight w:val="0"/>
          <w:marTop w:val="0"/>
          <w:marBottom w:val="0"/>
          <w:divBdr>
            <w:top w:val="none" w:sz="0" w:space="0" w:color="auto"/>
            <w:left w:val="none" w:sz="0" w:space="0" w:color="auto"/>
            <w:bottom w:val="none" w:sz="0" w:space="0" w:color="auto"/>
            <w:right w:val="none" w:sz="0" w:space="0" w:color="auto"/>
          </w:divBdr>
        </w:div>
        <w:div w:id="209221595">
          <w:marLeft w:val="446"/>
          <w:marRight w:val="0"/>
          <w:marTop w:val="0"/>
          <w:marBottom w:val="0"/>
          <w:divBdr>
            <w:top w:val="none" w:sz="0" w:space="0" w:color="auto"/>
            <w:left w:val="none" w:sz="0" w:space="0" w:color="auto"/>
            <w:bottom w:val="none" w:sz="0" w:space="0" w:color="auto"/>
            <w:right w:val="none" w:sz="0" w:space="0" w:color="auto"/>
          </w:divBdr>
        </w:div>
        <w:div w:id="1913083222">
          <w:marLeft w:val="446"/>
          <w:marRight w:val="0"/>
          <w:marTop w:val="0"/>
          <w:marBottom w:val="0"/>
          <w:divBdr>
            <w:top w:val="none" w:sz="0" w:space="0" w:color="auto"/>
            <w:left w:val="none" w:sz="0" w:space="0" w:color="auto"/>
            <w:bottom w:val="none" w:sz="0" w:space="0" w:color="auto"/>
            <w:right w:val="none" w:sz="0" w:space="0" w:color="auto"/>
          </w:divBdr>
        </w:div>
        <w:div w:id="278997146">
          <w:marLeft w:val="274"/>
          <w:marRight w:val="0"/>
          <w:marTop w:val="0"/>
          <w:marBottom w:val="0"/>
          <w:divBdr>
            <w:top w:val="none" w:sz="0" w:space="0" w:color="auto"/>
            <w:left w:val="none" w:sz="0" w:space="0" w:color="auto"/>
            <w:bottom w:val="none" w:sz="0" w:space="0" w:color="auto"/>
            <w:right w:val="none" w:sz="0" w:space="0" w:color="auto"/>
          </w:divBdr>
        </w:div>
      </w:divsChild>
    </w:div>
    <w:div w:id="563108260">
      <w:bodyDiv w:val="1"/>
      <w:marLeft w:val="0"/>
      <w:marRight w:val="0"/>
      <w:marTop w:val="0"/>
      <w:marBottom w:val="0"/>
      <w:divBdr>
        <w:top w:val="none" w:sz="0" w:space="0" w:color="auto"/>
        <w:left w:val="none" w:sz="0" w:space="0" w:color="auto"/>
        <w:bottom w:val="none" w:sz="0" w:space="0" w:color="auto"/>
        <w:right w:val="none" w:sz="0" w:space="0" w:color="auto"/>
      </w:divBdr>
    </w:div>
    <w:div w:id="714046262">
      <w:bodyDiv w:val="1"/>
      <w:marLeft w:val="0"/>
      <w:marRight w:val="0"/>
      <w:marTop w:val="0"/>
      <w:marBottom w:val="0"/>
      <w:divBdr>
        <w:top w:val="none" w:sz="0" w:space="0" w:color="auto"/>
        <w:left w:val="none" w:sz="0" w:space="0" w:color="auto"/>
        <w:bottom w:val="none" w:sz="0" w:space="0" w:color="auto"/>
        <w:right w:val="none" w:sz="0" w:space="0" w:color="auto"/>
      </w:divBdr>
    </w:div>
    <w:div w:id="734670163">
      <w:bodyDiv w:val="1"/>
      <w:marLeft w:val="0"/>
      <w:marRight w:val="0"/>
      <w:marTop w:val="0"/>
      <w:marBottom w:val="0"/>
      <w:divBdr>
        <w:top w:val="none" w:sz="0" w:space="0" w:color="auto"/>
        <w:left w:val="none" w:sz="0" w:space="0" w:color="auto"/>
        <w:bottom w:val="none" w:sz="0" w:space="0" w:color="auto"/>
        <w:right w:val="none" w:sz="0" w:space="0" w:color="auto"/>
      </w:divBdr>
    </w:div>
    <w:div w:id="784082124">
      <w:bodyDiv w:val="1"/>
      <w:marLeft w:val="0"/>
      <w:marRight w:val="0"/>
      <w:marTop w:val="0"/>
      <w:marBottom w:val="0"/>
      <w:divBdr>
        <w:top w:val="none" w:sz="0" w:space="0" w:color="auto"/>
        <w:left w:val="none" w:sz="0" w:space="0" w:color="auto"/>
        <w:bottom w:val="none" w:sz="0" w:space="0" w:color="auto"/>
        <w:right w:val="none" w:sz="0" w:space="0" w:color="auto"/>
      </w:divBdr>
    </w:div>
    <w:div w:id="859009284">
      <w:bodyDiv w:val="1"/>
      <w:marLeft w:val="0"/>
      <w:marRight w:val="0"/>
      <w:marTop w:val="0"/>
      <w:marBottom w:val="0"/>
      <w:divBdr>
        <w:top w:val="none" w:sz="0" w:space="0" w:color="auto"/>
        <w:left w:val="none" w:sz="0" w:space="0" w:color="auto"/>
        <w:bottom w:val="none" w:sz="0" w:space="0" w:color="auto"/>
        <w:right w:val="none" w:sz="0" w:space="0" w:color="auto"/>
      </w:divBdr>
    </w:div>
    <w:div w:id="861280165">
      <w:bodyDiv w:val="1"/>
      <w:marLeft w:val="0"/>
      <w:marRight w:val="0"/>
      <w:marTop w:val="0"/>
      <w:marBottom w:val="0"/>
      <w:divBdr>
        <w:top w:val="none" w:sz="0" w:space="0" w:color="auto"/>
        <w:left w:val="none" w:sz="0" w:space="0" w:color="auto"/>
        <w:bottom w:val="none" w:sz="0" w:space="0" w:color="auto"/>
        <w:right w:val="none" w:sz="0" w:space="0" w:color="auto"/>
      </w:divBdr>
    </w:div>
    <w:div w:id="868223062">
      <w:bodyDiv w:val="1"/>
      <w:marLeft w:val="0"/>
      <w:marRight w:val="0"/>
      <w:marTop w:val="0"/>
      <w:marBottom w:val="0"/>
      <w:divBdr>
        <w:top w:val="none" w:sz="0" w:space="0" w:color="auto"/>
        <w:left w:val="none" w:sz="0" w:space="0" w:color="auto"/>
        <w:bottom w:val="none" w:sz="0" w:space="0" w:color="auto"/>
        <w:right w:val="none" w:sz="0" w:space="0" w:color="auto"/>
      </w:divBdr>
    </w:div>
    <w:div w:id="926696664">
      <w:bodyDiv w:val="1"/>
      <w:marLeft w:val="0"/>
      <w:marRight w:val="0"/>
      <w:marTop w:val="0"/>
      <w:marBottom w:val="0"/>
      <w:divBdr>
        <w:top w:val="none" w:sz="0" w:space="0" w:color="auto"/>
        <w:left w:val="none" w:sz="0" w:space="0" w:color="auto"/>
        <w:bottom w:val="none" w:sz="0" w:space="0" w:color="auto"/>
        <w:right w:val="none" w:sz="0" w:space="0" w:color="auto"/>
      </w:divBdr>
    </w:div>
    <w:div w:id="1207371119">
      <w:bodyDiv w:val="1"/>
      <w:marLeft w:val="0"/>
      <w:marRight w:val="0"/>
      <w:marTop w:val="0"/>
      <w:marBottom w:val="0"/>
      <w:divBdr>
        <w:top w:val="none" w:sz="0" w:space="0" w:color="auto"/>
        <w:left w:val="none" w:sz="0" w:space="0" w:color="auto"/>
        <w:bottom w:val="none" w:sz="0" w:space="0" w:color="auto"/>
        <w:right w:val="none" w:sz="0" w:space="0" w:color="auto"/>
      </w:divBdr>
    </w:div>
    <w:div w:id="1235435554">
      <w:bodyDiv w:val="1"/>
      <w:marLeft w:val="0"/>
      <w:marRight w:val="0"/>
      <w:marTop w:val="0"/>
      <w:marBottom w:val="0"/>
      <w:divBdr>
        <w:top w:val="none" w:sz="0" w:space="0" w:color="auto"/>
        <w:left w:val="none" w:sz="0" w:space="0" w:color="auto"/>
        <w:bottom w:val="none" w:sz="0" w:space="0" w:color="auto"/>
        <w:right w:val="none" w:sz="0" w:space="0" w:color="auto"/>
      </w:divBdr>
    </w:div>
    <w:div w:id="1237402028">
      <w:bodyDiv w:val="1"/>
      <w:marLeft w:val="0"/>
      <w:marRight w:val="0"/>
      <w:marTop w:val="0"/>
      <w:marBottom w:val="0"/>
      <w:divBdr>
        <w:top w:val="none" w:sz="0" w:space="0" w:color="auto"/>
        <w:left w:val="none" w:sz="0" w:space="0" w:color="auto"/>
        <w:bottom w:val="none" w:sz="0" w:space="0" w:color="auto"/>
        <w:right w:val="none" w:sz="0" w:space="0" w:color="auto"/>
      </w:divBdr>
    </w:div>
    <w:div w:id="1246260665">
      <w:bodyDiv w:val="1"/>
      <w:marLeft w:val="0"/>
      <w:marRight w:val="0"/>
      <w:marTop w:val="0"/>
      <w:marBottom w:val="0"/>
      <w:divBdr>
        <w:top w:val="none" w:sz="0" w:space="0" w:color="auto"/>
        <w:left w:val="none" w:sz="0" w:space="0" w:color="auto"/>
        <w:bottom w:val="none" w:sz="0" w:space="0" w:color="auto"/>
        <w:right w:val="none" w:sz="0" w:space="0" w:color="auto"/>
      </w:divBdr>
      <w:divsChild>
        <w:div w:id="1227187582">
          <w:marLeft w:val="0"/>
          <w:marRight w:val="0"/>
          <w:marTop w:val="0"/>
          <w:marBottom w:val="0"/>
          <w:divBdr>
            <w:top w:val="none" w:sz="0" w:space="0" w:color="auto"/>
            <w:left w:val="none" w:sz="0" w:space="0" w:color="auto"/>
            <w:bottom w:val="none" w:sz="0" w:space="0" w:color="auto"/>
            <w:right w:val="none" w:sz="0" w:space="0" w:color="auto"/>
          </w:divBdr>
        </w:div>
      </w:divsChild>
    </w:div>
    <w:div w:id="1262565257">
      <w:bodyDiv w:val="1"/>
      <w:marLeft w:val="0"/>
      <w:marRight w:val="0"/>
      <w:marTop w:val="0"/>
      <w:marBottom w:val="0"/>
      <w:divBdr>
        <w:top w:val="none" w:sz="0" w:space="0" w:color="auto"/>
        <w:left w:val="none" w:sz="0" w:space="0" w:color="auto"/>
        <w:bottom w:val="none" w:sz="0" w:space="0" w:color="auto"/>
        <w:right w:val="none" w:sz="0" w:space="0" w:color="auto"/>
      </w:divBdr>
    </w:div>
    <w:div w:id="1296713381">
      <w:bodyDiv w:val="1"/>
      <w:marLeft w:val="0"/>
      <w:marRight w:val="0"/>
      <w:marTop w:val="0"/>
      <w:marBottom w:val="0"/>
      <w:divBdr>
        <w:top w:val="none" w:sz="0" w:space="0" w:color="auto"/>
        <w:left w:val="none" w:sz="0" w:space="0" w:color="auto"/>
        <w:bottom w:val="none" w:sz="0" w:space="0" w:color="auto"/>
        <w:right w:val="none" w:sz="0" w:space="0" w:color="auto"/>
      </w:divBdr>
    </w:div>
    <w:div w:id="1345589593">
      <w:bodyDiv w:val="1"/>
      <w:marLeft w:val="0"/>
      <w:marRight w:val="0"/>
      <w:marTop w:val="0"/>
      <w:marBottom w:val="0"/>
      <w:divBdr>
        <w:top w:val="none" w:sz="0" w:space="0" w:color="auto"/>
        <w:left w:val="none" w:sz="0" w:space="0" w:color="auto"/>
        <w:bottom w:val="none" w:sz="0" w:space="0" w:color="auto"/>
        <w:right w:val="none" w:sz="0" w:space="0" w:color="auto"/>
      </w:divBdr>
    </w:div>
    <w:div w:id="1428576994">
      <w:bodyDiv w:val="1"/>
      <w:marLeft w:val="0"/>
      <w:marRight w:val="0"/>
      <w:marTop w:val="0"/>
      <w:marBottom w:val="0"/>
      <w:divBdr>
        <w:top w:val="none" w:sz="0" w:space="0" w:color="auto"/>
        <w:left w:val="none" w:sz="0" w:space="0" w:color="auto"/>
        <w:bottom w:val="none" w:sz="0" w:space="0" w:color="auto"/>
        <w:right w:val="none" w:sz="0" w:space="0" w:color="auto"/>
      </w:divBdr>
    </w:div>
    <w:div w:id="1499928712">
      <w:bodyDiv w:val="1"/>
      <w:marLeft w:val="0"/>
      <w:marRight w:val="0"/>
      <w:marTop w:val="0"/>
      <w:marBottom w:val="0"/>
      <w:divBdr>
        <w:top w:val="none" w:sz="0" w:space="0" w:color="auto"/>
        <w:left w:val="none" w:sz="0" w:space="0" w:color="auto"/>
        <w:bottom w:val="none" w:sz="0" w:space="0" w:color="auto"/>
        <w:right w:val="none" w:sz="0" w:space="0" w:color="auto"/>
      </w:divBdr>
    </w:div>
    <w:div w:id="1548644078">
      <w:bodyDiv w:val="1"/>
      <w:marLeft w:val="0"/>
      <w:marRight w:val="0"/>
      <w:marTop w:val="0"/>
      <w:marBottom w:val="0"/>
      <w:divBdr>
        <w:top w:val="none" w:sz="0" w:space="0" w:color="auto"/>
        <w:left w:val="none" w:sz="0" w:space="0" w:color="auto"/>
        <w:bottom w:val="none" w:sz="0" w:space="0" w:color="auto"/>
        <w:right w:val="none" w:sz="0" w:space="0" w:color="auto"/>
      </w:divBdr>
    </w:div>
    <w:div w:id="1633250249">
      <w:bodyDiv w:val="1"/>
      <w:marLeft w:val="0"/>
      <w:marRight w:val="0"/>
      <w:marTop w:val="0"/>
      <w:marBottom w:val="0"/>
      <w:divBdr>
        <w:top w:val="none" w:sz="0" w:space="0" w:color="auto"/>
        <w:left w:val="none" w:sz="0" w:space="0" w:color="auto"/>
        <w:bottom w:val="none" w:sz="0" w:space="0" w:color="auto"/>
        <w:right w:val="none" w:sz="0" w:space="0" w:color="auto"/>
      </w:divBdr>
    </w:div>
    <w:div w:id="1713723286">
      <w:bodyDiv w:val="1"/>
      <w:marLeft w:val="0"/>
      <w:marRight w:val="0"/>
      <w:marTop w:val="0"/>
      <w:marBottom w:val="0"/>
      <w:divBdr>
        <w:top w:val="none" w:sz="0" w:space="0" w:color="auto"/>
        <w:left w:val="none" w:sz="0" w:space="0" w:color="auto"/>
        <w:bottom w:val="none" w:sz="0" w:space="0" w:color="auto"/>
        <w:right w:val="none" w:sz="0" w:space="0" w:color="auto"/>
      </w:divBdr>
    </w:div>
    <w:div w:id="1724524525">
      <w:bodyDiv w:val="1"/>
      <w:marLeft w:val="0"/>
      <w:marRight w:val="0"/>
      <w:marTop w:val="0"/>
      <w:marBottom w:val="0"/>
      <w:divBdr>
        <w:top w:val="none" w:sz="0" w:space="0" w:color="auto"/>
        <w:left w:val="none" w:sz="0" w:space="0" w:color="auto"/>
        <w:bottom w:val="none" w:sz="0" w:space="0" w:color="auto"/>
        <w:right w:val="none" w:sz="0" w:space="0" w:color="auto"/>
      </w:divBdr>
    </w:div>
    <w:div w:id="1789081233">
      <w:bodyDiv w:val="1"/>
      <w:marLeft w:val="0"/>
      <w:marRight w:val="0"/>
      <w:marTop w:val="0"/>
      <w:marBottom w:val="0"/>
      <w:divBdr>
        <w:top w:val="none" w:sz="0" w:space="0" w:color="auto"/>
        <w:left w:val="none" w:sz="0" w:space="0" w:color="auto"/>
        <w:bottom w:val="none" w:sz="0" w:space="0" w:color="auto"/>
        <w:right w:val="none" w:sz="0" w:space="0" w:color="auto"/>
      </w:divBdr>
    </w:div>
    <w:div w:id="1813516500">
      <w:bodyDiv w:val="1"/>
      <w:marLeft w:val="0"/>
      <w:marRight w:val="0"/>
      <w:marTop w:val="0"/>
      <w:marBottom w:val="0"/>
      <w:divBdr>
        <w:top w:val="none" w:sz="0" w:space="0" w:color="auto"/>
        <w:left w:val="none" w:sz="0" w:space="0" w:color="auto"/>
        <w:bottom w:val="none" w:sz="0" w:space="0" w:color="auto"/>
        <w:right w:val="none" w:sz="0" w:space="0" w:color="auto"/>
      </w:divBdr>
    </w:div>
    <w:div w:id="1821193287">
      <w:bodyDiv w:val="1"/>
      <w:marLeft w:val="0"/>
      <w:marRight w:val="0"/>
      <w:marTop w:val="0"/>
      <w:marBottom w:val="0"/>
      <w:divBdr>
        <w:top w:val="none" w:sz="0" w:space="0" w:color="auto"/>
        <w:left w:val="none" w:sz="0" w:space="0" w:color="auto"/>
        <w:bottom w:val="none" w:sz="0" w:space="0" w:color="auto"/>
        <w:right w:val="none" w:sz="0" w:space="0" w:color="auto"/>
      </w:divBdr>
    </w:div>
    <w:div w:id="1822886091">
      <w:bodyDiv w:val="1"/>
      <w:marLeft w:val="0"/>
      <w:marRight w:val="0"/>
      <w:marTop w:val="0"/>
      <w:marBottom w:val="0"/>
      <w:divBdr>
        <w:top w:val="none" w:sz="0" w:space="0" w:color="auto"/>
        <w:left w:val="none" w:sz="0" w:space="0" w:color="auto"/>
        <w:bottom w:val="none" w:sz="0" w:space="0" w:color="auto"/>
        <w:right w:val="none" w:sz="0" w:space="0" w:color="auto"/>
      </w:divBdr>
    </w:div>
    <w:div w:id="1886329396">
      <w:bodyDiv w:val="1"/>
      <w:marLeft w:val="0"/>
      <w:marRight w:val="0"/>
      <w:marTop w:val="0"/>
      <w:marBottom w:val="0"/>
      <w:divBdr>
        <w:top w:val="none" w:sz="0" w:space="0" w:color="auto"/>
        <w:left w:val="none" w:sz="0" w:space="0" w:color="auto"/>
        <w:bottom w:val="none" w:sz="0" w:space="0" w:color="auto"/>
        <w:right w:val="none" w:sz="0" w:space="0" w:color="auto"/>
      </w:divBdr>
    </w:div>
    <w:div w:id="1886988498">
      <w:bodyDiv w:val="1"/>
      <w:marLeft w:val="0"/>
      <w:marRight w:val="0"/>
      <w:marTop w:val="0"/>
      <w:marBottom w:val="0"/>
      <w:divBdr>
        <w:top w:val="none" w:sz="0" w:space="0" w:color="auto"/>
        <w:left w:val="none" w:sz="0" w:space="0" w:color="auto"/>
        <w:bottom w:val="none" w:sz="0" w:space="0" w:color="auto"/>
        <w:right w:val="none" w:sz="0" w:space="0" w:color="auto"/>
      </w:divBdr>
    </w:div>
    <w:div w:id="1985503843">
      <w:bodyDiv w:val="1"/>
      <w:marLeft w:val="0"/>
      <w:marRight w:val="0"/>
      <w:marTop w:val="0"/>
      <w:marBottom w:val="0"/>
      <w:divBdr>
        <w:top w:val="none" w:sz="0" w:space="0" w:color="auto"/>
        <w:left w:val="none" w:sz="0" w:space="0" w:color="auto"/>
        <w:bottom w:val="none" w:sz="0" w:space="0" w:color="auto"/>
        <w:right w:val="none" w:sz="0" w:space="0" w:color="auto"/>
      </w:divBdr>
    </w:div>
    <w:div w:id="1991516177">
      <w:bodyDiv w:val="1"/>
      <w:marLeft w:val="0"/>
      <w:marRight w:val="0"/>
      <w:marTop w:val="0"/>
      <w:marBottom w:val="0"/>
      <w:divBdr>
        <w:top w:val="none" w:sz="0" w:space="0" w:color="auto"/>
        <w:left w:val="none" w:sz="0" w:space="0" w:color="auto"/>
        <w:bottom w:val="none" w:sz="0" w:space="0" w:color="auto"/>
        <w:right w:val="none" w:sz="0" w:space="0" w:color="auto"/>
      </w:divBdr>
    </w:div>
    <w:div w:id="1993169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2" ma:contentTypeDescription="Create a new document." ma:contentTypeScope="" ma:versionID="5f171af6e03a3f91d0b1078439520bdb">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111007cd0bbd5e2670a6f581aa97ce95"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5F2DDCB-9017-4C69-A083-FA536C4E1796}">
  <ds:schemaRefs>
    <ds:schemaRef ds:uri="http://schemas.microsoft.com/office/2006/metadata/properties"/>
    <ds:schemaRef ds:uri="http://schemas.microsoft.com/office/infopath/2007/PartnerControls"/>
    <ds:schemaRef ds:uri="ad7316b1-23f1-480c-8fa6-cbf037f4db9c"/>
  </ds:schemaRefs>
</ds:datastoreItem>
</file>

<file path=customXml/itemProps2.xml><?xml version="1.0" encoding="utf-8"?>
<ds:datastoreItem xmlns:ds="http://schemas.openxmlformats.org/officeDocument/2006/customXml" ds:itemID="{654C606D-709A-4C57-AC3D-7CC2416C3B70}">
  <ds:schemaRefs>
    <ds:schemaRef ds:uri="http://schemas.microsoft.com/sharepoint/v3/contenttype/forms"/>
  </ds:schemaRefs>
</ds:datastoreItem>
</file>

<file path=customXml/itemProps3.xml><?xml version="1.0" encoding="utf-8"?>
<ds:datastoreItem xmlns:ds="http://schemas.openxmlformats.org/officeDocument/2006/customXml" ds:itemID="{E09C4D3F-8361-4BCE-88A9-E9FF69AF7B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7714</TotalTime>
  <Pages>9</Pages>
  <Words>2582</Words>
  <Characters>14719</Characters>
  <Application>Microsoft Office Word</Application>
  <DocSecurity>0</DocSecurity>
  <Lines>122</Lines>
  <Paragraphs>34</Paragraphs>
  <ScaleCrop>false</ScaleCrop>
  <Company/>
  <LinksUpToDate>false</LinksUpToDate>
  <CharactersWithSpaces>17267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Maisie Llewelyn-Davies (2304024)</dc:creator>
  <cp:keywords/>
  <dc:description/>
  <cp:lastModifiedBy>Maisie Llewelyn-Davies (2304024)</cp:lastModifiedBy>
  <cp:revision>406</cp:revision>
  <dcterms:created xsi:type="dcterms:W3CDTF">2024-04-08T15:39:00Z</dcterms:created>
  <dcterms:modified xsi:type="dcterms:W3CDTF">2024-04-15T22:52:00Z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