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C1DF3" w14:textId="766822EC" w:rsidR="00BB437E" w:rsidRDefault="00144BF9" w:rsidP="00BB437E">
      <w:pPr>
        <w:spacing w:line="360" w:lineRule="auto"/>
        <w:rPr>
          <w:rFonts w:ascii="Arial" w:hAnsi="Arial" w:cs="Arial"/>
          <w:b/>
          <w:bCs/>
          <w:u w:val="single"/>
        </w:rPr>
      </w:pPr>
      <w:bookmarkStart w:id="0" w:name="_Hlk213410165"/>
      <w:bookmarkEnd w:id="0"/>
      <w:r w:rsidRPr="00174EBC">
        <w:rPr>
          <w:rFonts w:ascii="Arial" w:hAnsi="Arial" w:cs="Arial"/>
          <w:noProof/>
        </w:rPr>
        <w:drawing>
          <wp:anchor distT="0" distB="0" distL="114300" distR="114300" simplePos="0" relativeHeight="251660288" behindDoc="1" locked="0" layoutInCell="1" allowOverlap="1" wp14:anchorId="1410B64B" wp14:editId="4BE69748">
            <wp:simplePos x="0" y="0"/>
            <wp:positionH relativeFrom="column">
              <wp:posOffset>1539603</wp:posOffset>
            </wp:positionH>
            <wp:positionV relativeFrom="paragraph">
              <wp:posOffset>-310271</wp:posOffset>
            </wp:positionV>
            <wp:extent cx="2981937" cy="1188720"/>
            <wp:effectExtent l="0" t="0" r="3175" b="5080"/>
            <wp:wrapNone/>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1937" cy="1188720"/>
                    </a:xfrm>
                    <a:prstGeom prst="rect">
                      <a:avLst/>
                    </a:prstGeom>
                    <a:noFill/>
                  </pic:spPr>
                </pic:pic>
              </a:graphicData>
            </a:graphic>
            <wp14:sizeRelH relativeFrom="page">
              <wp14:pctWidth>0</wp14:pctWidth>
            </wp14:sizeRelH>
            <wp14:sizeRelV relativeFrom="page">
              <wp14:pctHeight>0</wp14:pctHeight>
            </wp14:sizeRelV>
          </wp:anchor>
        </w:drawing>
      </w:r>
    </w:p>
    <w:p w14:paraId="2B1E9572" w14:textId="77777777" w:rsidR="00144BF9" w:rsidRDefault="00144BF9" w:rsidP="00BB437E">
      <w:pPr>
        <w:spacing w:line="360" w:lineRule="auto"/>
        <w:rPr>
          <w:rFonts w:ascii="Arial" w:hAnsi="Arial" w:cs="Arial"/>
          <w:b/>
          <w:bCs/>
          <w:u w:val="single"/>
        </w:rPr>
      </w:pPr>
    </w:p>
    <w:p w14:paraId="7FF3051A" w14:textId="77777777" w:rsidR="00144BF9" w:rsidRDefault="00144BF9" w:rsidP="00BB437E">
      <w:pPr>
        <w:spacing w:line="360" w:lineRule="auto"/>
        <w:rPr>
          <w:rFonts w:ascii="Arial" w:hAnsi="Arial" w:cs="Arial"/>
          <w:b/>
          <w:bCs/>
          <w:u w:val="single"/>
        </w:rPr>
      </w:pPr>
    </w:p>
    <w:p w14:paraId="5106FA64" w14:textId="77777777" w:rsidR="00144BF9" w:rsidRDefault="00144BF9" w:rsidP="00BB437E">
      <w:pPr>
        <w:spacing w:line="360" w:lineRule="auto"/>
        <w:rPr>
          <w:rFonts w:ascii="Arial" w:hAnsi="Arial" w:cs="Arial"/>
          <w:b/>
          <w:bCs/>
          <w:u w:val="single"/>
        </w:rPr>
      </w:pPr>
    </w:p>
    <w:p w14:paraId="37A1C6AC" w14:textId="77777777" w:rsidR="00144BF9" w:rsidRPr="00174EBC" w:rsidRDefault="00144BF9" w:rsidP="00144BF9">
      <w:pPr>
        <w:spacing w:before="212" w:line="360" w:lineRule="auto"/>
        <w:jc w:val="center"/>
        <w:rPr>
          <w:rFonts w:ascii="Arial" w:hAnsi="Arial" w:cs="Arial"/>
          <w:sz w:val="40"/>
          <w:szCs w:val="40"/>
        </w:rPr>
      </w:pPr>
      <w:r w:rsidRPr="00174EBC">
        <w:rPr>
          <w:rFonts w:ascii="Arial" w:hAnsi="Arial" w:cs="Arial"/>
          <w:b/>
          <w:bCs/>
          <w:sz w:val="40"/>
          <w:szCs w:val="40"/>
        </w:rPr>
        <w:t xml:space="preserve">Module Name: </w:t>
      </w:r>
      <w:r w:rsidRPr="00174EBC">
        <w:rPr>
          <w:rFonts w:ascii="Arial" w:hAnsi="Arial" w:cs="Arial"/>
          <w:sz w:val="40"/>
          <w:szCs w:val="40"/>
        </w:rPr>
        <w:t>Independent Project</w:t>
      </w:r>
    </w:p>
    <w:p w14:paraId="544F8FD2" w14:textId="77777777" w:rsidR="00144BF9" w:rsidRPr="00174EBC" w:rsidRDefault="00144BF9" w:rsidP="00144BF9">
      <w:pPr>
        <w:spacing w:before="212" w:line="360" w:lineRule="auto"/>
        <w:jc w:val="center"/>
        <w:rPr>
          <w:rFonts w:ascii="Arial" w:hAnsi="Arial" w:cs="Arial"/>
          <w:b/>
          <w:bCs/>
          <w:sz w:val="40"/>
          <w:szCs w:val="40"/>
        </w:rPr>
      </w:pPr>
      <w:r w:rsidRPr="00174EBC">
        <w:rPr>
          <w:rFonts w:ascii="Arial" w:hAnsi="Arial" w:cs="Arial"/>
          <w:b/>
          <w:bCs/>
          <w:sz w:val="40"/>
          <w:szCs w:val="40"/>
        </w:rPr>
        <w:t xml:space="preserve">Module Code:  </w:t>
      </w:r>
      <w:r w:rsidRPr="00174EBC">
        <w:rPr>
          <w:rFonts w:ascii="Arial" w:hAnsi="Arial" w:cs="Arial"/>
          <w:sz w:val="40"/>
          <w:szCs w:val="40"/>
        </w:rPr>
        <w:t>BMTP6015</w:t>
      </w:r>
    </w:p>
    <w:p w14:paraId="0B4D553E" w14:textId="51038379" w:rsidR="00144BF9" w:rsidRPr="00174EBC" w:rsidRDefault="00144BF9" w:rsidP="00144BF9">
      <w:pPr>
        <w:spacing w:before="212" w:line="360" w:lineRule="auto"/>
        <w:jc w:val="center"/>
        <w:rPr>
          <w:rFonts w:ascii="Arial" w:hAnsi="Arial" w:cs="Arial"/>
          <w:sz w:val="40"/>
          <w:szCs w:val="40"/>
        </w:rPr>
      </w:pPr>
      <w:r w:rsidRPr="00174EBC">
        <w:rPr>
          <w:rFonts w:ascii="Arial" w:hAnsi="Arial" w:cs="Arial"/>
          <w:b/>
          <w:bCs/>
          <w:sz w:val="40"/>
          <w:szCs w:val="40"/>
        </w:rPr>
        <w:t xml:space="preserve">Element: </w:t>
      </w:r>
      <w:r w:rsidRPr="00174EBC">
        <w:rPr>
          <w:rFonts w:ascii="Arial" w:hAnsi="Arial" w:cs="Arial"/>
          <w:sz w:val="40"/>
          <w:szCs w:val="40"/>
        </w:rPr>
        <w:t xml:space="preserve">Element </w:t>
      </w:r>
      <w:r>
        <w:rPr>
          <w:rFonts w:ascii="Arial" w:hAnsi="Arial" w:cs="Arial"/>
          <w:sz w:val="40"/>
          <w:szCs w:val="40"/>
        </w:rPr>
        <w:t>3</w:t>
      </w:r>
    </w:p>
    <w:p w14:paraId="30CBD8DB" w14:textId="77777777" w:rsidR="00144BF9" w:rsidRPr="00174EBC" w:rsidRDefault="00144BF9" w:rsidP="00144BF9">
      <w:pPr>
        <w:spacing w:before="3" w:line="360" w:lineRule="auto"/>
        <w:jc w:val="center"/>
        <w:rPr>
          <w:rFonts w:ascii="Arial" w:hAnsi="Arial" w:cs="Arial"/>
          <w:b/>
          <w:sz w:val="40"/>
          <w:szCs w:val="40"/>
        </w:rPr>
      </w:pPr>
      <w:r w:rsidRPr="00174EBC">
        <w:rPr>
          <w:rFonts w:ascii="Arial" w:hAnsi="Arial" w:cs="Arial"/>
          <w:b/>
          <w:sz w:val="40"/>
          <w:szCs w:val="40"/>
        </w:rPr>
        <w:t xml:space="preserve">Student Name: </w:t>
      </w:r>
      <w:r w:rsidRPr="00174EBC">
        <w:rPr>
          <w:rFonts w:ascii="Arial" w:hAnsi="Arial" w:cs="Arial"/>
          <w:bCs/>
          <w:sz w:val="40"/>
          <w:szCs w:val="40"/>
        </w:rPr>
        <w:t>Nia Moores</w:t>
      </w:r>
    </w:p>
    <w:p w14:paraId="174B1F48" w14:textId="77777777" w:rsidR="00144BF9" w:rsidRPr="00174EBC" w:rsidRDefault="00144BF9" w:rsidP="00144BF9">
      <w:pPr>
        <w:spacing w:before="3" w:line="360" w:lineRule="auto"/>
        <w:jc w:val="center"/>
        <w:rPr>
          <w:rFonts w:ascii="Arial" w:hAnsi="Arial" w:cs="Arial"/>
          <w:b/>
          <w:sz w:val="40"/>
          <w:szCs w:val="40"/>
        </w:rPr>
      </w:pPr>
      <w:r w:rsidRPr="00174EBC">
        <w:rPr>
          <w:rFonts w:ascii="Arial" w:hAnsi="Arial" w:cs="Arial"/>
          <w:b/>
          <w:sz w:val="40"/>
          <w:szCs w:val="40"/>
        </w:rPr>
        <w:t xml:space="preserve">Student Number: </w:t>
      </w:r>
      <w:r w:rsidRPr="00174EBC">
        <w:rPr>
          <w:rFonts w:ascii="Arial" w:hAnsi="Arial" w:cs="Arial"/>
          <w:bCs/>
          <w:sz w:val="40"/>
          <w:szCs w:val="40"/>
        </w:rPr>
        <w:t>2200282</w:t>
      </w:r>
    </w:p>
    <w:p w14:paraId="37FBB8D7" w14:textId="77777777" w:rsidR="00144BF9" w:rsidRPr="00174EBC" w:rsidRDefault="00144BF9" w:rsidP="00144BF9">
      <w:pPr>
        <w:spacing w:line="360" w:lineRule="auto"/>
        <w:jc w:val="center"/>
        <w:rPr>
          <w:rFonts w:ascii="Arial" w:hAnsi="Arial" w:cs="Arial"/>
          <w:b/>
          <w:sz w:val="40"/>
          <w:szCs w:val="40"/>
        </w:rPr>
      </w:pPr>
      <w:r w:rsidRPr="00174EBC">
        <w:rPr>
          <w:rFonts w:ascii="Arial" w:hAnsi="Arial" w:cs="Arial"/>
          <w:b/>
          <w:sz w:val="40"/>
          <w:szCs w:val="40"/>
        </w:rPr>
        <w:t xml:space="preserve">Lecturer: </w:t>
      </w:r>
      <w:r w:rsidRPr="00174EBC">
        <w:rPr>
          <w:rFonts w:ascii="Arial" w:hAnsi="Arial" w:cs="Arial"/>
          <w:bCs/>
          <w:sz w:val="40"/>
          <w:szCs w:val="40"/>
        </w:rPr>
        <w:t>Scott James</w:t>
      </w:r>
      <w:r w:rsidRPr="00174EBC">
        <w:rPr>
          <w:rFonts w:ascii="Arial" w:hAnsi="Arial" w:cs="Arial"/>
          <w:b/>
          <w:sz w:val="40"/>
          <w:szCs w:val="40"/>
        </w:rPr>
        <w:br/>
        <w:t xml:space="preserve">Deadline: </w:t>
      </w:r>
      <w:r w:rsidRPr="00174EBC">
        <w:rPr>
          <w:rFonts w:ascii="Arial" w:hAnsi="Arial" w:cs="Arial"/>
          <w:bCs/>
          <w:sz w:val="40"/>
          <w:szCs w:val="40"/>
        </w:rPr>
        <w:t>Sunday 29</w:t>
      </w:r>
      <w:r w:rsidRPr="00174EBC">
        <w:rPr>
          <w:rFonts w:ascii="Arial" w:hAnsi="Arial" w:cs="Arial"/>
          <w:bCs/>
          <w:sz w:val="40"/>
          <w:szCs w:val="40"/>
          <w:vertAlign w:val="superscript"/>
        </w:rPr>
        <w:t>th</w:t>
      </w:r>
      <w:r w:rsidRPr="00174EBC">
        <w:rPr>
          <w:rFonts w:ascii="Arial" w:hAnsi="Arial" w:cs="Arial"/>
          <w:bCs/>
          <w:sz w:val="40"/>
          <w:szCs w:val="40"/>
        </w:rPr>
        <w:t xml:space="preserve"> </w:t>
      </w:r>
      <w:r w:rsidRPr="00174EBC">
        <w:rPr>
          <w:rFonts w:ascii="Arial" w:hAnsi="Arial" w:cs="Arial"/>
          <w:bCs/>
          <w:sz w:val="40"/>
          <w:szCs w:val="40"/>
        </w:rPr>
        <w:tab/>
        <w:t>March 23:59PM</w:t>
      </w:r>
    </w:p>
    <w:p w14:paraId="60EF0C11" w14:textId="77777777" w:rsidR="00144BF9" w:rsidRDefault="00144BF9" w:rsidP="00BB437E">
      <w:pPr>
        <w:spacing w:line="360" w:lineRule="auto"/>
        <w:rPr>
          <w:rFonts w:ascii="Arial" w:hAnsi="Arial" w:cs="Arial"/>
          <w:b/>
          <w:bCs/>
          <w:u w:val="single"/>
        </w:rPr>
      </w:pPr>
    </w:p>
    <w:p w14:paraId="47F93B39" w14:textId="77777777" w:rsidR="00144BF9" w:rsidRDefault="00144BF9" w:rsidP="00BB437E">
      <w:pPr>
        <w:spacing w:line="360" w:lineRule="auto"/>
        <w:rPr>
          <w:rFonts w:ascii="Arial" w:hAnsi="Arial" w:cs="Arial"/>
          <w:b/>
          <w:bCs/>
          <w:u w:val="single"/>
        </w:rPr>
      </w:pPr>
    </w:p>
    <w:p w14:paraId="280BA760" w14:textId="77777777" w:rsidR="00144BF9" w:rsidRDefault="00144BF9" w:rsidP="00BB437E">
      <w:pPr>
        <w:spacing w:line="360" w:lineRule="auto"/>
        <w:rPr>
          <w:rFonts w:ascii="Arial" w:hAnsi="Arial" w:cs="Arial"/>
          <w:b/>
          <w:bCs/>
          <w:u w:val="single"/>
        </w:rPr>
      </w:pPr>
    </w:p>
    <w:p w14:paraId="22C53066" w14:textId="77777777" w:rsidR="00144BF9" w:rsidRDefault="00144BF9" w:rsidP="00BB437E">
      <w:pPr>
        <w:spacing w:line="360" w:lineRule="auto"/>
        <w:rPr>
          <w:rFonts w:ascii="Arial" w:hAnsi="Arial" w:cs="Arial"/>
          <w:b/>
          <w:bCs/>
          <w:u w:val="single"/>
        </w:rPr>
      </w:pPr>
    </w:p>
    <w:p w14:paraId="4CFC2ED2" w14:textId="77777777" w:rsidR="00144BF9" w:rsidRDefault="00144BF9" w:rsidP="00BB437E">
      <w:pPr>
        <w:spacing w:line="360" w:lineRule="auto"/>
        <w:rPr>
          <w:rFonts w:ascii="Arial" w:hAnsi="Arial" w:cs="Arial"/>
          <w:b/>
          <w:bCs/>
          <w:u w:val="single"/>
        </w:rPr>
      </w:pPr>
    </w:p>
    <w:p w14:paraId="7F0051A9" w14:textId="77777777" w:rsidR="00144BF9" w:rsidRDefault="00144BF9" w:rsidP="00BB437E">
      <w:pPr>
        <w:spacing w:line="360" w:lineRule="auto"/>
        <w:rPr>
          <w:rFonts w:ascii="Arial" w:hAnsi="Arial" w:cs="Arial"/>
          <w:b/>
          <w:bCs/>
          <w:u w:val="single"/>
        </w:rPr>
      </w:pPr>
    </w:p>
    <w:p w14:paraId="0BA7DCB3" w14:textId="77777777" w:rsidR="00144BF9" w:rsidRDefault="00144BF9" w:rsidP="00BB437E">
      <w:pPr>
        <w:spacing w:line="360" w:lineRule="auto"/>
        <w:rPr>
          <w:rFonts w:ascii="Arial" w:hAnsi="Arial" w:cs="Arial"/>
          <w:b/>
          <w:bCs/>
          <w:u w:val="single"/>
        </w:rPr>
      </w:pPr>
    </w:p>
    <w:p w14:paraId="100A5FDB" w14:textId="77777777" w:rsidR="00144BF9" w:rsidRDefault="00144BF9" w:rsidP="00BB437E">
      <w:pPr>
        <w:spacing w:line="360" w:lineRule="auto"/>
        <w:rPr>
          <w:rFonts w:ascii="Arial" w:hAnsi="Arial" w:cs="Arial"/>
          <w:b/>
          <w:bCs/>
          <w:u w:val="single"/>
        </w:rPr>
      </w:pPr>
    </w:p>
    <w:p w14:paraId="5E5DAA46" w14:textId="77777777" w:rsidR="00144BF9" w:rsidRDefault="00144BF9" w:rsidP="00BB437E">
      <w:pPr>
        <w:spacing w:line="360" w:lineRule="auto"/>
        <w:rPr>
          <w:rFonts w:ascii="Arial" w:hAnsi="Arial" w:cs="Arial"/>
          <w:b/>
          <w:bCs/>
          <w:u w:val="single"/>
        </w:rPr>
      </w:pPr>
    </w:p>
    <w:p w14:paraId="27F9FF66" w14:textId="77777777" w:rsidR="00144BF9" w:rsidRDefault="00144BF9" w:rsidP="00BB437E">
      <w:pPr>
        <w:spacing w:line="360" w:lineRule="auto"/>
        <w:rPr>
          <w:rFonts w:ascii="Arial" w:hAnsi="Arial" w:cs="Arial"/>
          <w:b/>
          <w:bCs/>
          <w:u w:val="single"/>
        </w:rPr>
      </w:pPr>
    </w:p>
    <w:p w14:paraId="4722B92D" w14:textId="058FB4E1" w:rsidR="00144BF9" w:rsidRDefault="00144BF9" w:rsidP="00144BF9">
      <w:pPr>
        <w:spacing w:line="360" w:lineRule="auto"/>
        <w:jc w:val="center"/>
        <w:rPr>
          <w:rFonts w:ascii="Arial" w:hAnsi="Arial" w:cs="Arial"/>
          <w:b/>
          <w:bCs/>
          <w:u w:val="single"/>
        </w:rPr>
      </w:pPr>
      <w:r>
        <w:rPr>
          <w:rFonts w:ascii="Arial" w:hAnsi="Arial" w:cs="Arial"/>
          <w:b/>
          <w:bCs/>
          <w:u w:val="single"/>
        </w:rPr>
        <w:lastRenderedPageBreak/>
        <w:t>Applied Events</w:t>
      </w:r>
    </w:p>
    <w:p w14:paraId="6C5E0E13" w14:textId="751AD761" w:rsidR="00144BF9" w:rsidRPr="00BB437E" w:rsidRDefault="00144BF9" w:rsidP="00144BF9">
      <w:pPr>
        <w:spacing w:line="360" w:lineRule="auto"/>
        <w:jc w:val="center"/>
        <w:rPr>
          <w:rFonts w:ascii="Arial" w:hAnsi="Arial" w:cs="Arial"/>
          <w:b/>
          <w:bCs/>
        </w:rPr>
      </w:pPr>
      <w:r>
        <w:rPr>
          <w:rFonts w:ascii="Arial" w:hAnsi="Arial" w:cs="Arial"/>
          <w:b/>
          <w:bCs/>
          <w:u w:val="single"/>
        </w:rPr>
        <w:t>Review of project and recommendations</w:t>
      </w:r>
    </w:p>
    <w:sdt>
      <w:sdtPr>
        <w:rPr>
          <w:rFonts w:ascii="Arial" w:eastAsiaTheme="minorEastAsia" w:hAnsi="Arial" w:cs="Arial"/>
          <w:b w:val="0"/>
          <w:bCs w:val="0"/>
          <w:color w:val="auto"/>
          <w:kern w:val="2"/>
          <w:sz w:val="24"/>
          <w:szCs w:val="24"/>
          <w:lang w:val="en-GB" w:eastAsia="zh-CN"/>
          <w14:ligatures w14:val="standardContextual"/>
        </w:rPr>
        <w:id w:val="1344440115"/>
        <w:docPartObj>
          <w:docPartGallery w:val="Table of Contents"/>
          <w:docPartUnique/>
        </w:docPartObj>
      </w:sdtPr>
      <w:sdtEndPr>
        <w:rPr>
          <w:noProof/>
        </w:rPr>
      </w:sdtEndPr>
      <w:sdtContent>
        <w:p w14:paraId="5137D58B" w14:textId="190320E4" w:rsidR="00BB437E" w:rsidRPr="00BB437E" w:rsidRDefault="00BB437E" w:rsidP="00BB437E">
          <w:pPr>
            <w:pStyle w:val="TOCHeading"/>
            <w:spacing w:line="360" w:lineRule="auto"/>
            <w:rPr>
              <w:rFonts w:ascii="Arial" w:hAnsi="Arial" w:cs="Arial"/>
              <w:sz w:val="24"/>
              <w:szCs w:val="24"/>
            </w:rPr>
          </w:pPr>
          <w:r w:rsidRPr="00BB437E">
            <w:rPr>
              <w:rFonts w:ascii="Arial" w:hAnsi="Arial" w:cs="Arial"/>
              <w:sz w:val="24"/>
              <w:szCs w:val="24"/>
            </w:rPr>
            <w:t>Table of Contents</w:t>
          </w:r>
        </w:p>
        <w:p w14:paraId="3436DCBD" w14:textId="67055B57" w:rsidR="00E839B6" w:rsidRDefault="00BB437E">
          <w:pPr>
            <w:pStyle w:val="TOC1"/>
            <w:tabs>
              <w:tab w:val="right" w:leader="dot" w:pos="9016"/>
            </w:tabs>
            <w:rPr>
              <w:b w:val="0"/>
              <w:bCs w:val="0"/>
              <w:i w:val="0"/>
              <w:iCs w:val="0"/>
              <w:noProof/>
              <w:lang w:val="en-US" w:eastAsia="en-US"/>
            </w:rPr>
          </w:pPr>
          <w:r w:rsidRPr="00BB437E">
            <w:rPr>
              <w:rFonts w:ascii="Arial" w:hAnsi="Arial" w:cs="Arial"/>
              <w:b w:val="0"/>
              <w:bCs w:val="0"/>
            </w:rPr>
            <w:fldChar w:fldCharType="begin"/>
          </w:r>
          <w:r w:rsidRPr="00BB437E">
            <w:rPr>
              <w:rFonts w:ascii="Arial" w:hAnsi="Arial" w:cs="Arial"/>
            </w:rPr>
            <w:instrText xml:space="preserve"> TOC \o "1-3" \h \z \u </w:instrText>
          </w:r>
          <w:r w:rsidRPr="00BB437E">
            <w:rPr>
              <w:rFonts w:ascii="Arial" w:hAnsi="Arial" w:cs="Arial"/>
              <w:b w:val="0"/>
              <w:bCs w:val="0"/>
            </w:rPr>
            <w:fldChar w:fldCharType="separate"/>
          </w:r>
          <w:hyperlink w:anchor="_Toc225506479" w:history="1">
            <w:r w:rsidR="00E839B6" w:rsidRPr="001A2C42">
              <w:rPr>
                <w:rStyle w:val="Hyperlink"/>
                <w:rFonts w:ascii="Arial" w:hAnsi="Arial" w:cs="Arial"/>
                <w:noProof/>
              </w:rPr>
              <w:t>Section 1: Introduction</w:t>
            </w:r>
            <w:r w:rsidR="00E839B6">
              <w:rPr>
                <w:noProof/>
                <w:webHidden/>
              </w:rPr>
              <w:tab/>
            </w:r>
            <w:r w:rsidR="00E839B6">
              <w:rPr>
                <w:noProof/>
                <w:webHidden/>
              </w:rPr>
              <w:fldChar w:fldCharType="begin"/>
            </w:r>
            <w:r w:rsidR="00E839B6">
              <w:rPr>
                <w:noProof/>
                <w:webHidden/>
              </w:rPr>
              <w:instrText xml:space="preserve"> PAGEREF _Toc225506479 \h </w:instrText>
            </w:r>
            <w:r w:rsidR="00E839B6">
              <w:rPr>
                <w:noProof/>
                <w:webHidden/>
              </w:rPr>
            </w:r>
            <w:r w:rsidR="00E839B6">
              <w:rPr>
                <w:noProof/>
                <w:webHidden/>
              </w:rPr>
              <w:fldChar w:fldCharType="separate"/>
            </w:r>
            <w:r w:rsidR="00E839B6">
              <w:rPr>
                <w:noProof/>
                <w:webHidden/>
              </w:rPr>
              <w:t>2</w:t>
            </w:r>
            <w:r w:rsidR="00E839B6">
              <w:rPr>
                <w:noProof/>
                <w:webHidden/>
              </w:rPr>
              <w:fldChar w:fldCharType="end"/>
            </w:r>
          </w:hyperlink>
        </w:p>
        <w:p w14:paraId="37BF210B" w14:textId="0B580606" w:rsidR="00E839B6" w:rsidRDefault="00E839B6">
          <w:pPr>
            <w:pStyle w:val="TOC1"/>
            <w:tabs>
              <w:tab w:val="right" w:leader="dot" w:pos="9016"/>
            </w:tabs>
            <w:rPr>
              <w:b w:val="0"/>
              <w:bCs w:val="0"/>
              <w:i w:val="0"/>
              <w:iCs w:val="0"/>
              <w:noProof/>
              <w:lang w:val="en-US" w:eastAsia="en-US"/>
            </w:rPr>
          </w:pPr>
          <w:hyperlink w:anchor="_Toc225506480" w:history="1">
            <w:r w:rsidRPr="001A2C42">
              <w:rPr>
                <w:rStyle w:val="Hyperlink"/>
                <w:rFonts w:ascii="Arial" w:hAnsi="Arial" w:cs="Arial"/>
                <w:noProof/>
              </w:rPr>
              <w:t>Section 2: Participation levels</w:t>
            </w:r>
            <w:r>
              <w:rPr>
                <w:noProof/>
                <w:webHidden/>
              </w:rPr>
              <w:tab/>
            </w:r>
            <w:r>
              <w:rPr>
                <w:noProof/>
                <w:webHidden/>
              </w:rPr>
              <w:fldChar w:fldCharType="begin"/>
            </w:r>
            <w:r>
              <w:rPr>
                <w:noProof/>
                <w:webHidden/>
              </w:rPr>
              <w:instrText xml:space="preserve"> PAGEREF _Toc225506480 \h </w:instrText>
            </w:r>
            <w:r>
              <w:rPr>
                <w:noProof/>
                <w:webHidden/>
              </w:rPr>
            </w:r>
            <w:r>
              <w:rPr>
                <w:noProof/>
                <w:webHidden/>
              </w:rPr>
              <w:fldChar w:fldCharType="separate"/>
            </w:r>
            <w:r>
              <w:rPr>
                <w:noProof/>
                <w:webHidden/>
              </w:rPr>
              <w:t>3</w:t>
            </w:r>
            <w:r>
              <w:rPr>
                <w:noProof/>
                <w:webHidden/>
              </w:rPr>
              <w:fldChar w:fldCharType="end"/>
            </w:r>
          </w:hyperlink>
        </w:p>
        <w:p w14:paraId="3A63696E" w14:textId="53965B59" w:rsidR="00E839B6" w:rsidRDefault="00E839B6">
          <w:pPr>
            <w:pStyle w:val="TOC1"/>
            <w:tabs>
              <w:tab w:val="right" w:leader="dot" w:pos="9016"/>
            </w:tabs>
            <w:rPr>
              <w:b w:val="0"/>
              <w:bCs w:val="0"/>
              <w:i w:val="0"/>
              <w:iCs w:val="0"/>
              <w:noProof/>
              <w:lang w:val="en-US" w:eastAsia="en-US"/>
            </w:rPr>
          </w:pPr>
          <w:hyperlink w:anchor="_Toc225506481" w:history="1">
            <w:r w:rsidRPr="001A2C42">
              <w:rPr>
                <w:rStyle w:val="Hyperlink"/>
                <w:rFonts w:ascii="Arial" w:hAnsi="Arial" w:cs="Arial"/>
                <w:noProof/>
              </w:rPr>
              <w:t>Section 3: Branding recognition</w:t>
            </w:r>
            <w:r>
              <w:rPr>
                <w:noProof/>
                <w:webHidden/>
              </w:rPr>
              <w:tab/>
            </w:r>
            <w:r>
              <w:rPr>
                <w:noProof/>
                <w:webHidden/>
              </w:rPr>
              <w:fldChar w:fldCharType="begin"/>
            </w:r>
            <w:r>
              <w:rPr>
                <w:noProof/>
                <w:webHidden/>
              </w:rPr>
              <w:instrText xml:space="preserve"> PAGEREF _Toc225506481 \h </w:instrText>
            </w:r>
            <w:r>
              <w:rPr>
                <w:noProof/>
                <w:webHidden/>
              </w:rPr>
            </w:r>
            <w:r>
              <w:rPr>
                <w:noProof/>
                <w:webHidden/>
              </w:rPr>
              <w:fldChar w:fldCharType="separate"/>
            </w:r>
            <w:r>
              <w:rPr>
                <w:noProof/>
                <w:webHidden/>
              </w:rPr>
              <w:t>5</w:t>
            </w:r>
            <w:r>
              <w:rPr>
                <w:noProof/>
                <w:webHidden/>
              </w:rPr>
              <w:fldChar w:fldCharType="end"/>
            </w:r>
          </w:hyperlink>
        </w:p>
        <w:p w14:paraId="12D070EA" w14:textId="5E522863" w:rsidR="00E839B6" w:rsidRDefault="00E839B6">
          <w:pPr>
            <w:pStyle w:val="TOC1"/>
            <w:tabs>
              <w:tab w:val="right" w:leader="dot" w:pos="9016"/>
            </w:tabs>
            <w:rPr>
              <w:b w:val="0"/>
              <w:bCs w:val="0"/>
              <w:i w:val="0"/>
              <w:iCs w:val="0"/>
              <w:noProof/>
              <w:lang w:val="en-US" w:eastAsia="en-US"/>
            </w:rPr>
          </w:pPr>
          <w:hyperlink w:anchor="_Toc225506482" w:history="1">
            <w:r w:rsidRPr="001A2C42">
              <w:rPr>
                <w:rStyle w:val="Hyperlink"/>
                <w:rFonts w:ascii="Arial" w:hAnsi="Arial" w:cs="Arial"/>
                <w:noProof/>
              </w:rPr>
              <w:t>Section 4: Stakeholder Feedback</w:t>
            </w:r>
            <w:r>
              <w:rPr>
                <w:noProof/>
                <w:webHidden/>
              </w:rPr>
              <w:tab/>
            </w:r>
            <w:r>
              <w:rPr>
                <w:noProof/>
                <w:webHidden/>
              </w:rPr>
              <w:fldChar w:fldCharType="begin"/>
            </w:r>
            <w:r>
              <w:rPr>
                <w:noProof/>
                <w:webHidden/>
              </w:rPr>
              <w:instrText xml:space="preserve"> PAGEREF _Toc225506482 \h </w:instrText>
            </w:r>
            <w:r>
              <w:rPr>
                <w:noProof/>
                <w:webHidden/>
              </w:rPr>
            </w:r>
            <w:r>
              <w:rPr>
                <w:noProof/>
                <w:webHidden/>
              </w:rPr>
              <w:fldChar w:fldCharType="separate"/>
            </w:r>
            <w:r>
              <w:rPr>
                <w:noProof/>
                <w:webHidden/>
              </w:rPr>
              <w:t>6</w:t>
            </w:r>
            <w:r>
              <w:rPr>
                <w:noProof/>
                <w:webHidden/>
              </w:rPr>
              <w:fldChar w:fldCharType="end"/>
            </w:r>
          </w:hyperlink>
        </w:p>
        <w:p w14:paraId="61886D37" w14:textId="20CA2E27" w:rsidR="00E839B6" w:rsidRDefault="00E839B6">
          <w:pPr>
            <w:pStyle w:val="TOC1"/>
            <w:tabs>
              <w:tab w:val="right" w:leader="dot" w:pos="9016"/>
            </w:tabs>
            <w:rPr>
              <w:b w:val="0"/>
              <w:bCs w:val="0"/>
              <w:i w:val="0"/>
              <w:iCs w:val="0"/>
              <w:noProof/>
              <w:lang w:val="en-US" w:eastAsia="en-US"/>
            </w:rPr>
          </w:pPr>
          <w:hyperlink w:anchor="_Toc225506483" w:history="1">
            <w:r w:rsidRPr="001A2C42">
              <w:rPr>
                <w:rStyle w:val="Hyperlink"/>
                <w:rFonts w:ascii="Arial" w:hAnsi="Arial" w:cs="Arial"/>
                <w:noProof/>
              </w:rPr>
              <w:t>Section 5: Project limitations</w:t>
            </w:r>
            <w:r>
              <w:rPr>
                <w:noProof/>
                <w:webHidden/>
              </w:rPr>
              <w:tab/>
            </w:r>
            <w:r>
              <w:rPr>
                <w:noProof/>
                <w:webHidden/>
              </w:rPr>
              <w:fldChar w:fldCharType="begin"/>
            </w:r>
            <w:r>
              <w:rPr>
                <w:noProof/>
                <w:webHidden/>
              </w:rPr>
              <w:instrText xml:space="preserve"> PAGEREF _Toc225506483 \h </w:instrText>
            </w:r>
            <w:r>
              <w:rPr>
                <w:noProof/>
                <w:webHidden/>
              </w:rPr>
            </w:r>
            <w:r>
              <w:rPr>
                <w:noProof/>
                <w:webHidden/>
              </w:rPr>
              <w:fldChar w:fldCharType="separate"/>
            </w:r>
            <w:r>
              <w:rPr>
                <w:noProof/>
                <w:webHidden/>
              </w:rPr>
              <w:t>6</w:t>
            </w:r>
            <w:r>
              <w:rPr>
                <w:noProof/>
                <w:webHidden/>
              </w:rPr>
              <w:fldChar w:fldCharType="end"/>
            </w:r>
          </w:hyperlink>
        </w:p>
        <w:p w14:paraId="49D2B743" w14:textId="09B060A8" w:rsidR="00E839B6" w:rsidRDefault="00E839B6">
          <w:pPr>
            <w:pStyle w:val="TOC3"/>
            <w:tabs>
              <w:tab w:val="right" w:leader="dot" w:pos="9016"/>
            </w:tabs>
            <w:rPr>
              <w:noProof/>
              <w:sz w:val="24"/>
              <w:szCs w:val="24"/>
              <w:lang w:val="en-US" w:eastAsia="en-US"/>
            </w:rPr>
          </w:pPr>
          <w:hyperlink w:anchor="_Toc225506484" w:history="1">
            <w:r w:rsidRPr="001A2C42">
              <w:rPr>
                <w:rStyle w:val="Hyperlink"/>
                <w:rFonts w:ascii="Arial" w:hAnsi="Arial" w:cs="Arial"/>
                <w:noProof/>
              </w:rPr>
              <w:t>Time constraints</w:t>
            </w:r>
            <w:r>
              <w:rPr>
                <w:noProof/>
                <w:webHidden/>
              </w:rPr>
              <w:tab/>
            </w:r>
            <w:r>
              <w:rPr>
                <w:noProof/>
                <w:webHidden/>
              </w:rPr>
              <w:fldChar w:fldCharType="begin"/>
            </w:r>
            <w:r>
              <w:rPr>
                <w:noProof/>
                <w:webHidden/>
              </w:rPr>
              <w:instrText xml:space="preserve"> PAGEREF _Toc225506484 \h </w:instrText>
            </w:r>
            <w:r>
              <w:rPr>
                <w:noProof/>
                <w:webHidden/>
              </w:rPr>
            </w:r>
            <w:r>
              <w:rPr>
                <w:noProof/>
                <w:webHidden/>
              </w:rPr>
              <w:fldChar w:fldCharType="separate"/>
            </w:r>
            <w:r>
              <w:rPr>
                <w:noProof/>
                <w:webHidden/>
              </w:rPr>
              <w:t>6</w:t>
            </w:r>
            <w:r>
              <w:rPr>
                <w:noProof/>
                <w:webHidden/>
              </w:rPr>
              <w:fldChar w:fldCharType="end"/>
            </w:r>
          </w:hyperlink>
        </w:p>
        <w:p w14:paraId="33CD6ED7" w14:textId="08503A7B" w:rsidR="00E839B6" w:rsidRDefault="00E839B6">
          <w:pPr>
            <w:pStyle w:val="TOC3"/>
            <w:tabs>
              <w:tab w:val="right" w:leader="dot" w:pos="9016"/>
            </w:tabs>
            <w:rPr>
              <w:noProof/>
              <w:sz w:val="24"/>
              <w:szCs w:val="24"/>
              <w:lang w:val="en-US" w:eastAsia="en-US"/>
            </w:rPr>
          </w:pPr>
          <w:hyperlink w:anchor="_Toc225506485" w:history="1">
            <w:r w:rsidRPr="001A2C42">
              <w:rPr>
                <w:rStyle w:val="Hyperlink"/>
                <w:rFonts w:ascii="Arial" w:hAnsi="Arial" w:cs="Arial"/>
                <w:noProof/>
              </w:rPr>
              <w:t>communication Constraints</w:t>
            </w:r>
            <w:r>
              <w:rPr>
                <w:noProof/>
                <w:webHidden/>
              </w:rPr>
              <w:tab/>
            </w:r>
            <w:r>
              <w:rPr>
                <w:noProof/>
                <w:webHidden/>
              </w:rPr>
              <w:fldChar w:fldCharType="begin"/>
            </w:r>
            <w:r>
              <w:rPr>
                <w:noProof/>
                <w:webHidden/>
              </w:rPr>
              <w:instrText xml:space="preserve"> PAGEREF _Toc225506485 \h </w:instrText>
            </w:r>
            <w:r>
              <w:rPr>
                <w:noProof/>
                <w:webHidden/>
              </w:rPr>
            </w:r>
            <w:r>
              <w:rPr>
                <w:noProof/>
                <w:webHidden/>
              </w:rPr>
              <w:fldChar w:fldCharType="separate"/>
            </w:r>
            <w:r>
              <w:rPr>
                <w:noProof/>
                <w:webHidden/>
              </w:rPr>
              <w:t>6</w:t>
            </w:r>
            <w:r>
              <w:rPr>
                <w:noProof/>
                <w:webHidden/>
              </w:rPr>
              <w:fldChar w:fldCharType="end"/>
            </w:r>
          </w:hyperlink>
        </w:p>
        <w:p w14:paraId="6B21FE5A" w14:textId="1DC7A8DA" w:rsidR="00E839B6" w:rsidRDefault="00E839B6">
          <w:pPr>
            <w:pStyle w:val="TOC3"/>
            <w:tabs>
              <w:tab w:val="right" w:leader="dot" w:pos="9016"/>
            </w:tabs>
            <w:rPr>
              <w:noProof/>
              <w:sz w:val="24"/>
              <w:szCs w:val="24"/>
              <w:lang w:val="en-US" w:eastAsia="en-US"/>
            </w:rPr>
          </w:pPr>
          <w:hyperlink w:anchor="_Toc225506486" w:history="1">
            <w:r w:rsidRPr="001A2C42">
              <w:rPr>
                <w:rStyle w:val="Hyperlink"/>
                <w:rFonts w:ascii="Arial" w:hAnsi="Arial" w:cs="Arial"/>
                <w:noProof/>
              </w:rPr>
              <w:t>Group Dynamic</w:t>
            </w:r>
            <w:r>
              <w:rPr>
                <w:noProof/>
                <w:webHidden/>
              </w:rPr>
              <w:tab/>
            </w:r>
            <w:r>
              <w:rPr>
                <w:noProof/>
                <w:webHidden/>
              </w:rPr>
              <w:fldChar w:fldCharType="begin"/>
            </w:r>
            <w:r>
              <w:rPr>
                <w:noProof/>
                <w:webHidden/>
              </w:rPr>
              <w:instrText xml:space="preserve"> PAGEREF _Toc225506486 \h </w:instrText>
            </w:r>
            <w:r>
              <w:rPr>
                <w:noProof/>
                <w:webHidden/>
              </w:rPr>
            </w:r>
            <w:r>
              <w:rPr>
                <w:noProof/>
                <w:webHidden/>
              </w:rPr>
              <w:fldChar w:fldCharType="separate"/>
            </w:r>
            <w:r>
              <w:rPr>
                <w:noProof/>
                <w:webHidden/>
              </w:rPr>
              <w:t>7</w:t>
            </w:r>
            <w:r>
              <w:rPr>
                <w:noProof/>
                <w:webHidden/>
              </w:rPr>
              <w:fldChar w:fldCharType="end"/>
            </w:r>
          </w:hyperlink>
        </w:p>
        <w:p w14:paraId="1227B125" w14:textId="58F0342E" w:rsidR="00E839B6" w:rsidRDefault="00E839B6">
          <w:pPr>
            <w:pStyle w:val="TOC1"/>
            <w:tabs>
              <w:tab w:val="right" w:leader="dot" w:pos="9016"/>
            </w:tabs>
            <w:rPr>
              <w:b w:val="0"/>
              <w:bCs w:val="0"/>
              <w:i w:val="0"/>
              <w:iCs w:val="0"/>
              <w:noProof/>
              <w:lang w:val="en-US" w:eastAsia="en-US"/>
            </w:rPr>
          </w:pPr>
          <w:hyperlink w:anchor="_Toc225506487" w:history="1">
            <w:r w:rsidRPr="001A2C42">
              <w:rPr>
                <w:rStyle w:val="Hyperlink"/>
                <w:rFonts w:ascii="Arial" w:hAnsi="Arial" w:cs="Arial"/>
                <w:noProof/>
              </w:rPr>
              <w:t>Section 6: Conclusion</w:t>
            </w:r>
            <w:r>
              <w:rPr>
                <w:noProof/>
                <w:webHidden/>
              </w:rPr>
              <w:tab/>
            </w:r>
            <w:r>
              <w:rPr>
                <w:noProof/>
                <w:webHidden/>
              </w:rPr>
              <w:fldChar w:fldCharType="begin"/>
            </w:r>
            <w:r>
              <w:rPr>
                <w:noProof/>
                <w:webHidden/>
              </w:rPr>
              <w:instrText xml:space="preserve"> PAGEREF _Toc225506487 \h </w:instrText>
            </w:r>
            <w:r>
              <w:rPr>
                <w:noProof/>
                <w:webHidden/>
              </w:rPr>
            </w:r>
            <w:r>
              <w:rPr>
                <w:noProof/>
                <w:webHidden/>
              </w:rPr>
              <w:fldChar w:fldCharType="separate"/>
            </w:r>
            <w:r>
              <w:rPr>
                <w:noProof/>
                <w:webHidden/>
              </w:rPr>
              <w:t>7</w:t>
            </w:r>
            <w:r>
              <w:rPr>
                <w:noProof/>
                <w:webHidden/>
              </w:rPr>
              <w:fldChar w:fldCharType="end"/>
            </w:r>
          </w:hyperlink>
        </w:p>
        <w:p w14:paraId="17C381E1" w14:textId="56D22925" w:rsidR="00E839B6" w:rsidRDefault="00E839B6">
          <w:pPr>
            <w:pStyle w:val="TOC1"/>
            <w:tabs>
              <w:tab w:val="right" w:leader="dot" w:pos="9016"/>
            </w:tabs>
            <w:rPr>
              <w:b w:val="0"/>
              <w:bCs w:val="0"/>
              <w:i w:val="0"/>
              <w:iCs w:val="0"/>
              <w:noProof/>
              <w:lang w:val="en-US" w:eastAsia="en-US"/>
            </w:rPr>
          </w:pPr>
          <w:hyperlink w:anchor="_Toc225506488" w:history="1">
            <w:r w:rsidRPr="001A2C42">
              <w:rPr>
                <w:rStyle w:val="Hyperlink"/>
                <w:rFonts w:ascii="Arial" w:hAnsi="Arial" w:cs="Arial"/>
                <w:noProof/>
                <w:lang w:val="en-US" w:eastAsia="en-US"/>
              </w:rPr>
              <w:t>Section 7: Recommendation</w:t>
            </w:r>
            <w:r>
              <w:rPr>
                <w:noProof/>
                <w:webHidden/>
              </w:rPr>
              <w:tab/>
            </w:r>
            <w:r>
              <w:rPr>
                <w:noProof/>
                <w:webHidden/>
              </w:rPr>
              <w:fldChar w:fldCharType="begin"/>
            </w:r>
            <w:r>
              <w:rPr>
                <w:noProof/>
                <w:webHidden/>
              </w:rPr>
              <w:instrText xml:space="preserve"> PAGEREF _Toc225506488 \h </w:instrText>
            </w:r>
            <w:r>
              <w:rPr>
                <w:noProof/>
                <w:webHidden/>
              </w:rPr>
            </w:r>
            <w:r>
              <w:rPr>
                <w:noProof/>
                <w:webHidden/>
              </w:rPr>
              <w:fldChar w:fldCharType="separate"/>
            </w:r>
            <w:r>
              <w:rPr>
                <w:noProof/>
                <w:webHidden/>
              </w:rPr>
              <w:t>8</w:t>
            </w:r>
            <w:r>
              <w:rPr>
                <w:noProof/>
                <w:webHidden/>
              </w:rPr>
              <w:fldChar w:fldCharType="end"/>
            </w:r>
          </w:hyperlink>
        </w:p>
        <w:p w14:paraId="425A595F" w14:textId="1550A63D" w:rsidR="00E839B6" w:rsidRDefault="00E839B6">
          <w:pPr>
            <w:pStyle w:val="TOC3"/>
            <w:tabs>
              <w:tab w:val="right" w:leader="dot" w:pos="9016"/>
            </w:tabs>
            <w:rPr>
              <w:noProof/>
              <w:sz w:val="24"/>
              <w:szCs w:val="24"/>
              <w:lang w:val="en-US" w:eastAsia="en-US"/>
            </w:rPr>
          </w:pPr>
          <w:hyperlink w:anchor="_Toc225506489" w:history="1">
            <w:r w:rsidRPr="001A2C42">
              <w:rPr>
                <w:rStyle w:val="Hyperlink"/>
                <w:rFonts w:ascii="Arial" w:hAnsi="Arial" w:cs="Arial"/>
                <w:noProof/>
                <w:lang w:val="en-US" w:eastAsia="en-US"/>
              </w:rPr>
              <w:t>Strengthen Role Allocation and Volunteer Coordination</w:t>
            </w:r>
            <w:r>
              <w:rPr>
                <w:noProof/>
                <w:webHidden/>
              </w:rPr>
              <w:tab/>
            </w:r>
            <w:r>
              <w:rPr>
                <w:noProof/>
                <w:webHidden/>
              </w:rPr>
              <w:fldChar w:fldCharType="begin"/>
            </w:r>
            <w:r>
              <w:rPr>
                <w:noProof/>
                <w:webHidden/>
              </w:rPr>
              <w:instrText xml:space="preserve"> PAGEREF _Toc225506489 \h </w:instrText>
            </w:r>
            <w:r>
              <w:rPr>
                <w:noProof/>
                <w:webHidden/>
              </w:rPr>
            </w:r>
            <w:r>
              <w:rPr>
                <w:noProof/>
                <w:webHidden/>
              </w:rPr>
              <w:fldChar w:fldCharType="separate"/>
            </w:r>
            <w:r>
              <w:rPr>
                <w:noProof/>
                <w:webHidden/>
              </w:rPr>
              <w:t>8</w:t>
            </w:r>
            <w:r>
              <w:rPr>
                <w:noProof/>
                <w:webHidden/>
              </w:rPr>
              <w:fldChar w:fldCharType="end"/>
            </w:r>
          </w:hyperlink>
        </w:p>
        <w:p w14:paraId="1F237A0A" w14:textId="50B391D3" w:rsidR="00E839B6" w:rsidRDefault="00E839B6">
          <w:pPr>
            <w:pStyle w:val="TOC3"/>
            <w:tabs>
              <w:tab w:val="right" w:leader="dot" w:pos="9016"/>
            </w:tabs>
            <w:rPr>
              <w:noProof/>
              <w:sz w:val="24"/>
              <w:szCs w:val="24"/>
              <w:lang w:val="en-US" w:eastAsia="en-US"/>
            </w:rPr>
          </w:pPr>
          <w:hyperlink w:anchor="_Toc225506490" w:history="1">
            <w:r w:rsidRPr="001A2C42">
              <w:rPr>
                <w:rStyle w:val="Hyperlink"/>
                <w:rFonts w:ascii="Arial" w:hAnsi="Arial" w:cs="Arial"/>
                <w:noProof/>
              </w:rPr>
              <w:t>Brand consistency</w:t>
            </w:r>
            <w:r>
              <w:rPr>
                <w:noProof/>
                <w:webHidden/>
              </w:rPr>
              <w:tab/>
            </w:r>
            <w:r>
              <w:rPr>
                <w:noProof/>
                <w:webHidden/>
              </w:rPr>
              <w:fldChar w:fldCharType="begin"/>
            </w:r>
            <w:r>
              <w:rPr>
                <w:noProof/>
                <w:webHidden/>
              </w:rPr>
              <w:instrText xml:space="preserve"> PAGEREF _Toc225506490 \h </w:instrText>
            </w:r>
            <w:r>
              <w:rPr>
                <w:noProof/>
                <w:webHidden/>
              </w:rPr>
            </w:r>
            <w:r>
              <w:rPr>
                <w:noProof/>
                <w:webHidden/>
              </w:rPr>
              <w:fldChar w:fldCharType="separate"/>
            </w:r>
            <w:r>
              <w:rPr>
                <w:noProof/>
                <w:webHidden/>
              </w:rPr>
              <w:t>8</w:t>
            </w:r>
            <w:r>
              <w:rPr>
                <w:noProof/>
                <w:webHidden/>
              </w:rPr>
              <w:fldChar w:fldCharType="end"/>
            </w:r>
          </w:hyperlink>
        </w:p>
        <w:p w14:paraId="2F0D9405" w14:textId="35939CBE" w:rsidR="00E839B6" w:rsidRDefault="00E839B6">
          <w:pPr>
            <w:pStyle w:val="TOC3"/>
            <w:tabs>
              <w:tab w:val="right" w:leader="dot" w:pos="9016"/>
            </w:tabs>
            <w:rPr>
              <w:noProof/>
              <w:sz w:val="24"/>
              <w:szCs w:val="24"/>
              <w:lang w:val="en-US" w:eastAsia="en-US"/>
            </w:rPr>
          </w:pPr>
          <w:hyperlink w:anchor="_Toc225506491" w:history="1">
            <w:r w:rsidRPr="001A2C42">
              <w:rPr>
                <w:rStyle w:val="Hyperlink"/>
                <w:rFonts w:ascii="Arial" w:hAnsi="Arial" w:cs="Arial"/>
                <w:noProof/>
              </w:rPr>
              <w:t>Improve engagement activities</w:t>
            </w:r>
            <w:r>
              <w:rPr>
                <w:noProof/>
                <w:webHidden/>
              </w:rPr>
              <w:tab/>
            </w:r>
            <w:r>
              <w:rPr>
                <w:noProof/>
                <w:webHidden/>
              </w:rPr>
              <w:fldChar w:fldCharType="begin"/>
            </w:r>
            <w:r>
              <w:rPr>
                <w:noProof/>
                <w:webHidden/>
              </w:rPr>
              <w:instrText xml:space="preserve"> PAGEREF _Toc225506491 \h </w:instrText>
            </w:r>
            <w:r>
              <w:rPr>
                <w:noProof/>
                <w:webHidden/>
              </w:rPr>
            </w:r>
            <w:r>
              <w:rPr>
                <w:noProof/>
                <w:webHidden/>
              </w:rPr>
              <w:fldChar w:fldCharType="separate"/>
            </w:r>
            <w:r>
              <w:rPr>
                <w:noProof/>
                <w:webHidden/>
              </w:rPr>
              <w:t>9</w:t>
            </w:r>
            <w:r>
              <w:rPr>
                <w:noProof/>
                <w:webHidden/>
              </w:rPr>
              <w:fldChar w:fldCharType="end"/>
            </w:r>
          </w:hyperlink>
        </w:p>
        <w:p w14:paraId="36F45B1C" w14:textId="0A7C9550" w:rsidR="00E839B6" w:rsidRDefault="00E839B6">
          <w:pPr>
            <w:pStyle w:val="TOC3"/>
            <w:tabs>
              <w:tab w:val="right" w:leader="dot" w:pos="9016"/>
            </w:tabs>
            <w:rPr>
              <w:noProof/>
              <w:sz w:val="24"/>
              <w:szCs w:val="24"/>
              <w:lang w:val="en-US" w:eastAsia="en-US"/>
            </w:rPr>
          </w:pPr>
          <w:hyperlink w:anchor="_Toc225506492" w:history="1">
            <w:r w:rsidRPr="001A2C42">
              <w:rPr>
                <w:rStyle w:val="Hyperlink"/>
                <w:rFonts w:ascii="Arial" w:hAnsi="Arial" w:cs="Arial"/>
                <w:noProof/>
              </w:rPr>
              <w:t>Structured communication platform</w:t>
            </w:r>
            <w:r>
              <w:rPr>
                <w:noProof/>
                <w:webHidden/>
              </w:rPr>
              <w:tab/>
            </w:r>
            <w:r>
              <w:rPr>
                <w:noProof/>
                <w:webHidden/>
              </w:rPr>
              <w:fldChar w:fldCharType="begin"/>
            </w:r>
            <w:r>
              <w:rPr>
                <w:noProof/>
                <w:webHidden/>
              </w:rPr>
              <w:instrText xml:space="preserve"> PAGEREF _Toc225506492 \h </w:instrText>
            </w:r>
            <w:r>
              <w:rPr>
                <w:noProof/>
                <w:webHidden/>
              </w:rPr>
            </w:r>
            <w:r>
              <w:rPr>
                <w:noProof/>
                <w:webHidden/>
              </w:rPr>
              <w:fldChar w:fldCharType="separate"/>
            </w:r>
            <w:r>
              <w:rPr>
                <w:noProof/>
                <w:webHidden/>
              </w:rPr>
              <w:t>9</w:t>
            </w:r>
            <w:r>
              <w:rPr>
                <w:noProof/>
                <w:webHidden/>
              </w:rPr>
              <w:fldChar w:fldCharType="end"/>
            </w:r>
          </w:hyperlink>
        </w:p>
        <w:p w14:paraId="57580C19" w14:textId="00A64ECE" w:rsidR="00E839B6" w:rsidRDefault="00E839B6">
          <w:pPr>
            <w:pStyle w:val="TOC3"/>
            <w:tabs>
              <w:tab w:val="right" w:leader="dot" w:pos="9016"/>
            </w:tabs>
            <w:rPr>
              <w:noProof/>
              <w:sz w:val="24"/>
              <w:szCs w:val="24"/>
              <w:lang w:val="en-US" w:eastAsia="en-US"/>
            </w:rPr>
          </w:pPr>
          <w:hyperlink w:anchor="_Toc225506493" w:history="1">
            <w:r w:rsidRPr="001A2C42">
              <w:rPr>
                <w:rStyle w:val="Hyperlink"/>
                <w:rFonts w:ascii="Arial" w:hAnsi="Arial" w:cs="Arial"/>
                <w:noProof/>
              </w:rPr>
              <w:t>Workshop expansion</w:t>
            </w:r>
            <w:r>
              <w:rPr>
                <w:noProof/>
                <w:webHidden/>
              </w:rPr>
              <w:tab/>
            </w:r>
            <w:r>
              <w:rPr>
                <w:noProof/>
                <w:webHidden/>
              </w:rPr>
              <w:fldChar w:fldCharType="begin"/>
            </w:r>
            <w:r>
              <w:rPr>
                <w:noProof/>
                <w:webHidden/>
              </w:rPr>
              <w:instrText xml:space="preserve"> PAGEREF _Toc225506493 \h </w:instrText>
            </w:r>
            <w:r>
              <w:rPr>
                <w:noProof/>
                <w:webHidden/>
              </w:rPr>
            </w:r>
            <w:r>
              <w:rPr>
                <w:noProof/>
                <w:webHidden/>
              </w:rPr>
              <w:fldChar w:fldCharType="separate"/>
            </w:r>
            <w:r>
              <w:rPr>
                <w:noProof/>
                <w:webHidden/>
              </w:rPr>
              <w:t>9</w:t>
            </w:r>
            <w:r>
              <w:rPr>
                <w:noProof/>
                <w:webHidden/>
              </w:rPr>
              <w:fldChar w:fldCharType="end"/>
            </w:r>
          </w:hyperlink>
        </w:p>
        <w:p w14:paraId="67D50D7F" w14:textId="6E23D256" w:rsidR="00E839B6" w:rsidRDefault="00E839B6">
          <w:pPr>
            <w:pStyle w:val="TOC1"/>
            <w:tabs>
              <w:tab w:val="right" w:leader="dot" w:pos="9016"/>
            </w:tabs>
            <w:rPr>
              <w:b w:val="0"/>
              <w:bCs w:val="0"/>
              <w:i w:val="0"/>
              <w:iCs w:val="0"/>
              <w:noProof/>
              <w:lang w:val="en-US" w:eastAsia="en-US"/>
            </w:rPr>
          </w:pPr>
          <w:hyperlink w:anchor="_Toc225506494" w:history="1">
            <w:r w:rsidRPr="001A2C42">
              <w:rPr>
                <w:rStyle w:val="Hyperlink"/>
                <w:rFonts w:ascii="Arial" w:hAnsi="Arial" w:cs="Arial"/>
                <w:noProof/>
              </w:rPr>
              <w:t>Section 8: Appendix</w:t>
            </w:r>
            <w:r>
              <w:rPr>
                <w:noProof/>
                <w:webHidden/>
              </w:rPr>
              <w:tab/>
            </w:r>
            <w:r>
              <w:rPr>
                <w:noProof/>
                <w:webHidden/>
              </w:rPr>
              <w:fldChar w:fldCharType="begin"/>
            </w:r>
            <w:r>
              <w:rPr>
                <w:noProof/>
                <w:webHidden/>
              </w:rPr>
              <w:instrText xml:space="preserve"> PAGEREF _Toc225506494 \h </w:instrText>
            </w:r>
            <w:r>
              <w:rPr>
                <w:noProof/>
                <w:webHidden/>
              </w:rPr>
            </w:r>
            <w:r>
              <w:rPr>
                <w:noProof/>
                <w:webHidden/>
              </w:rPr>
              <w:fldChar w:fldCharType="separate"/>
            </w:r>
            <w:r>
              <w:rPr>
                <w:noProof/>
                <w:webHidden/>
              </w:rPr>
              <w:t>9</w:t>
            </w:r>
            <w:r>
              <w:rPr>
                <w:noProof/>
                <w:webHidden/>
              </w:rPr>
              <w:fldChar w:fldCharType="end"/>
            </w:r>
          </w:hyperlink>
        </w:p>
        <w:p w14:paraId="7373A8FC" w14:textId="6349282A" w:rsidR="00E839B6" w:rsidRDefault="00E839B6">
          <w:pPr>
            <w:pStyle w:val="TOC1"/>
            <w:tabs>
              <w:tab w:val="right" w:leader="dot" w:pos="9016"/>
            </w:tabs>
            <w:rPr>
              <w:b w:val="0"/>
              <w:bCs w:val="0"/>
              <w:i w:val="0"/>
              <w:iCs w:val="0"/>
              <w:noProof/>
              <w:lang w:val="en-US" w:eastAsia="en-US"/>
            </w:rPr>
          </w:pPr>
          <w:hyperlink w:anchor="_Toc225506495" w:history="1">
            <w:r w:rsidRPr="001A2C42">
              <w:rPr>
                <w:rStyle w:val="Hyperlink"/>
                <w:rFonts w:ascii="Arial" w:hAnsi="Arial" w:cs="Arial"/>
                <w:noProof/>
              </w:rPr>
              <w:t>Section 9: References</w:t>
            </w:r>
            <w:r>
              <w:rPr>
                <w:noProof/>
                <w:webHidden/>
              </w:rPr>
              <w:tab/>
            </w:r>
            <w:r>
              <w:rPr>
                <w:noProof/>
                <w:webHidden/>
              </w:rPr>
              <w:fldChar w:fldCharType="begin"/>
            </w:r>
            <w:r>
              <w:rPr>
                <w:noProof/>
                <w:webHidden/>
              </w:rPr>
              <w:instrText xml:space="preserve"> PAGEREF _Toc225506495 \h </w:instrText>
            </w:r>
            <w:r>
              <w:rPr>
                <w:noProof/>
                <w:webHidden/>
              </w:rPr>
            </w:r>
            <w:r>
              <w:rPr>
                <w:noProof/>
                <w:webHidden/>
              </w:rPr>
              <w:fldChar w:fldCharType="separate"/>
            </w:r>
            <w:r>
              <w:rPr>
                <w:noProof/>
                <w:webHidden/>
              </w:rPr>
              <w:t>11</w:t>
            </w:r>
            <w:r>
              <w:rPr>
                <w:noProof/>
                <w:webHidden/>
              </w:rPr>
              <w:fldChar w:fldCharType="end"/>
            </w:r>
          </w:hyperlink>
        </w:p>
        <w:p w14:paraId="6259DB37" w14:textId="3726C24F" w:rsidR="00BB437E" w:rsidRDefault="00BB437E" w:rsidP="00BB437E">
          <w:pPr>
            <w:spacing w:line="360" w:lineRule="auto"/>
            <w:rPr>
              <w:rFonts w:ascii="Arial" w:hAnsi="Arial" w:cs="Arial"/>
              <w:b/>
              <w:bCs/>
              <w:noProof/>
            </w:rPr>
          </w:pPr>
          <w:r w:rsidRPr="00BB437E">
            <w:rPr>
              <w:rFonts w:ascii="Arial" w:hAnsi="Arial" w:cs="Arial"/>
              <w:b/>
              <w:bCs/>
              <w:noProof/>
            </w:rPr>
            <w:fldChar w:fldCharType="end"/>
          </w:r>
        </w:p>
      </w:sdtContent>
    </w:sdt>
    <w:p w14:paraId="6D253AD6" w14:textId="73D104FF" w:rsidR="00144BF9" w:rsidRDefault="00144BF9" w:rsidP="00144BF9">
      <w:pPr>
        <w:rPr>
          <w:rFonts w:ascii="Arial" w:hAnsi="Arial" w:cs="Arial"/>
          <w:b/>
          <w:bCs/>
          <w:noProof/>
        </w:rPr>
      </w:pPr>
      <w:r>
        <w:rPr>
          <w:rFonts w:ascii="Arial" w:hAnsi="Arial" w:cs="Arial"/>
          <w:noProof/>
        </w:rPr>
        <w:drawing>
          <wp:anchor distT="0" distB="0" distL="114300" distR="114300" simplePos="0" relativeHeight="251661312" behindDoc="1" locked="0" layoutInCell="1" allowOverlap="1" wp14:anchorId="6F337FE9" wp14:editId="2BB6E8F4">
            <wp:simplePos x="0" y="0"/>
            <wp:positionH relativeFrom="column">
              <wp:posOffset>274809</wp:posOffset>
            </wp:positionH>
            <wp:positionV relativeFrom="paragraph">
              <wp:posOffset>250350</wp:posOffset>
            </wp:positionV>
            <wp:extent cx="5210978" cy="3473985"/>
            <wp:effectExtent l="0" t="0" r="0" b="6350"/>
            <wp:wrapNone/>
            <wp:docPr id="1829773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77396" name="Picture 182977396"/>
                    <pic:cNvPicPr/>
                  </pic:nvPicPr>
                  <pic:blipFill>
                    <a:blip r:embed="rId7">
                      <a:extLst>
                        <a:ext uri="{28A0092B-C50C-407E-A947-70E740481C1C}">
                          <a14:useLocalDpi xmlns:a14="http://schemas.microsoft.com/office/drawing/2010/main" val="0"/>
                        </a:ext>
                      </a:extLst>
                    </a:blip>
                    <a:stretch>
                      <a:fillRect/>
                    </a:stretch>
                  </pic:blipFill>
                  <pic:spPr>
                    <a:xfrm>
                      <a:off x="0" y="0"/>
                      <a:ext cx="5210978" cy="3473985"/>
                    </a:xfrm>
                    <a:prstGeom prst="rect">
                      <a:avLst/>
                    </a:prstGeom>
                  </pic:spPr>
                </pic:pic>
              </a:graphicData>
            </a:graphic>
            <wp14:sizeRelH relativeFrom="page">
              <wp14:pctWidth>0</wp14:pctWidth>
            </wp14:sizeRelH>
            <wp14:sizeRelV relativeFrom="page">
              <wp14:pctHeight>0</wp14:pctHeight>
            </wp14:sizeRelV>
          </wp:anchor>
        </w:drawing>
      </w:r>
    </w:p>
    <w:p w14:paraId="1BF83122" w14:textId="080345B9" w:rsidR="00144BF9" w:rsidRPr="00144BF9" w:rsidRDefault="00144BF9" w:rsidP="00144BF9">
      <w:pPr>
        <w:rPr>
          <w:rFonts w:ascii="Arial" w:hAnsi="Arial" w:cs="Arial"/>
        </w:rPr>
      </w:pPr>
    </w:p>
    <w:p w14:paraId="4CE8D180" w14:textId="77777777" w:rsidR="00144BF9" w:rsidRDefault="00144BF9" w:rsidP="00BB437E">
      <w:pPr>
        <w:pStyle w:val="Heading1"/>
        <w:spacing w:line="360" w:lineRule="auto"/>
        <w:rPr>
          <w:rFonts w:ascii="Arial" w:hAnsi="Arial" w:cs="Arial"/>
          <w:sz w:val="32"/>
          <w:szCs w:val="32"/>
        </w:rPr>
      </w:pPr>
    </w:p>
    <w:p w14:paraId="430F68BF" w14:textId="77777777" w:rsidR="00144BF9" w:rsidRDefault="00144BF9" w:rsidP="00144BF9"/>
    <w:p w14:paraId="4153305A" w14:textId="77777777" w:rsidR="00144BF9" w:rsidRDefault="00144BF9" w:rsidP="00144BF9"/>
    <w:p w14:paraId="288CAA93" w14:textId="77777777" w:rsidR="00144BF9" w:rsidRDefault="00144BF9" w:rsidP="00144BF9"/>
    <w:p w14:paraId="235974B7" w14:textId="77777777" w:rsidR="00144BF9" w:rsidRPr="00144BF9" w:rsidRDefault="00144BF9" w:rsidP="00144BF9"/>
    <w:p w14:paraId="43289413" w14:textId="01AC5FEE" w:rsidR="00682530" w:rsidRPr="00BB437E" w:rsidRDefault="00144929" w:rsidP="00BB437E">
      <w:pPr>
        <w:pStyle w:val="Heading1"/>
        <w:spacing w:line="360" w:lineRule="auto"/>
        <w:rPr>
          <w:rFonts w:ascii="Arial" w:hAnsi="Arial" w:cs="Arial"/>
          <w:sz w:val="32"/>
          <w:szCs w:val="32"/>
        </w:rPr>
      </w:pPr>
      <w:bookmarkStart w:id="1" w:name="_Toc225506479"/>
      <w:r w:rsidRPr="00BB437E">
        <w:rPr>
          <w:rFonts w:ascii="Arial" w:hAnsi="Arial" w:cs="Arial"/>
          <w:sz w:val="32"/>
          <w:szCs w:val="32"/>
        </w:rPr>
        <w:lastRenderedPageBreak/>
        <w:t xml:space="preserve">Section </w:t>
      </w:r>
      <w:r w:rsidR="00765C3E" w:rsidRPr="00BB437E">
        <w:rPr>
          <w:rFonts w:ascii="Arial" w:hAnsi="Arial" w:cs="Arial"/>
          <w:sz w:val="32"/>
          <w:szCs w:val="32"/>
        </w:rPr>
        <w:t>1:</w:t>
      </w:r>
      <w:r w:rsidRPr="00BB437E">
        <w:rPr>
          <w:rFonts w:ascii="Arial" w:hAnsi="Arial" w:cs="Arial"/>
          <w:sz w:val="32"/>
          <w:szCs w:val="32"/>
        </w:rPr>
        <w:t xml:space="preserve"> Introduction</w:t>
      </w:r>
      <w:bookmarkEnd w:id="1"/>
      <w:r w:rsidRPr="00BB437E">
        <w:rPr>
          <w:rFonts w:ascii="Arial" w:hAnsi="Arial" w:cs="Arial"/>
          <w:sz w:val="32"/>
          <w:szCs w:val="32"/>
        </w:rPr>
        <w:t xml:space="preserve"> </w:t>
      </w:r>
    </w:p>
    <w:p w14:paraId="03232AE3" w14:textId="4BA253C5" w:rsidR="00682530" w:rsidRPr="00BB437E" w:rsidRDefault="00682530" w:rsidP="00BB437E">
      <w:pPr>
        <w:spacing w:line="360" w:lineRule="auto"/>
        <w:rPr>
          <w:rFonts w:ascii="Arial" w:hAnsi="Arial" w:cs="Arial"/>
        </w:rPr>
      </w:pPr>
      <w:r w:rsidRPr="00BB437E">
        <w:rPr>
          <w:rFonts w:ascii="Arial" w:hAnsi="Arial" w:cs="Arial"/>
        </w:rPr>
        <w:t xml:space="preserve">The purpose of this section is to critically evaluate the success of the branding and theming element implemented at the ITT Future You Travel and Tourism Conference and Exhibition. This evaluation assesses the outcomes of the live event against the original aims and objectives established within the event bid and planning portfolio. The primary aim of the branding element was to create </w:t>
      </w:r>
      <w:r w:rsidR="00090C1F" w:rsidRPr="00BB437E">
        <w:rPr>
          <w:rFonts w:ascii="Arial" w:hAnsi="Arial" w:cs="Arial"/>
        </w:rPr>
        <w:t>an</w:t>
      </w:r>
      <w:r w:rsidRPr="00BB437E">
        <w:rPr>
          <w:rFonts w:ascii="Arial" w:hAnsi="Arial" w:cs="Arial"/>
        </w:rPr>
        <w:t xml:space="preserve"> immersive visual identity that encourages attendee engagement and reinforced the professional image of the tourism industry.</w:t>
      </w:r>
    </w:p>
    <w:p w14:paraId="5BFBE923" w14:textId="77777777" w:rsidR="00854F4B" w:rsidRPr="00BB437E" w:rsidRDefault="00854F4B" w:rsidP="00BB437E">
      <w:pPr>
        <w:spacing w:line="360" w:lineRule="auto"/>
        <w:rPr>
          <w:rFonts w:ascii="Arial" w:hAnsi="Arial" w:cs="Arial"/>
        </w:rPr>
      </w:pPr>
      <w:r w:rsidRPr="00BB437E">
        <w:rPr>
          <w:rFonts w:ascii="Arial" w:hAnsi="Arial" w:cs="Arial"/>
        </w:rPr>
        <w:t>Three key objectives guided the delivery of this element: the creation of interactive exhibition activities to encourage participation, the implementation of consistent branding across both the physical venue and digital communications, and achieving high levels of attendee satisfaction regarding the visual presentation of the event.</w:t>
      </w:r>
    </w:p>
    <w:p w14:paraId="2B3C77E2" w14:textId="22EC3D64" w:rsidR="00682530" w:rsidRPr="00BB437E" w:rsidRDefault="00682530" w:rsidP="00BB437E">
      <w:pPr>
        <w:spacing w:line="360" w:lineRule="auto"/>
        <w:rPr>
          <w:rFonts w:ascii="Arial" w:hAnsi="Arial" w:cs="Arial"/>
        </w:rPr>
      </w:pPr>
      <w:r w:rsidRPr="00BB437E">
        <w:rPr>
          <w:rFonts w:ascii="Arial" w:hAnsi="Arial" w:cs="Arial"/>
        </w:rPr>
        <w:t>This evaluation analyses performance through several indicators including attendee participation, stakeholder feedback and overall engagement levels. In addition, the section critically reflects on operational challenges and identifies key lessons learned to provide evidence-based recommendations for future event delivery.</w:t>
      </w:r>
    </w:p>
    <w:p w14:paraId="12331EEF" w14:textId="47F86F50" w:rsidR="00854F4B" w:rsidRPr="00BB437E" w:rsidRDefault="00854F4B" w:rsidP="00BB437E">
      <w:pPr>
        <w:spacing w:line="360" w:lineRule="auto"/>
        <w:rPr>
          <w:rFonts w:ascii="Arial" w:hAnsi="Arial" w:cs="Arial"/>
        </w:rPr>
      </w:pPr>
      <w:r w:rsidRPr="00BB437E">
        <w:rPr>
          <w:rFonts w:ascii="Arial" w:hAnsi="Arial" w:cs="Arial"/>
        </w:rPr>
        <w:t xml:space="preserve">The importance of branding within live events has increased significantly in recent years, mainly in events designed to attract younger audiences such as students and graduates. Effective event branding helps find a clear identity, communicate the purpose of the event, and create a memorable experience for attendees. According to event marketing </w:t>
      </w:r>
      <w:r w:rsidRPr="00E839B6">
        <w:rPr>
          <w:rFonts w:ascii="Arial" w:hAnsi="Arial" w:cs="Arial"/>
        </w:rPr>
        <w:t>theory,</w:t>
      </w:r>
      <w:r w:rsidR="00144929" w:rsidRPr="00E839B6">
        <w:rPr>
          <w:rFonts w:ascii="Arial" w:hAnsi="Arial" w:cs="Arial"/>
        </w:rPr>
        <w:t xml:space="preserve"> </w:t>
      </w:r>
      <w:r w:rsidR="00144929" w:rsidRPr="00E839B6">
        <w:rPr>
          <w:rFonts w:ascii="Arial" w:hAnsi="Arial" w:cs="Arial"/>
          <w:color w:val="000000"/>
        </w:rPr>
        <w:t>(GBADEBO, 2025)</w:t>
      </w:r>
      <w:r w:rsidRPr="00E839B6">
        <w:rPr>
          <w:rFonts w:ascii="Arial" w:hAnsi="Arial" w:cs="Arial"/>
        </w:rPr>
        <w:t xml:space="preserve"> a</w:t>
      </w:r>
      <w:r w:rsidRPr="00BB437E">
        <w:rPr>
          <w:rFonts w:ascii="Arial" w:hAnsi="Arial" w:cs="Arial"/>
        </w:rPr>
        <w:t xml:space="preserve"> well-developed visual identity can influence audience perception and engagement by reinforcing professionalism within the event </w:t>
      </w:r>
      <w:r w:rsidRPr="00E839B6">
        <w:rPr>
          <w:rFonts w:ascii="Arial" w:hAnsi="Arial" w:cs="Arial"/>
        </w:rPr>
        <w:t>environment.</w:t>
      </w:r>
      <w:r w:rsidR="00144929" w:rsidRPr="00E839B6">
        <w:rPr>
          <w:rFonts w:ascii="Arial" w:hAnsi="Arial" w:cs="Arial"/>
        </w:rPr>
        <w:t xml:space="preserve"> </w:t>
      </w:r>
      <w:r w:rsidR="00144929" w:rsidRPr="00E839B6">
        <w:rPr>
          <w:rFonts w:ascii="Arial" w:hAnsi="Arial" w:cs="Arial"/>
          <w:color w:val="000000"/>
        </w:rPr>
        <w:t>(Wohlfeil and Whelan, 2005)</w:t>
      </w:r>
      <w:r w:rsidRPr="00E839B6">
        <w:rPr>
          <w:rFonts w:ascii="Arial" w:hAnsi="Arial" w:cs="Arial"/>
        </w:rPr>
        <w:t xml:space="preserve"> In the</w:t>
      </w:r>
      <w:r w:rsidRPr="00BB437E">
        <w:rPr>
          <w:rFonts w:ascii="Arial" w:hAnsi="Arial" w:cs="Arial"/>
        </w:rPr>
        <w:t xml:space="preserve"> context of the ITT Future You, branding played a critical role in shaping how attendees experienced the venue and interacted with exhibitors. Therefore, evaluating the effectiveness of these branding strategies is essential in determining whether the event successfully delivered its intended educational and networking outcomes. </w:t>
      </w:r>
    </w:p>
    <w:p w14:paraId="25DC73A6" w14:textId="77777777" w:rsidR="00682530" w:rsidRPr="00BB437E" w:rsidRDefault="00682530" w:rsidP="00BB437E">
      <w:pPr>
        <w:spacing w:line="360" w:lineRule="auto"/>
        <w:rPr>
          <w:rFonts w:ascii="Arial" w:hAnsi="Arial" w:cs="Arial"/>
        </w:rPr>
      </w:pPr>
    </w:p>
    <w:p w14:paraId="36073D76" w14:textId="10F053D5" w:rsidR="00682530" w:rsidRPr="00BB437E" w:rsidRDefault="00BB437E" w:rsidP="00BB437E">
      <w:pPr>
        <w:pStyle w:val="Heading1"/>
        <w:spacing w:line="360" w:lineRule="auto"/>
        <w:rPr>
          <w:rFonts w:ascii="Arial" w:hAnsi="Arial" w:cs="Arial"/>
          <w:sz w:val="32"/>
          <w:szCs w:val="32"/>
        </w:rPr>
      </w:pPr>
      <w:bookmarkStart w:id="2" w:name="_Toc225506480"/>
      <w:r w:rsidRPr="00BB437E">
        <w:rPr>
          <w:rFonts w:ascii="Arial" w:hAnsi="Arial" w:cs="Arial"/>
          <w:sz w:val="32"/>
          <w:szCs w:val="32"/>
        </w:rPr>
        <w:lastRenderedPageBreak/>
        <w:t xml:space="preserve">Section 2: </w:t>
      </w:r>
      <w:r w:rsidR="00F15BCF" w:rsidRPr="00BB437E">
        <w:rPr>
          <w:rFonts w:ascii="Arial" w:hAnsi="Arial" w:cs="Arial"/>
          <w:sz w:val="32"/>
          <w:szCs w:val="32"/>
        </w:rPr>
        <w:t>Participation levels</w:t>
      </w:r>
      <w:bookmarkEnd w:id="2"/>
    </w:p>
    <w:p w14:paraId="5B923302" w14:textId="0A75BFED" w:rsidR="00682530" w:rsidRPr="00BB437E" w:rsidRDefault="00682530" w:rsidP="00BB437E">
      <w:pPr>
        <w:spacing w:line="360" w:lineRule="auto"/>
        <w:rPr>
          <w:rFonts w:ascii="Arial" w:hAnsi="Arial" w:cs="Arial"/>
        </w:rPr>
      </w:pPr>
      <w:r w:rsidRPr="00BB437E">
        <w:rPr>
          <w:rFonts w:ascii="Arial" w:hAnsi="Arial" w:cs="Arial"/>
        </w:rPr>
        <w:t>One of the key engagement strategies implemented within the branding element was the treasure hunt passport activity, designed to encourage structured interaction between attendees and exhibitors. However, participation levels were significantly lower than anticipated. Although passports were distributed at the registration desk, many attendees did not fully complete the activity or actively collect stickers from exhibitors. This indicates that the initiative did not achieve its intended level of engagement.</w:t>
      </w:r>
    </w:p>
    <w:p w14:paraId="4C799FFF" w14:textId="6AB0FAD7" w:rsidR="00090C1F" w:rsidRPr="00BB437E" w:rsidRDefault="00090C1F" w:rsidP="00BB437E">
      <w:pPr>
        <w:spacing w:line="360" w:lineRule="auto"/>
        <w:rPr>
          <w:rFonts w:ascii="Arial" w:hAnsi="Arial" w:cs="Arial"/>
        </w:rPr>
      </w:pPr>
      <w:r w:rsidRPr="00BB437E">
        <w:rPr>
          <w:rFonts w:ascii="Arial" w:hAnsi="Arial" w:cs="Arial"/>
        </w:rPr>
        <w:t xml:space="preserve">Several factors may explain this outcome. Firstly, the activity may not have been communicated clearly enough during the registration process. While verbal promotion was provided, some attendees appeared uncertain about how the activity worked or what the incentives were. Research in experiential marketing suggests that gamified engagement activities require clear communication and visible rewards to motivate </w:t>
      </w:r>
      <w:r w:rsidRPr="00E839B6">
        <w:rPr>
          <w:rFonts w:ascii="Arial" w:hAnsi="Arial" w:cs="Arial"/>
        </w:rPr>
        <w:t>participation (Goldsmith &amp; Tsiotsou, 2012). Without</w:t>
      </w:r>
      <w:r w:rsidRPr="00BB437E">
        <w:rPr>
          <w:rFonts w:ascii="Arial" w:hAnsi="Arial" w:cs="Arial"/>
        </w:rPr>
        <w:t xml:space="preserve"> a strong understanding of the purpose or benefit of the activity, attendees may prioritise other elements of the event such as networking or conference sessions.</w:t>
      </w:r>
    </w:p>
    <w:p w14:paraId="70FBCBC1" w14:textId="595D5130" w:rsidR="00090C1F" w:rsidRPr="00BB437E" w:rsidRDefault="00090C1F" w:rsidP="00BB437E">
      <w:pPr>
        <w:spacing w:line="360" w:lineRule="auto"/>
        <w:rPr>
          <w:rFonts w:ascii="Arial" w:hAnsi="Arial" w:cs="Arial"/>
        </w:rPr>
      </w:pPr>
      <w:r w:rsidRPr="00BB437E">
        <w:rPr>
          <w:rFonts w:ascii="Arial" w:hAnsi="Arial" w:cs="Arial"/>
        </w:rPr>
        <w:t>In response to low participation in previous years, additional signage was introduced around the venue to increase visibility of the activity see Appendix A: Treasure Hunt Posters. However, despite this effort, engagement remained limited, suggesting that further improvements to promotion and incentive structures may be required in future events.</w:t>
      </w:r>
    </w:p>
    <w:p w14:paraId="1DBF2BE7" w14:textId="77777777" w:rsidR="00EE2851" w:rsidRPr="00BB437E" w:rsidRDefault="00EE2851" w:rsidP="00BB437E">
      <w:pPr>
        <w:spacing w:line="360" w:lineRule="auto"/>
        <w:rPr>
          <w:rFonts w:ascii="Arial" w:hAnsi="Arial" w:cs="Arial"/>
        </w:rPr>
      </w:pPr>
      <w:r w:rsidRPr="00BB437E">
        <w:rPr>
          <w:rFonts w:ascii="Arial" w:hAnsi="Arial" w:cs="Arial"/>
        </w:rPr>
        <w:t>Additionally, the use of visually distinctive zones supported attendee navigation throughout the venue. However, the intended colour-coding system was less visible than expected, as many exhibitors decorated their stands independently using their own branding materials. This reduced the visual consistency of the planned zoning strategy.</w:t>
      </w:r>
    </w:p>
    <w:p w14:paraId="4A040E24" w14:textId="77777777" w:rsidR="00EE2851" w:rsidRPr="00BB437E" w:rsidRDefault="00EE2851" w:rsidP="00BB437E">
      <w:pPr>
        <w:spacing w:line="360" w:lineRule="auto"/>
        <w:rPr>
          <w:rFonts w:ascii="Arial" w:hAnsi="Arial" w:cs="Arial"/>
        </w:rPr>
      </w:pPr>
      <w:r w:rsidRPr="00BB437E">
        <w:rPr>
          <w:rFonts w:ascii="Arial" w:hAnsi="Arial" w:cs="Arial"/>
        </w:rPr>
        <w:t>Despite this, grouping organisations from similar sectors within the same areas of the exhibition hall received positive feedback from both delegates and exhibitors. The clustering of related industries created smaller networking communities and encouraged more focused conversations between students and industry representatives.</w:t>
      </w:r>
    </w:p>
    <w:p w14:paraId="189F6807" w14:textId="77777777" w:rsidR="00EE2851" w:rsidRPr="00BB437E" w:rsidRDefault="00EE2851" w:rsidP="00BB437E">
      <w:pPr>
        <w:spacing w:line="360" w:lineRule="auto"/>
        <w:rPr>
          <w:rFonts w:ascii="Arial" w:hAnsi="Arial" w:cs="Arial"/>
        </w:rPr>
      </w:pPr>
      <w:r w:rsidRPr="00BB437E">
        <w:rPr>
          <w:rFonts w:ascii="Arial" w:hAnsi="Arial" w:cs="Arial"/>
        </w:rPr>
        <w:lastRenderedPageBreak/>
        <w:t>This outcome reflects servicescape theory, which suggests that the design of physical environments influences behaviour and interaction within service spaces (</w:t>
      </w:r>
      <w:r w:rsidRPr="00E839B6">
        <w:rPr>
          <w:rFonts w:ascii="Arial" w:hAnsi="Arial" w:cs="Arial"/>
        </w:rPr>
        <w:t>Bitner &amp; Booms, 1981). In this</w:t>
      </w:r>
      <w:r w:rsidRPr="00BB437E">
        <w:rPr>
          <w:rFonts w:ascii="Arial" w:hAnsi="Arial" w:cs="Arial"/>
        </w:rPr>
        <w:t xml:space="preserve"> case, the structured layout supported navigation and facilitated interaction even when the original visual zoning concept was not fully realised.</w:t>
      </w:r>
    </w:p>
    <w:p w14:paraId="7D0817B7" w14:textId="33B92D60" w:rsidR="00682530" w:rsidRPr="00BB437E" w:rsidRDefault="00E104C4" w:rsidP="00BB437E">
      <w:pPr>
        <w:spacing w:line="360" w:lineRule="auto"/>
        <w:rPr>
          <w:rFonts w:ascii="Arial" w:hAnsi="Arial" w:cs="Arial"/>
        </w:rPr>
      </w:pPr>
      <w:r w:rsidRPr="00BB437E">
        <w:rPr>
          <w:rFonts w:ascii="Arial" w:hAnsi="Arial" w:cs="Arial"/>
        </w:rPr>
        <w:t>Another successful aspect of the event was the delivery of the interactive workshop sessions. These sessions provided attendees with the opportunity to develop practical industry-related skills while engaging directly with professionals. Workshops such as napkin folding, mocktail tasting, and traditional Welsh cakes were well received by participants. These activities allowed students to experience hands-on elements of hospitality and tourism, which helped reinforce the educational purpose of the event.</w:t>
      </w:r>
    </w:p>
    <w:p w14:paraId="4536E7E3" w14:textId="230B3D80" w:rsidR="00E104C4" w:rsidRPr="00BB437E" w:rsidRDefault="00E104C4" w:rsidP="00BB437E">
      <w:pPr>
        <w:spacing w:line="360" w:lineRule="auto"/>
        <w:rPr>
          <w:rFonts w:ascii="Arial" w:hAnsi="Arial" w:cs="Arial"/>
        </w:rPr>
      </w:pPr>
      <w:r w:rsidRPr="00BB437E">
        <w:rPr>
          <w:rFonts w:ascii="Arial" w:hAnsi="Arial" w:cs="Arial"/>
        </w:rPr>
        <w:t>The strong engagement seen during these sessions suggests that practical demonstrations and skill-based learning opportunities are highly effective in maintaining attendee interest. In contrast to the lower participation seen within the treasure hunt activity, the workshops attracted consistent attendance and positive reactions from participants. This indicates that experiential learning activities which provide immediate value or skill development may be more appealing to attendees than activities perceived primarily as networking tools. As a result, the workshop programme contributed positively to the overall success of the event and supported the event’s aim of inspiring students to explore careers within the tourism and hospitality industry.</w:t>
      </w:r>
    </w:p>
    <w:p w14:paraId="5033F8FB" w14:textId="77777777" w:rsidR="00765C3E" w:rsidRPr="00BB437E" w:rsidRDefault="00765C3E" w:rsidP="00BB437E">
      <w:pPr>
        <w:spacing w:line="360" w:lineRule="auto"/>
        <w:rPr>
          <w:rFonts w:ascii="Arial" w:hAnsi="Arial" w:cs="Arial"/>
        </w:rPr>
      </w:pPr>
    </w:p>
    <w:p w14:paraId="7D8D9BA6" w14:textId="31FC3CDC" w:rsidR="00682530" w:rsidRPr="00BB437E" w:rsidRDefault="00BB437E" w:rsidP="00BB437E">
      <w:pPr>
        <w:pStyle w:val="Heading1"/>
        <w:spacing w:line="360" w:lineRule="auto"/>
        <w:rPr>
          <w:rFonts w:ascii="Arial" w:hAnsi="Arial" w:cs="Arial"/>
          <w:sz w:val="32"/>
          <w:szCs w:val="32"/>
        </w:rPr>
      </w:pPr>
      <w:bookmarkStart w:id="3" w:name="_Toc225506481"/>
      <w:r w:rsidRPr="00BB437E">
        <w:rPr>
          <w:rFonts w:ascii="Arial" w:hAnsi="Arial" w:cs="Arial"/>
          <w:sz w:val="32"/>
          <w:szCs w:val="32"/>
        </w:rPr>
        <w:t xml:space="preserve">Section 3: </w:t>
      </w:r>
      <w:r w:rsidR="00987FC6" w:rsidRPr="00BB437E">
        <w:rPr>
          <w:rFonts w:ascii="Arial" w:hAnsi="Arial" w:cs="Arial"/>
          <w:sz w:val="32"/>
          <w:szCs w:val="32"/>
        </w:rPr>
        <w:t>Branding recognition</w:t>
      </w:r>
      <w:bookmarkEnd w:id="3"/>
      <w:r w:rsidR="00987FC6" w:rsidRPr="00BB437E">
        <w:rPr>
          <w:rFonts w:ascii="Arial" w:hAnsi="Arial" w:cs="Arial"/>
          <w:sz w:val="32"/>
          <w:szCs w:val="32"/>
        </w:rPr>
        <w:t xml:space="preserve"> </w:t>
      </w:r>
    </w:p>
    <w:p w14:paraId="39747521" w14:textId="74F96D57" w:rsidR="00987FC6" w:rsidRPr="00BB437E" w:rsidRDefault="00987FC6" w:rsidP="00BB437E">
      <w:pPr>
        <w:spacing w:line="360" w:lineRule="auto"/>
        <w:rPr>
          <w:rFonts w:ascii="Arial" w:hAnsi="Arial" w:cs="Arial"/>
        </w:rPr>
      </w:pPr>
      <w:r w:rsidRPr="00BB437E">
        <w:rPr>
          <w:rFonts w:ascii="Arial" w:hAnsi="Arial" w:cs="Arial"/>
        </w:rPr>
        <w:t>A key objective of the event element was to ensure consistent branding across the physical venue and supporting marketing materials. The use of colour-coded zones, themed decoration, branded passports, and signage created a cohesive visual environment that reinforced the overall event identity.</w:t>
      </w:r>
    </w:p>
    <w:p w14:paraId="1DF3D73B" w14:textId="3CEB916F" w:rsidR="00987FC6" w:rsidRPr="00BB437E" w:rsidRDefault="00987FC6" w:rsidP="00BB437E">
      <w:pPr>
        <w:spacing w:line="360" w:lineRule="auto"/>
        <w:rPr>
          <w:rFonts w:ascii="Arial" w:hAnsi="Arial" w:cs="Arial"/>
        </w:rPr>
      </w:pPr>
      <w:r w:rsidRPr="00BB437E">
        <w:rPr>
          <w:rFonts w:ascii="Arial" w:hAnsi="Arial" w:cs="Arial"/>
        </w:rPr>
        <w:t xml:space="preserve">Brand identity theory emphasises the importance of consistency across touchpoints to </w:t>
      </w:r>
      <w:r w:rsidRPr="00E839B6">
        <w:rPr>
          <w:rFonts w:ascii="Arial" w:hAnsi="Arial" w:cs="Arial"/>
        </w:rPr>
        <w:t xml:space="preserve">build recognition (Ianenko et al., 2020). </w:t>
      </w:r>
      <w:r w:rsidR="00D07F88" w:rsidRPr="00E839B6">
        <w:rPr>
          <w:rFonts w:ascii="Arial" w:hAnsi="Arial" w:cs="Arial"/>
        </w:rPr>
        <w:t>There</w:t>
      </w:r>
      <w:r w:rsidR="00D07F88" w:rsidRPr="00BB437E">
        <w:rPr>
          <w:rFonts w:ascii="Arial" w:hAnsi="Arial" w:cs="Arial"/>
        </w:rPr>
        <w:t xml:space="preserve"> were many </w:t>
      </w:r>
      <w:r w:rsidRPr="00BB437E">
        <w:rPr>
          <w:rFonts w:ascii="Arial" w:hAnsi="Arial" w:cs="Arial"/>
        </w:rPr>
        <w:t>key areas</w:t>
      </w:r>
      <w:r w:rsidR="00D07F88" w:rsidRPr="00BB437E">
        <w:rPr>
          <w:rFonts w:ascii="Arial" w:hAnsi="Arial" w:cs="Arial"/>
        </w:rPr>
        <w:t xml:space="preserve"> that attendees were able to identify</w:t>
      </w:r>
      <w:r w:rsidRPr="00BB437E">
        <w:rPr>
          <w:rFonts w:ascii="Arial" w:hAnsi="Arial" w:cs="Arial"/>
        </w:rPr>
        <w:t xml:space="preserve"> such as registration,</w:t>
      </w:r>
      <w:r w:rsidR="00D07F88" w:rsidRPr="00BB437E">
        <w:rPr>
          <w:rFonts w:ascii="Arial" w:hAnsi="Arial" w:cs="Arial"/>
        </w:rPr>
        <w:t xml:space="preserve"> </w:t>
      </w:r>
      <w:r w:rsidRPr="00BB437E">
        <w:rPr>
          <w:rFonts w:ascii="Arial" w:hAnsi="Arial" w:cs="Arial"/>
        </w:rPr>
        <w:t>workshop spaces</w:t>
      </w:r>
      <w:r w:rsidR="00D07F88" w:rsidRPr="00BB437E">
        <w:rPr>
          <w:rFonts w:ascii="Arial" w:hAnsi="Arial" w:cs="Arial"/>
        </w:rPr>
        <w:t xml:space="preserve"> and lounge </w:t>
      </w:r>
      <w:r w:rsidR="00D07F88" w:rsidRPr="00BB437E">
        <w:rPr>
          <w:rFonts w:ascii="Arial" w:hAnsi="Arial" w:cs="Arial"/>
        </w:rPr>
        <w:lastRenderedPageBreak/>
        <w:t>area</w:t>
      </w:r>
      <w:r w:rsidRPr="00BB437E">
        <w:rPr>
          <w:rFonts w:ascii="Arial" w:hAnsi="Arial" w:cs="Arial"/>
        </w:rPr>
        <w:t xml:space="preserve"> due to the consistent visual cues applied throughout the </w:t>
      </w:r>
      <w:r w:rsidR="00D07F88" w:rsidRPr="00BB437E">
        <w:rPr>
          <w:rFonts w:ascii="Arial" w:hAnsi="Arial" w:cs="Arial"/>
        </w:rPr>
        <w:t>venue’s screens. See appendix B: Screens across arena.</w:t>
      </w:r>
    </w:p>
    <w:p w14:paraId="44A8B11E" w14:textId="5C76F46B" w:rsidR="00D07F88" w:rsidRPr="00BB437E" w:rsidRDefault="00D07F88" w:rsidP="00BB437E">
      <w:pPr>
        <w:spacing w:line="360" w:lineRule="auto"/>
        <w:rPr>
          <w:rFonts w:ascii="Arial" w:hAnsi="Arial" w:cs="Arial"/>
        </w:rPr>
      </w:pPr>
      <w:r w:rsidRPr="00BB437E">
        <w:rPr>
          <w:rFonts w:ascii="Arial" w:hAnsi="Arial" w:cs="Arial"/>
        </w:rPr>
        <w:t>Therefore, the branding succeeded in transforming what could have been a traditional exhibition environment into a more immersive and memorable experience.</w:t>
      </w:r>
    </w:p>
    <w:p w14:paraId="104849E4" w14:textId="77777777" w:rsidR="00765C3E" w:rsidRPr="00BB437E" w:rsidRDefault="00765C3E" w:rsidP="00BB437E">
      <w:pPr>
        <w:pStyle w:val="Heading1"/>
        <w:spacing w:line="360" w:lineRule="auto"/>
        <w:rPr>
          <w:rFonts w:ascii="Arial" w:hAnsi="Arial" w:cs="Arial"/>
          <w:sz w:val="24"/>
          <w:szCs w:val="24"/>
        </w:rPr>
      </w:pPr>
    </w:p>
    <w:p w14:paraId="29248389" w14:textId="2E9ED269" w:rsidR="00D07F88" w:rsidRPr="00BB437E" w:rsidRDefault="00BB437E" w:rsidP="00BB437E">
      <w:pPr>
        <w:pStyle w:val="Heading1"/>
        <w:spacing w:line="360" w:lineRule="auto"/>
        <w:rPr>
          <w:rFonts w:ascii="Arial" w:hAnsi="Arial" w:cs="Arial"/>
          <w:sz w:val="32"/>
          <w:szCs w:val="32"/>
        </w:rPr>
      </w:pPr>
      <w:bookmarkStart w:id="4" w:name="_Toc225506482"/>
      <w:r w:rsidRPr="00BB437E">
        <w:rPr>
          <w:rFonts w:ascii="Arial" w:hAnsi="Arial" w:cs="Arial"/>
          <w:sz w:val="32"/>
          <w:szCs w:val="32"/>
        </w:rPr>
        <w:t xml:space="preserve">Section 4: </w:t>
      </w:r>
      <w:r w:rsidR="00D07F88" w:rsidRPr="00BB437E">
        <w:rPr>
          <w:rFonts w:ascii="Arial" w:hAnsi="Arial" w:cs="Arial"/>
          <w:sz w:val="32"/>
          <w:szCs w:val="32"/>
        </w:rPr>
        <w:t xml:space="preserve">Stakeholder </w:t>
      </w:r>
      <w:r w:rsidR="00747DA5" w:rsidRPr="00BB437E">
        <w:rPr>
          <w:rFonts w:ascii="Arial" w:hAnsi="Arial" w:cs="Arial"/>
          <w:sz w:val="32"/>
          <w:szCs w:val="32"/>
        </w:rPr>
        <w:t>Feedback</w:t>
      </w:r>
      <w:bookmarkEnd w:id="4"/>
      <w:r w:rsidR="00747DA5" w:rsidRPr="00BB437E">
        <w:rPr>
          <w:rFonts w:ascii="Arial" w:hAnsi="Arial" w:cs="Arial"/>
          <w:sz w:val="32"/>
          <w:szCs w:val="32"/>
        </w:rPr>
        <w:t xml:space="preserve"> </w:t>
      </w:r>
    </w:p>
    <w:p w14:paraId="585F26D3" w14:textId="2D93A861" w:rsidR="00682530" w:rsidRPr="00BB437E" w:rsidRDefault="00747DA5" w:rsidP="00BB437E">
      <w:pPr>
        <w:spacing w:line="360" w:lineRule="auto"/>
        <w:rPr>
          <w:rFonts w:ascii="Arial" w:hAnsi="Arial" w:cs="Arial"/>
        </w:rPr>
      </w:pPr>
      <w:r w:rsidRPr="00BB437E">
        <w:rPr>
          <w:rFonts w:ascii="Arial" w:hAnsi="Arial" w:cs="Arial"/>
        </w:rPr>
        <w:t xml:space="preserve">Stakeholder feedback also provides an important measure of event success. </w:t>
      </w:r>
      <w:r w:rsidR="00854F4B" w:rsidRPr="00BB437E">
        <w:rPr>
          <w:rFonts w:ascii="Arial" w:hAnsi="Arial" w:cs="Arial"/>
        </w:rPr>
        <w:t>Informal discussions with exhibitors suggested that the zoning layout encouraged visitor interaction across a wider range of stalls</w:t>
      </w:r>
      <w:r w:rsidRPr="00BB437E">
        <w:rPr>
          <w:rFonts w:ascii="Arial" w:hAnsi="Arial" w:cs="Arial"/>
        </w:rPr>
        <w:t>. Smaller exhibitors particularly benefited from the structured layout model, as the system encouraged attendees to visit organisations they may not have otherwise approached. This outcome aligns with stakeholder value theory, which highlights the importance of delivering value to all participating stakeholders rather than prioritising only high-profile exhibitors (</w:t>
      </w:r>
      <w:r w:rsidRPr="00E839B6">
        <w:rPr>
          <w:rFonts w:ascii="Arial" w:hAnsi="Arial" w:cs="Arial"/>
        </w:rPr>
        <w:t>Harrison &amp; Wicks, 2013).</w:t>
      </w:r>
    </w:p>
    <w:p w14:paraId="248B2EF0" w14:textId="7CB40038" w:rsidR="00765C3E" w:rsidRPr="00BB437E" w:rsidRDefault="00747DA5" w:rsidP="00BB437E">
      <w:pPr>
        <w:spacing w:line="360" w:lineRule="auto"/>
        <w:rPr>
          <w:rFonts w:ascii="Arial" w:hAnsi="Arial" w:cs="Arial"/>
        </w:rPr>
      </w:pPr>
      <w:r w:rsidRPr="00BB437E">
        <w:rPr>
          <w:rFonts w:ascii="Arial" w:hAnsi="Arial" w:cs="Arial"/>
        </w:rPr>
        <w:t>The overall theme of the event got a rating of 4.</w:t>
      </w:r>
      <w:r w:rsidR="005B0918" w:rsidRPr="00BB437E">
        <w:rPr>
          <w:rFonts w:ascii="Arial" w:hAnsi="Arial" w:cs="Arial"/>
        </w:rPr>
        <w:t>5</w:t>
      </w:r>
      <w:r w:rsidRPr="00BB437E">
        <w:rPr>
          <w:rFonts w:ascii="Arial" w:hAnsi="Arial" w:cs="Arial"/>
        </w:rPr>
        <w:t>6</w:t>
      </w:r>
      <w:r w:rsidR="00C65FC8" w:rsidRPr="00BB437E">
        <w:rPr>
          <w:rFonts w:ascii="Arial" w:hAnsi="Arial" w:cs="Arial"/>
        </w:rPr>
        <w:t>, from the post event survey.</w:t>
      </w:r>
      <w:r w:rsidRPr="00BB437E">
        <w:rPr>
          <w:rFonts w:ascii="Arial" w:hAnsi="Arial" w:cs="Arial"/>
        </w:rPr>
        <w:t xml:space="preserve"> </w:t>
      </w:r>
      <w:r w:rsidR="00C65FC8" w:rsidRPr="00BB437E">
        <w:rPr>
          <w:rFonts w:ascii="Arial" w:hAnsi="Arial" w:cs="Arial"/>
        </w:rPr>
        <w:t xml:space="preserve">Majority of people gave the theme a 5-star review. See Appendix C: Overall theme review. This allows me to see that people were able to see the theme across the venue and appreciate it. Very similar the layout of the exhibition space had </w:t>
      </w:r>
      <w:r w:rsidR="00E839B6">
        <w:rPr>
          <w:rFonts w:ascii="Arial" w:hAnsi="Arial" w:cs="Arial"/>
        </w:rPr>
        <w:t>94</w:t>
      </w:r>
      <w:r w:rsidR="00C65FC8" w:rsidRPr="00BB437E">
        <w:rPr>
          <w:rFonts w:ascii="Arial" w:hAnsi="Arial" w:cs="Arial"/>
        </w:rPr>
        <w:t>% of people give it a 5-star review and comment saying it was easy to navigate between exhibitors. See appendix D: Exhibition Layout review.</w:t>
      </w:r>
    </w:p>
    <w:p w14:paraId="7ADCB973" w14:textId="77777777" w:rsidR="00765C3E" w:rsidRPr="00BB437E" w:rsidRDefault="00765C3E" w:rsidP="00BB437E">
      <w:pPr>
        <w:spacing w:line="360" w:lineRule="auto"/>
        <w:rPr>
          <w:rFonts w:ascii="Arial" w:hAnsi="Arial" w:cs="Arial"/>
        </w:rPr>
      </w:pPr>
    </w:p>
    <w:p w14:paraId="149E4BEA" w14:textId="50A62C42" w:rsidR="00B30AA8" w:rsidRPr="00BB437E" w:rsidRDefault="00BB437E" w:rsidP="00BB437E">
      <w:pPr>
        <w:pStyle w:val="Heading1"/>
        <w:spacing w:line="360" w:lineRule="auto"/>
        <w:rPr>
          <w:rFonts w:ascii="Arial" w:hAnsi="Arial" w:cs="Arial"/>
          <w:sz w:val="32"/>
          <w:szCs w:val="32"/>
        </w:rPr>
      </w:pPr>
      <w:bookmarkStart w:id="5" w:name="_Toc225506483"/>
      <w:r w:rsidRPr="00BB437E">
        <w:rPr>
          <w:rFonts w:ascii="Arial" w:hAnsi="Arial" w:cs="Arial"/>
          <w:sz w:val="32"/>
          <w:szCs w:val="32"/>
        </w:rPr>
        <w:t xml:space="preserve">Section 5: </w:t>
      </w:r>
      <w:r w:rsidR="00B30AA8" w:rsidRPr="00BB437E">
        <w:rPr>
          <w:rFonts w:ascii="Arial" w:hAnsi="Arial" w:cs="Arial"/>
          <w:sz w:val="32"/>
          <w:szCs w:val="32"/>
        </w:rPr>
        <w:t>Project limitations</w:t>
      </w:r>
      <w:bookmarkEnd w:id="5"/>
      <w:r w:rsidR="00B30AA8" w:rsidRPr="00BB437E">
        <w:rPr>
          <w:rFonts w:ascii="Arial" w:hAnsi="Arial" w:cs="Arial"/>
          <w:sz w:val="32"/>
          <w:szCs w:val="32"/>
        </w:rPr>
        <w:t xml:space="preserve"> </w:t>
      </w:r>
    </w:p>
    <w:p w14:paraId="728024C8" w14:textId="5CB5791C" w:rsidR="00B30AA8" w:rsidRPr="00BB437E" w:rsidRDefault="00B30AA8" w:rsidP="00BB437E">
      <w:pPr>
        <w:pStyle w:val="Heading3"/>
        <w:spacing w:line="360" w:lineRule="auto"/>
        <w:rPr>
          <w:rFonts w:ascii="Arial" w:hAnsi="Arial" w:cs="Arial"/>
          <w:sz w:val="24"/>
          <w:szCs w:val="24"/>
        </w:rPr>
      </w:pPr>
      <w:bookmarkStart w:id="6" w:name="_Toc225506484"/>
      <w:r w:rsidRPr="00BB437E">
        <w:rPr>
          <w:rFonts w:ascii="Arial" w:hAnsi="Arial" w:cs="Arial"/>
          <w:sz w:val="24"/>
          <w:szCs w:val="24"/>
        </w:rPr>
        <w:t>Time constraints</w:t>
      </w:r>
      <w:bookmarkEnd w:id="6"/>
      <w:r w:rsidRPr="00BB437E">
        <w:rPr>
          <w:rFonts w:ascii="Arial" w:hAnsi="Arial" w:cs="Arial"/>
          <w:sz w:val="24"/>
          <w:szCs w:val="24"/>
        </w:rPr>
        <w:t xml:space="preserve"> </w:t>
      </w:r>
    </w:p>
    <w:p w14:paraId="69BBDF37" w14:textId="21EFAB95" w:rsidR="00682530" w:rsidRPr="00BB437E" w:rsidRDefault="00B30AA8" w:rsidP="00BB437E">
      <w:pPr>
        <w:spacing w:line="360" w:lineRule="auto"/>
        <w:rPr>
          <w:rFonts w:ascii="Arial" w:hAnsi="Arial" w:cs="Arial"/>
        </w:rPr>
      </w:pPr>
      <w:r w:rsidRPr="00BB437E">
        <w:rPr>
          <w:rFonts w:ascii="Arial" w:hAnsi="Arial" w:cs="Arial"/>
        </w:rPr>
        <w:t xml:space="preserve">One of the primary limitations encountered during the planning process was the relatively short timeframe available to organise the event. With approximately seventeen weeks between initial planning discussions and live delivery, the team faced significant pressure to coordinate. </w:t>
      </w:r>
      <w:r w:rsidR="00EE2851" w:rsidRPr="00BB437E">
        <w:rPr>
          <w:rFonts w:ascii="Arial" w:hAnsi="Arial" w:cs="Arial"/>
        </w:rPr>
        <w:t xml:space="preserve">This pressure was intensified by the fact </w:t>
      </w:r>
      <w:r w:rsidR="00EE2851" w:rsidRPr="00BB437E">
        <w:rPr>
          <w:rFonts w:ascii="Arial" w:hAnsi="Arial" w:cs="Arial"/>
        </w:rPr>
        <w:lastRenderedPageBreak/>
        <w:t>that many members of the event team were simultaneously involved in delivering another event shortly beforehand, alongside other university commitments.</w:t>
      </w:r>
    </w:p>
    <w:p w14:paraId="3BF57CE1" w14:textId="1B695FF3" w:rsidR="00B30AA8" w:rsidRPr="00BB437E" w:rsidRDefault="00B30AA8" w:rsidP="00BB437E">
      <w:pPr>
        <w:pStyle w:val="Heading3"/>
        <w:spacing w:line="360" w:lineRule="auto"/>
        <w:rPr>
          <w:rFonts w:ascii="Arial" w:hAnsi="Arial" w:cs="Arial"/>
          <w:sz w:val="24"/>
          <w:szCs w:val="24"/>
        </w:rPr>
      </w:pPr>
      <w:bookmarkStart w:id="7" w:name="_Toc225506485"/>
      <w:r w:rsidRPr="00BB437E">
        <w:rPr>
          <w:rFonts w:ascii="Arial" w:hAnsi="Arial" w:cs="Arial"/>
          <w:sz w:val="24"/>
          <w:szCs w:val="24"/>
        </w:rPr>
        <w:t>communication Constraints</w:t>
      </w:r>
      <w:bookmarkEnd w:id="7"/>
      <w:r w:rsidRPr="00BB437E">
        <w:rPr>
          <w:rFonts w:ascii="Arial" w:hAnsi="Arial" w:cs="Arial"/>
          <w:sz w:val="24"/>
          <w:szCs w:val="24"/>
        </w:rPr>
        <w:t xml:space="preserve"> </w:t>
      </w:r>
    </w:p>
    <w:p w14:paraId="79337203" w14:textId="4A8213AA" w:rsidR="00B30AA8" w:rsidRPr="00BB437E" w:rsidRDefault="00B30AA8" w:rsidP="00BB437E">
      <w:pPr>
        <w:spacing w:line="360" w:lineRule="auto"/>
        <w:rPr>
          <w:rFonts w:ascii="Arial" w:hAnsi="Arial" w:cs="Arial"/>
        </w:rPr>
      </w:pPr>
      <w:r w:rsidRPr="00BB437E">
        <w:rPr>
          <w:rFonts w:ascii="Arial" w:hAnsi="Arial" w:cs="Arial"/>
        </w:rPr>
        <w:t>Although communication was generally effective, reliance on informal messaging platforms occasionally created confusion regarding updated documents and planning decisions. Important information could become lost within large message threads, increasing the risk of misunderstanding among team members. An example is the exhibition hall layout. Not everyone was keeping the spreadsheet updated so some stall holders arrived on the day without a</w:t>
      </w:r>
      <w:r w:rsidR="00854F4B" w:rsidRPr="00BB437E">
        <w:rPr>
          <w:rFonts w:ascii="Arial" w:hAnsi="Arial" w:cs="Arial"/>
        </w:rPr>
        <w:t xml:space="preserve"> designated</w:t>
      </w:r>
      <w:r w:rsidRPr="00BB437E">
        <w:rPr>
          <w:rFonts w:ascii="Arial" w:hAnsi="Arial" w:cs="Arial"/>
        </w:rPr>
        <w:t xml:space="preserve"> table</w:t>
      </w:r>
      <w:r w:rsidR="00854F4B" w:rsidRPr="00BB437E">
        <w:rPr>
          <w:rFonts w:ascii="Arial" w:hAnsi="Arial" w:cs="Arial"/>
        </w:rPr>
        <w:t xml:space="preserve"> allocation</w:t>
      </w:r>
      <w:r w:rsidRPr="00BB437E">
        <w:rPr>
          <w:rFonts w:ascii="Arial" w:hAnsi="Arial" w:cs="Arial"/>
        </w:rPr>
        <w:t xml:space="preserve"> because other team members weren’t aware they were confirmed to come. </w:t>
      </w:r>
    </w:p>
    <w:p w14:paraId="4BD9A318" w14:textId="39A8DF90" w:rsidR="00B30AA8" w:rsidRPr="00BB437E" w:rsidRDefault="00B30AA8" w:rsidP="00BB437E">
      <w:pPr>
        <w:pStyle w:val="Heading3"/>
        <w:spacing w:line="360" w:lineRule="auto"/>
        <w:rPr>
          <w:rFonts w:ascii="Arial" w:hAnsi="Arial" w:cs="Arial"/>
          <w:sz w:val="24"/>
          <w:szCs w:val="24"/>
        </w:rPr>
      </w:pPr>
      <w:bookmarkStart w:id="8" w:name="_Toc225506486"/>
      <w:r w:rsidRPr="00BB437E">
        <w:rPr>
          <w:rFonts w:ascii="Arial" w:hAnsi="Arial" w:cs="Arial"/>
          <w:sz w:val="24"/>
          <w:szCs w:val="24"/>
        </w:rPr>
        <w:t>Group Dynamic</w:t>
      </w:r>
      <w:bookmarkEnd w:id="8"/>
      <w:r w:rsidRPr="00BB437E">
        <w:rPr>
          <w:rFonts w:ascii="Arial" w:hAnsi="Arial" w:cs="Arial"/>
          <w:sz w:val="24"/>
          <w:szCs w:val="24"/>
        </w:rPr>
        <w:t xml:space="preserve"> </w:t>
      </w:r>
    </w:p>
    <w:p w14:paraId="6387D4D7" w14:textId="15B770CA" w:rsidR="00B30AA8" w:rsidRPr="00BB437E" w:rsidRDefault="00B30AA8" w:rsidP="00BB437E">
      <w:pPr>
        <w:spacing w:line="360" w:lineRule="auto"/>
        <w:rPr>
          <w:rFonts w:ascii="Arial" w:hAnsi="Arial" w:cs="Arial"/>
        </w:rPr>
      </w:pPr>
      <w:r w:rsidRPr="00BB437E">
        <w:rPr>
          <w:rFonts w:ascii="Arial" w:hAnsi="Arial" w:cs="Arial"/>
        </w:rPr>
        <w:t xml:space="preserve">On the day I was meant to be supervising the upstairs check in area. However, I was needed downstairs in the exhibition hall as I was the person who created the layout. This led to the team being confused on what was needed in what areas upstairs and this created a delay with getting volunteers to be utilised in all areas. </w:t>
      </w:r>
      <w:r w:rsidR="00E839B6">
        <w:rPr>
          <w:rFonts w:ascii="Arial" w:hAnsi="Arial" w:cs="Arial"/>
        </w:rPr>
        <w:t>If a function sheet was created by the team this would have been avoidable.</w:t>
      </w:r>
    </w:p>
    <w:p w14:paraId="5F49F041" w14:textId="77777777" w:rsidR="00765C3E" w:rsidRPr="00BB437E" w:rsidRDefault="00765C3E" w:rsidP="00BB437E">
      <w:pPr>
        <w:spacing w:line="360" w:lineRule="auto"/>
        <w:rPr>
          <w:rFonts w:ascii="Arial" w:hAnsi="Arial" w:cs="Arial"/>
        </w:rPr>
      </w:pPr>
    </w:p>
    <w:p w14:paraId="2DC64C0E" w14:textId="1537B9D9" w:rsidR="00682530" w:rsidRPr="00BB437E" w:rsidRDefault="00BB437E" w:rsidP="00BB437E">
      <w:pPr>
        <w:pStyle w:val="Heading1"/>
        <w:spacing w:line="360" w:lineRule="auto"/>
        <w:rPr>
          <w:rFonts w:ascii="Arial" w:hAnsi="Arial" w:cs="Arial"/>
          <w:sz w:val="32"/>
          <w:szCs w:val="32"/>
        </w:rPr>
      </w:pPr>
      <w:bookmarkStart w:id="9" w:name="_Toc225506487"/>
      <w:r w:rsidRPr="00BB437E">
        <w:rPr>
          <w:rFonts w:ascii="Arial" w:hAnsi="Arial" w:cs="Arial"/>
          <w:sz w:val="32"/>
          <w:szCs w:val="32"/>
        </w:rPr>
        <w:t xml:space="preserve">Section 6: </w:t>
      </w:r>
      <w:r w:rsidR="00EE2851" w:rsidRPr="00BB437E">
        <w:rPr>
          <w:rFonts w:ascii="Arial" w:hAnsi="Arial" w:cs="Arial"/>
          <w:sz w:val="32"/>
          <w:szCs w:val="32"/>
        </w:rPr>
        <w:t>Conclusion</w:t>
      </w:r>
      <w:bookmarkEnd w:id="9"/>
      <w:r w:rsidR="00EE2851" w:rsidRPr="00BB437E">
        <w:rPr>
          <w:rFonts w:ascii="Arial" w:hAnsi="Arial" w:cs="Arial"/>
          <w:sz w:val="32"/>
          <w:szCs w:val="32"/>
        </w:rPr>
        <w:t xml:space="preserve"> </w:t>
      </w:r>
    </w:p>
    <w:p w14:paraId="3718EB0C" w14:textId="7B0289C0" w:rsidR="00EE2851" w:rsidRPr="00BB437E" w:rsidRDefault="00EE2851" w:rsidP="00BB437E">
      <w:pPr>
        <w:spacing w:line="360" w:lineRule="auto"/>
        <w:rPr>
          <w:rFonts w:ascii="Arial" w:hAnsi="Arial" w:cs="Arial"/>
        </w:rPr>
      </w:pPr>
      <w:r w:rsidRPr="00BB437E">
        <w:rPr>
          <w:rFonts w:ascii="Arial" w:hAnsi="Arial" w:cs="Arial"/>
        </w:rPr>
        <w:t>Overall, the branding and theming element of the ITT Future You Travel and Tourism Conference and Exhibition achieved several of its key objectives, particularly in relation to creating a cohesive and professional event environment. The visual branding was seen across registration areas and venue screens helped establish a consistent identity throughout the arena, which contributed to positive attendee feedback regarding the overall theme and layout of the event. Survey responses indicated strong satisfaction with the visual presentation of the event, with the theme receiving an average rating of 4.6 out of 5. This suggests that the branding strategy was largely successful in creating an engaging and recognisable event atmosphere.</w:t>
      </w:r>
    </w:p>
    <w:p w14:paraId="310D5AA5" w14:textId="30C1A126" w:rsidR="00682530" w:rsidRPr="00BB437E" w:rsidRDefault="006F2D0D" w:rsidP="00BB437E">
      <w:pPr>
        <w:spacing w:line="360" w:lineRule="auto"/>
        <w:rPr>
          <w:rFonts w:ascii="Arial" w:hAnsi="Arial" w:cs="Arial"/>
        </w:rPr>
      </w:pPr>
      <w:r w:rsidRPr="00BB437E">
        <w:rPr>
          <w:rFonts w:ascii="Arial" w:hAnsi="Arial" w:cs="Arial"/>
        </w:rPr>
        <w:t xml:space="preserve">In addition, the layout of the exhibition space proved effective in interactions between attendees and exhibitors. Grouping organisations from similar sectors created smaller networking communities within the exhibition hall and improved navigation </w:t>
      </w:r>
      <w:r w:rsidRPr="00BB437E">
        <w:rPr>
          <w:rFonts w:ascii="Arial" w:hAnsi="Arial" w:cs="Arial"/>
        </w:rPr>
        <w:lastRenderedPageBreak/>
        <w:t xml:space="preserve">for visitors. This outcome reflects the importance of </w:t>
      </w:r>
      <w:r w:rsidRPr="00E839B6">
        <w:rPr>
          <w:rFonts w:ascii="Arial" w:hAnsi="Arial" w:cs="Arial"/>
        </w:rPr>
        <w:t>environmental design in shaping visitor behaviour, as suggested by servicescape theory (Bitner &amp; Booms, 1981).</w:t>
      </w:r>
      <w:r w:rsidRPr="00BB437E">
        <w:rPr>
          <w:rFonts w:ascii="Arial" w:hAnsi="Arial" w:cs="Arial"/>
        </w:rPr>
        <w:t xml:space="preserve"> Feedback from both delegates and exhibitors suggested that the exhibition layout supported productive conversations and helped attendees explore a wide range of organisations within the tourism industry.</w:t>
      </w:r>
    </w:p>
    <w:p w14:paraId="0CC826EA" w14:textId="6575DD93" w:rsidR="00682530" w:rsidRPr="00BB437E" w:rsidRDefault="006F2D0D" w:rsidP="00BB437E">
      <w:pPr>
        <w:spacing w:line="360" w:lineRule="auto"/>
        <w:rPr>
          <w:rFonts w:ascii="Arial" w:hAnsi="Arial" w:cs="Arial"/>
        </w:rPr>
      </w:pPr>
      <w:r w:rsidRPr="00BB437E">
        <w:rPr>
          <w:rFonts w:ascii="Arial" w:hAnsi="Arial" w:cs="Arial"/>
        </w:rPr>
        <w:t>However, not all engagement activities achieved the expected outcomes. The treasure hunt passport activity experienced lower participation levels than expected, despite the team effort to promote the activity through signage and communication. This indicates that while the concept of gamified engagement is valuable, its implementation required clearer communication and stronger rewards to encourage participation</w:t>
      </w:r>
      <w:r w:rsidRPr="00E839B6">
        <w:rPr>
          <w:rFonts w:ascii="Arial" w:hAnsi="Arial" w:cs="Arial"/>
        </w:rPr>
        <w:t>.</w:t>
      </w:r>
      <w:r w:rsidR="00765C3E" w:rsidRPr="00E839B6">
        <w:rPr>
          <w:rFonts w:ascii="Arial" w:hAnsi="Arial" w:cs="Arial"/>
        </w:rPr>
        <w:t xml:space="preserve"> </w:t>
      </w:r>
      <w:r w:rsidR="00765C3E" w:rsidRPr="00E839B6">
        <w:rPr>
          <w:rFonts w:ascii="Arial" w:hAnsi="Arial" w:cs="Arial"/>
          <w:color w:val="000000"/>
        </w:rPr>
        <w:t>(Hamari et al., 2014)</w:t>
      </w:r>
      <w:r w:rsidRPr="00E839B6">
        <w:rPr>
          <w:rFonts w:ascii="Arial" w:hAnsi="Arial" w:cs="Arial"/>
        </w:rPr>
        <w:t xml:space="preserve"> The</w:t>
      </w:r>
      <w:r w:rsidRPr="00BB437E">
        <w:rPr>
          <w:rFonts w:ascii="Arial" w:hAnsi="Arial" w:cs="Arial"/>
        </w:rPr>
        <w:t xml:space="preserve"> evaluation of this element highlights the importance of aligning engagement strategies with attendee motivations and event scheduling.</w:t>
      </w:r>
      <w:r w:rsidRPr="00BB437E">
        <w:rPr>
          <w:rFonts w:ascii="Arial" w:hAnsi="Arial" w:cs="Arial"/>
          <w:color w:val="EE0000"/>
        </w:rPr>
        <w:t xml:space="preserve"> </w:t>
      </w:r>
    </w:p>
    <w:p w14:paraId="3ADC442D" w14:textId="59779B1D" w:rsidR="00682530" w:rsidRPr="00BB437E" w:rsidRDefault="006F2D0D" w:rsidP="00BB437E">
      <w:pPr>
        <w:spacing w:line="360" w:lineRule="auto"/>
        <w:rPr>
          <w:rFonts w:ascii="Arial" w:hAnsi="Arial" w:cs="Arial"/>
        </w:rPr>
      </w:pPr>
      <w:r w:rsidRPr="00BB437E">
        <w:rPr>
          <w:rFonts w:ascii="Arial" w:hAnsi="Arial" w:cs="Arial"/>
        </w:rPr>
        <w:t>The project also highlighted several operational challenges, including time constraints, communication issues within the team, and role allocation on the event day. These challenges impacted efficiency during the set-up and delivery stages of the event. The team still demonstrated adaptability by responding to issues as they arrived and maintaining overall event delivery standards.</w:t>
      </w:r>
    </w:p>
    <w:p w14:paraId="31CA32C5" w14:textId="1165B4C6" w:rsidR="006F2D0D" w:rsidRPr="00BB437E" w:rsidRDefault="006F2D0D" w:rsidP="00BB437E">
      <w:pPr>
        <w:spacing w:line="360" w:lineRule="auto"/>
        <w:rPr>
          <w:rFonts w:ascii="Arial" w:hAnsi="Arial" w:cs="Arial"/>
        </w:rPr>
      </w:pPr>
      <w:r w:rsidRPr="00BB437E">
        <w:rPr>
          <w:rFonts w:ascii="Arial" w:hAnsi="Arial" w:cs="Arial"/>
        </w:rPr>
        <w:t>Overall, the event provided practical insight into the complexities of live event management. The experience reinforced the importance of strategic planning, clear communication, and flexibility when delivering large-scale events involving multiple stakeholders.</w:t>
      </w:r>
    </w:p>
    <w:p w14:paraId="518E4A7A" w14:textId="77777777" w:rsidR="00765C3E" w:rsidRPr="00BB437E" w:rsidRDefault="00765C3E" w:rsidP="00BB437E">
      <w:pPr>
        <w:spacing w:line="360" w:lineRule="auto"/>
        <w:rPr>
          <w:rFonts w:ascii="Arial" w:hAnsi="Arial" w:cs="Arial"/>
        </w:rPr>
      </w:pPr>
    </w:p>
    <w:p w14:paraId="5E830E39" w14:textId="3D97D2B5" w:rsidR="006F2D0D" w:rsidRPr="00BB437E" w:rsidRDefault="00BB437E" w:rsidP="00BB437E">
      <w:pPr>
        <w:pStyle w:val="Heading1"/>
        <w:spacing w:line="360" w:lineRule="auto"/>
        <w:rPr>
          <w:rFonts w:ascii="Arial" w:hAnsi="Arial" w:cs="Arial"/>
          <w:sz w:val="32"/>
          <w:szCs w:val="32"/>
          <w:lang w:val="en-US" w:eastAsia="en-US"/>
        </w:rPr>
      </w:pPr>
      <w:bookmarkStart w:id="10" w:name="_Toc225506488"/>
      <w:r w:rsidRPr="00BB437E">
        <w:rPr>
          <w:rFonts w:ascii="Arial" w:hAnsi="Arial" w:cs="Arial"/>
          <w:sz w:val="32"/>
          <w:szCs w:val="32"/>
          <w:lang w:val="en-US" w:eastAsia="en-US"/>
        </w:rPr>
        <w:t xml:space="preserve">Section 7: </w:t>
      </w:r>
      <w:r w:rsidR="006F2D0D" w:rsidRPr="00BB437E">
        <w:rPr>
          <w:rFonts w:ascii="Arial" w:hAnsi="Arial" w:cs="Arial"/>
          <w:sz w:val="32"/>
          <w:szCs w:val="32"/>
          <w:lang w:val="en-US" w:eastAsia="en-US"/>
        </w:rPr>
        <w:t>Recommendation</w:t>
      </w:r>
      <w:bookmarkEnd w:id="10"/>
      <w:r w:rsidR="006F2D0D" w:rsidRPr="00BB437E">
        <w:rPr>
          <w:rFonts w:ascii="Arial" w:hAnsi="Arial" w:cs="Arial"/>
          <w:sz w:val="32"/>
          <w:szCs w:val="32"/>
          <w:lang w:val="en-US" w:eastAsia="en-US"/>
        </w:rPr>
        <w:t xml:space="preserve"> </w:t>
      </w:r>
    </w:p>
    <w:p w14:paraId="5596F1EE" w14:textId="524760A0" w:rsidR="006F2D0D" w:rsidRPr="00BB437E" w:rsidRDefault="006F2D0D" w:rsidP="00BB437E">
      <w:pPr>
        <w:pStyle w:val="Heading3"/>
        <w:spacing w:line="360" w:lineRule="auto"/>
        <w:rPr>
          <w:rFonts w:ascii="Arial" w:hAnsi="Arial" w:cs="Arial"/>
          <w:sz w:val="24"/>
          <w:szCs w:val="24"/>
          <w:lang w:val="en-US" w:eastAsia="en-US"/>
        </w:rPr>
      </w:pPr>
      <w:bookmarkStart w:id="11" w:name="_Toc225506489"/>
      <w:r w:rsidRPr="00BB437E">
        <w:rPr>
          <w:rFonts w:ascii="Arial" w:hAnsi="Arial" w:cs="Arial"/>
          <w:sz w:val="24"/>
          <w:szCs w:val="24"/>
          <w:lang w:val="en-US" w:eastAsia="en-US"/>
        </w:rPr>
        <w:t>Strengthen Role Allocation and Volunteer Coordination</w:t>
      </w:r>
      <w:bookmarkEnd w:id="11"/>
    </w:p>
    <w:p w14:paraId="1ACC2828" w14:textId="51224CBF" w:rsidR="006F2D0D" w:rsidRPr="00BB437E" w:rsidRDefault="006F2D0D" w:rsidP="00E839B6">
      <w:pPr>
        <w:rPr>
          <w:lang w:val="en-US" w:eastAsia="en-US"/>
        </w:rPr>
      </w:pPr>
      <w:r w:rsidRPr="00BB437E">
        <w:rPr>
          <w:lang w:val="en-US" w:eastAsia="en-US"/>
        </w:rPr>
        <w:t xml:space="preserve">Improved role clarity during the event day could </w:t>
      </w:r>
      <w:r w:rsidR="00452BD9" w:rsidRPr="00BB437E">
        <w:rPr>
          <w:lang w:val="en-US" w:eastAsia="en-US"/>
        </w:rPr>
        <w:t>help</w:t>
      </w:r>
      <w:r w:rsidRPr="00BB437E">
        <w:rPr>
          <w:lang w:val="en-US" w:eastAsia="en-US"/>
        </w:rPr>
        <w:t xml:space="preserve"> operational efficiency. While responsibilities were assigned in advance, unexpected adjustments to team roles created confusion in some areas of the venue. Implementing a clear operational schedule and conducting a short volunteer briefing immediately before the event begins could help ensure that all team members understand their responsibilities and locations.</w:t>
      </w:r>
    </w:p>
    <w:p w14:paraId="5E8FFC6D" w14:textId="22DB3ED5" w:rsidR="00452BD9" w:rsidRPr="00BB437E" w:rsidRDefault="00452BD9" w:rsidP="00BB437E">
      <w:pPr>
        <w:pStyle w:val="Heading3"/>
        <w:spacing w:line="360" w:lineRule="auto"/>
        <w:rPr>
          <w:rFonts w:ascii="Arial" w:hAnsi="Arial" w:cs="Arial"/>
          <w:sz w:val="24"/>
          <w:szCs w:val="24"/>
        </w:rPr>
      </w:pPr>
      <w:bookmarkStart w:id="12" w:name="_Toc225506490"/>
      <w:r w:rsidRPr="00BB437E">
        <w:rPr>
          <w:rFonts w:ascii="Arial" w:hAnsi="Arial" w:cs="Arial"/>
          <w:sz w:val="24"/>
          <w:szCs w:val="24"/>
        </w:rPr>
        <w:lastRenderedPageBreak/>
        <w:t>Brand consistency</w:t>
      </w:r>
      <w:bookmarkEnd w:id="12"/>
      <w:r w:rsidRPr="00BB437E">
        <w:rPr>
          <w:rFonts w:ascii="Arial" w:hAnsi="Arial" w:cs="Arial"/>
          <w:sz w:val="24"/>
          <w:szCs w:val="24"/>
        </w:rPr>
        <w:t xml:space="preserve"> </w:t>
      </w:r>
    </w:p>
    <w:p w14:paraId="19AC159C" w14:textId="6E051732" w:rsidR="00452BD9" w:rsidRPr="00BB437E" w:rsidRDefault="00452BD9" w:rsidP="00BB437E">
      <w:pPr>
        <w:spacing w:line="360" w:lineRule="auto"/>
        <w:rPr>
          <w:rFonts w:ascii="Arial" w:hAnsi="Arial" w:cs="Arial"/>
        </w:rPr>
      </w:pPr>
      <w:r w:rsidRPr="00BB437E">
        <w:rPr>
          <w:rFonts w:ascii="Arial" w:hAnsi="Arial" w:cs="Arial"/>
        </w:rPr>
        <w:t>While exhibitors were encouraged to decorate their stands independently, this occasionally reduced the consistency of the colour-coded zoning strategy. Future events could provide exhibitors with optional branding guidelines or make them aware of small, themed materials that align with the event design. This would maintain exhibitor creativity while ensuring the overall visual identity of the event remains cohesive.</w:t>
      </w:r>
    </w:p>
    <w:p w14:paraId="2458A3E1" w14:textId="5B68CEE1" w:rsidR="00452BD9" w:rsidRPr="00BB437E" w:rsidRDefault="00452BD9" w:rsidP="00BB437E">
      <w:pPr>
        <w:pStyle w:val="Heading3"/>
        <w:spacing w:line="360" w:lineRule="auto"/>
        <w:rPr>
          <w:rFonts w:ascii="Arial" w:hAnsi="Arial" w:cs="Arial"/>
          <w:sz w:val="24"/>
          <w:szCs w:val="24"/>
        </w:rPr>
      </w:pPr>
      <w:bookmarkStart w:id="13" w:name="_Toc225506491"/>
      <w:r w:rsidRPr="00BB437E">
        <w:rPr>
          <w:rFonts w:ascii="Arial" w:hAnsi="Arial" w:cs="Arial"/>
          <w:sz w:val="24"/>
          <w:szCs w:val="24"/>
        </w:rPr>
        <w:t>Improve engagement activities</w:t>
      </w:r>
      <w:bookmarkEnd w:id="13"/>
      <w:r w:rsidRPr="00BB437E">
        <w:rPr>
          <w:rFonts w:ascii="Arial" w:hAnsi="Arial" w:cs="Arial"/>
          <w:sz w:val="24"/>
          <w:szCs w:val="24"/>
        </w:rPr>
        <w:t xml:space="preserve"> </w:t>
      </w:r>
    </w:p>
    <w:p w14:paraId="4826C94F" w14:textId="6CB8D7CA" w:rsidR="00452BD9" w:rsidRPr="006F2D0D" w:rsidRDefault="00452BD9" w:rsidP="00BB437E">
      <w:pPr>
        <w:spacing w:line="360" w:lineRule="auto"/>
        <w:rPr>
          <w:rFonts w:ascii="Arial" w:hAnsi="Arial" w:cs="Arial"/>
          <w:lang w:val="en-US" w:eastAsia="en-US"/>
        </w:rPr>
      </w:pPr>
      <w:r w:rsidRPr="00BB437E">
        <w:rPr>
          <w:rFonts w:ascii="Arial" w:hAnsi="Arial" w:cs="Arial"/>
        </w:rPr>
        <w:t xml:space="preserve">Future events should strengthen the communication strategy surrounding engagement activities such as the treasure hunt activity. Clearer explanations could be provided during the registration process, supported by visual demonstrations on venue screens or digital displays. Pre-event promotion through social media channels could also familiarise attendees with the activity before arrival, increasing the likelihood of participation. It could also be improved by introducing more visible and appealing prizes. Public prize announcements, or stage recognition could increase motivation for attendees to complete challenge. Research into experiential marketing suggests that clearly communicated </w:t>
      </w:r>
      <w:r w:rsidRPr="00E839B6">
        <w:rPr>
          <w:rFonts w:ascii="Arial" w:hAnsi="Arial" w:cs="Arial"/>
        </w:rPr>
        <w:t xml:space="preserve">rewards can significantly increase participation levels in gamified engagement initiatives. </w:t>
      </w:r>
      <w:r w:rsidR="00765C3E" w:rsidRPr="00E839B6">
        <w:rPr>
          <w:rFonts w:ascii="Arial" w:hAnsi="Arial" w:cs="Arial"/>
          <w:color w:val="000000"/>
        </w:rPr>
        <w:t>(Schmitt, 1999)</w:t>
      </w:r>
      <w:r w:rsidRPr="00BB437E">
        <w:rPr>
          <w:rFonts w:ascii="Arial" w:hAnsi="Arial" w:cs="Arial"/>
        </w:rPr>
        <w:t xml:space="preserve"> </w:t>
      </w:r>
    </w:p>
    <w:p w14:paraId="686F3B8F" w14:textId="545D9FED" w:rsidR="00682530" w:rsidRPr="00BB437E" w:rsidRDefault="00812D02" w:rsidP="00BB437E">
      <w:pPr>
        <w:pStyle w:val="Heading3"/>
        <w:spacing w:line="360" w:lineRule="auto"/>
        <w:rPr>
          <w:rFonts w:ascii="Arial" w:hAnsi="Arial" w:cs="Arial"/>
          <w:sz w:val="24"/>
          <w:szCs w:val="24"/>
        </w:rPr>
      </w:pPr>
      <w:bookmarkStart w:id="14" w:name="_Toc225506492"/>
      <w:r w:rsidRPr="00BB437E">
        <w:rPr>
          <w:rFonts w:ascii="Arial" w:hAnsi="Arial" w:cs="Arial"/>
          <w:sz w:val="24"/>
          <w:szCs w:val="24"/>
        </w:rPr>
        <w:t>Structured communication platform</w:t>
      </w:r>
      <w:bookmarkEnd w:id="14"/>
      <w:r w:rsidRPr="00BB437E">
        <w:rPr>
          <w:rFonts w:ascii="Arial" w:hAnsi="Arial" w:cs="Arial"/>
          <w:sz w:val="24"/>
          <w:szCs w:val="24"/>
        </w:rPr>
        <w:t xml:space="preserve"> </w:t>
      </w:r>
    </w:p>
    <w:p w14:paraId="25C610C0" w14:textId="791D61E9" w:rsidR="00812D02" w:rsidRPr="00BB437E" w:rsidRDefault="00812D02" w:rsidP="00BB437E">
      <w:pPr>
        <w:spacing w:line="360" w:lineRule="auto"/>
        <w:rPr>
          <w:rFonts w:ascii="Arial" w:hAnsi="Arial" w:cs="Arial"/>
        </w:rPr>
      </w:pPr>
      <w:r w:rsidRPr="00BB437E">
        <w:rPr>
          <w:rFonts w:ascii="Arial" w:hAnsi="Arial" w:cs="Arial"/>
        </w:rPr>
        <w:t>Although messaging apps enabled quick communication between team members, important information was sometimes lost within large message threads. Future event teams would benefit from using a structured management platform, such as a shared planning system or task management tool, where key documents, updates, and exhibitor confirmations can be centrally stored. This would reduce the risk of miscommunication and ensure that all team members are working from the most up-to-date information.</w:t>
      </w:r>
    </w:p>
    <w:p w14:paraId="339F4BEE" w14:textId="66AABDF7" w:rsidR="00682530" w:rsidRPr="00BB437E" w:rsidRDefault="00E104C4" w:rsidP="00BB437E">
      <w:pPr>
        <w:pStyle w:val="Heading3"/>
        <w:spacing w:line="360" w:lineRule="auto"/>
        <w:rPr>
          <w:rFonts w:ascii="Arial" w:hAnsi="Arial" w:cs="Arial"/>
          <w:sz w:val="24"/>
          <w:szCs w:val="24"/>
        </w:rPr>
      </w:pPr>
      <w:bookmarkStart w:id="15" w:name="_Toc225506493"/>
      <w:r w:rsidRPr="00BB437E">
        <w:rPr>
          <w:rFonts w:ascii="Arial" w:hAnsi="Arial" w:cs="Arial"/>
          <w:sz w:val="24"/>
          <w:szCs w:val="24"/>
        </w:rPr>
        <w:t>Workshop expansion</w:t>
      </w:r>
      <w:bookmarkEnd w:id="15"/>
      <w:r w:rsidRPr="00BB437E">
        <w:rPr>
          <w:rFonts w:ascii="Arial" w:hAnsi="Arial" w:cs="Arial"/>
          <w:sz w:val="24"/>
          <w:szCs w:val="24"/>
        </w:rPr>
        <w:t xml:space="preserve"> </w:t>
      </w:r>
    </w:p>
    <w:p w14:paraId="2B52DF86" w14:textId="1752C5A6" w:rsidR="00144BF9" w:rsidRPr="00BB437E" w:rsidRDefault="00E104C4" w:rsidP="00BB437E">
      <w:pPr>
        <w:spacing w:line="360" w:lineRule="auto"/>
        <w:rPr>
          <w:rFonts w:ascii="Arial" w:hAnsi="Arial" w:cs="Arial"/>
        </w:rPr>
      </w:pPr>
      <w:r w:rsidRPr="00BB437E">
        <w:rPr>
          <w:rFonts w:ascii="Arial" w:hAnsi="Arial" w:cs="Arial"/>
        </w:rPr>
        <w:t xml:space="preserve">Future events could further expand the range of practical workshops offered throughout the event day. The popularity of sessions such as napkin folding, mocktail tasting, and Welsh cakes suggests that attendees value hands-on experiences that demonstrate real industry skills. Increasing the number or duration of these sessions </w:t>
      </w:r>
      <w:r w:rsidRPr="00BB437E">
        <w:rPr>
          <w:rFonts w:ascii="Arial" w:hAnsi="Arial" w:cs="Arial"/>
        </w:rPr>
        <w:lastRenderedPageBreak/>
        <w:t>may help maintain attendee engagement while strengthening the educational value of the event.</w:t>
      </w:r>
    </w:p>
    <w:p w14:paraId="277A6ECD" w14:textId="2DC65EF3" w:rsidR="00682530" w:rsidRPr="00BB437E" w:rsidRDefault="00BB437E" w:rsidP="00BB437E">
      <w:pPr>
        <w:pStyle w:val="Heading1"/>
        <w:spacing w:line="360" w:lineRule="auto"/>
        <w:rPr>
          <w:rFonts w:ascii="Arial" w:hAnsi="Arial" w:cs="Arial"/>
          <w:sz w:val="32"/>
          <w:szCs w:val="32"/>
        </w:rPr>
      </w:pPr>
      <w:bookmarkStart w:id="16" w:name="_Toc225506494"/>
      <w:r w:rsidRPr="00BB437E">
        <w:rPr>
          <w:rFonts w:ascii="Arial" w:hAnsi="Arial" w:cs="Arial"/>
          <w:sz w:val="32"/>
          <w:szCs w:val="32"/>
        </w:rPr>
        <w:t xml:space="preserve">Section 8: </w:t>
      </w:r>
      <w:r w:rsidR="00682530" w:rsidRPr="00BB437E">
        <w:rPr>
          <w:rFonts w:ascii="Arial" w:hAnsi="Arial" w:cs="Arial"/>
          <w:sz w:val="32"/>
          <w:szCs w:val="32"/>
        </w:rPr>
        <w:t>Appendix</w:t>
      </w:r>
      <w:bookmarkEnd w:id="16"/>
      <w:r w:rsidR="00682530" w:rsidRPr="00BB437E">
        <w:rPr>
          <w:rFonts w:ascii="Arial" w:hAnsi="Arial" w:cs="Arial"/>
          <w:sz w:val="32"/>
          <w:szCs w:val="32"/>
        </w:rPr>
        <w:t xml:space="preserve"> </w:t>
      </w:r>
    </w:p>
    <w:p w14:paraId="60D63172" w14:textId="2646E2DC" w:rsidR="00682530" w:rsidRPr="00BB437E" w:rsidRDefault="00682530" w:rsidP="00BB437E">
      <w:pPr>
        <w:spacing w:line="360" w:lineRule="auto"/>
        <w:rPr>
          <w:rFonts w:ascii="Arial" w:hAnsi="Arial" w:cs="Arial"/>
        </w:rPr>
      </w:pPr>
      <w:r w:rsidRPr="00BB437E">
        <w:rPr>
          <w:rFonts w:ascii="Arial" w:hAnsi="Arial" w:cs="Arial"/>
        </w:rPr>
        <w:t xml:space="preserve">Appendix </w:t>
      </w:r>
      <w:r w:rsidR="00E104C4" w:rsidRPr="00BB437E">
        <w:rPr>
          <w:rFonts w:ascii="Arial" w:hAnsi="Arial" w:cs="Arial"/>
        </w:rPr>
        <w:t>A:</w:t>
      </w:r>
      <w:r w:rsidRPr="00BB437E">
        <w:rPr>
          <w:rFonts w:ascii="Arial" w:hAnsi="Arial" w:cs="Arial"/>
        </w:rPr>
        <w:t xml:space="preserve"> </w:t>
      </w:r>
      <w:r w:rsidR="00E104C4" w:rsidRPr="00BB437E">
        <w:rPr>
          <w:rFonts w:ascii="Arial" w:hAnsi="Arial" w:cs="Arial"/>
        </w:rPr>
        <w:t>Treasure</w:t>
      </w:r>
      <w:r w:rsidRPr="00BB437E">
        <w:rPr>
          <w:rFonts w:ascii="Arial" w:hAnsi="Arial" w:cs="Arial"/>
        </w:rPr>
        <w:t xml:space="preserve"> Hunt Posters </w:t>
      </w:r>
    </w:p>
    <w:p w14:paraId="36585024" w14:textId="0B653A92" w:rsidR="005B0918" w:rsidRPr="00BB437E" w:rsidRDefault="005B0918" w:rsidP="00BB437E">
      <w:pPr>
        <w:spacing w:line="360" w:lineRule="auto"/>
        <w:rPr>
          <w:rFonts w:ascii="Arial" w:hAnsi="Arial" w:cs="Arial"/>
          <w:noProof/>
        </w:rPr>
      </w:pPr>
      <w:r w:rsidRPr="00BB437E">
        <w:rPr>
          <w:rFonts w:ascii="Arial" w:hAnsi="Arial" w:cs="Arial"/>
          <w:noProof/>
        </w:rPr>
        <w:drawing>
          <wp:inline distT="0" distB="0" distL="0" distR="0" wp14:anchorId="2BB227D1" wp14:editId="32D3359E">
            <wp:extent cx="2238313" cy="3263984"/>
            <wp:effectExtent l="0" t="0" r="0" b="0"/>
            <wp:docPr id="719771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771919" name="Picture 71977191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70482" cy="3310894"/>
                    </a:xfrm>
                    <a:prstGeom prst="rect">
                      <a:avLst/>
                    </a:prstGeom>
                  </pic:spPr>
                </pic:pic>
              </a:graphicData>
            </a:graphic>
          </wp:inline>
        </w:drawing>
      </w:r>
      <w:r w:rsidRPr="00BB437E">
        <w:rPr>
          <w:rFonts w:ascii="Arial" w:hAnsi="Arial" w:cs="Arial"/>
          <w:noProof/>
        </w:rPr>
        <w:drawing>
          <wp:inline distT="0" distB="0" distL="0" distR="0" wp14:anchorId="24E2D091" wp14:editId="5774B1BB">
            <wp:extent cx="2307313" cy="3270040"/>
            <wp:effectExtent l="0" t="0" r="4445" b="0"/>
            <wp:docPr id="14647077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707735" name="Picture 146470773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1664" cy="3375413"/>
                    </a:xfrm>
                    <a:prstGeom prst="rect">
                      <a:avLst/>
                    </a:prstGeom>
                  </pic:spPr>
                </pic:pic>
              </a:graphicData>
            </a:graphic>
          </wp:inline>
        </w:drawing>
      </w:r>
    </w:p>
    <w:p w14:paraId="4788FCA9" w14:textId="28005A42" w:rsidR="005B0918" w:rsidRPr="00BB437E" w:rsidRDefault="005B0918" w:rsidP="00BB437E">
      <w:pPr>
        <w:spacing w:line="360" w:lineRule="auto"/>
        <w:rPr>
          <w:rFonts w:ascii="Arial" w:hAnsi="Arial" w:cs="Arial"/>
        </w:rPr>
      </w:pPr>
      <w:r w:rsidRPr="00BB437E">
        <w:rPr>
          <w:rFonts w:ascii="Arial" w:hAnsi="Arial" w:cs="Arial"/>
        </w:rPr>
        <w:t>Appendix B: Screens across arena</w:t>
      </w:r>
    </w:p>
    <w:p w14:paraId="3393C8BE" w14:textId="520789CE" w:rsidR="005B0918" w:rsidRPr="00BB437E" w:rsidRDefault="005B0918" w:rsidP="00BB437E">
      <w:pPr>
        <w:spacing w:line="360" w:lineRule="auto"/>
        <w:rPr>
          <w:rFonts w:ascii="Arial" w:hAnsi="Arial" w:cs="Arial"/>
          <w:noProof/>
        </w:rPr>
      </w:pPr>
      <w:r w:rsidRPr="00BB437E">
        <w:rPr>
          <w:rFonts w:ascii="Arial" w:hAnsi="Arial" w:cs="Arial"/>
          <w:noProof/>
        </w:rPr>
        <w:drawing>
          <wp:anchor distT="0" distB="0" distL="114300" distR="114300" simplePos="0" relativeHeight="251659264" behindDoc="0" locked="0" layoutInCell="1" allowOverlap="1" wp14:anchorId="1F5D4A8F" wp14:editId="3C4349BF">
            <wp:simplePos x="0" y="0"/>
            <wp:positionH relativeFrom="column">
              <wp:posOffset>667131</wp:posOffset>
            </wp:positionH>
            <wp:positionV relativeFrom="paragraph">
              <wp:posOffset>1883029</wp:posOffset>
            </wp:positionV>
            <wp:extent cx="4295902" cy="2416385"/>
            <wp:effectExtent l="0" t="0" r="0" b="0"/>
            <wp:wrapNone/>
            <wp:docPr id="20063918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391820" name="Picture 200639182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95902" cy="2416385"/>
                    </a:xfrm>
                    <a:prstGeom prst="rect">
                      <a:avLst/>
                    </a:prstGeom>
                  </pic:spPr>
                </pic:pic>
              </a:graphicData>
            </a:graphic>
            <wp14:sizeRelH relativeFrom="page">
              <wp14:pctWidth>0</wp14:pctWidth>
            </wp14:sizeRelH>
            <wp14:sizeRelV relativeFrom="page">
              <wp14:pctHeight>0</wp14:pctHeight>
            </wp14:sizeRelV>
          </wp:anchor>
        </w:drawing>
      </w:r>
      <w:r w:rsidRPr="00BB437E">
        <w:rPr>
          <w:rFonts w:ascii="Arial" w:hAnsi="Arial" w:cs="Arial"/>
          <w:noProof/>
        </w:rPr>
        <w:drawing>
          <wp:anchor distT="0" distB="0" distL="114300" distR="114300" simplePos="0" relativeHeight="251658240" behindDoc="0" locked="0" layoutInCell="1" allowOverlap="1" wp14:anchorId="067C0F1F" wp14:editId="60085F77">
            <wp:simplePos x="0" y="0"/>
            <wp:positionH relativeFrom="column">
              <wp:posOffset>-731520</wp:posOffset>
            </wp:positionH>
            <wp:positionV relativeFrom="paragraph">
              <wp:posOffset>127</wp:posOffset>
            </wp:positionV>
            <wp:extent cx="3179255" cy="1788287"/>
            <wp:effectExtent l="0" t="0" r="0" b="2540"/>
            <wp:wrapThrough wrapText="bothSides">
              <wp:wrapPolygon edited="0">
                <wp:start x="0" y="0"/>
                <wp:lineTo x="0" y="21477"/>
                <wp:lineTo x="21488" y="21477"/>
                <wp:lineTo x="21488" y="0"/>
                <wp:lineTo x="0" y="0"/>
              </wp:wrapPolygon>
            </wp:wrapThrough>
            <wp:docPr id="4663162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16256" name="Picture 46631625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79255" cy="1788287"/>
                    </a:xfrm>
                    <a:prstGeom prst="rect">
                      <a:avLst/>
                    </a:prstGeom>
                  </pic:spPr>
                </pic:pic>
              </a:graphicData>
            </a:graphic>
            <wp14:sizeRelH relativeFrom="page">
              <wp14:pctWidth>0</wp14:pctWidth>
            </wp14:sizeRelH>
            <wp14:sizeRelV relativeFrom="page">
              <wp14:pctHeight>0</wp14:pctHeight>
            </wp14:sizeRelV>
          </wp:anchor>
        </w:drawing>
      </w:r>
      <w:r w:rsidRPr="00BB437E">
        <w:rPr>
          <w:rFonts w:ascii="Arial" w:hAnsi="Arial" w:cs="Arial"/>
          <w:noProof/>
        </w:rPr>
        <w:drawing>
          <wp:inline distT="0" distB="0" distL="0" distR="0" wp14:anchorId="76AB52CB" wp14:editId="5952FEDE">
            <wp:extent cx="3179030" cy="1788160"/>
            <wp:effectExtent l="0" t="0" r="0" b="2540"/>
            <wp:docPr id="188988606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886067" name="Picture 5"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06946" cy="1860111"/>
                    </a:xfrm>
                    <a:prstGeom prst="rect">
                      <a:avLst/>
                    </a:prstGeom>
                  </pic:spPr>
                </pic:pic>
              </a:graphicData>
            </a:graphic>
          </wp:inline>
        </w:drawing>
      </w:r>
    </w:p>
    <w:p w14:paraId="6E7B76CC" w14:textId="77777777" w:rsidR="005B0918" w:rsidRPr="00BB437E" w:rsidRDefault="005B0918" w:rsidP="00BB437E">
      <w:pPr>
        <w:tabs>
          <w:tab w:val="left" w:pos="1051"/>
        </w:tabs>
        <w:spacing w:line="360" w:lineRule="auto"/>
        <w:rPr>
          <w:rFonts w:ascii="Arial" w:hAnsi="Arial" w:cs="Arial"/>
        </w:rPr>
      </w:pPr>
    </w:p>
    <w:p w14:paraId="5ECF1404" w14:textId="77777777" w:rsidR="005B0918" w:rsidRPr="00BB437E" w:rsidRDefault="005B0918" w:rsidP="00BB437E">
      <w:pPr>
        <w:tabs>
          <w:tab w:val="left" w:pos="1051"/>
        </w:tabs>
        <w:spacing w:line="360" w:lineRule="auto"/>
        <w:rPr>
          <w:rFonts w:ascii="Arial" w:hAnsi="Arial" w:cs="Arial"/>
        </w:rPr>
      </w:pPr>
    </w:p>
    <w:p w14:paraId="30EDF5CD" w14:textId="77777777" w:rsidR="005B0918" w:rsidRPr="00BB437E" w:rsidRDefault="005B0918" w:rsidP="00BB437E">
      <w:pPr>
        <w:tabs>
          <w:tab w:val="left" w:pos="1051"/>
        </w:tabs>
        <w:spacing w:line="360" w:lineRule="auto"/>
        <w:rPr>
          <w:rFonts w:ascii="Arial" w:hAnsi="Arial" w:cs="Arial"/>
        </w:rPr>
      </w:pPr>
    </w:p>
    <w:p w14:paraId="57E79391" w14:textId="77777777" w:rsidR="005B0918" w:rsidRPr="00BB437E" w:rsidRDefault="005B0918" w:rsidP="00BB437E">
      <w:pPr>
        <w:tabs>
          <w:tab w:val="left" w:pos="1051"/>
        </w:tabs>
        <w:spacing w:line="360" w:lineRule="auto"/>
        <w:rPr>
          <w:rFonts w:ascii="Arial" w:hAnsi="Arial" w:cs="Arial"/>
        </w:rPr>
      </w:pPr>
    </w:p>
    <w:p w14:paraId="40D2EB93" w14:textId="08E5088A" w:rsidR="005B0918" w:rsidRPr="00BB437E" w:rsidRDefault="005B0918" w:rsidP="00BB437E">
      <w:pPr>
        <w:tabs>
          <w:tab w:val="left" w:pos="1051"/>
        </w:tabs>
        <w:spacing w:line="360" w:lineRule="auto"/>
        <w:rPr>
          <w:rFonts w:ascii="Arial" w:hAnsi="Arial" w:cs="Arial"/>
        </w:rPr>
      </w:pPr>
      <w:r w:rsidRPr="00BB437E">
        <w:rPr>
          <w:rFonts w:ascii="Arial" w:hAnsi="Arial" w:cs="Arial"/>
        </w:rPr>
        <w:lastRenderedPageBreak/>
        <w:t>Appendix C: Overall theme review</w:t>
      </w:r>
    </w:p>
    <w:p w14:paraId="162D2F94" w14:textId="45849EF2" w:rsidR="005B0918" w:rsidRPr="00BB437E" w:rsidRDefault="005B0918" w:rsidP="00144BF9">
      <w:pPr>
        <w:tabs>
          <w:tab w:val="left" w:pos="1051"/>
        </w:tabs>
        <w:spacing w:line="360" w:lineRule="auto"/>
        <w:rPr>
          <w:rFonts w:ascii="Arial" w:hAnsi="Arial" w:cs="Arial"/>
          <w:noProof/>
        </w:rPr>
      </w:pPr>
      <w:r w:rsidRPr="00BB437E">
        <w:rPr>
          <w:rFonts w:ascii="Arial" w:hAnsi="Arial" w:cs="Arial"/>
          <w:noProof/>
        </w:rPr>
        <w:drawing>
          <wp:inline distT="0" distB="0" distL="0" distR="0" wp14:anchorId="5C9ADCD9" wp14:editId="3C2101E8">
            <wp:extent cx="5731510" cy="2010410"/>
            <wp:effectExtent l="0" t="0" r="0" b="0"/>
            <wp:docPr id="30033578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35786" name="Picture 7"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010410"/>
                    </a:xfrm>
                    <a:prstGeom prst="rect">
                      <a:avLst/>
                    </a:prstGeom>
                  </pic:spPr>
                </pic:pic>
              </a:graphicData>
            </a:graphic>
          </wp:inline>
        </w:drawing>
      </w:r>
    </w:p>
    <w:p w14:paraId="062F2572" w14:textId="59BC3026" w:rsidR="005B0918" w:rsidRPr="00BB437E" w:rsidRDefault="005B0918" w:rsidP="00BB437E">
      <w:pPr>
        <w:spacing w:line="360" w:lineRule="auto"/>
        <w:rPr>
          <w:rFonts w:ascii="Arial" w:hAnsi="Arial" w:cs="Arial"/>
        </w:rPr>
      </w:pPr>
      <w:r w:rsidRPr="00BB437E">
        <w:rPr>
          <w:rFonts w:ascii="Arial" w:hAnsi="Arial" w:cs="Arial"/>
        </w:rPr>
        <w:t>See appendix D: Exhibition Layout review</w:t>
      </w:r>
    </w:p>
    <w:p w14:paraId="7DD597D8" w14:textId="66B58F1A" w:rsidR="005B0918" w:rsidRDefault="005B0918" w:rsidP="005B0918">
      <w:pPr>
        <w:rPr>
          <w:noProof/>
        </w:rPr>
      </w:pPr>
      <w:r>
        <w:rPr>
          <w:noProof/>
        </w:rPr>
        <w:drawing>
          <wp:inline distT="0" distB="0" distL="0" distR="0" wp14:anchorId="5E3FC2B1" wp14:editId="7CB4B8C3">
            <wp:extent cx="5084064" cy="4007857"/>
            <wp:effectExtent l="0" t="0" r="0" b="5715"/>
            <wp:docPr id="251391395"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391395" name="Picture 8"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l="7819" t="23796" r="37929" b="10442"/>
                    <a:stretch>
                      <a:fillRect/>
                    </a:stretch>
                  </pic:blipFill>
                  <pic:spPr bwMode="auto">
                    <a:xfrm>
                      <a:off x="0" y="0"/>
                      <a:ext cx="5097500" cy="4018449"/>
                    </a:xfrm>
                    <a:prstGeom prst="rect">
                      <a:avLst/>
                    </a:prstGeom>
                    <a:ln>
                      <a:noFill/>
                    </a:ln>
                    <a:extLst>
                      <a:ext uri="{53640926-AAD7-44D8-BBD7-CCE9431645EC}">
                        <a14:shadowObscured xmlns:a14="http://schemas.microsoft.com/office/drawing/2010/main"/>
                      </a:ext>
                    </a:extLst>
                  </pic:spPr>
                </pic:pic>
              </a:graphicData>
            </a:graphic>
          </wp:inline>
        </w:drawing>
      </w:r>
    </w:p>
    <w:p w14:paraId="289EF78F" w14:textId="77777777" w:rsidR="00144BF9" w:rsidRPr="00144BF9" w:rsidRDefault="00144BF9" w:rsidP="00144BF9">
      <w:pPr>
        <w:spacing w:line="360" w:lineRule="auto"/>
        <w:rPr>
          <w:rFonts w:ascii="Arial" w:hAnsi="Arial" w:cs="Arial"/>
          <w:noProof/>
        </w:rPr>
      </w:pPr>
    </w:p>
    <w:p w14:paraId="15AA6433" w14:textId="07AE9DE7" w:rsidR="00144BF9" w:rsidRPr="00144BF9" w:rsidRDefault="00144BF9" w:rsidP="00144BF9">
      <w:pPr>
        <w:pStyle w:val="Heading1"/>
        <w:spacing w:line="360" w:lineRule="auto"/>
        <w:rPr>
          <w:rFonts w:ascii="Arial" w:hAnsi="Arial" w:cs="Arial"/>
          <w:sz w:val="32"/>
          <w:szCs w:val="32"/>
        </w:rPr>
      </w:pPr>
      <w:bookmarkStart w:id="17" w:name="_Toc225506495"/>
      <w:r w:rsidRPr="00144BF9">
        <w:rPr>
          <w:rFonts w:ascii="Arial" w:hAnsi="Arial" w:cs="Arial"/>
          <w:sz w:val="32"/>
          <w:szCs w:val="32"/>
        </w:rPr>
        <w:t>Section 9: References</w:t>
      </w:r>
      <w:bookmarkEnd w:id="17"/>
      <w:r w:rsidRPr="00144BF9">
        <w:rPr>
          <w:rFonts w:ascii="Arial" w:hAnsi="Arial" w:cs="Arial"/>
          <w:sz w:val="32"/>
          <w:szCs w:val="32"/>
        </w:rPr>
        <w:t xml:space="preserve"> </w:t>
      </w:r>
    </w:p>
    <w:p w14:paraId="7FBCC278" w14:textId="77777777" w:rsidR="00144BF9" w:rsidRPr="00144BF9" w:rsidRDefault="00144BF9" w:rsidP="00144BF9">
      <w:pPr>
        <w:pStyle w:val="NormalWeb"/>
        <w:spacing w:before="0" w:beforeAutospacing="0" w:after="0" w:afterAutospacing="0" w:line="360" w:lineRule="auto"/>
        <w:ind w:left="720" w:hanging="720"/>
        <w:rPr>
          <w:rFonts w:ascii="Arial" w:hAnsi="Arial" w:cs="Arial"/>
          <w:color w:val="000000"/>
        </w:rPr>
      </w:pPr>
      <w:r w:rsidRPr="00144BF9">
        <w:rPr>
          <w:rFonts w:ascii="Arial" w:hAnsi="Arial" w:cs="Arial"/>
          <w:color w:val="000000"/>
        </w:rPr>
        <w:t>Bitner, Mary J., and Bernard H. Booms. “Deregulation and the Future of the U.S. Travel Agent Industry.”</w:t>
      </w:r>
      <w:r w:rsidRPr="00144BF9">
        <w:rPr>
          <w:rStyle w:val="apple-converted-space"/>
          <w:rFonts w:ascii="Arial" w:eastAsiaTheme="majorEastAsia" w:hAnsi="Arial" w:cs="Arial"/>
          <w:color w:val="000000"/>
        </w:rPr>
        <w:t> </w:t>
      </w:r>
      <w:r w:rsidRPr="00144BF9">
        <w:rPr>
          <w:rFonts w:ascii="Arial" w:hAnsi="Arial" w:cs="Arial"/>
          <w:i/>
          <w:iCs/>
          <w:color w:val="000000"/>
        </w:rPr>
        <w:t>Journal of Travel Research</w:t>
      </w:r>
      <w:r w:rsidRPr="00144BF9">
        <w:rPr>
          <w:rFonts w:ascii="Arial" w:hAnsi="Arial" w:cs="Arial"/>
          <w:color w:val="000000"/>
        </w:rPr>
        <w:t>, vol. 20, no. 2, Oct. 1981, pp. 2–7, https://doi.org/10.1177/004728758102000201.</w:t>
      </w:r>
    </w:p>
    <w:p w14:paraId="077D5FEC" w14:textId="77777777" w:rsidR="00144BF9" w:rsidRPr="00144BF9" w:rsidRDefault="00144BF9" w:rsidP="00144BF9">
      <w:pPr>
        <w:pStyle w:val="NormalWeb"/>
        <w:spacing w:before="0" w:beforeAutospacing="0" w:after="0" w:afterAutospacing="0" w:line="360" w:lineRule="auto"/>
        <w:ind w:left="720" w:hanging="720"/>
        <w:rPr>
          <w:rFonts w:ascii="Arial" w:hAnsi="Arial" w:cs="Arial"/>
          <w:color w:val="000000"/>
        </w:rPr>
      </w:pPr>
      <w:r w:rsidRPr="00144BF9">
        <w:rPr>
          <w:rFonts w:ascii="Arial" w:hAnsi="Arial" w:cs="Arial"/>
          <w:color w:val="000000"/>
        </w:rPr>
        <w:lastRenderedPageBreak/>
        <w:t xml:space="preserve">GBADEBO, ADEDEJI </w:t>
      </w:r>
      <w:proofErr w:type="gramStart"/>
      <w:r w:rsidRPr="00144BF9">
        <w:rPr>
          <w:rFonts w:ascii="Arial" w:hAnsi="Arial" w:cs="Arial"/>
          <w:color w:val="000000"/>
        </w:rPr>
        <w:t>DANIEL .</w:t>
      </w:r>
      <w:proofErr w:type="gramEnd"/>
      <w:r w:rsidRPr="00144BF9">
        <w:rPr>
          <w:rFonts w:ascii="Arial" w:hAnsi="Arial" w:cs="Arial"/>
          <w:color w:val="000000"/>
        </w:rPr>
        <w:t xml:space="preserve"> “EVALUATING the IMPACT of EVENT MARKETING on PROMOTIONAL EFFECTIVENESS, BRAND ENGAGEMENT, and STRATEGIC DECISION-MAKING.”</w:t>
      </w:r>
      <w:r w:rsidRPr="00144BF9">
        <w:rPr>
          <w:rStyle w:val="apple-converted-space"/>
          <w:rFonts w:ascii="Arial" w:eastAsiaTheme="majorEastAsia" w:hAnsi="Arial" w:cs="Arial"/>
          <w:color w:val="000000"/>
        </w:rPr>
        <w:t> </w:t>
      </w:r>
      <w:proofErr w:type="spellStart"/>
      <w:r w:rsidRPr="00144BF9">
        <w:rPr>
          <w:rFonts w:ascii="Arial" w:hAnsi="Arial" w:cs="Arial"/>
          <w:i/>
          <w:iCs/>
          <w:color w:val="000000"/>
        </w:rPr>
        <w:t>Wukari</w:t>
      </w:r>
      <w:proofErr w:type="spellEnd"/>
      <w:r w:rsidRPr="00144BF9">
        <w:rPr>
          <w:rFonts w:ascii="Arial" w:hAnsi="Arial" w:cs="Arial"/>
          <w:i/>
          <w:iCs/>
          <w:color w:val="000000"/>
        </w:rPr>
        <w:t xml:space="preserve"> International Studies Journal</w:t>
      </w:r>
      <w:r w:rsidRPr="00144BF9">
        <w:rPr>
          <w:rFonts w:ascii="Arial" w:hAnsi="Arial" w:cs="Arial"/>
          <w:color w:val="000000"/>
        </w:rPr>
        <w:t>, vol. 9, no. 6, Sept. 2025, pp. 284–300, https://doi.org/10.64633/wissj.v9i6.23.</w:t>
      </w:r>
    </w:p>
    <w:p w14:paraId="6FD58A9E" w14:textId="77777777" w:rsidR="00144BF9" w:rsidRPr="00144BF9" w:rsidRDefault="00144BF9" w:rsidP="00144BF9">
      <w:pPr>
        <w:pStyle w:val="NormalWeb"/>
        <w:spacing w:before="0" w:beforeAutospacing="0" w:after="0" w:afterAutospacing="0" w:line="360" w:lineRule="auto"/>
        <w:ind w:left="720" w:hanging="720"/>
        <w:rPr>
          <w:rFonts w:ascii="Arial" w:hAnsi="Arial" w:cs="Arial"/>
          <w:color w:val="000000"/>
        </w:rPr>
      </w:pPr>
      <w:r w:rsidRPr="00144BF9">
        <w:rPr>
          <w:rFonts w:ascii="Arial" w:hAnsi="Arial" w:cs="Arial"/>
          <w:color w:val="000000"/>
        </w:rPr>
        <w:t>Goldsmith, R.E, and R.H Tsiotsou. “Introduction to Experiential Marketing.”</w:t>
      </w:r>
      <w:r w:rsidRPr="00144BF9">
        <w:rPr>
          <w:rStyle w:val="apple-converted-space"/>
          <w:rFonts w:ascii="Arial" w:eastAsiaTheme="majorEastAsia" w:hAnsi="Arial" w:cs="Arial"/>
          <w:color w:val="000000"/>
        </w:rPr>
        <w:t> </w:t>
      </w:r>
      <w:r w:rsidRPr="00144BF9">
        <w:rPr>
          <w:rFonts w:ascii="Arial" w:hAnsi="Arial" w:cs="Arial"/>
          <w:i/>
          <w:iCs/>
          <w:color w:val="000000"/>
        </w:rPr>
        <w:t>Strategic Marketing in Tourism Services</w:t>
      </w:r>
      <w:r w:rsidRPr="00144BF9">
        <w:rPr>
          <w:rFonts w:ascii="Arial" w:hAnsi="Arial" w:cs="Arial"/>
          <w:color w:val="000000"/>
        </w:rPr>
        <w:t>, 2012, p. 207.</w:t>
      </w:r>
    </w:p>
    <w:p w14:paraId="6E33BDD7" w14:textId="77777777" w:rsidR="00144BF9" w:rsidRPr="00144BF9" w:rsidRDefault="00144BF9" w:rsidP="00144BF9">
      <w:pPr>
        <w:pStyle w:val="NormalWeb"/>
        <w:spacing w:before="0" w:beforeAutospacing="0" w:after="0" w:afterAutospacing="0" w:line="360" w:lineRule="auto"/>
        <w:ind w:left="720" w:hanging="720"/>
        <w:rPr>
          <w:rFonts w:ascii="Arial" w:hAnsi="Arial" w:cs="Arial"/>
          <w:color w:val="000000"/>
        </w:rPr>
      </w:pPr>
      <w:r w:rsidRPr="00144BF9">
        <w:rPr>
          <w:rFonts w:ascii="Arial" w:hAnsi="Arial" w:cs="Arial"/>
          <w:color w:val="000000"/>
        </w:rPr>
        <w:t xml:space="preserve">Hamari, J, et al. “Does Gamification </w:t>
      </w:r>
      <w:proofErr w:type="gramStart"/>
      <w:r w:rsidRPr="00144BF9">
        <w:rPr>
          <w:rFonts w:ascii="Arial" w:hAnsi="Arial" w:cs="Arial"/>
          <w:color w:val="000000"/>
        </w:rPr>
        <w:t>Work?--</w:t>
      </w:r>
      <w:proofErr w:type="gramEnd"/>
      <w:r w:rsidRPr="00144BF9">
        <w:rPr>
          <w:rFonts w:ascii="Arial" w:hAnsi="Arial" w:cs="Arial"/>
          <w:color w:val="000000"/>
        </w:rPr>
        <w:t>a Literature Review of Empirical Studies on Gamification.”</w:t>
      </w:r>
      <w:r w:rsidRPr="00144BF9">
        <w:rPr>
          <w:rStyle w:val="apple-converted-space"/>
          <w:rFonts w:ascii="Arial" w:eastAsiaTheme="majorEastAsia" w:hAnsi="Arial" w:cs="Arial"/>
          <w:color w:val="000000"/>
        </w:rPr>
        <w:t> </w:t>
      </w:r>
      <w:r w:rsidRPr="00144BF9">
        <w:rPr>
          <w:rFonts w:ascii="Arial" w:hAnsi="Arial" w:cs="Arial"/>
          <w:i/>
          <w:iCs/>
          <w:color w:val="000000"/>
        </w:rPr>
        <w:t>Hawaii International Conference on System Sciences</w:t>
      </w:r>
      <w:r w:rsidRPr="00144BF9">
        <w:rPr>
          <w:rFonts w:ascii="Arial" w:hAnsi="Arial" w:cs="Arial"/>
          <w:color w:val="000000"/>
        </w:rPr>
        <w:t>, vol. 47, Jan. 2014, pp. 3025–3034.</w:t>
      </w:r>
    </w:p>
    <w:p w14:paraId="5206D744" w14:textId="77777777" w:rsidR="00144BF9" w:rsidRPr="00144BF9" w:rsidRDefault="00144BF9" w:rsidP="00144BF9">
      <w:pPr>
        <w:pStyle w:val="NormalWeb"/>
        <w:spacing w:before="0" w:beforeAutospacing="0" w:after="0" w:afterAutospacing="0" w:line="360" w:lineRule="auto"/>
        <w:ind w:left="720" w:hanging="720"/>
        <w:rPr>
          <w:rFonts w:ascii="Arial" w:hAnsi="Arial" w:cs="Arial"/>
          <w:color w:val="000000"/>
        </w:rPr>
      </w:pPr>
      <w:r w:rsidRPr="00144BF9">
        <w:rPr>
          <w:rFonts w:ascii="Arial" w:hAnsi="Arial" w:cs="Arial"/>
          <w:color w:val="000000"/>
        </w:rPr>
        <w:t>Harrison, Jeffrey S., and Andrew C. Wicks. “Stakeholder Theory, Value, and Firm Performance.”</w:t>
      </w:r>
      <w:r w:rsidRPr="00144BF9">
        <w:rPr>
          <w:rStyle w:val="apple-converted-space"/>
          <w:rFonts w:ascii="Arial" w:eastAsiaTheme="majorEastAsia" w:hAnsi="Arial" w:cs="Arial"/>
          <w:color w:val="000000"/>
        </w:rPr>
        <w:t> </w:t>
      </w:r>
      <w:r w:rsidRPr="00144BF9">
        <w:rPr>
          <w:rFonts w:ascii="Arial" w:hAnsi="Arial" w:cs="Arial"/>
          <w:i/>
          <w:iCs/>
          <w:color w:val="000000"/>
        </w:rPr>
        <w:t>Business Ethics Quarterly</w:t>
      </w:r>
      <w:r w:rsidRPr="00144BF9">
        <w:rPr>
          <w:rFonts w:ascii="Arial" w:hAnsi="Arial" w:cs="Arial"/>
          <w:color w:val="000000"/>
        </w:rPr>
        <w:t>, vol. 23, no. 1, Jan. 2013, pp. 97–124, https://doi.org/10.5840/beq20132314.</w:t>
      </w:r>
    </w:p>
    <w:p w14:paraId="6B7D36C6" w14:textId="77777777" w:rsidR="00144BF9" w:rsidRPr="00144BF9" w:rsidRDefault="00144BF9" w:rsidP="00144BF9">
      <w:pPr>
        <w:pStyle w:val="NormalWeb"/>
        <w:spacing w:before="0" w:beforeAutospacing="0" w:after="0" w:afterAutospacing="0" w:line="360" w:lineRule="auto"/>
        <w:ind w:left="720" w:hanging="720"/>
        <w:rPr>
          <w:rFonts w:ascii="Arial" w:hAnsi="Arial" w:cs="Arial"/>
          <w:color w:val="000000"/>
        </w:rPr>
      </w:pPr>
      <w:r w:rsidRPr="00144BF9">
        <w:rPr>
          <w:rFonts w:ascii="Arial" w:hAnsi="Arial" w:cs="Arial"/>
          <w:color w:val="000000"/>
        </w:rPr>
        <w:t>Ianenko, Marina, et al. “Brand Identity Development.”</w:t>
      </w:r>
      <w:r w:rsidRPr="00144BF9">
        <w:rPr>
          <w:rStyle w:val="apple-converted-space"/>
          <w:rFonts w:ascii="Arial" w:eastAsiaTheme="majorEastAsia" w:hAnsi="Arial" w:cs="Arial"/>
          <w:color w:val="000000"/>
        </w:rPr>
        <w:t> </w:t>
      </w:r>
      <w:r w:rsidRPr="00144BF9">
        <w:rPr>
          <w:rFonts w:ascii="Arial" w:hAnsi="Arial" w:cs="Arial"/>
          <w:i/>
          <w:iCs/>
          <w:color w:val="000000"/>
        </w:rPr>
        <w:t>E3S Web of Conferences</w:t>
      </w:r>
      <w:r w:rsidRPr="00144BF9">
        <w:rPr>
          <w:rFonts w:ascii="Arial" w:hAnsi="Arial" w:cs="Arial"/>
          <w:color w:val="000000"/>
        </w:rPr>
        <w:t>, vol. 164, no. 3, 2020, p. 09015, www.researchgate.net/publication/341154248_Brand_identity_development, https://doi.org/10.1051/e3sconf/202016409015.</w:t>
      </w:r>
    </w:p>
    <w:p w14:paraId="3DAB396C" w14:textId="77777777" w:rsidR="00144BF9" w:rsidRPr="00144BF9" w:rsidRDefault="00144BF9" w:rsidP="00144BF9">
      <w:pPr>
        <w:pStyle w:val="NormalWeb"/>
        <w:spacing w:before="0" w:beforeAutospacing="0" w:after="0" w:afterAutospacing="0" w:line="360" w:lineRule="auto"/>
        <w:ind w:left="720" w:hanging="720"/>
        <w:rPr>
          <w:rFonts w:ascii="Arial" w:hAnsi="Arial" w:cs="Arial"/>
          <w:color w:val="000000"/>
        </w:rPr>
      </w:pPr>
      <w:r w:rsidRPr="00144BF9">
        <w:rPr>
          <w:rFonts w:ascii="Arial" w:hAnsi="Arial" w:cs="Arial"/>
          <w:color w:val="000000"/>
        </w:rPr>
        <w:t>Schmitt, Bernd. “Experiential Marketing.”</w:t>
      </w:r>
      <w:r w:rsidRPr="00144BF9">
        <w:rPr>
          <w:rStyle w:val="apple-converted-space"/>
          <w:rFonts w:ascii="Arial" w:eastAsiaTheme="majorEastAsia" w:hAnsi="Arial" w:cs="Arial"/>
          <w:color w:val="000000"/>
        </w:rPr>
        <w:t> </w:t>
      </w:r>
      <w:r w:rsidRPr="00144BF9">
        <w:rPr>
          <w:rFonts w:ascii="Arial" w:hAnsi="Arial" w:cs="Arial"/>
          <w:i/>
          <w:iCs/>
          <w:color w:val="000000"/>
        </w:rPr>
        <w:t>Journal of Marketing Management</w:t>
      </w:r>
      <w:r w:rsidRPr="00144BF9">
        <w:rPr>
          <w:rFonts w:ascii="Arial" w:hAnsi="Arial" w:cs="Arial"/>
          <w:color w:val="000000"/>
        </w:rPr>
        <w:t>, vol. 15, no. 1-3, 1999, pp. 53–67, https://doi.org/10.1362/026725799784870496.</w:t>
      </w:r>
    </w:p>
    <w:p w14:paraId="6CC6C8DC" w14:textId="77777777" w:rsidR="00144BF9" w:rsidRPr="00144BF9" w:rsidRDefault="00144BF9" w:rsidP="00144BF9">
      <w:pPr>
        <w:pStyle w:val="NormalWeb"/>
        <w:spacing w:before="0" w:beforeAutospacing="0" w:after="0" w:afterAutospacing="0" w:line="360" w:lineRule="auto"/>
        <w:ind w:left="720" w:hanging="720"/>
        <w:rPr>
          <w:rFonts w:ascii="Arial" w:hAnsi="Arial" w:cs="Arial"/>
          <w:color w:val="000000"/>
        </w:rPr>
      </w:pPr>
      <w:r w:rsidRPr="00144BF9">
        <w:rPr>
          <w:rFonts w:ascii="Arial" w:hAnsi="Arial" w:cs="Arial"/>
          <w:color w:val="000000"/>
        </w:rPr>
        <w:t>Wohlfeil, Markus, and Susan Whelan. “Event-Marketing as Innovative Marketing Communications: Reviewing the German Experience.”</w:t>
      </w:r>
      <w:r w:rsidRPr="00144BF9">
        <w:rPr>
          <w:rStyle w:val="apple-converted-space"/>
          <w:rFonts w:ascii="Arial" w:eastAsiaTheme="majorEastAsia" w:hAnsi="Arial" w:cs="Arial"/>
          <w:color w:val="000000"/>
        </w:rPr>
        <w:t> </w:t>
      </w:r>
      <w:r w:rsidRPr="00144BF9">
        <w:rPr>
          <w:rFonts w:ascii="Arial" w:hAnsi="Arial" w:cs="Arial"/>
          <w:i/>
          <w:iCs/>
          <w:color w:val="000000"/>
        </w:rPr>
        <w:t>Journal of Customer Behaviour</w:t>
      </w:r>
      <w:r w:rsidRPr="00144BF9">
        <w:rPr>
          <w:rFonts w:ascii="Arial" w:hAnsi="Arial" w:cs="Arial"/>
          <w:color w:val="000000"/>
        </w:rPr>
        <w:t>, vol. 4, no. 2, 1 July 2005, pp. 181–207, https://doi.org/10.1362/1475392054797214. Accessed 25 May 2019.</w:t>
      </w:r>
    </w:p>
    <w:p w14:paraId="2228E278" w14:textId="77777777" w:rsidR="00144BF9" w:rsidRPr="00144BF9" w:rsidRDefault="00144BF9" w:rsidP="00144BF9">
      <w:pPr>
        <w:spacing w:line="360" w:lineRule="auto"/>
        <w:rPr>
          <w:rFonts w:ascii="Arial" w:hAnsi="Arial" w:cs="Arial"/>
        </w:rPr>
      </w:pPr>
    </w:p>
    <w:sectPr w:rsidR="00144BF9" w:rsidRPr="00144B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71E51"/>
    <w:multiLevelType w:val="multilevel"/>
    <w:tmpl w:val="67C4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50335"/>
    <w:multiLevelType w:val="multilevel"/>
    <w:tmpl w:val="8ACC2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C415D"/>
    <w:multiLevelType w:val="multilevel"/>
    <w:tmpl w:val="7BFE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1A7540"/>
    <w:multiLevelType w:val="multilevel"/>
    <w:tmpl w:val="D214B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AE5E38"/>
    <w:multiLevelType w:val="multilevel"/>
    <w:tmpl w:val="C4906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E27D72"/>
    <w:multiLevelType w:val="multilevel"/>
    <w:tmpl w:val="A4C49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F00FED"/>
    <w:multiLevelType w:val="multilevel"/>
    <w:tmpl w:val="30301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5B481F"/>
    <w:multiLevelType w:val="multilevel"/>
    <w:tmpl w:val="0994C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DC30FB"/>
    <w:multiLevelType w:val="multilevel"/>
    <w:tmpl w:val="9486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E92AAF"/>
    <w:multiLevelType w:val="multilevel"/>
    <w:tmpl w:val="49DCD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EF6CC8"/>
    <w:multiLevelType w:val="hybridMultilevel"/>
    <w:tmpl w:val="07E09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CD298E"/>
    <w:multiLevelType w:val="multilevel"/>
    <w:tmpl w:val="B6488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686812"/>
    <w:multiLevelType w:val="multilevel"/>
    <w:tmpl w:val="7DA22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417901"/>
    <w:multiLevelType w:val="multilevel"/>
    <w:tmpl w:val="E9E69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D17D1B"/>
    <w:multiLevelType w:val="multilevel"/>
    <w:tmpl w:val="6B7E2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E21146"/>
    <w:multiLevelType w:val="multilevel"/>
    <w:tmpl w:val="CCEC3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1530720">
    <w:abstractNumId w:val="3"/>
  </w:num>
  <w:num w:numId="2" w16cid:durableId="363285512">
    <w:abstractNumId w:val="2"/>
  </w:num>
  <w:num w:numId="3" w16cid:durableId="419446515">
    <w:abstractNumId w:val="7"/>
  </w:num>
  <w:num w:numId="4" w16cid:durableId="1212694220">
    <w:abstractNumId w:val="6"/>
  </w:num>
  <w:num w:numId="5" w16cid:durableId="327027843">
    <w:abstractNumId w:val="13"/>
  </w:num>
  <w:num w:numId="6" w16cid:durableId="948318316">
    <w:abstractNumId w:val="4"/>
  </w:num>
  <w:num w:numId="7" w16cid:durableId="1002051546">
    <w:abstractNumId w:val="12"/>
  </w:num>
  <w:num w:numId="8" w16cid:durableId="1547334756">
    <w:abstractNumId w:val="8"/>
  </w:num>
  <w:num w:numId="9" w16cid:durableId="1786194544">
    <w:abstractNumId w:val="14"/>
  </w:num>
  <w:num w:numId="10" w16cid:durableId="1596014200">
    <w:abstractNumId w:val="9"/>
  </w:num>
  <w:num w:numId="11" w16cid:durableId="1717584374">
    <w:abstractNumId w:val="5"/>
  </w:num>
  <w:num w:numId="12" w16cid:durableId="504442735">
    <w:abstractNumId w:val="10"/>
  </w:num>
  <w:num w:numId="13" w16cid:durableId="2035838856">
    <w:abstractNumId w:val="1"/>
  </w:num>
  <w:num w:numId="14" w16cid:durableId="999699802">
    <w:abstractNumId w:val="0"/>
  </w:num>
  <w:num w:numId="15" w16cid:durableId="547380278">
    <w:abstractNumId w:val="15"/>
  </w:num>
  <w:num w:numId="16" w16cid:durableId="18250023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BCF"/>
    <w:rsid w:val="00021CFE"/>
    <w:rsid w:val="00035988"/>
    <w:rsid w:val="00090C1F"/>
    <w:rsid w:val="00144929"/>
    <w:rsid w:val="00144BF9"/>
    <w:rsid w:val="0035568B"/>
    <w:rsid w:val="00452BD9"/>
    <w:rsid w:val="005B0918"/>
    <w:rsid w:val="00682530"/>
    <w:rsid w:val="006C0CCC"/>
    <w:rsid w:val="006D68C8"/>
    <w:rsid w:val="006F2D0D"/>
    <w:rsid w:val="00747DA5"/>
    <w:rsid w:val="00765C3E"/>
    <w:rsid w:val="00812D02"/>
    <w:rsid w:val="00854F4B"/>
    <w:rsid w:val="009559F7"/>
    <w:rsid w:val="00987FC6"/>
    <w:rsid w:val="009A41CE"/>
    <w:rsid w:val="009A4457"/>
    <w:rsid w:val="00B1613F"/>
    <w:rsid w:val="00B30AA8"/>
    <w:rsid w:val="00BA34E0"/>
    <w:rsid w:val="00BB437E"/>
    <w:rsid w:val="00C65FC8"/>
    <w:rsid w:val="00D07F88"/>
    <w:rsid w:val="00D44D3E"/>
    <w:rsid w:val="00E104C4"/>
    <w:rsid w:val="00E839B6"/>
    <w:rsid w:val="00EE2851"/>
    <w:rsid w:val="00F15B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F5548"/>
  <w15:chartTrackingRefBased/>
  <w15:docId w15:val="{CBB5B469-B6F9-48F0-A63D-38F1A7AC9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BCF"/>
  </w:style>
  <w:style w:type="paragraph" w:styleId="Heading1">
    <w:name w:val="heading 1"/>
    <w:basedOn w:val="Normal"/>
    <w:next w:val="Normal"/>
    <w:link w:val="Heading1Char"/>
    <w:uiPriority w:val="9"/>
    <w:qFormat/>
    <w:rsid w:val="00F15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5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5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15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B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B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15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BCF"/>
    <w:rPr>
      <w:rFonts w:eastAsiaTheme="majorEastAsia" w:cstheme="majorBidi"/>
      <w:color w:val="272727" w:themeColor="text1" w:themeTint="D8"/>
    </w:rPr>
  </w:style>
  <w:style w:type="paragraph" w:styleId="Title">
    <w:name w:val="Title"/>
    <w:basedOn w:val="Normal"/>
    <w:next w:val="Normal"/>
    <w:link w:val="TitleChar"/>
    <w:uiPriority w:val="10"/>
    <w:qFormat/>
    <w:rsid w:val="00F15B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B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BCF"/>
    <w:pPr>
      <w:spacing w:before="160"/>
      <w:jc w:val="center"/>
    </w:pPr>
    <w:rPr>
      <w:i/>
      <w:iCs/>
      <w:color w:val="404040" w:themeColor="text1" w:themeTint="BF"/>
    </w:rPr>
  </w:style>
  <w:style w:type="character" w:customStyle="1" w:styleId="QuoteChar">
    <w:name w:val="Quote Char"/>
    <w:basedOn w:val="DefaultParagraphFont"/>
    <w:link w:val="Quote"/>
    <w:uiPriority w:val="29"/>
    <w:rsid w:val="00F15BCF"/>
    <w:rPr>
      <w:i/>
      <w:iCs/>
      <w:color w:val="404040" w:themeColor="text1" w:themeTint="BF"/>
    </w:rPr>
  </w:style>
  <w:style w:type="paragraph" w:styleId="ListParagraph">
    <w:name w:val="List Paragraph"/>
    <w:basedOn w:val="Normal"/>
    <w:uiPriority w:val="34"/>
    <w:qFormat/>
    <w:rsid w:val="00F15BCF"/>
    <w:pPr>
      <w:ind w:left="720"/>
      <w:contextualSpacing/>
    </w:pPr>
  </w:style>
  <w:style w:type="character" w:styleId="IntenseEmphasis">
    <w:name w:val="Intense Emphasis"/>
    <w:basedOn w:val="DefaultParagraphFont"/>
    <w:uiPriority w:val="21"/>
    <w:qFormat/>
    <w:rsid w:val="00F15BCF"/>
    <w:rPr>
      <w:i/>
      <w:iCs/>
      <w:color w:val="0F4761" w:themeColor="accent1" w:themeShade="BF"/>
    </w:rPr>
  </w:style>
  <w:style w:type="paragraph" w:styleId="IntenseQuote">
    <w:name w:val="Intense Quote"/>
    <w:basedOn w:val="Normal"/>
    <w:next w:val="Normal"/>
    <w:link w:val="IntenseQuoteChar"/>
    <w:uiPriority w:val="30"/>
    <w:qFormat/>
    <w:rsid w:val="00F15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BCF"/>
    <w:rPr>
      <w:i/>
      <w:iCs/>
      <w:color w:val="0F4761" w:themeColor="accent1" w:themeShade="BF"/>
    </w:rPr>
  </w:style>
  <w:style w:type="character" w:styleId="IntenseReference">
    <w:name w:val="Intense Reference"/>
    <w:basedOn w:val="DefaultParagraphFont"/>
    <w:uiPriority w:val="32"/>
    <w:qFormat/>
    <w:rsid w:val="00F15BCF"/>
    <w:rPr>
      <w:b/>
      <w:bCs/>
      <w:smallCaps/>
      <w:color w:val="0F4761" w:themeColor="accent1" w:themeShade="BF"/>
      <w:spacing w:val="5"/>
    </w:rPr>
  </w:style>
  <w:style w:type="paragraph" w:styleId="NormalWeb">
    <w:name w:val="Normal (Web)"/>
    <w:basedOn w:val="Normal"/>
    <w:uiPriority w:val="99"/>
    <w:semiHidden/>
    <w:unhideWhenUsed/>
    <w:rsid w:val="00682530"/>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paragraph" w:styleId="TOCHeading">
    <w:name w:val="TOC Heading"/>
    <w:basedOn w:val="Heading1"/>
    <w:next w:val="Normal"/>
    <w:uiPriority w:val="39"/>
    <w:unhideWhenUsed/>
    <w:qFormat/>
    <w:rsid w:val="00BB437E"/>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BB437E"/>
    <w:pPr>
      <w:spacing w:before="120" w:after="0"/>
    </w:pPr>
    <w:rPr>
      <w:b/>
      <w:bCs/>
      <w:i/>
      <w:iCs/>
    </w:rPr>
  </w:style>
  <w:style w:type="paragraph" w:styleId="TOC2">
    <w:name w:val="toc 2"/>
    <w:basedOn w:val="Normal"/>
    <w:next w:val="Normal"/>
    <w:autoRedefine/>
    <w:uiPriority w:val="39"/>
    <w:semiHidden/>
    <w:unhideWhenUsed/>
    <w:rsid w:val="00BB437E"/>
    <w:pPr>
      <w:spacing w:before="120" w:after="0"/>
      <w:ind w:left="240"/>
    </w:pPr>
    <w:rPr>
      <w:b/>
      <w:bCs/>
      <w:sz w:val="22"/>
      <w:szCs w:val="22"/>
    </w:rPr>
  </w:style>
  <w:style w:type="paragraph" w:styleId="TOC3">
    <w:name w:val="toc 3"/>
    <w:basedOn w:val="Normal"/>
    <w:next w:val="Normal"/>
    <w:autoRedefine/>
    <w:uiPriority w:val="39"/>
    <w:unhideWhenUsed/>
    <w:rsid w:val="00BB437E"/>
    <w:pPr>
      <w:spacing w:after="0"/>
      <w:ind w:left="480"/>
    </w:pPr>
    <w:rPr>
      <w:sz w:val="20"/>
      <w:szCs w:val="20"/>
    </w:rPr>
  </w:style>
  <w:style w:type="paragraph" w:styleId="TOC4">
    <w:name w:val="toc 4"/>
    <w:basedOn w:val="Normal"/>
    <w:next w:val="Normal"/>
    <w:autoRedefine/>
    <w:uiPriority w:val="39"/>
    <w:semiHidden/>
    <w:unhideWhenUsed/>
    <w:rsid w:val="00BB437E"/>
    <w:pPr>
      <w:spacing w:after="0"/>
      <w:ind w:left="720"/>
    </w:pPr>
    <w:rPr>
      <w:sz w:val="20"/>
      <w:szCs w:val="20"/>
    </w:rPr>
  </w:style>
  <w:style w:type="paragraph" w:styleId="TOC5">
    <w:name w:val="toc 5"/>
    <w:basedOn w:val="Normal"/>
    <w:next w:val="Normal"/>
    <w:autoRedefine/>
    <w:uiPriority w:val="39"/>
    <w:semiHidden/>
    <w:unhideWhenUsed/>
    <w:rsid w:val="00BB437E"/>
    <w:pPr>
      <w:spacing w:after="0"/>
      <w:ind w:left="960"/>
    </w:pPr>
    <w:rPr>
      <w:sz w:val="20"/>
      <w:szCs w:val="20"/>
    </w:rPr>
  </w:style>
  <w:style w:type="paragraph" w:styleId="TOC6">
    <w:name w:val="toc 6"/>
    <w:basedOn w:val="Normal"/>
    <w:next w:val="Normal"/>
    <w:autoRedefine/>
    <w:uiPriority w:val="39"/>
    <w:semiHidden/>
    <w:unhideWhenUsed/>
    <w:rsid w:val="00BB437E"/>
    <w:pPr>
      <w:spacing w:after="0"/>
      <w:ind w:left="1200"/>
    </w:pPr>
    <w:rPr>
      <w:sz w:val="20"/>
      <w:szCs w:val="20"/>
    </w:rPr>
  </w:style>
  <w:style w:type="paragraph" w:styleId="TOC7">
    <w:name w:val="toc 7"/>
    <w:basedOn w:val="Normal"/>
    <w:next w:val="Normal"/>
    <w:autoRedefine/>
    <w:uiPriority w:val="39"/>
    <w:semiHidden/>
    <w:unhideWhenUsed/>
    <w:rsid w:val="00BB437E"/>
    <w:pPr>
      <w:spacing w:after="0"/>
      <w:ind w:left="1440"/>
    </w:pPr>
    <w:rPr>
      <w:sz w:val="20"/>
      <w:szCs w:val="20"/>
    </w:rPr>
  </w:style>
  <w:style w:type="paragraph" w:styleId="TOC8">
    <w:name w:val="toc 8"/>
    <w:basedOn w:val="Normal"/>
    <w:next w:val="Normal"/>
    <w:autoRedefine/>
    <w:uiPriority w:val="39"/>
    <w:semiHidden/>
    <w:unhideWhenUsed/>
    <w:rsid w:val="00BB437E"/>
    <w:pPr>
      <w:spacing w:after="0"/>
      <w:ind w:left="1680"/>
    </w:pPr>
    <w:rPr>
      <w:sz w:val="20"/>
      <w:szCs w:val="20"/>
    </w:rPr>
  </w:style>
  <w:style w:type="paragraph" w:styleId="TOC9">
    <w:name w:val="toc 9"/>
    <w:basedOn w:val="Normal"/>
    <w:next w:val="Normal"/>
    <w:autoRedefine/>
    <w:uiPriority w:val="39"/>
    <w:semiHidden/>
    <w:unhideWhenUsed/>
    <w:rsid w:val="00BB437E"/>
    <w:pPr>
      <w:spacing w:after="0"/>
      <w:ind w:left="1920"/>
    </w:pPr>
    <w:rPr>
      <w:sz w:val="20"/>
      <w:szCs w:val="20"/>
    </w:rPr>
  </w:style>
  <w:style w:type="character" w:styleId="Hyperlink">
    <w:name w:val="Hyperlink"/>
    <w:basedOn w:val="DefaultParagraphFont"/>
    <w:uiPriority w:val="99"/>
    <w:unhideWhenUsed/>
    <w:rsid w:val="00BB437E"/>
    <w:rPr>
      <w:color w:val="467886" w:themeColor="hyperlink"/>
      <w:u w:val="single"/>
    </w:rPr>
  </w:style>
  <w:style w:type="character" w:customStyle="1" w:styleId="apple-converted-space">
    <w:name w:val="apple-converted-space"/>
    <w:basedOn w:val="DefaultParagraphFont"/>
    <w:rsid w:val="00144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41E71-703D-6B47-9261-EAF91795A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2747</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Nia Moores (2200282)</cp:lastModifiedBy>
  <cp:revision>2</cp:revision>
  <dcterms:created xsi:type="dcterms:W3CDTF">2026-03-27T12:22:00Z</dcterms:created>
  <dcterms:modified xsi:type="dcterms:W3CDTF">2026-03-27T12:22:00Z</dcterms:modified>
</cp:coreProperties>
</file>