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4A8D6E" w14:textId="77777777" w:rsidR="00496CF9" w:rsidRPr="00FD7210" w:rsidRDefault="00496CF9" w:rsidP="00496CF9">
      <w:pPr>
        <w:pStyle w:val="ListParagraph"/>
        <w:numPr>
          <w:ilvl w:val="0"/>
          <w:numId w:val="1"/>
        </w:numPr>
        <w:rPr>
          <w:rFonts w:ascii="Arial" w:hAnsi="Arial" w:cs="Arial"/>
          <w:sz w:val="28"/>
          <w:szCs w:val="28"/>
        </w:rPr>
      </w:pPr>
      <w:r w:rsidRPr="00FD7210">
        <w:rPr>
          <w:rFonts w:ascii="Arial" w:hAnsi="Arial" w:cs="Arial"/>
          <w:sz w:val="28"/>
          <w:szCs w:val="28"/>
        </w:rPr>
        <w:t xml:space="preserve">Evaluate the role of police within joint emergency services operations, and examine the potential impact that critical and major incidents can have on officers’ mental wellbeing. Your answer must be based on academic research but you may make reference to relevant high-profile incidents. </w:t>
      </w:r>
    </w:p>
    <w:p w14:paraId="5DEB669A" w14:textId="7DD2D5C7" w:rsidR="00332747" w:rsidRPr="00FD7210" w:rsidRDefault="00332747" w:rsidP="00496CF9">
      <w:pPr>
        <w:rPr>
          <w:rFonts w:ascii="Arial" w:hAnsi="Arial" w:cs="Arial"/>
          <w:b/>
          <w:bCs/>
          <w:sz w:val="24"/>
          <w:szCs w:val="24"/>
        </w:rPr>
      </w:pPr>
      <w:r w:rsidRPr="00FD7210">
        <w:rPr>
          <w:rFonts w:ascii="Arial" w:hAnsi="Arial" w:cs="Arial"/>
          <w:b/>
          <w:bCs/>
          <w:sz w:val="24"/>
          <w:szCs w:val="24"/>
        </w:rPr>
        <w:t>Answer:</w:t>
      </w:r>
    </w:p>
    <w:p w14:paraId="4AD984BF" w14:textId="2D4CA1B4" w:rsidR="00332747" w:rsidRPr="00FD7210" w:rsidRDefault="00756E56" w:rsidP="00496CF9">
      <w:pPr>
        <w:rPr>
          <w:rFonts w:ascii="Arial" w:hAnsi="Arial" w:cs="Arial"/>
          <w:sz w:val="24"/>
          <w:szCs w:val="24"/>
        </w:rPr>
      </w:pPr>
      <w:r w:rsidRPr="00FD7210">
        <w:rPr>
          <w:rFonts w:ascii="Arial" w:hAnsi="Arial" w:cs="Arial"/>
          <w:sz w:val="24"/>
          <w:szCs w:val="24"/>
        </w:rPr>
        <w:t xml:space="preserve">Police forces across the UK act in cooperation with </w:t>
      </w:r>
      <w:r w:rsidR="00D436E9" w:rsidRPr="00FD7210">
        <w:rPr>
          <w:rFonts w:ascii="Arial" w:hAnsi="Arial" w:cs="Arial"/>
          <w:sz w:val="24"/>
          <w:szCs w:val="24"/>
        </w:rPr>
        <w:t xml:space="preserve">partner agencies during joint emergency services operations such as major and critical incidents. </w:t>
      </w:r>
      <w:r w:rsidR="00347501" w:rsidRPr="00FD7210">
        <w:rPr>
          <w:rFonts w:ascii="Arial" w:hAnsi="Arial" w:cs="Arial"/>
          <w:sz w:val="24"/>
          <w:szCs w:val="24"/>
        </w:rPr>
        <w:t xml:space="preserve">Individual police officers who attend these </w:t>
      </w:r>
      <w:r w:rsidR="00333596" w:rsidRPr="00FD7210">
        <w:rPr>
          <w:rFonts w:ascii="Arial" w:hAnsi="Arial" w:cs="Arial"/>
          <w:sz w:val="24"/>
          <w:szCs w:val="24"/>
        </w:rPr>
        <w:t xml:space="preserve">incidents </w:t>
      </w:r>
      <w:r w:rsidR="00C46949" w:rsidRPr="00FD7210">
        <w:rPr>
          <w:rFonts w:ascii="Arial" w:hAnsi="Arial" w:cs="Arial"/>
          <w:sz w:val="24"/>
          <w:szCs w:val="24"/>
        </w:rPr>
        <w:t xml:space="preserve">have potentially had their mental health and wellbeing negatively impacted </w:t>
      </w:r>
      <w:r w:rsidR="007962FE" w:rsidRPr="00FD7210">
        <w:rPr>
          <w:rFonts w:ascii="Arial" w:hAnsi="Arial" w:cs="Arial"/>
          <w:sz w:val="24"/>
          <w:szCs w:val="24"/>
        </w:rPr>
        <w:t>because of</w:t>
      </w:r>
      <w:r w:rsidR="00C46949" w:rsidRPr="00FD7210">
        <w:rPr>
          <w:rFonts w:ascii="Arial" w:hAnsi="Arial" w:cs="Arial"/>
          <w:sz w:val="24"/>
          <w:szCs w:val="24"/>
        </w:rPr>
        <w:t xml:space="preserve"> attending these incide</w:t>
      </w:r>
      <w:r w:rsidR="005B3225" w:rsidRPr="00FD7210">
        <w:rPr>
          <w:rFonts w:ascii="Arial" w:hAnsi="Arial" w:cs="Arial"/>
          <w:sz w:val="24"/>
          <w:szCs w:val="24"/>
        </w:rPr>
        <w:t>nts. The aim of this essay is to</w:t>
      </w:r>
      <w:r w:rsidR="007962FE" w:rsidRPr="00FD7210">
        <w:rPr>
          <w:rFonts w:ascii="Arial" w:hAnsi="Arial" w:cs="Arial"/>
          <w:sz w:val="24"/>
          <w:szCs w:val="24"/>
        </w:rPr>
        <w:t xml:space="preserve"> use academic research to</w:t>
      </w:r>
      <w:r w:rsidR="005B3225" w:rsidRPr="00FD7210">
        <w:rPr>
          <w:rFonts w:ascii="Arial" w:hAnsi="Arial" w:cs="Arial"/>
          <w:sz w:val="24"/>
          <w:szCs w:val="24"/>
        </w:rPr>
        <w:t xml:space="preserve"> evaluate the role </w:t>
      </w:r>
      <w:r w:rsidR="002952D4" w:rsidRPr="00FD7210">
        <w:rPr>
          <w:rFonts w:ascii="Arial" w:hAnsi="Arial" w:cs="Arial"/>
          <w:sz w:val="24"/>
          <w:szCs w:val="24"/>
        </w:rPr>
        <w:t xml:space="preserve">of police forces within joint emergency services operations and to examine the effect these incidents have on </w:t>
      </w:r>
      <w:r w:rsidR="007962FE" w:rsidRPr="00FD7210">
        <w:rPr>
          <w:rFonts w:ascii="Arial" w:hAnsi="Arial" w:cs="Arial"/>
          <w:sz w:val="24"/>
          <w:szCs w:val="24"/>
        </w:rPr>
        <w:t xml:space="preserve">officers’ mental health and wellbeing. </w:t>
      </w:r>
      <w:r w:rsidR="00E9263B" w:rsidRPr="00FD7210">
        <w:rPr>
          <w:rFonts w:ascii="Arial" w:hAnsi="Arial" w:cs="Arial"/>
          <w:noProof/>
          <w:sz w:val="24"/>
          <w:szCs w:val="24"/>
        </w:rPr>
        <w:t>College Of Policing</w:t>
      </w:r>
      <w:r w:rsidR="00A00F6C" w:rsidRPr="00FD7210">
        <w:rPr>
          <w:rFonts w:ascii="Arial" w:hAnsi="Arial" w:cs="Arial"/>
          <w:noProof/>
          <w:sz w:val="24"/>
          <w:szCs w:val="24"/>
        </w:rPr>
        <w:t xml:space="preserve"> (2</w:t>
      </w:r>
      <w:r w:rsidR="00E9263B" w:rsidRPr="00FD7210">
        <w:rPr>
          <w:rFonts w:ascii="Arial" w:hAnsi="Arial" w:cs="Arial"/>
          <w:noProof/>
          <w:sz w:val="24"/>
          <w:szCs w:val="24"/>
        </w:rPr>
        <w:t>013)</w:t>
      </w:r>
      <w:r w:rsidR="00A00F6C" w:rsidRPr="00FD7210">
        <w:rPr>
          <w:rFonts w:ascii="Arial" w:hAnsi="Arial" w:cs="Arial"/>
          <w:noProof/>
          <w:sz w:val="24"/>
          <w:szCs w:val="24"/>
        </w:rPr>
        <w:t>,</w:t>
      </w:r>
      <w:r w:rsidR="001D326C" w:rsidRPr="00FD7210">
        <w:rPr>
          <w:rFonts w:ascii="Arial" w:hAnsi="Arial" w:cs="Arial"/>
          <w:sz w:val="24"/>
          <w:szCs w:val="24"/>
        </w:rPr>
        <w:t xml:space="preserve"> defines a critical incident as </w:t>
      </w:r>
      <w:r w:rsidR="00986365" w:rsidRPr="00FD7210">
        <w:rPr>
          <w:rFonts w:ascii="Arial" w:hAnsi="Arial" w:cs="Arial"/>
          <w:sz w:val="24"/>
          <w:szCs w:val="24"/>
        </w:rPr>
        <w:t xml:space="preserve">an incident where </w:t>
      </w:r>
      <w:r w:rsidR="004E30AC" w:rsidRPr="00FD7210">
        <w:rPr>
          <w:rFonts w:ascii="Arial" w:hAnsi="Arial" w:cs="Arial"/>
          <w:sz w:val="24"/>
          <w:szCs w:val="24"/>
        </w:rPr>
        <w:t>“</w:t>
      </w:r>
      <w:r w:rsidR="00986365" w:rsidRPr="00FD7210">
        <w:rPr>
          <w:rFonts w:ascii="Arial" w:hAnsi="Arial" w:cs="Arial"/>
          <w:i/>
          <w:iCs/>
          <w:sz w:val="24"/>
          <w:szCs w:val="24"/>
        </w:rPr>
        <w:t xml:space="preserve">the effectiveness of the police response is likely to have a significant impact </w:t>
      </w:r>
      <w:r w:rsidR="004E30AC" w:rsidRPr="00FD7210">
        <w:rPr>
          <w:rFonts w:ascii="Arial" w:hAnsi="Arial" w:cs="Arial"/>
          <w:i/>
          <w:iCs/>
          <w:sz w:val="24"/>
          <w:szCs w:val="24"/>
        </w:rPr>
        <w:t>on the confidence of the victim, their family and/ or the community</w:t>
      </w:r>
      <w:r w:rsidR="004E30AC" w:rsidRPr="00FD7210">
        <w:rPr>
          <w:rFonts w:ascii="Arial" w:hAnsi="Arial" w:cs="Arial"/>
          <w:sz w:val="24"/>
          <w:szCs w:val="24"/>
        </w:rPr>
        <w:t>”</w:t>
      </w:r>
      <w:r w:rsidR="00C633D5" w:rsidRPr="00FD7210">
        <w:rPr>
          <w:rFonts w:ascii="Arial" w:hAnsi="Arial" w:cs="Arial"/>
          <w:sz w:val="24"/>
          <w:szCs w:val="24"/>
        </w:rPr>
        <w:t xml:space="preserve"> and a major incident as, </w:t>
      </w:r>
      <w:r w:rsidR="00E9263B" w:rsidRPr="00FD7210">
        <w:rPr>
          <w:rFonts w:ascii="Arial" w:hAnsi="Arial" w:cs="Arial"/>
          <w:sz w:val="24"/>
          <w:szCs w:val="24"/>
        </w:rPr>
        <w:t>“</w:t>
      </w:r>
      <w:r w:rsidR="00C633D5" w:rsidRPr="00FD7210">
        <w:rPr>
          <w:rFonts w:ascii="Arial" w:hAnsi="Arial" w:cs="Arial"/>
          <w:i/>
          <w:iCs/>
          <w:sz w:val="24"/>
          <w:szCs w:val="24"/>
        </w:rPr>
        <w:t>an event or situation requiring a response under one or more of the emergency services</w:t>
      </w:r>
      <w:r w:rsidR="00E9263B" w:rsidRPr="00FD7210">
        <w:rPr>
          <w:rFonts w:ascii="Arial" w:hAnsi="Arial" w:cs="Arial"/>
          <w:i/>
          <w:iCs/>
          <w:sz w:val="24"/>
          <w:szCs w:val="24"/>
        </w:rPr>
        <w:t>’ major incident plans</w:t>
      </w:r>
      <w:r w:rsidR="00E9263B" w:rsidRPr="00FD7210">
        <w:rPr>
          <w:rFonts w:ascii="Arial" w:hAnsi="Arial" w:cs="Arial"/>
          <w:sz w:val="24"/>
          <w:szCs w:val="24"/>
        </w:rPr>
        <w:t>”.</w:t>
      </w:r>
      <w:r w:rsidR="00793864" w:rsidRPr="00FD7210">
        <w:rPr>
          <w:rFonts w:ascii="Arial" w:hAnsi="Arial" w:cs="Arial"/>
          <w:sz w:val="24"/>
          <w:szCs w:val="24"/>
        </w:rPr>
        <w:t xml:space="preserve"> </w:t>
      </w:r>
      <w:r w:rsidR="00082065" w:rsidRPr="00FD7210">
        <w:rPr>
          <w:rFonts w:ascii="Arial" w:hAnsi="Arial" w:cs="Arial"/>
          <w:noProof/>
          <w:sz w:val="24"/>
          <w:szCs w:val="24"/>
        </w:rPr>
        <w:t>Bayliss &amp; Hurst (2023)</w:t>
      </w:r>
      <w:r w:rsidR="00082065" w:rsidRPr="00FD7210">
        <w:rPr>
          <w:rFonts w:ascii="Arial" w:hAnsi="Arial" w:cs="Arial"/>
          <w:sz w:val="24"/>
          <w:szCs w:val="24"/>
        </w:rPr>
        <w:t xml:space="preserve"> informs that the </w:t>
      </w:r>
      <w:r w:rsidR="00F31ADB" w:rsidRPr="00FD7210">
        <w:rPr>
          <w:rFonts w:ascii="Arial" w:hAnsi="Arial" w:cs="Arial"/>
          <w:sz w:val="24"/>
          <w:szCs w:val="24"/>
        </w:rPr>
        <w:t xml:space="preserve">emergency services involved within a joint emergency services operation are </w:t>
      </w:r>
      <w:r w:rsidR="00242FC9" w:rsidRPr="00FD7210">
        <w:rPr>
          <w:rFonts w:ascii="Arial" w:hAnsi="Arial" w:cs="Arial"/>
          <w:sz w:val="24"/>
          <w:szCs w:val="24"/>
        </w:rPr>
        <w:t xml:space="preserve">the </w:t>
      </w:r>
      <w:r w:rsidR="00EB62C6" w:rsidRPr="00FD7210">
        <w:rPr>
          <w:rFonts w:ascii="Arial" w:hAnsi="Arial" w:cs="Arial"/>
          <w:sz w:val="24"/>
          <w:szCs w:val="24"/>
        </w:rPr>
        <w:t>ambulance</w:t>
      </w:r>
      <w:r w:rsidR="00242FC9" w:rsidRPr="00FD7210">
        <w:rPr>
          <w:rFonts w:ascii="Arial" w:hAnsi="Arial" w:cs="Arial"/>
          <w:sz w:val="24"/>
          <w:szCs w:val="24"/>
        </w:rPr>
        <w:t xml:space="preserve"> service </w:t>
      </w:r>
      <w:r w:rsidR="00EB62C6" w:rsidRPr="00FD7210">
        <w:rPr>
          <w:rFonts w:ascii="Arial" w:hAnsi="Arial" w:cs="Arial"/>
          <w:sz w:val="24"/>
          <w:szCs w:val="24"/>
        </w:rPr>
        <w:t>whose</w:t>
      </w:r>
      <w:r w:rsidR="00C12AE5" w:rsidRPr="00FD7210">
        <w:rPr>
          <w:rFonts w:ascii="Arial" w:hAnsi="Arial" w:cs="Arial"/>
          <w:sz w:val="24"/>
          <w:szCs w:val="24"/>
        </w:rPr>
        <w:t xml:space="preserve"> role is to provide effective triage, </w:t>
      </w:r>
      <w:r w:rsidR="00EB62C6" w:rsidRPr="00FD7210">
        <w:rPr>
          <w:rFonts w:ascii="Arial" w:hAnsi="Arial" w:cs="Arial"/>
          <w:sz w:val="24"/>
          <w:szCs w:val="24"/>
        </w:rPr>
        <w:t>treatment,</w:t>
      </w:r>
      <w:r w:rsidR="00C12AE5" w:rsidRPr="00FD7210">
        <w:rPr>
          <w:rFonts w:ascii="Arial" w:hAnsi="Arial" w:cs="Arial"/>
          <w:sz w:val="24"/>
          <w:szCs w:val="24"/>
        </w:rPr>
        <w:t xml:space="preserve"> and transport of </w:t>
      </w:r>
      <w:r w:rsidR="00EB62C6" w:rsidRPr="00FD7210">
        <w:rPr>
          <w:rFonts w:ascii="Arial" w:hAnsi="Arial" w:cs="Arial"/>
          <w:sz w:val="24"/>
          <w:szCs w:val="24"/>
        </w:rPr>
        <w:t>casualties</w:t>
      </w:r>
      <w:r w:rsidR="00C12AE5" w:rsidRPr="00FD7210">
        <w:rPr>
          <w:rFonts w:ascii="Arial" w:hAnsi="Arial" w:cs="Arial"/>
          <w:sz w:val="24"/>
          <w:szCs w:val="24"/>
        </w:rPr>
        <w:t xml:space="preserve">. The fire service </w:t>
      </w:r>
      <w:r w:rsidR="00EB62C6" w:rsidRPr="00FD7210">
        <w:rPr>
          <w:rFonts w:ascii="Arial" w:hAnsi="Arial" w:cs="Arial"/>
          <w:sz w:val="24"/>
          <w:szCs w:val="24"/>
        </w:rPr>
        <w:t>whose</w:t>
      </w:r>
      <w:r w:rsidR="00D60B1F" w:rsidRPr="00FD7210">
        <w:rPr>
          <w:rFonts w:ascii="Arial" w:hAnsi="Arial" w:cs="Arial"/>
          <w:sz w:val="24"/>
          <w:szCs w:val="24"/>
        </w:rPr>
        <w:t xml:space="preserve"> role is to rescue </w:t>
      </w:r>
      <w:r w:rsidR="00EB62C6" w:rsidRPr="00FD7210">
        <w:rPr>
          <w:rFonts w:ascii="Arial" w:hAnsi="Arial" w:cs="Arial"/>
          <w:sz w:val="24"/>
          <w:szCs w:val="24"/>
        </w:rPr>
        <w:t>casualties</w:t>
      </w:r>
      <w:r w:rsidR="00D60B1F" w:rsidRPr="00FD7210">
        <w:rPr>
          <w:rFonts w:ascii="Arial" w:hAnsi="Arial" w:cs="Arial"/>
          <w:sz w:val="24"/>
          <w:szCs w:val="24"/>
        </w:rPr>
        <w:t xml:space="preserve"> and protect property. The police </w:t>
      </w:r>
      <w:r w:rsidR="00EB62C6" w:rsidRPr="00FD7210">
        <w:rPr>
          <w:rFonts w:ascii="Arial" w:hAnsi="Arial" w:cs="Arial"/>
          <w:sz w:val="24"/>
          <w:szCs w:val="24"/>
        </w:rPr>
        <w:t>whose</w:t>
      </w:r>
      <w:r w:rsidR="00D60B1F" w:rsidRPr="00FD7210">
        <w:rPr>
          <w:rFonts w:ascii="Arial" w:hAnsi="Arial" w:cs="Arial"/>
          <w:sz w:val="24"/>
          <w:szCs w:val="24"/>
        </w:rPr>
        <w:t xml:space="preserve"> role is to </w:t>
      </w:r>
      <w:r w:rsidR="00EB62C6" w:rsidRPr="00FD7210">
        <w:rPr>
          <w:rFonts w:ascii="Arial" w:hAnsi="Arial" w:cs="Arial"/>
          <w:sz w:val="24"/>
          <w:szCs w:val="24"/>
        </w:rPr>
        <w:t xml:space="preserve">coordinate the emergency phase and preserve the scene and investigation. </w:t>
      </w:r>
      <w:r w:rsidR="00D54172" w:rsidRPr="00FD7210">
        <w:rPr>
          <w:rFonts w:ascii="Arial" w:hAnsi="Arial" w:cs="Arial"/>
          <w:sz w:val="24"/>
          <w:szCs w:val="24"/>
        </w:rPr>
        <w:t>Examples</w:t>
      </w:r>
      <w:r w:rsidR="00EB62C6" w:rsidRPr="00FD7210">
        <w:rPr>
          <w:rFonts w:ascii="Arial" w:hAnsi="Arial" w:cs="Arial"/>
          <w:sz w:val="24"/>
          <w:szCs w:val="24"/>
        </w:rPr>
        <w:t xml:space="preserve"> </w:t>
      </w:r>
      <w:r w:rsidR="00D54172" w:rsidRPr="00FD7210">
        <w:rPr>
          <w:rFonts w:ascii="Arial" w:hAnsi="Arial" w:cs="Arial"/>
          <w:sz w:val="24"/>
          <w:szCs w:val="24"/>
        </w:rPr>
        <w:t xml:space="preserve">of major incidents which have required a joint emergency services response are </w:t>
      </w:r>
      <w:r w:rsidR="00CB7262" w:rsidRPr="00FD7210">
        <w:rPr>
          <w:rFonts w:ascii="Arial" w:hAnsi="Arial" w:cs="Arial"/>
          <w:sz w:val="24"/>
          <w:szCs w:val="24"/>
        </w:rPr>
        <w:t xml:space="preserve">the London bridge attacks, Manchester arena </w:t>
      </w:r>
      <w:r w:rsidR="0019722A" w:rsidRPr="00FD7210">
        <w:rPr>
          <w:rFonts w:ascii="Arial" w:hAnsi="Arial" w:cs="Arial"/>
          <w:sz w:val="24"/>
          <w:szCs w:val="24"/>
        </w:rPr>
        <w:t>bombings,</w:t>
      </w:r>
      <w:r w:rsidR="00A92866" w:rsidRPr="00FD7210">
        <w:rPr>
          <w:rFonts w:ascii="Arial" w:hAnsi="Arial" w:cs="Arial"/>
          <w:sz w:val="24"/>
          <w:szCs w:val="24"/>
        </w:rPr>
        <w:t xml:space="preserve"> Grenfell tower </w:t>
      </w:r>
      <w:r w:rsidR="0019722A" w:rsidRPr="00FD7210">
        <w:rPr>
          <w:rFonts w:ascii="Arial" w:hAnsi="Arial" w:cs="Arial"/>
          <w:sz w:val="24"/>
          <w:szCs w:val="24"/>
        </w:rPr>
        <w:t xml:space="preserve">fire </w:t>
      </w:r>
      <w:r w:rsidR="00CB7262" w:rsidRPr="00FD7210">
        <w:rPr>
          <w:rFonts w:ascii="Arial" w:hAnsi="Arial" w:cs="Arial"/>
          <w:sz w:val="24"/>
          <w:szCs w:val="24"/>
        </w:rPr>
        <w:t>and 911.</w:t>
      </w:r>
    </w:p>
    <w:p w14:paraId="03195557" w14:textId="2C153BBA" w:rsidR="00C37491" w:rsidRDefault="00E95FF2" w:rsidP="00496CF9">
      <w:pPr>
        <w:rPr>
          <w:rFonts w:ascii="Arial" w:hAnsi="Arial" w:cs="Arial"/>
          <w:noProof/>
          <w:sz w:val="24"/>
          <w:szCs w:val="24"/>
        </w:rPr>
      </w:pPr>
      <w:r w:rsidRPr="00FD7210">
        <w:rPr>
          <w:rFonts w:ascii="Arial" w:hAnsi="Arial" w:cs="Arial"/>
          <w:sz w:val="24"/>
          <w:szCs w:val="24"/>
        </w:rPr>
        <w:t xml:space="preserve">The Manchester arena bombings </w:t>
      </w:r>
      <w:r w:rsidR="00AE2F62" w:rsidRPr="00FD7210">
        <w:rPr>
          <w:rFonts w:ascii="Arial" w:hAnsi="Arial" w:cs="Arial"/>
          <w:sz w:val="24"/>
          <w:szCs w:val="24"/>
        </w:rPr>
        <w:t>on 22</w:t>
      </w:r>
      <w:r w:rsidR="00AE2F62" w:rsidRPr="00FD7210">
        <w:rPr>
          <w:rFonts w:ascii="Arial" w:hAnsi="Arial" w:cs="Arial"/>
          <w:sz w:val="24"/>
          <w:szCs w:val="24"/>
          <w:vertAlign w:val="superscript"/>
        </w:rPr>
        <w:t>nd</w:t>
      </w:r>
      <w:r w:rsidR="00AE2F62" w:rsidRPr="00FD7210">
        <w:rPr>
          <w:rFonts w:ascii="Arial" w:hAnsi="Arial" w:cs="Arial"/>
          <w:sz w:val="24"/>
          <w:szCs w:val="24"/>
        </w:rPr>
        <w:t xml:space="preserve"> May 2017 are one of the most recent </w:t>
      </w:r>
      <w:r w:rsidR="008E41BB" w:rsidRPr="00FD7210">
        <w:rPr>
          <w:rFonts w:ascii="Arial" w:hAnsi="Arial" w:cs="Arial"/>
          <w:sz w:val="24"/>
          <w:szCs w:val="24"/>
        </w:rPr>
        <w:t xml:space="preserve">joint emergency services operations </w:t>
      </w:r>
      <w:r w:rsidR="00232BBC" w:rsidRPr="00FD7210">
        <w:rPr>
          <w:rFonts w:ascii="Arial" w:hAnsi="Arial" w:cs="Arial"/>
          <w:sz w:val="24"/>
          <w:szCs w:val="24"/>
        </w:rPr>
        <w:t>involving</w:t>
      </w:r>
      <w:r w:rsidR="008E41BB" w:rsidRPr="00FD7210">
        <w:rPr>
          <w:rFonts w:ascii="Arial" w:hAnsi="Arial" w:cs="Arial"/>
          <w:sz w:val="24"/>
          <w:szCs w:val="24"/>
        </w:rPr>
        <w:t xml:space="preserve"> </w:t>
      </w:r>
      <w:r w:rsidR="00232BBC" w:rsidRPr="00FD7210">
        <w:rPr>
          <w:rFonts w:ascii="Arial" w:hAnsi="Arial" w:cs="Arial"/>
          <w:sz w:val="24"/>
          <w:szCs w:val="24"/>
        </w:rPr>
        <w:t xml:space="preserve">a major incident. </w:t>
      </w:r>
      <w:r w:rsidR="001373FF" w:rsidRPr="00FD7210">
        <w:rPr>
          <w:rFonts w:ascii="Arial" w:hAnsi="Arial" w:cs="Arial"/>
          <w:noProof/>
          <w:sz w:val="24"/>
          <w:szCs w:val="24"/>
        </w:rPr>
        <w:t xml:space="preserve">Lowe (2020), </w:t>
      </w:r>
      <w:r w:rsidR="0052029C" w:rsidRPr="00FD7210">
        <w:rPr>
          <w:rFonts w:ascii="Arial" w:hAnsi="Arial" w:cs="Arial"/>
          <w:noProof/>
          <w:sz w:val="24"/>
          <w:szCs w:val="24"/>
        </w:rPr>
        <w:t>a report detailing the lessons learnt from the Manchester arena bombing</w:t>
      </w:r>
      <w:r w:rsidR="00673246" w:rsidRPr="00FD7210">
        <w:rPr>
          <w:rFonts w:ascii="Arial" w:hAnsi="Arial" w:cs="Arial"/>
          <w:noProof/>
          <w:sz w:val="24"/>
          <w:szCs w:val="24"/>
        </w:rPr>
        <w:t xml:space="preserve">s </w:t>
      </w:r>
      <w:r w:rsidR="0073584B" w:rsidRPr="00FD7210">
        <w:rPr>
          <w:rFonts w:ascii="Arial" w:hAnsi="Arial" w:cs="Arial"/>
          <w:noProof/>
          <w:sz w:val="24"/>
          <w:szCs w:val="24"/>
        </w:rPr>
        <w:t>informs on the role of police in this inicident and details lessons learnt.</w:t>
      </w:r>
      <w:r w:rsidR="00AA6FB1" w:rsidRPr="00FD7210">
        <w:rPr>
          <w:rFonts w:ascii="Arial" w:hAnsi="Arial" w:cs="Arial"/>
          <w:noProof/>
          <w:sz w:val="24"/>
          <w:szCs w:val="24"/>
        </w:rPr>
        <w:t xml:space="preserve"> </w:t>
      </w:r>
      <w:r w:rsidR="00363CFC" w:rsidRPr="00FD7210">
        <w:rPr>
          <w:rFonts w:ascii="Arial" w:hAnsi="Arial" w:cs="Arial"/>
          <w:noProof/>
          <w:sz w:val="24"/>
          <w:szCs w:val="24"/>
        </w:rPr>
        <w:t xml:space="preserve">An area </w:t>
      </w:r>
      <w:r w:rsidR="00AA6FB1" w:rsidRPr="00FD7210">
        <w:rPr>
          <w:rFonts w:ascii="Arial" w:hAnsi="Arial" w:cs="Arial"/>
          <w:noProof/>
          <w:sz w:val="24"/>
          <w:szCs w:val="24"/>
        </w:rPr>
        <w:t xml:space="preserve">in which the police performed effectively was the initial response times. Lowe (2020), </w:t>
      </w:r>
      <w:r w:rsidR="008D7287" w:rsidRPr="00FD7210">
        <w:rPr>
          <w:rFonts w:ascii="Arial" w:hAnsi="Arial" w:cs="Arial"/>
          <w:noProof/>
          <w:sz w:val="24"/>
          <w:szCs w:val="24"/>
        </w:rPr>
        <w:t xml:space="preserve">details that </w:t>
      </w:r>
      <w:r w:rsidR="00840F85" w:rsidRPr="00FD7210">
        <w:rPr>
          <w:rFonts w:ascii="Arial" w:hAnsi="Arial" w:cs="Arial"/>
          <w:noProof/>
          <w:sz w:val="24"/>
          <w:szCs w:val="24"/>
        </w:rPr>
        <w:t xml:space="preserve">there were four British Transport Police (BTP) officers stationed at the stadium prior to the explosion. These officers were the first on scene </w:t>
      </w:r>
      <w:r w:rsidR="00B46642" w:rsidRPr="00FD7210">
        <w:rPr>
          <w:rFonts w:ascii="Arial" w:hAnsi="Arial" w:cs="Arial"/>
          <w:noProof/>
          <w:sz w:val="24"/>
          <w:szCs w:val="24"/>
        </w:rPr>
        <w:t xml:space="preserve">within 30 seconds of the explosion. There was also further BTP officers on scene within 10 minutes of the explosion. </w:t>
      </w:r>
      <w:r w:rsidR="00AD4678" w:rsidRPr="00FD7210">
        <w:rPr>
          <w:rFonts w:ascii="Arial" w:hAnsi="Arial" w:cs="Arial"/>
          <w:noProof/>
          <w:sz w:val="24"/>
          <w:szCs w:val="24"/>
        </w:rPr>
        <w:t xml:space="preserve">A call was made to Greater Manchester Police (GMP) at 22:33hrs and an armed response unit from GMP was at scene </w:t>
      </w:r>
      <w:r w:rsidR="00907981" w:rsidRPr="00FD7210">
        <w:rPr>
          <w:rFonts w:ascii="Arial" w:hAnsi="Arial" w:cs="Arial"/>
          <w:noProof/>
          <w:sz w:val="24"/>
          <w:szCs w:val="24"/>
        </w:rPr>
        <w:t xml:space="preserve">by 22:35 hrs. </w:t>
      </w:r>
      <w:r w:rsidR="004E2D0B" w:rsidRPr="00FD7210">
        <w:rPr>
          <w:rFonts w:ascii="Arial" w:hAnsi="Arial" w:cs="Arial"/>
          <w:noProof/>
          <w:sz w:val="24"/>
          <w:szCs w:val="24"/>
        </w:rPr>
        <w:t xml:space="preserve">The responsed by the BTP and GMP illustarate the positive reaction time of the police to get the necessarry personnell at the scene of the major incident. A further area in which the police responding to the incident </w:t>
      </w:r>
      <w:r w:rsidR="009F05D3" w:rsidRPr="00FD7210">
        <w:rPr>
          <w:rFonts w:ascii="Arial" w:hAnsi="Arial" w:cs="Arial"/>
          <w:noProof/>
          <w:sz w:val="24"/>
          <w:szCs w:val="24"/>
        </w:rPr>
        <w:t>performed well was the assessment of risk and implementing the necessaryy contingency plans.</w:t>
      </w:r>
      <w:r w:rsidR="00374316" w:rsidRPr="00FD7210">
        <w:rPr>
          <w:rFonts w:ascii="Arial" w:hAnsi="Arial" w:cs="Arial"/>
          <w:noProof/>
          <w:sz w:val="24"/>
          <w:szCs w:val="24"/>
        </w:rPr>
        <w:t xml:space="preserve"> The same report informs that </w:t>
      </w:r>
      <w:r w:rsidR="0020211D" w:rsidRPr="00FD7210">
        <w:rPr>
          <w:rFonts w:ascii="Arial" w:hAnsi="Arial" w:cs="Arial"/>
          <w:noProof/>
          <w:sz w:val="24"/>
          <w:szCs w:val="24"/>
        </w:rPr>
        <w:t>a</w:t>
      </w:r>
      <w:r w:rsidR="00225B6C" w:rsidRPr="00FD7210">
        <w:rPr>
          <w:rFonts w:ascii="Arial" w:hAnsi="Arial" w:cs="Arial"/>
          <w:noProof/>
          <w:sz w:val="24"/>
          <w:szCs w:val="24"/>
        </w:rPr>
        <w:t xml:space="preserve"> sargent at the scene </w:t>
      </w:r>
      <w:r w:rsidR="00B324C6" w:rsidRPr="00FD7210">
        <w:rPr>
          <w:rFonts w:ascii="Arial" w:hAnsi="Arial" w:cs="Arial"/>
          <w:noProof/>
          <w:sz w:val="24"/>
          <w:szCs w:val="24"/>
        </w:rPr>
        <w:t>recognised the potential risk and asked for an inspector to attend the scence</w:t>
      </w:r>
      <w:r w:rsidR="00377B24" w:rsidRPr="00FD7210">
        <w:rPr>
          <w:rFonts w:ascii="Arial" w:hAnsi="Arial" w:cs="Arial"/>
          <w:noProof/>
          <w:sz w:val="24"/>
          <w:szCs w:val="24"/>
        </w:rPr>
        <w:t>, this inspector became the bronze comma</w:t>
      </w:r>
      <w:r w:rsidR="007B12D5" w:rsidRPr="00FD7210">
        <w:rPr>
          <w:rFonts w:ascii="Arial" w:hAnsi="Arial" w:cs="Arial"/>
          <w:noProof/>
          <w:sz w:val="24"/>
          <w:szCs w:val="24"/>
        </w:rPr>
        <w:t>nd</w:t>
      </w:r>
      <w:r w:rsidR="00081858" w:rsidRPr="00FD7210">
        <w:rPr>
          <w:rFonts w:ascii="Arial" w:hAnsi="Arial" w:cs="Arial"/>
          <w:noProof/>
          <w:sz w:val="24"/>
          <w:szCs w:val="24"/>
        </w:rPr>
        <w:t xml:space="preserve">. The report then goes on to detail that </w:t>
      </w:r>
      <w:r w:rsidR="003323F1" w:rsidRPr="00FD7210">
        <w:rPr>
          <w:rFonts w:ascii="Arial" w:hAnsi="Arial" w:cs="Arial"/>
          <w:noProof/>
          <w:sz w:val="24"/>
          <w:szCs w:val="24"/>
        </w:rPr>
        <w:t xml:space="preserve">the bronze command belived the attack to be a </w:t>
      </w:r>
      <w:r w:rsidR="007366E2" w:rsidRPr="00FD7210">
        <w:rPr>
          <w:rFonts w:ascii="Arial" w:hAnsi="Arial" w:cs="Arial"/>
          <w:noProof/>
          <w:sz w:val="24"/>
          <w:szCs w:val="24"/>
        </w:rPr>
        <w:t>marrauding</w:t>
      </w:r>
      <w:r w:rsidR="003323F1" w:rsidRPr="00FD7210">
        <w:rPr>
          <w:rFonts w:ascii="Arial" w:hAnsi="Arial" w:cs="Arial"/>
          <w:noProof/>
          <w:sz w:val="24"/>
          <w:szCs w:val="24"/>
        </w:rPr>
        <w:t xml:space="preserve"> terrorist attack due to the information they were receiving. </w:t>
      </w:r>
      <w:r w:rsidR="001D01C1" w:rsidRPr="000133AE">
        <w:rPr>
          <w:rFonts w:ascii="Arial" w:hAnsi="Arial" w:cs="Arial"/>
          <w:noProof/>
          <w:sz w:val="24"/>
          <w:szCs w:val="24"/>
        </w:rPr>
        <w:t>Chauhan</w:t>
      </w:r>
      <w:r w:rsidR="001D01C1">
        <w:rPr>
          <w:rFonts w:ascii="Arial" w:hAnsi="Arial" w:cs="Arial"/>
          <w:noProof/>
          <w:sz w:val="24"/>
          <w:szCs w:val="24"/>
        </w:rPr>
        <w:t xml:space="preserve"> </w:t>
      </w:r>
      <w:r w:rsidR="001D01C1" w:rsidRPr="000133AE">
        <w:rPr>
          <w:rFonts w:ascii="Arial" w:hAnsi="Arial" w:cs="Arial"/>
          <w:noProof/>
          <w:sz w:val="24"/>
          <w:szCs w:val="24"/>
        </w:rPr>
        <w:t xml:space="preserve">et al. </w:t>
      </w:r>
      <w:r w:rsidR="001D01C1">
        <w:rPr>
          <w:rFonts w:ascii="Arial" w:hAnsi="Arial" w:cs="Arial"/>
          <w:noProof/>
          <w:sz w:val="24"/>
          <w:szCs w:val="24"/>
        </w:rPr>
        <w:t>(</w:t>
      </w:r>
      <w:r w:rsidR="001D01C1" w:rsidRPr="000133AE">
        <w:rPr>
          <w:rFonts w:ascii="Arial" w:hAnsi="Arial" w:cs="Arial"/>
          <w:noProof/>
          <w:sz w:val="24"/>
          <w:szCs w:val="24"/>
        </w:rPr>
        <w:t>2018)</w:t>
      </w:r>
      <w:r w:rsidR="001D01C1">
        <w:rPr>
          <w:rFonts w:ascii="Arial" w:hAnsi="Arial" w:cs="Arial"/>
          <w:noProof/>
          <w:sz w:val="24"/>
          <w:szCs w:val="24"/>
        </w:rPr>
        <w:t xml:space="preserve">, explains that a marauding terrorist attack is one that uses multiple terrorists in multiple locations with knifes or firearms. </w:t>
      </w:r>
      <w:r w:rsidR="003323F1" w:rsidRPr="00FD7210">
        <w:rPr>
          <w:rFonts w:ascii="Arial" w:hAnsi="Arial" w:cs="Arial"/>
          <w:noProof/>
          <w:sz w:val="24"/>
          <w:szCs w:val="24"/>
        </w:rPr>
        <w:t>The bronze command then</w:t>
      </w:r>
      <w:r w:rsidR="00286515" w:rsidRPr="00FD7210">
        <w:rPr>
          <w:rFonts w:ascii="Arial" w:hAnsi="Arial" w:cs="Arial"/>
          <w:noProof/>
          <w:sz w:val="24"/>
          <w:szCs w:val="24"/>
        </w:rPr>
        <w:t xml:space="preserve"> declared an </w:t>
      </w:r>
      <w:r w:rsidR="00286515" w:rsidRPr="00FD7210">
        <w:rPr>
          <w:rFonts w:ascii="Arial" w:hAnsi="Arial" w:cs="Arial"/>
          <w:noProof/>
          <w:sz w:val="24"/>
          <w:szCs w:val="24"/>
        </w:rPr>
        <w:lastRenderedPageBreak/>
        <w:t>operation PLATO contingency.</w:t>
      </w:r>
      <w:r w:rsidR="00E019A3">
        <w:rPr>
          <w:rFonts w:ascii="Arial" w:hAnsi="Arial" w:cs="Arial"/>
          <w:noProof/>
          <w:sz w:val="24"/>
          <w:szCs w:val="24"/>
        </w:rPr>
        <w:t xml:space="preserve"> </w:t>
      </w:r>
      <w:r w:rsidR="00C567FC">
        <w:rPr>
          <w:rFonts w:ascii="Arial" w:hAnsi="Arial" w:cs="Arial"/>
          <w:noProof/>
          <w:sz w:val="24"/>
          <w:szCs w:val="24"/>
        </w:rPr>
        <w:t xml:space="preserve">The Kerslake (2018) report supports the decision making surrounding risk assessment by police by stating </w:t>
      </w:r>
      <w:r w:rsidR="00C61ECB">
        <w:rPr>
          <w:rFonts w:ascii="Arial" w:hAnsi="Arial" w:cs="Arial"/>
          <w:noProof/>
          <w:sz w:val="24"/>
          <w:szCs w:val="24"/>
        </w:rPr>
        <w:t xml:space="preserve">that the decision was sound. </w:t>
      </w:r>
      <w:r w:rsidR="00C37491">
        <w:rPr>
          <w:rFonts w:ascii="Arial" w:hAnsi="Arial" w:cs="Arial"/>
          <w:noProof/>
          <w:sz w:val="24"/>
          <w:szCs w:val="24"/>
        </w:rPr>
        <w:t xml:space="preserve">A negative </w:t>
      </w:r>
      <w:r w:rsidR="005C51AA">
        <w:rPr>
          <w:rFonts w:ascii="Arial" w:hAnsi="Arial" w:cs="Arial"/>
          <w:noProof/>
          <w:sz w:val="24"/>
          <w:szCs w:val="24"/>
        </w:rPr>
        <w:t xml:space="preserve">deailed by </w:t>
      </w:r>
      <w:r w:rsidR="005C51AA" w:rsidRPr="005C51AA">
        <w:rPr>
          <w:rFonts w:ascii="Arial" w:hAnsi="Arial" w:cs="Arial"/>
          <w:noProof/>
          <w:sz w:val="24"/>
          <w:szCs w:val="24"/>
        </w:rPr>
        <w:t xml:space="preserve">Lowe </w:t>
      </w:r>
      <w:r w:rsidR="005C51AA">
        <w:rPr>
          <w:rFonts w:ascii="Arial" w:hAnsi="Arial" w:cs="Arial"/>
          <w:noProof/>
          <w:sz w:val="24"/>
          <w:szCs w:val="24"/>
        </w:rPr>
        <w:t>(</w:t>
      </w:r>
      <w:r w:rsidR="005C51AA" w:rsidRPr="005C51AA">
        <w:rPr>
          <w:rFonts w:ascii="Arial" w:hAnsi="Arial" w:cs="Arial"/>
          <w:noProof/>
          <w:sz w:val="24"/>
          <w:szCs w:val="24"/>
        </w:rPr>
        <w:t>2020)</w:t>
      </w:r>
      <w:r w:rsidR="005C51AA">
        <w:rPr>
          <w:rFonts w:ascii="Arial" w:hAnsi="Arial" w:cs="Arial"/>
          <w:noProof/>
          <w:sz w:val="24"/>
          <w:szCs w:val="24"/>
        </w:rPr>
        <w:t xml:space="preserve">, is that </w:t>
      </w:r>
      <w:r w:rsidR="007C38BA">
        <w:rPr>
          <w:rFonts w:ascii="Arial" w:hAnsi="Arial" w:cs="Arial"/>
          <w:noProof/>
          <w:sz w:val="24"/>
          <w:szCs w:val="24"/>
        </w:rPr>
        <w:t>the announcement of the operation PLATO contingency was not heard by all emergency services at the in</w:t>
      </w:r>
      <w:r w:rsidR="00E42EE8">
        <w:rPr>
          <w:rFonts w:ascii="Arial" w:hAnsi="Arial" w:cs="Arial"/>
          <w:noProof/>
          <w:sz w:val="24"/>
          <w:szCs w:val="24"/>
        </w:rPr>
        <w:t>ci</w:t>
      </w:r>
      <w:r w:rsidR="007C38BA">
        <w:rPr>
          <w:rFonts w:ascii="Arial" w:hAnsi="Arial" w:cs="Arial"/>
          <w:noProof/>
          <w:sz w:val="24"/>
          <w:szCs w:val="24"/>
        </w:rPr>
        <w:t xml:space="preserve">dent. </w:t>
      </w:r>
      <w:r w:rsidR="00E42EE8">
        <w:rPr>
          <w:rFonts w:ascii="Arial" w:hAnsi="Arial" w:cs="Arial"/>
          <w:noProof/>
          <w:sz w:val="24"/>
          <w:szCs w:val="24"/>
        </w:rPr>
        <w:t xml:space="preserve">It details that </w:t>
      </w:r>
      <w:r w:rsidR="00BB0B84">
        <w:rPr>
          <w:rFonts w:ascii="Arial" w:hAnsi="Arial" w:cs="Arial"/>
          <w:noProof/>
          <w:sz w:val="24"/>
          <w:szCs w:val="24"/>
        </w:rPr>
        <w:t xml:space="preserve">the Northwest Ambulance Service and the Greater Manchester Fire and Rescue </w:t>
      </w:r>
      <w:r w:rsidR="004A099B">
        <w:rPr>
          <w:rFonts w:ascii="Arial" w:hAnsi="Arial" w:cs="Arial"/>
          <w:noProof/>
          <w:sz w:val="24"/>
          <w:szCs w:val="24"/>
        </w:rPr>
        <w:t>Service (GMFRS)</w:t>
      </w:r>
      <w:r w:rsidR="003A0E36">
        <w:rPr>
          <w:rFonts w:ascii="Arial" w:hAnsi="Arial" w:cs="Arial"/>
          <w:noProof/>
          <w:sz w:val="24"/>
          <w:szCs w:val="24"/>
        </w:rPr>
        <w:t xml:space="preserve"> did not recive notification of operation PLATO. </w:t>
      </w:r>
      <w:r w:rsidR="00AF7F33">
        <w:rPr>
          <w:rFonts w:ascii="Arial" w:hAnsi="Arial" w:cs="Arial"/>
          <w:noProof/>
          <w:sz w:val="24"/>
          <w:szCs w:val="24"/>
        </w:rPr>
        <w:t>This is supported by the Kerslake (2018) report which makes a recommendation for GM</w:t>
      </w:r>
      <w:r w:rsidR="00B4627E">
        <w:rPr>
          <w:rFonts w:ascii="Arial" w:hAnsi="Arial" w:cs="Arial"/>
          <w:noProof/>
          <w:sz w:val="24"/>
          <w:szCs w:val="24"/>
        </w:rPr>
        <w:t>P to review their force control room’s ability to effectively communicate with other emergency services.</w:t>
      </w:r>
      <w:r w:rsidR="003E3D23">
        <w:rPr>
          <w:rFonts w:ascii="Arial" w:hAnsi="Arial" w:cs="Arial"/>
          <w:noProof/>
          <w:sz w:val="24"/>
          <w:szCs w:val="24"/>
        </w:rPr>
        <w:t>This shows a negative with regards to the police not ensuring that all relevant agencies had been passed the relevant information.</w:t>
      </w:r>
    </w:p>
    <w:p w14:paraId="73DBCBC2" w14:textId="5EE565DA" w:rsidR="00332747" w:rsidRPr="00FD7210" w:rsidRDefault="007F0836" w:rsidP="00496CF9">
      <w:pPr>
        <w:rPr>
          <w:rFonts w:ascii="Arial" w:hAnsi="Arial" w:cs="Arial"/>
          <w:noProof/>
          <w:sz w:val="24"/>
          <w:szCs w:val="24"/>
        </w:rPr>
      </w:pPr>
      <w:r>
        <w:rPr>
          <w:rFonts w:ascii="Arial" w:hAnsi="Arial" w:cs="Arial"/>
          <w:noProof/>
          <w:sz w:val="24"/>
          <w:szCs w:val="24"/>
        </w:rPr>
        <w:t>A further area in which the police at the incident acted commemorably was in their evacuation of civillians at the scene. This is supported by</w:t>
      </w:r>
      <w:r w:rsidR="00743A78">
        <w:rPr>
          <w:rFonts w:ascii="Arial" w:hAnsi="Arial" w:cs="Arial"/>
          <w:noProof/>
          <w:sz w:val="24"/>
          <w:szCs w:val="24"/>
        </w:rPr>
        <w:t>The</w:t>
      </w:r>
      <w:r w:rsidR="00D31F1E" w:rsidRPr="00FD7210">
        <w:rPr>
          <w:rFonts w:ascii="Arial" w:hAnsi="Arial" w:cs="Arial"/>
          <w:noProof/>
          <w:sz w:val="24"/>
          <w:szCs w:val="24"/>
        </w:rPr>
        <w:t xml:space="preserve"> Kerslake (2018)</w:t>
      </w:r>
      <w:r w:rsidR="00D31F1E" w:rsidRPr="00FD7210">
        <w:rPr>
          <w:rFonts w:ascii="Arial" w:hAnsi="Arial" w:cs="Arial"/>
          <w:sz w:val="24"/>
          <w:szCs w:val="24"/>
        </w:rPr>
        <w:t xml:space="preserve"> </w:t>
      </w:r>
      <w:r w:rsidR="00743A78">
        <w:rPr>
          <w:rFonts w:ascii="Arial" w:hAnsi="Arial" w:cs="Arial"/>
          <w:sz w:val="24"/>
          <w:szCs w:val="24"/>
        </w:rPr>
        <w:t xml:space="preserve">report </w:t>
      </w:r>
      <w:r w:rsidR="00FC7D12" w:rsidRPr="00FD7210">
        <w:rPr>
          <w:rFonts w:ascii="Arial" w:hAnsi="Arial" w:cs="Arial"/>
          <w:sz w:val="24"/>
          <w:szCs w:val="24"/>
        </w:rPr>
        <w:t xml:space="preserve">into the emergency services response to </w:t>
      </w:r>
      <w:r w:rsidR="006C5E09" w:rsidRPr="00FD7210">
        <w:rPr>
          <w:rFonts w:ascii="Arial" w:hAnsi="Arial" w:cs="Arial"/>
          <w:sz w:val="24"/>
          <w:szCs w:val="24"/>
        </w:rPr>
        <w:t xml:space="preserve">the Manchester arena bombings comments on </w:t>
      </w:r>
      <w:r w:rsidR="00E02497" w:rsidRPr="00FD7210">
        <w:rPr>
          <w:rFonts w:ascii="Arial" w:hAnsi="Arial" w:cs="Arial"/>
          <w:sz w:val="24"/>
          <w:szCs w:val="24"/>
        </w:rPr>
        <w:t xml:space="preserve">what the emergency services did well and makes recommendations for improvements. </w:t>
      </w:r>
      <w:r w:rsidR="001C39A2" w:rsidRPr="00FD7210">
        <w:rPr>
          <w:rFonts w:ascii="Arial" w:hAnsi="Arial" w:cs="Arial"/>
          <w:sz w:val="24"/>
          <w:szCs w:val="24"/>
        </w:rPr>
        <w:t xml:space="preserve">The report informs </w:t>
      </w:r>
      <w:r w:rsidR="008F36E6" w:rsidRPr="00FD7210">
        <w:rPr>
          <w:rFonts w:ascii="Arial" w:hAnsi="Arial" w:cs="Arial"/>
          <w:sz w:val="24"/>
          <w:szCs w:val="24"/>
        </w:rPr>
        <w:t>those police</w:t>
      </w:r>
      <w:r w:rsidR="001C39A2" w:rsidRPr="00FD7210">
        <w:rPr>
          <w:rFonts w:ascii="Arial" w:hAnsi="Arial" w:cs="Arial"/>
          <w:sz w:val="24"/>
          <w:szCs w:val="24"/>
        </w:rPr>
        <w:t xml:space="preserve"> at the scene effectively </w:t>
      </w:r>
      <w:r w:rsidR="006871B4" w:rsidRPr="00FD7210">
        <w:rPr>
          <w:rFonts w:ascii="Arial" w:hAnsi="Arial" w:cs="Arial"/>
          <w:sz w:val="24"/>
          <w:szCs w:val="24"/>
        </w:rPr>
        <w:t xml:space="preserve">evacuated members of the public from the scene of the incident and following the attack the investigation and arrests into those involved were completed effectively and were a commendable effort. </w:t>
      </w:r>
      <w:r w:rsidR="00031690">
        <w:rPr>
          <w:rFonts w:ascii="Arial" w:hAnsi="Arial" w:cs="Arial"/>
          <w:sz w:val="24"/>
          <w:szCs w:val="24"/>
        </w:rPr>
        <w:t xml:space="preserve"> </w:t>
      </w:r>
      <w:r w:rsidR="00DA5399">
        <w:rPr>
          <w:rFonts w:ascii="Arial" w:hAnsi="Arial" w:cs="Arial"/>
          <w:sz w:val="24"/>
          <w:szCs w:val="24"/>
        </w:rPr>
        <w:t xml:space="preserve">A further recommendation made by the Kerslake (2018) report is that the operation PLATO contingency should be modified to account for different </w:t>
      </w:r>
      <w:r w:rsidR="00FF33DF">
        <w:rPr>
          <w:rFonts w:ascii="Arial" w:hAnsi="Arial" w:cs="Arial"/>
          <w:sz w:val="24"/>
          <w:szCs w:val="24"/>
        </w:rPr>
        <w:t>types of terror attack</w:t>
      </w:r>
      <w:r w:rsidR="00D13157">
        <w:rPr>
          <w:rFonts w:ascii="Arial" w:hAnsi="Arial" w:cs="Arial"/>
          <w:sz w:val="24"/>
          <w:szCs w:val="24"/>
        </w:rPr>
        <w:t xml:space="preserve"> as in this instance the attack was situated around one </w:t>
      </w:r>
      <w:r w:rsidR="009C57D3">
        <w:rPr>
          <w:rFonts w:ascii="Arial" w:hAnsi="Arial" w:cs="Arial"/>
          <w:sz w:val="24"/>
          <w:szCs w:val="24"/>
        </w:rPr>
        <w:t xml:space="preserve">incident site and did not fit the marauding terror attack format. </w:t>
      </w:r>
    </w:p>
    <w:p w14:paraId="315F327E" w14:textId="2B751E63" w:rsidR="00332747" w:rsidRDefault="0070408C" w:rsidP="00496CF9">
      <w:pPr>
        <w:rPr>
          <w:rFonts w:ascii="Arial" w:hAnsi="Arial" w:cs="Arial"/>
          <w:noProof/>
          <w:sz w:val="24"/>
          <w:szCs w:val="24"/>
        </w:rPr>
      </w:pPr>
      <w:r>
        <w:rPr>
          <w:rFonts w:ascii="Arial" w:hAnsi="Arial" w:cs="Arial"/>
          <w:sz w:val="24"/>
          <w:szCs w:val="24"/>
        </w:rPr>
        <w:t>A further</w:t>
      </w:r>
      <w:r w:rsidR="0087729C">
        <w:rPr>
          <w:rFonts w:ascii="Arial" w:hAnsi="Arial" w:cs="Arial"/>
          <w:sz w:val="24"/>
          <w:szCs w:val="24"/>
        </w:rPr>
        <w:t xml:space="preserve"> point that highlights the importance of the</w:t>
      </w:r>
      <w:r>
        <w:rPr>
          <w:rFonts w:ascii="Arial" w:hAnsi="Arial" w:cs="Arial"/>
          <w:sz w:val="24"/>
          <w:szCs w:val="24"/>
        </w:rPr>
        <w:t xml:space="preserve"> role that the police undertake after a critical or major incident is to reassure the public</w:t>
      </w:r>
      <w:r w:rsidR="00116C6E">
        <w:rPr>
          <w:rFonts w:ascii="Arial" w:hAnsi="Arial" w:cs="Arial"/>
          <w:sz w:val="24"/>
          <w:szCs w:val="24"/>
        </w:rPr>
        <w:t xml:space="preserve"> that they are safe. A study by </w:t>
      </w:r>
      <w:r w:rsidR="00BB5760" w:rsidRPr="00BB5760">
        <w:rPr>
          <w:rFonts w:ascii="Arial" w:hAnsi="Arial" w:cs="Arial"/>
          <w:noProof/>
          <w:sz w:val="24"/>
          <w:szCs w:val="24"/>
        </w:rPr>
        <w:t xml:space="preserve">Hickey et al </w:t>
      </w:r>
      <w:r w:rsidR="00BB5760">
        <w:rPr>
          <w:rFonts w:ascii="Arial" w:hAnsi="Arial" w:cs="Arial"/>
          <w:noProof/>
          <w:sz w:val="24"/>
          <w:szCs w:val="24"/>
        </w:rPr>
        <w:t>(</w:t>
      </w:r>
      <w:r w:rsidR="00BB5760" w:rsidRPr="00BB5760">
        <w:rPr>
          <w:rFonts w:ascii="Arial" w:hAnsi="Arial" w:cs="Arial"/>
          <w:noProof/>
          <w:sz w:val="24"/>
          <w:szCs w:val="24"/>
        </w:rPr>
        <w:t>2021)</w:t>
      </w:r>
      <w:r w:rsidR="00BB5760">
        <w:rPr>
          <w:rFonts w:ascii="Arial" w:hAnsi="Arial" w:cs="Arial"/>
          <w:noProof/>
          <w:sz w:val="24"/>
          <w:szCs w:val="24"/>
        </w:rPr>
        <w:t xml:space="preserve">, </w:t>
      </w:r>
      <w:r w:rsidR="005341C5">
        <w:rPr>
          <w:rFonts w:ascii="Arial" w:hAnsi="Arial" w:cs="Arial"/>
          <w:noProof/>
          <w:sz w:val="24"/>
          <w:szCs w:val="24"/>
        </w:rPr>
        <w:t xml:space="preserve">informs that </w:t>
      </w:r>
      <w:r w:rsidR="002864AC">
        <w:rPr>
          <w:rFonts w:ascii="Arial" w:hAnsi="Arial" w:cs="Arial"/>
          <w:noProof/>
          <w:sz w:val="24"/>
          <w:szCs w:val="24"/>
        </w:rPr>
        <w:t xml:space="preserve">the </w:t>
      </w:r>
      <w:r w:rsidR="006D2117">
        <w:rPr>
          <w:rFonts w:ascii="Arial" w:hAnsi="Arial" w:cs="Arial"/>
          <w:noProof/>
          <w:sz w:val="24"/>
          <w:szCs w:val="24"/>
        </w:rPr>
        <w:t xml:space="preserve">police must </w:t>
      </w:r>
      <w:r w:rsidR="0066599D">
        <w:rPr>
          <w:rFonts w:ascii="Arial" w:hAnsi="Arial" w:cs="Arial"/>
          <w:noProof/>
          <w:sz w:val="24"/>
          <w:szCs w:val="24"/>
        </w:rPr>
        <w:t xml:space="preserve">effectively engage and collaborate with communities </w:t>
      </w:r>
      <w:r w:rsidR="004F76F8">
        <w:rPr>
          <w:rFonts w:ascii="Arial" w:hAnsi="Arial" w:cs="Arial"/>
          <w:noProof/>
          <w:sz w:val="24"/>
          <w:szCs w:val="24"/>
        </w:rPr>
        <w:t xml:space="preserve">to restore social order after a major event. An example given of how the police could do this is by </w:t>
      </w:r>
      <w:r w:rsidR="00E37D4C">
        <w:rPr>
          <w:rFonts w:ascii="Arial" w:hAnsi="Arial" w:cs="Arial"/>
          <w:noProof/>
          <w:sz w:val="24"/>
          <w:szCs w:val="24"/>
        </w:rPr>
        <w:t xml:space="preserve">having police officers on foot patrol in the local area after an incident. </w:t>
      </w:r>
      <w:r w:rsidR="00057BFE">
        <w:rPr>
          <w:rFonts w:ascii="Arial" w:hAnsi="Arial" w:cs="Arial"/>
          <w:noProof/>
          <w:sz w:val="24"/>
          <w:szCs w:val="24"/>
        </w:rPr>
        <w:t xml:space="preserve">Illustrating </w:t>
      </w:r>
      <w:r w:rsidR="0088626C">
        <w:rPr>
          <w:rFonts w:ascii="Arial" w:hAnsi="Arial" w:cs="Arial"/>
          <w:noProof/>
          <w:sz w:val="24"/>
          <w:szCs w:val="24"/>
        </w:rPr>
        <w:t xml:space="preserve">the Importance of the role of police in the aftermath of a joint emergency services incident. </w:t>
      </w:r>
    </w:p>
    <w:p w14:paraId="434999FD" w14:textId="6A25ACF9" w:rsidR="00732B5A" w:rsidRPr="00FD7210" w:rsidRDefault="00CE69D5" w:rsidP="00496CF9">
      <w:pPr>
        <w:rPr>
          <w:rFonts w:ascii="Arial" w:hAnsi="Arial" w:cs="Arial"/>
          <w:sz w:val="24"/>
          <w:szCs w:val="24"/>
        </w:rPr>
      </w:pPr>
      <w:r>
        <w:rPr>
          <w:rFonts w:ascii="Arial" w:hAnsi="Arial" w:cs="Arial"/>
          <w:noProof/>
          <w:sz w:val="24"/>
          <w:szCs w:val="24"/>
        </w:rPr>
        <w:t xml:space="preserve">Police involvement </w:t>
      </w:r>
      <w:r w:rsidR="00B81A0A">
        <w:rPr>
          <w:rFonts w:ascii="Arial" w:hAnsi="Arial" w:cs="Arial"/>
          <w:noProof/>
          <w:sz w:val="24"/>
          <w:szCs w:val="24"/>
        </w:rPr>
        <w:t>in</w:t>
      </w:r>
      <w:r>
        <w:rPr>
          <w:rFonts w:ascii="Arial" w:hAnsi="Arial" w:cs="Arial"/>
          <w:noProof/>
          <w:sz w:val="24"/>
          <w:szCs w:val="24"/>
        </w:rPr>
        <w:t xml:space="preserve"> joint emergency services operations</w:t>
      </w:r>
      <w:r w:rsidR="00B81A0A">
        <w:rPr>
          <w:rFonts w:ascii="Arial" w:hAnsi="Arial" w:cs="Arial"/>
          <w:noProof/>
          <w:sz w:val="24"/>
          <w:szCs w:val="24"/>
        </w:rPr>
        <w:t xml:space="preserve"> is critical </w:t>
      </w:r>
      <w:r w:rsidR="00814BD5">
        <w:rPr>
          <w:rFonts w:ascii="Arial" w:hAnsi="Arial" w:cs="Arial"/>
          <w:noProof/>
          <w:sz w:val="24"/>
          <w:szCs w:val="24"/>
        </w:rPr>
        <w:t xml:space="preserve">as in many instances the onus is on the police to lead and supply the communications between the emergency services. </w:t>
      </w:r>
      <w:r w:rsidR="0067520C">
        <w:rPr>
          <w:rFonts w:ascii="Arial" w:hAnsi="Arial" w:cs="Arial"/>
          <w:noProof/>
          <w:sz w:val="24"/>
          <w:szCs w:val="24"/>
        </w:rPr>
        <w:t xml:space="preserve">This point is supported by </w:t>
      </w:r>
      <w:r w:rsidR="003A5EF7" w:rsidRPr="003A5EF7">
        <w:rPr>
          <w:rFonts w:ascii="Arial" w:hAnsi="Arial" w:cs="Arial"/>
          <w:noProof/>
          <w:sz w:val="24"/>
          <w:szCs w:val="24"/>
        </w:rPr>
        <w:t>Brown et al</w:t>
      </w:r>
      <w:r w:rsidR="003A5EF7">
        <w:rPr>
          <w:rFonts w:ascii="Arial" w:hAnsi="Arial" w:cs="Arial"/>
          <w:noProof/>
          <w:sz w:val="24"/>
          <w:szCs w:val="24"/>
        </w:rPr>
        <w:t xml:space="preserve"> (</w:t>
      </w:r>
      <w:r w:rsidR="003A5EF7" w:rsidRPr="003A5EF7">
        <w:rPr>
          <w:rFonts w:ascii="Arial" w:hAnsi="Arial" w:cs="Arial"/>
          <w:noProof/>
          <w:sz w:val="24"/>
          <w:szCs w:val="24"/>
        </w:rPr>
        <w:t>2021)</w:t>
      </w:r>
      <w:r w:rsidR="003A5EF7">
        <w:rPr>
          <w:rFonts w:ascii="Arial" w:hAnsi="Arial" w:cs="Arial"/>
          <w:noProof/>
          <w:sz w:val="24"/>
          <w:szCs w:val="24"/>
        </w:rPr>
        <w:t xml:space="preserve">, </w:t>
      </w:r>
      <w:r w:rsidR="00F754D1">
        <w:rPr>
          <w:rFonts w:ascii="Arial" w:hAnsi="Arial" w:cs="Arial"/>
          <w:noProof/>
          <w:sz w:val="24"/>
          <w:szCs w:val="24"/>
        </w:rPr>
        <w:t xml:space="preserve">an article that examines </w:t>
      </w:r>
      <w:r w:rsidR="00A2585A">
        <w:rPr>
          <w:rFonts w:ascii="Arial" w:hAnsi="Arial" w:cs="Arial"/>
          <w:noProof/>
          <w:sz w:val="24"/>
          <w:szCs w:val="24"/>
        </w:rPr>
        <w:t xml:space="preserve">communication and coordination at multi-team system (MTS) emergencies </w:t>
      </w:r>
      <w:r w:rsidR="00FE10E8">
        <w:rPr>
          <w:rFonts w:ascii="Arial" w:hAnsi="Arial" w:cs="Arial"/>
          <w:noProof/>
          <w:sz w:val="24"/>
          <w:szCs w:val="24"/>
        </w:rPr>
        <w:t xml:space="preserve">through analysising data from </w:t>
      </w:r>
      <w:r w:rsidR="00FC072D">
        <w:rPr>
          <w:rFonts w:ascii="Arial" w:hAnsi="Arial" w:cs="Arial"/>
          <w:noProof/>
          <w:sz w:val="24"/>
          <w:szCs w:val="24"/>
        </w:rPr>
        <w:t>training that simulated a Strategic Coordinating Group (SCG)</w:t>
      </w:r>
      <w:r w:rsidR="0067520C">
        <w:rPr>
          <w:rFonts w:ascii="Arial" w:hAnsi="Arial" w:cs="Arial"/>
          <w:noProof/>
          <w:sz w:val="24"/>
          <w:szCs w:val="24"/>
        </w:rPr>
        <w:t xml:space="preserve">. This </w:t>
      </w:r>
      <w:r w:rsidR="00622613">
        <w:rPr>
          <w:rFonts w:ascii="Arial" w:hAnsi="Arial" w:cs="Arial"/>
          <w:noProof/>
          <w:sz w:val="24"/>
          <w:szCs w:val="24"/>
        </w:rPr>
        <w:t xml:space="preserve">article supports tis point by stating that </w:t>
      </w:r>
      <w:r w:rsidR="00DA7712">
        <w:rPr>
          <w:rFonts w:ascii="Arial" w:hAnsi="Arial" w:cs="Arial"/>
          <w:noProof/>
          <w:sz w:val="24"/>
          <w:szCs w:val="24"/>
        </w:rPr>
        <w:t xml:space="preserve">during the training exercise the police </w:t>
      </w:r>
      <w:r w:rsidR="00906C86">
        <w:rPr>
          <w:rFonts w:ascii="Arial" w:hAnsi="Arial" w:cs="Arial"/>
          <w:noProof/>
          <w:sz w:val="24"/>
          <w:szCs w:val="24"/>
        </w:rPr>
        <w:t xml:space="preserve">a central role in the communication and coordination </w:t>
      </w:r>
      <w:r w:rsidR="00893CFC">
        <w:rPr>
          <w:rFonts w:ascii="Arial" w:hAnsi="Arial" w:cs="Arial"/>
          <w:noProof/>
          <w:sz w:val="24"/>
          <w:szCs w:val="24"/>
        </w:rPr>
        <w:t xml:space="preserve"> during the early phase response. This article highlights the vital role that the police play when attending joint </w:t>
      </w:r>
      <w:r w:rsidR="00814182">
        <w:rPr>
          <w:rFonts w:ascii="Arial" w:hAnsi="Arial" w:cs="Arial"/>
          <w:noProof/>
          <w:sz w:val="24"/>
          <w:szCs w:val="24"/>
        </w:rPr>
        <w:t xml:space="preserve">emergency services operations in regards to the communication and coordination of the </w:t>
      </w:r>
      <w:r w:rsidR="009125C7">
        <w:rPr>
          <w:rFonts w:ascii="Arial" w:hAnsi="Arial" w:cs="Arial"/>
          <w:noProof/>
          <w:sz w:val="24"/>
          <w:szCs w:val="24"/>
        </w:rPr>
        <w:t xml:space="preserve">MTS response. This article does highlight however that </w:t>
      </w:r>
      <w:r w:rsidR="001F27D8">
        <w:rPr>
          <w:rFonts w:ascii="Arial" w:hAnsi="Arial" w:cs="Arial"/>
          <w:noProof/>
          <w:sz w:val="24"/>
          <w:szCs w:val="24"/>
        </w:rPr>
        <w:t xml:space="preserve">data from the simulation </w:t>
      </w:r>
      <w:r w:rsidR="00BA7B39">
        <w:rPr>
          <w:rFonts w:ascii="Arial" w:hAnsi="Arial" w:cs="Arial"/>
          <w:noProof/>
          <w:sz w:val="24"/>
          <w:szCs w:val="24"/>
        </w:rPr>
        <w:t xml:space="preserve">indicated that the police focussed on the task at hand </w:t>
      </w:r>
      <w:r w:rsidR="00FE02C1">
        <w:rPr>
          <w:rFonts w:ascii="Arial" w:hAnsi="Arial" w:cs="Arial"/>
          <w:noProof/>
          <w:sz w:val="24"/>
          <w:szCs w:val="24"/>
        </w:rPr>
        <w:t xml:space="preserve">rather than ensuring the other teams were communicated with effectively. Thus illustrates the negative impact </w:t>
      </w:r>
      <w:r w:rsidR="00084855">
        <w:rPr>
          <w:rFonts w:ascii="Arial" w:hAnsi="Arial" w:cs="Arial"/>
          <w:noProof/>
          <w:sz w:val="24"/>
          <w:szCs w:val="24"/>
        </w:rPr>
        <w:t xml:space="preserve">the police can have on a response due to the reliance other teams place on them </w:t>
      </w:r>
      <w:r w:rsidR="00AA17FE">
        <w:rPr>
          <w:rFonts w:ascii="Arial" w:hAnsi="Arial" w:cs="Arial"/>
          <w:noProof/>
          <w:sz w:val="24"/>
          <w:szCs w:val="24"/>
        </w:rPr>
        <w:t>to enusre each team is communicated with effectively. This insight su</w:t>
      </w:r>
      <w:r w:rsidR="00CC5A0E">
        <w:rPr>
          <w:rFonts w:ascii="Arial" w:hAnsi="Arial" w:cs="Arial"/>
          <w:noProof/>
          <w:sz w:val="24"/>
          <w:szCs w:val="24"/>
        </w:rPr>
        <w:t>p</w:t>
      </w:r>
      <w:r w:rsidR="00AA17FE">
        <w:rPr>
          <w:rFonts w:ascii="Arial" w:hAnsi="Arial" w:cs="Arial"/>
          <w:noProof/>
          <w:sz w:val="24"/>
          <w:szCs w:val="24"/>
        </w:rPr>
        <w:t xml:space="preserve">ports the finding in the Kerslake </w:t>
      </w:r>
      <w:r w:rsidR="00CC5A0E">
        <w:rPr>
          <w:rFonts w:ascii="Arial" w:hAnsi="Arial" w:cs="Arial"/>
          <w:noProof/>
          <w:sz w:val="24"/>
          <w:szCs w:val="24"/>
        </w:rPr>
        <w:t xml:space="preserve">(2018) </w:t>
      </w:r>
      <w:r w:rsidR="00AA17FE">
        <w:rPr>
          <w:rFonts w:ascii="Arial" w:hAnsi="Arial" w:cs="Arial"/>
          <w:noProof/>
          <w:sz w:val="24"/>
          <w:szCs w:val="24"/>
        </w:rPr>
        <w:t xml:space="preserve">report </w:t>
      </w:r>
      <w:r w:rsidR="00CC5A0E">
        <w:rPr>
          <w:rFonts w:ascii="Arial" w:hAnsi="Arial" w:cs="Arial"/>
          <w:noProof/>
          <w:sz w:val="24"/>
          <w:szCs w:val="24"/>
        </w:rPr>
        <w:t xml:space="preserve">that certain teams did not receive the necessary communication. </w:t>
      </w:r>
    </w:p>
    <w:p w14:paraId="7403CBB4" w14:textId="71DCC6F6" w:rsidR="0037460D" w:rsidRDefault="00AF4DFB" w:rsidP="009D135E">
      <w:pPr>
        <w:rPr>
          <w:rFonts w:ascii="Arial" w:hAnsi="Arial" w:cs="Arial"/>
          <w:noProof/>
          <w:sz w:val="24"/>
          <w:szCs w:val="24"/>
        </w:rPr>
      </w:pPr>
      <w:r>
        <w:rPr>
          <w:rFonts w:ascii="Arial" w:hAnsi="Arial" w:cs="Arial"/>
          <w:sz w:val="24"/>
          <w:szCs w:val="24"/>
        </w:rPr>
        <w:lastRenderedPageBreak/>
        <w:t xml:space="preserve">Attending joint emergency services operations (such as critical and major incidents) can have a detrimental effect on an </w:t>
      </w:r>
      <w:r w:rsidR="00422EF7">
        <w:rPr>
          <w:rFonts w:ascii="Arial" w:hAnsi="Arial" w:cs="Arial"/>
          <w:sz w:val="24"/>
          <w:szCs w:val="24"/>
        </w:rPr>
        <w:t>officer’s</w:t>
      </w:r>
      <w:r>
        <w:rPr>
          <w:rFonts w:ascii="Arial" w:hAnsi="Arial" w:cs="Arial"/>
          <w:sz w:val="24"/>
          <w:szCs w:val="24"/>
        </w:rPr>
        <w:t xml:space="preserve"> mental health. </w:t>
      </w:r>
      <w:r w:rsidR="00782889">
        <w:rPr>
          <w:rFonts w:ascii="Arial" w:hAnsi="Arial" w:cs="Arial"/>
          <w:sz w:val="24"/>
          <w:szCs w:val="24"/>
        </w:rPr>
        <w:t xml:space="preserve">Exposure to traumatic events such as major and critical incidents can cause </w:t>
      </w:r>
      <w:r w:rsidR="003871C9">
        <w:rPr>
          <w:rFonts w:ascii="Arial" w:hAnsi="Arial" w:cs="Arial"/>
          <w:sz w:val="24"/>
          <w:szCs w:val="24"/>
        </w:rPr>
        <w:t xml:space="preserve">officers to develop </w:t>
      </w:r>
      <w:r w:rsidR="007E0914">
        <w:rPr>
          <w:rFonts w:ascii="Arial" w:hAnsi="Arial" w:cs="Arial"/>
          <w:sz w:val="24"/>
          <w:szCs w:val="24"/>
        </w:rPr>
        <w:t xml:space="preserve">Post Traumatic Stress Disorder (PTSD). </w:t>
      </w:r>
      <w:r w:rsidR="00072623" w:rsidRPr="00072623">
        <w:rPr>
          <w:rFonts w:ascii="Arial" w:hAnsi="Arial" w:cs="Arial"/>
          <w:noProof/>
          <w:sz w:val="24"/>
          <w:szCs w:val="24"/>
        </w:rPr>
        <w:t xml:space="preserve">Regehr et al </w:t>
      </w:r>
      <w:r w:rsidR="00072623">
        <w:rPr>
          <w:rFonts w:ascii="Arial" w:hAnsi="Arial" w:cs="Arial"/>
          <w:noProof/>
          <w:sz w:val="24"/>
          <w:szCs w:val="24"/>
        </w:rPr>
        <w:t>(</w:t>
      </w:r>
      <w:r w:rsidR="00072623" w:rsidRPr="00072623">
        <w:rPr>
          <w:rFonts w:ascii="Arial" w:hAnsi="Arial" w:cs="Arial"/>
          <w:noProof/>
          <w:sz w:val="24"/>
          <w:szCs w:val="24"/>
        </w:rPr>
        <w:t>2021)</w:t>
      </w:r>
      <w:r w:rsidR="00422EF7">
        <w:rPr>
          <w:rFonts w:ascii="Arial" w:hAnsi="Arial" w:cs="Arial"/>
          <w:noProof/>
          <w:sz w:val="24"/>
          <w:szCs w:val="24"/>
        </w:rPr>
        <w:t xml:space="preserve">, </w:t>
      </w:r>
      <w:r w:rsidR="008C5190">
        <w:rPr>
          <w:rFonts w:ascii="Arial" w:hAnsi="Arial" w:cs="Arial"/>
          <w:noProof/>
          <w:sz w:val="24"/>
          <w:szCs w:val="24"/>
        </w:rPr>
        <w:t xml:space="preserve">reviews the mental health symptoms of police officers </w:t>
      </w:r>
      <w:r w:rsidR="0042511F">
        <w:rPr>
          <w:rFonts w:ascii="Arial" w:hAnsi="Arial" w:cs="Arial"/>
          <w:noProof/>
          <w:sz w:val="24"/>
          <w:szCs w:val="24"/>
        </w:rPr>
        <w:t>following extreme traumatic exposures</w:t>
      </w:r>
      <w:r w:rsidR="007E0914">
        <w:rPr>
          <w:rFonts w:ascii="Arial" w:hAnsi="Arial" w:cs="Arial"/>
          <w:noProof/>
          <w:sz w:val="24"/>
          <w:szCs w:val="24"/>
        </w:rPr>
        <w:t xml:space="preserve"> and informs that </w:t>
      </w:r>
      <w:r w:rsidR="00C666BC">
        <w:rPr>
          <w:rFonts w:ascii="Arial" w:hAnsi="Arial" w:cs="Arial"/>
          <w:noProof/>
          <w:sz w:val="24"/>
          <w:szCs w:val="24"/>
        </w:rPr>
        <w:t xml:space="preserve">12.9% </w:t>
      </w:r>
      <w:r w:rsidR="00675525">
        <w:rPr>
          <w:rFonts w:ascii="Arial" w:hAnsi="Arial" w:cs="Arial"/>
          <w:noProof/>
          <w:sz w:val="24"/>
          <w:szCs w:val="24"/>
        </w:rPr>
        <w:t xml:space="preserve">of officers who attended the 911 attacks of the world trade centre </w:t>
      </w:r>
      <w:r w:rsidR="0031533C">
        <w:rPr>
          <w:rFonts w:ascii="Arial" w:hAnsi="Arial" w:cs="Arial"/>
          <w:noProof/>
          <w:sz w:val="24"/>
          <w:szCs w:val="24"/>
        </w:rPr>
        <w:t xml:space="preserve">still </w:t>
      </w:r>
      <w:r w:rsidR="00B05F8E">
        <w:rPr>
          <w:rFonts w:ascii="Arial" w:hAnsi="Arial" w:cs="Arial"/>
          <w:noProof/>
          <w:sz w:val="24"/>
          <w:szCs w:val="24"/>
        </w:rPr>
        <w:t xml:space="preserve">had PTSD </w:t>
      </w:r>
      <w:r w:rsidR="0031533C">
        <w:rPr>
          <w:rFonts w:ascii="Arial" w:hAnsi="Arial" w:cs="Arial"/>
          <w:noProof/>
          <w:sz w:val="24"/>
          <w:szCs w:val="24"/>
        </w:rPr>
        <w:t xml:space="preserve">10 years after the incident. This shows that </w:t>
      </w:r>
      <w:r w:rsidR="00B84548">
        <w:rPr>
          <w:rFonts w:ascii="Arial" w:hAnsi="Arial" w:cs="Arial"/>
          <w:noProof/>
          <w:sz w:val="24"/>
          <w:szCs w:val="24"/>
        </w:rPr>
        <w:t xml:space="preserve">attedning critical and major incidents can </w:t>
      </w:r>
      <w:r w:rsidR="006662EE">
        <w:rPr>
          <w:rFonts w:ascii="Arial" w:hAnsi="Arial" w:cs="Arial"/>
          <w:noProof/>
          <w:sz w:val="24"/>
          <w:szCs w:val="24"/>
        </w:rPr>
        <w:t xml:space="preserve">affect an officers mental wellbeing for a prolongued </w:t>
      </w:r>
      <w:r w:rsidR="00FC17F6">
        <w:rPr>
          <w:rFonts w:ascii="Arial" w:hAnsi="Arial" w:cs="Arial"/>
          <w:noProof/>
          <w:sz w:val="24"/>
          <w:szCs w:val="24"/>
        </w:rPr>
        <w:t>period of their life and not just immediately after an incident.</w:t>
      </w:r>
      <w:r w:rsidR="002B39A1">
        <w:rPr>
          <w:rFonts w:ascii="Arial" w:hAnsi="Arial" w:cs="Arial"/>
          <w:noProof/>
          <w:sz w:val="24"/>
          <w:szCs w:val="24"/>
        </w:rPr>
        <w:t xml:space="preserve"> A report by</w:t>
      </w:r>
      <w:r w:rsidR="00FC17F6">
        <w:rPr>
          <w:rFonts w:ascii="Arial" w:hAnsi="Arial" w:cs="Arial"/>
          <w:noProof/>
          <w:sz w:val="24"/>
          <w:szCs w:val="24"/>
        </w:rPr>
        <w:t xml:space="preserve"> </w:t>
      </w:r>
      <w:r w:rsidR="002B39A1" w:rsidRPr="007305CE">
        <w:rPr>
          <w:rFonts w:ascii="Arial" w:hAnsi="Arial" w:cs="Arial"/>
          <w:noProof/>
          <w:sz w:val="24"/>
          <w:szCs w:val="24"/>
        </w:rPr>
        <w:t xml:space="preserve">Center for Substance Abuse Treatment </w:t>
      </w:r>
      <w:r w:rsidR="002B39A1">
        <w:rPr>
          <w:rFonts w:ascii="Arial" w:hAnsi="Arial" w:cs="Arial"/>
          <w:noProof/>
          <w:sz w:val="24"/>
          <w:szCs w:val="24"/>
        </w:rPr>
        <w:t>(</w:t>
      </w:r>
      <w:r w:rsidR="002B39A1" w:rsidRPr="007305CE">
        <w:rPr>
          <w:rFonts w:ascii="Arial" w:hAnsi="Arial" w:cs="Arial"/>
          <w:noProof/>
          <w:sz w:val="24"/>
          <w:szCs w:val="24"/>
        </w:rPr>
        <w:t>2014)</w:t>
      </w:r>
      <w:r w:rsidR="009C2F16">
        <w:rPr>
          <w:rFonts w:ascii="Arial" w:hAnsi="Arial" w:cs="Arial"/>
          <w:noProof/>
          <w:sz w:val="24"/>
          <w:szCs w:val="24"/>
        </w:rPr>
        <w:t xml:space="preserve"> highlights </w:t>
      </w:r>
      <w:r w:rsidR="00734BDF">
        <w:rPr>
          <w:rFonts w:ascii="Arial" w:hAnsi="Arial" w:cs="Arial"/>
          <w:noProof/>
          <w:sz w:val="24"/>
          <w:szCs w:val="24"/>
        </w:rPr>
        <w:t xml:space="preserve">that a person can experience </w:t>
      </w:r>
      <w:r w:rsidR="00735235">
        <w:rPr>
          <w:rFonts w:ascii="Arial" w:hAnsi="Arial" w:cs="Arial"/>
          <w:noProof/>
          <w:sz w:val="24"/>
          <w:szCs w:val="24"/>
        </w:rPr>
        <w:t xml:space="preserve"> symptoms such as </w:t>
      </w:r>
      <w:r w:rsidR="00734BDF">
        <w:rPr>
          <w:rFonts w:ascii="Arial" w:hAnsi="Arial" w:cs="Arial"/>
          <w:noProof/>
          <w:sz w:val="24"/>
          <w:szCs w:val="24"/>
        </w:rPr>
        <w:t>exhaustion, confusion,</w:t>
      </w:r>
      <w:r w:rsidR="00735235">
        <w:rPr>
          <w:rFonts w:ascii="Arial" w:hAnsi="Arial" w:cs="Arial"/>
          <w:noProof/>
          <w:sz w:val="24"/>
          <w:szCs w:val="24"/>
        </w:rPr>
        <w:t xml:space="preserve"> anxiety and dissociation as intial reactions to </w:t>
      </w:r>
      <w:r w:rsidR="00434AF8">
        <w:rPr>
          <w:rFonts w:ascii="Arial" w:hAnsi="Arial" w:cs="Arial"/>
          <w:noProof/>
          <w:sz w:val="24"/>
          <w:szCs w:val="24"/>
        </w:rPr>
        <w:t xml:space="preserve">trauma. Wheras the delayed effects a person can experience </w:t>
      </w:r>
      <w:r w:rsidR="00316FD7">
        <w:rPr>
          <w:rFonts w:ascii="Arial" w:hAnsi="Arial" w:cs="Arial"/>
          <w:noProof/>
          <w:sz w:val="24"/>
          <w:szCs w:val="24"/>
        </w:rPr>
        <w:t>include sleep disorders, nightmares, anxiety focussed flashbacks</w:t>
      </w:r>
      <w:r w:rsidR="00B8024E">
        <w:rPr>
          <w:rFonts w:ascii="Arial" w:hAnsi="Arial" w:cs="Arial"/>
          <w:noProof/>
          <w:sz w:val="24"/>
          <w:szCs w:val="24"/>
        </w:rPr>
        <w:t xml:space="preserve"> and depression. This shows that an officer who attends critical and major incidents </w:t>
      </w:r>
      <w:r w:rsidR="00B57BF0">
        <w:rPr>
          <w:rFonts w:ascii="Arial" w:hAnsi="Arial" w:cs="Arial"/>
          <w:noProof/>
          <w:sz w:val="24"/>
          <w:szCs w:val="24"/>
        </w:rPr>
        <w:t>may</w:t>
      </w:r>
      <w:r w:rsidR="00B8024E">
        <w:rPr>
          <w:rFonts w:ascii="Arial" w:hAnsi="Arial" w:cs="Arial"/>
          <w:noProof/>
          <w:sz w:val="24"/>
          <w:szCs w:val="24"/>
        </w:rPr>
        <w:t xml:space="preserve"> have their mental wellbeing and overall life effected over a </w:t>
      </w:r>
      <w:r w:rsidR="00B57BF0">
        <w:rPr>
          <w:rFonts w:ascii="Arial" w:hAnsi="Arial" w:cs="Arial"/>
          <w:noProof/>
          <w:sz w:val="24"/>
          <w:szCs w:val="24"/>
        </w:rPr>
        <w:t xml:space="preserve">prolounged period after an incident and not just in the immediate afterwards. </w:t>
      </w:r>
      <w:r w:rsidR="006D33F8">
        <w:rPr>
          <w:rFonts w:ascii="Arial" w:hAnsi="Arial" w:cs="Arial"/>
          <w:noProof/>
          <w:sz w:val="24"/>
          <w:szCs w:val="24"/>
        </w:rPr>
        <w:t>An article by</w:t>
      </w:r>
      <w:r w:rsidR="00964911">
        <w:rPr>
          <w:rFonts w:ascii="Arial" w:hAnsi="Arial" w:cs="Arial"/>
          <w:noProof/>
          <w:sz w:val="24"/>
          <w:szCs w:val="24"/>
        </w:rPr>
        <w:t xml:space="preserve"> </w:t>
      </w:r>
      <w:r w:rsidR="00904CF1" w:rsidRPr="00404074">
        <w:rPr>
          <w:rFonts w:ascii="Arial" w:hAnsi="Arial" w:cs="Arial"/>
          <w:noProof/>
          <w:sz w:val="24"/>
          <w:szCs w:val="24"/>
        </w:rPr>
        <w:t xml:space="preserve">Skryabina et al </w:t>
      </w:r>
      <w:r w:rsidR="00904CF1">
        <w:rPr>
          <w:rFonts w:ascii="Arial" w:hAnsi="Arial" w:cs="Arial"/>
          <w:noProof/>
          <w:sz w:val="24"/>
          <w:szCs w:val="24"/>
        </w:rPr>
        <w:t>(</w:t>
      </w:r>
      <w:r w:rsidR="00904CF1" w:rsidRPr="00404074">
        <w:rPr>
          <w:rFonts w:ascii="Arial" w:hAnsi="Arial" w:cs="Arial"/>
          <w:noProof/>
          <w:sz w:val="24"/>
          <w:szCs w:val="24"/>
        </w:rPr>
        <w:t>2021)</w:t>
      </w:r>
      <w:r w:rsidR="00904CF1">
        <w:rPr>
          <w:rFonts w:ascii="Arial" w:hAnsi="Arial" w:cs="Arial"/>
          <w:noProof/>
          <w:sz w:val="24"/>
          <w:szCs w:val="24"/>
        </w:rPr>
        <w:t>,</w:t>
      </w:r>
      <w:r w:rsidR="006D33F8">
        <w:rPr>
          <w:rFonts w:ascii="Arial" w:hAnsi="Arial" w:cs="Arial"/>
          <w:noProof/>
          <w:sz w:val="24"/>
          <w:szCs w:val="24"/>
        </w:rPr>
        <w:t xml:space="preserve"> further supports the notion that attending </w:t>
      </w:r>
      <w:r w:rsidR="00634774">
        <w:rPr>
          <w:rFonts w:ascii="Arial" w:hAnsi="Arial" w:cs="Arial"/>
          <w:noProof/>
          <w:sz w:val="24"/>
          <w:szCs w:val="24"/>
        </w:rPr>
        <w:t>critical and major incidents has a detremental affect on a</w:t>
      </w:r>
      <w:r w:rsidR="002D7219">
        <w:rPr>
          <w:rFonts w:ascii="Arial" w:hAnsi="Arial" w:cs="Arial"/>
          <w:noProof/>
          <w:sz w:val="24"/>
          <w:szCs w:val="24"/>
        </w:rPr>
        <w:t xml:space="preserve"> persons wellbeing through their study into the psychological impacts </w:t>
      </w:r>
      <w:r w:rsidR="00790519">
        <w:rPr>
          <w:rFonts w:ascii="Arial" w:hAnsi="Arial" w:cs="Arial"/>
          <w:noProof/>
          <w:sz w:val="24"/>
          <w:szCs w:val="24"/>
        </w:rPr>
        <w:t>of responding to a terrorist attack for emergency workers. Finding that responders at the Manchester Arena bombing</w:t>
      </w:r>
      <w:r w:rsidR="00252690">
        <w:rPr>
          <w:rFonts w:ascii="Arial" w:hAnsi="Arial" w:cs="Arial"/>
          <w:noProof/>
          <w:sz w:val="24"/>
          <w:szCs w:val="24"/>
        </w:rPr>
        <w:t xml:space="preserve"> described symtoms of </w:t>
      </w:r>
      <w:r w:rsidR="007E1865">
        <w:rPr>
          <w:rFonts w:ascii="Arial" w:hAnsi="Arial" w:cs="Arial"/>
          <w:noProof/>
          <w:sz w:val="24"/>
          <w:szCs w:val="24"/>
        </w:rPr>
        <w:t>emotional exhaustion, anxiety, burnout</w:t>
      </w:r>
      <w:r w:rsidR="00B954B1">
        <w:rPr>
          <w:rFonts w:ascii="Arial" w:hAnsi="Arial" w:cs="Arial"/>
          <w:noProof/>
          <w:sz w:val="24"/>
          <w:szCs w:val="24"/>
        </w:rPr>
        <w:t xml:space="preserve"> and</w:t>
      </w:r>
      <w:r w:rsidR="007E1865">
        <w:rPr>
          <w:rFonts w:ascii="Arial" w:hAnsi="Arial" w:cs="Arial"/>
          <w:noProof/>
          <w:sz w:val="24"/>
          <w:szCs w:val="24"/>
        </w:rPr>
        <w:t xml:space="preserve"> intrusive flashbacks </w:t>
      </w:r>
      <w:r w:rsidR="00B954B1">
        <w:rPr>
          <w:rFonts w:ascii="Arial" w:hAnsi="Arial" w:cs="Arial"/>
          <w:noProof/>
          <w:sz w:val="24"/>
          <w:szCs w:val="24"/>
        </w:rPr>
        <w:t>after atte</w:t>
      </w:r>
      <w:r w:rsidR="004153BA">
        <w:rPr>
          <w:rFonts w:ascii="Arial" w:hAnsi="Arial" w:cs="Arial"/>
          <w:noProof/>
          <w:sz w:val="24"/>
          <w:szCs w:val="24"/>
        </w:rPr>
        <w:t xml:space="preserve">nding the incident. </w:t>
      </w:r>
      <w:r w:rsidR="005F7D47">
        <w:rPr>
          <w:rFonts w:ascii="Arial" w:hAnsi="Arial" w:cs="Arial"/>
          <w:noProof/>
          <w:sz w:val="24"/>
          <w:szCs w:val="24"/>
        </w:rPr>
        <w:t xml:space="preserve">Showing that exposure to an incident such as the Manchester Arena bombing </w:t>
      </w:r>
      <w:r w:rsidR="00C121BE">
        <w:rPr>
          <w:rFonts w:ascii="Arial" w:hAnsi="Arial" w:cs="Arial"/>
          <w:noProof/>
          <w:sz w:val="24"/>
          <w:szCs w:val="24"/>
        </w:rPr>
        <w:t>left responders with ill mental health.</w:t>
      </w:r>
    </w:p>
    <w:p w14:paraId="32D0D059" w14:textId="23830281" w:rsidR="009D135E" w:rsidRDefault="008C534D" w:rsidP="009D135E">
      <w:pPr>
        <w:rPr>
          <w:rFonts w:ascii="Arial" w:hAnsi="Arial" w:cs="Arial"/>
          <w:noProof/>
          <w:sz w:val="24"/>
          <w:szCs w:val="24"/>
        </w:rPr>
      </w:pPr>
      <w:r>
        <w:rPr>
          <w:rFonts w:ascii="Arial" w:hAnsi="Arial" w:cs="Arial"/>
          <w:noProof/>
          <w:sz w:val="24"/>
          <w:szCs w:val="24"/>
        </w:rPr>
        <w:t xml:space="preserve">Some of the coping strategies </w:t>
      </w:r>
      <w:r w:rsidR="00CF527C">
        <w:rPr>
          <w:rFonts w:ascii="Arial" w:hAnsi="Arial" w:cs="Arial"/>
          <w:noProof/>
          <w:sz w:val="24"/>
          <w:szCs w:val="24"/>
        </w:rPr>
        <w:t xml:space="preserve">used by officers to deal with the negative mental wellbeing effects </w:t>
      </w:r>
      <w:r w:rsidR="00FD5F75">
        <w:rPr>
          <w:rFonts w:ascii="Arial" w:hAnsi="Arial" w:cs="Arial"/>
          <w:noProof/>
          <w:sz w:val="24"/>
          <w:szCs w:val="24"/>
        </w:rPr>
        <w:t xml:space="preserve">of attending major and critical incidents can also impact their mental wellbing. </w:t>
      </w:r>
      <w:r w:rsidR="008B7344" w:rsidRPr="008B7344">
        <w:rPr>
          <w:rFonts w:ascii="Arial" w:hAnsi="Arial" w:cs="Arial"/>
          <w:noProof/>
          <w:sz w:val="24"/>
          <w:szCs w:val="24"/>
        </w:rPr>
        <w:t xml:space="preserve">Menard &amp; Arter </w:t>
      </w:r>
      <w:r w:rsidR="008B7344">
        <w:rPr>
          <w:rFonts w:ascii="Arial" w:hAnsi="Arial" w:cs="Arial"/>
          <w:noProof/>
          <w:sz w:val="24"/>
          <w:szCs w:val="24"/>
        </w:rPr>
        <w:t>(</w:t>
      </w:r>
      <w:r w:rsidR="008B7344" w:rsidRPr="008B7344">
        <w:rPr>
          <w:rFonts w:ascii="Arial" w:hAnsi="Arial" w:cs="Arial"/>
          <w:noProof/>
          <w:sz w:val="24"/>
          <w:szCs w:val="24"/>
        </w:rPr>
        <w:t>2013)</w:t>
      </w:r>
      <w:r w:rsidR="008B7344">
        <w:rPr>
          <w:rFonts w:ascii="Arial" w:hAnsi="Arial" w:cs="Arial"/>
          <w:noProof/>
          <w:sz w:val="24"/>
          <w:szCs w:val="24"/>
        </w:rPr>
        <w:t xml:space="preserve">, </w:t>
      </w:r>
      <w:r w:rsidR="003328F9">
        <w:rPr>
          <w:rFonts w:ascii="Arial" w:hAnsi="Arial" w:cs="Arial"/>
          <w:noProof/>
          <w:sz w:val="24"/>
          <w:szCs w:val="24"/>
        </w:rPr>
        <w:t xml:space="preserve">states that </w:t>
      </w:r>
      <w:r w:rsidR="00766C3F">
        <w:rPr>
          <w:rFonts w:ascii="Arial" w:hAnsi="Arial" w:cs="Arial"/>
          <w:noProof/>
          <w:sz w:val="24"/>
          <w:szCs w:val="24"/>
        </w:rPr>
        <w:t xml:space="preserve">police officers used high rates of alcohol use </w:t>
      </w:r>
      <w:r w:rsidR="00F9678F">
        <w:rPr>
          <w:rFonts w:ascii="Arial" w:hAnsi="Arial" w:cs="Arial"/>
          <w:noProof/>
          <w:sz w:val="24"/>
          <w:szCs w:val="24"/>
        </w:rPr>
        <w:t xml:space="preserve">as a negative and avoidant coping mechanism. The same study highlights </w:t>
      </w:r>
      <w:r w:rsidR="00FD4B8A">
        <w:rPr>
          <w:rFonts w:ascii="Arial" w:hAnsi="Arial" w:cs="Arial"/>
          <w:noProof/>
          <w:sz w:val="24"/>
          <w:szCs w:val="24"/>
        </w:rPr>
        <w:t xml:space="preserve">that the officers exposure to critical incidents </w:t>
      </w:r>
      <w:r w:rsidR="003B61A1">
        <w:rPr>
          <w:rFonts w:ascii="Arial" w:hAnsi="Arial" w:cs="Arial"/>
          <w:noProof/>
          <w:sz w:val="24"/>
          <w:szCs w:val="24"/>
        </w:rPr>
        <w:t xml:space="preserve">is not soley what causes a detrimental affect to their wellbing but </w:t>
      </w:r>
      <w:r w:rsidR="002D48C7">
        <w:rPr>
          <w:rFonts w:ascii="Arial" w:hAnsi="Arial" w:cs="Arial"/>
          <w:noProof/>
          <w:sz w:val="24"/>
          <w:szCs w:val="24"/>
        </w:rPr>
        <w:t xml:space="preserve">it is their exposure to the critical incidents paired with the coping mechanism chosen which has the </w:t>
      </w:r>
      <w:r w:rsidR="00F75EB5">
        <w:rPr>
          <w:rFonts w:ascii="Arial" w:hAnsi="Arial" w:cs="Arial"/>
          <w:noProof/>
          <w:sz w:val="24"/>
          <w:szCs w:val="24"/>
        </w:rPr>
        <w:t>major</w:t>
      </w:r>
      <w:r w:rsidR="002D48C7">
        <w:rPr>
          <w:rFonts w:ascii="Arial" w:hAnsi="Arial" w:cs="Arial"/>
          <w:noProof/>
          <w:sz w:val="24"/>
          <w:szCs w:val="24"/>
        </w:rPr>
        <w:t xml:space="preserve"> effect.</w:t>
      </w:r>
      <w:r w:rsidR="00B47067">
        <w:rPr>
          <w:rFonts w:ascii="Arial" w:hAnsi="Arial" w:cs="Arial"/>
          <w:noProof/>
          <w:sz w:val="24"/>
          <w:szCs w:val="24"/>
        </w:rPr>
        <w:t xml:space="preserve"> </w:t>
      </w:r>
      <w:r w:rsidR="00B47067" w:rsidRPr="00B47067">
        <w:rPr>
          <w:rFonts w:ascii="Arial" w:hAnsi="Arial" w:cs="Arial"/>
          <w:noProof/>
          <w:sz w:val="24"/>
          <w:szCs w:val="24"/>
        </w:rPr>
        <w:t>Irizar et al.</w:t>
      </w:r>
      <w:r w:rsidR="000F7D32">
        <w:rPr>
          <w:rFonts w:ascii="Arial" w:hAnsi="Arial" w:cs="Arial"/>
          <w:noProof/>
          <w:sz w:val="24"/>
          <w:szCs w:val="24"/>
        </w:rPr>
        <w:t xml:space="preserve"> (</w:t>
      </w:r>
      <w:r w:rsidR="00B47067" w:rsidRPr="00B47067">
        <w:rPr>
          <w:rFonts w:ascii="Arial" w:hAnsi="Arial" w:cs="Arial"/>
          <w:noProof/>
          <w:sz w:val="24"/>
          <w:szCs w:val="24"/>
        </w:rPr>
        <w:t>2023)</w:t>
      </w:r>
      <w:r w:rsidR="000F7D32">
        <w:rPr>
          <w:rFonts w:ascii="Arial" w:hAnsi="Arial" w:cs="Arial"/>
          <w:noProof/>
          <w:sz w:val="24"/>
          <w:szCs w:val="24"/>
        </w:rPr>
        <w:t xml:space="preserve">, highlights the </w:t>
      </w:r>
      <w:r w:rsidR="00C819BB">
        <w:rPr>
          <w:rFonts w:ascii="Arial" w:hAnsi="Arial" w:cs="Arial"/>
          <w:noProof/>
          <w:sz w:val="24"/>
          <w:szCs w:val="24"/>
        </w:rPr>
        <w:t xml:space="preserve">levels of </w:t>
      </w:r>
      <w:r w:rsidR="000F7D32">
        <w:rPr>
          <w:rFonts w:ascii="Arial" w:hAnsi="Arial" w:cs="Arial"/>
          <w:noProof/>
          <w:sz w:val="24"/>
          <w:szCs w:val="24"/>
        </w:rPr>
        <w:t>PTSD and harmful alcohol consumtion</w:t>
      </w:r>
      <w:r w:rsidR="00C819BB">
        <w:rPr>
          <w:rFonts w:ascii="Arial" w:hAnsi="Arial" w:cs="Arial"/>
          <w:noProof/>
          <w:sz w:val="24"/>
          <w:szCs w:val="24"/>
        </w:rPr>
        <w:t xml:space="preserve"> in Uk police </w:t>
      </w:r>
      <w:r w:rsidR="00126669">
        <w:rPr>
          <w:rFonts w:ascii="Arial" w:hAnsi="Arial" w:cs="Arial"/>
          <w:noProof/>
          <w:sz w:val="24"/>
          <w:szCs w:val="24"/>
        </w:rPr>
        <w:t>officers</w:t>
      </w:r>
      <w:r w:rsidR="00EB3639">
        <w:rPr>
          <w:rFonts w:ascii="Arial" w:hAnsi="Arial" w:cs="Arial"/>
          <w:noProof/>
          <w:sz w:val="24"/>
          <w:szCs w:val="24"/>
        </w:rPr>
        <w:t xml:space="preserve"> in which </w:t>
      </w:r>
      <w:r w:rsidR="00882E47">
        <w:rPr>
          <w:rFonts w:ascii="Arial" w:hAnsi="Arial" w:cs="Arial"/>
          <w:noProof/>
          <w:sz w:val="24"/>
          <w:szCs w:val="24"/>
        </w:rPr>
        <w:t xml:space="preserve">their study found </w:t>
      </w:r>
      <w:r w:rsidR="00126669">
        <w:rPr>
          <w:rFonts w:ascii="Arial" w:hAnsi="Arial" w:cs="Arial"/>
          <w:noProof/>
          <w:sz w:val="24"/>
          <w:szCs w:val="24"/>
        </w:rPr>
        <w:t xml:space="preserve">that their was a comparable level of PTSD to harmful alcohol use. Indicating further that the detremental effect caused by attending </w:t>
      </w:r>
      <w:r w:rsidR="00C6279D">
        <w:rPr>
          <w:rFonts w:ascii="Arial" w:hAnsi="Arial" w:cs="Arial"/>
          <w:noProof/>
          <w:sz w:val="24"/>
          <w:szCs w:val="24"/>
        </w:rPr>
        <w:t>Critical and Major incidents can be increased by the negative coping strategies choses futher affecting the mental wellbeing of officers.</w:t>
      </w:r>
      <w:r w:rsidR="009D135E" w:rsidRPr="009D135E">
        <w:rPr>
          <w:rFonts w:ascii="Arial" w:hAnsi="Arial" w:cs="Arial"/>
          <w:noProof/>
          <w:sz w:val="24"/>
          <w:szCs w:val="24"/>
        </w:rPr>
        <w:t xml:space="preserve"> </w:t>
      </w:r>
      <w:r w:rsidR="009D135E">
        <w:rPr>
          <w:rFonts w:ascii="Arial" w:hAnsi="Arial" w:cs="Arial"/>
          <w:noProof/>
          <w:sz w:val="24"/>
          <w:szCs w:val="24"/>
        </w:rPr>
        <w:t xml:space="preserve">The frequency in which an officer attends critical and makor incidents is likely to affect the level of negative outcome on their mental wellbeing. </w:t>
      </w:r>
      <w:r w:rsidR="009D135E" w:rsidRPr="006F5302">
        <w:rPr>
          <w:rFonts w:ascii="Arial" w:hAnsi="Arial" w:cs="Arial"/>
          <w:noProof/>
          <w:sz w:val="24"/>
          <w:szCs w:val="24"/>
        </w:rPr>
        <w:t xml:space="preserve">Clair </w:t>
      </w:r>
      <w:r w:rsidR="009D135E">
        <w:rPr>
          <w:rFonts w:ascii="Arial" w:hAnsi="Arial" w:cs="Arial"/>
          <w:noProof/>
          <w:sz w:val="24"/>
          <w:szCs w:val="24"/>
        </w:rPr>
        <w:t>(</w:t>
      </w:r>
      <w:r w:rsidR="009D135E" w:rsidRPr="006F5302">
        <w:rPr>
          <w:rFonts w:ascii="Arial" w:hAnsi="Arial" w:cs="Arial"/>
          <w:noProof/>
          <w:sz w:val="24"/>
          <w:szCs w:val="24"/>
        </w:rPr>
        <w:t>2006</w:t>
      </w:r>
      <w:r w:rsidR="009D135E">
        <w:rPr>
          <w:rFonts w:ascii="Arial" w:hAnsi="Arial" w:cs="Arial"/>
          <w:noProof/>
          <w:sz w:val="24"/>
          <w:szCs w:val="24"/>
        </w:rPr>
        <w:t>), found that the frequency of critical incidents is asscoiated with the intesnity of PTSD in police officer. This shows that not only does critical incident exposure impact the mental wellbeing of officers but the frequesncy of exposure to critical incidents correlates to the level of negative impact on an officers mental wellbeing.</w:t>
      </w:r>
    </w:p>
    <w:p w14:paraId="02C444BB" w14:textId="0FD5B16A" w:rsidR="00332747" w:rsidRDefault="00332747" w:rsidP="00496CF9">
      <w:pPr>
        <w:rPr>
          <w:rFonts w:ascii="Arial" w:hAnsi="Arial" w:cs="Arial"/>
          <w:noProof/>
          <w:sz w:val="24"/>
          <w:szCs w:val="24"/>
        </w:rPr>
      </w:pPr>
    </w:p>
    <w:p w14:paraId="774B9950" w14:textId="42380DDD" w:rsidR="00357C44" w:rsidRPr="00B57BF0" w:rsidRDefault="00164A5C" w:rsidP="00B57BF0">
      <w:pPr>
        <w:rPr>
          <w:rFonts w:ascii="Arial" w:hAnsi="Arial" w:cs="Arial"/>
          <w:sz w:val="24"/>
          <w:szCs w:val="24"/>
        </w:rPr>
      </w:pPr>
      <w:r>
        <w:rPr>
          <w:rFonts w:ascii="Arial" w:hAnsi="Arial" w:cs="Arial"/>
          <w:sz w:val="24"/>
          <w:szCs w:val="24"/>
        </w:rPr>
        <w:t xml:space="preserve">An additional effect that an officer can experience on their mental wellbeing </w:t>
      </w:r>
      <w:r w:rsidR="00F30097">
        <w:rPr>
          <w:rFonts w:ascii="Arial" w:hAnsi="Arial" w:cs="Arial"/>
          <w:sz w:val="24"/>
          <w:szCs w:val="24"/>
        </w:rPr>
        <w:t xml:space="preserve">after attending a critical or major incident </w:t>
      </w:r>
      <w:r w:rsidR="00A34EEC">
        <w:rPr>
          <w:rFonts w:ascii="Arial" w:hAnsi="Arial" w:cs="Arial"/>
          <w:sz w:val="24"/>
          <w:szCs w:val="24"/>
        </w:rPr>
        <w:t xml:space="preserve">is the development of anxiety and / or depression. </w:t>
      </w:r>
      <w:r w:rsidR="00A813F3" w:rsidRPr="007F4E47">
        <w:rPr>
          <w:rFonts w:ascii="Arial" w:hAnsi="Arial" w:cs="Arial"/>
          <w:noProof/>
          <w:sz w:val="24"/>
          <w:szCs w:val="24"/>
        </w:rPr>
        <w:t xml:space="preserve">Slottje et al </w:t>
      </w:r>
      <w:r w:rsidR="00A813F3">
        <w:rPr>
          <w:rFonts w:ascii="Arial" w:hAnsi="Arial" w:cs="Arial"/>
          <w:noProof/>
          <w:sz w:val="24"/>
          <w:szCs w:val="24"/>
        </w:rPr>
        <w:t>(</w:t>
      </w:r>
      <w:r w:rsidR="00A813F3" w:rsidRPr="007F4E47">
        <w:rPr>
          <w:rFonts w:ascii="Arial" w:hAnsi="Arial" w:cs="Arial"/>
          <w:noProof/>
          <w:sz w:val="24"/>
          <w:szCs w:val="24"/>
        </w:rPr>
        <w:t>2008)</w:t>
      </w:r>
      <w:r w:rsidR="00A813F3">
        <w:rPr>
          <w:rFonts w:ascii="Arial" w:hAnsi="Arial" w:cs="Arial"/>
          <w:noProof/>
          <w:sz w:val="24"/>
          <w:szCs w:val="24"/>
        </w:rPr>
        <w:t xml:space="preserve">, states </w:t>
      </w:r>
      <w:r w:rsidR="00137E62">
        <w:rPr>
          <w:rFonts w:ascii="Arial" w:hAnsi="Arial" w:cs="Arial"/>
          <w:noProof/>
          <w:sz w:val="24"/>
          <w:szCs w:val="24"/>
        </w:rPr>
        <w:t xml:space="preserve">that </w:t>
      </w:r>
      <w:r w:rsidR="00376D3B">
        <w:rPr>
          <w:rFonts w:ascii="Arial" w:hAnsi="Arial" w:cs="Arial"/>
          <w:noProof/>
          <w:sz w:val="24"/>
          <w:szCs w:val="24"/>
        </w:rPr>
        <w:t xml:space="preserve">the prevelence of anxiety and depression in </w:t>
      </w:r>
      <w:r w:rsidR="002A0E64">
        <w:rPr>
          <w:rFonts w:ascii="Arial" w:hAnsi="Arial" w:cs="Arial"/>
          <w:noProof/>
          <w:sz w:val="24"/>
          <w:szCs w:val="24"/>
        </w:rPr>
        <w:t xml:space="preserve">police officers who are exposed to traumatic incidents </w:t>
      </w:r>
      <w:r w:rsidR="00237671">
        <w:rPr>
          <w:rFonts w:ascii="Arial" w:hAnsi="Arial" w:cs="Arial"/>
          <w:noProof/>
          <w:sz w:val="24"/>
          <w:szCs w:val="24"/>
        </w:rPr>
        <w:t>is</w:t>
      </w:r>
      <w:r w:rsidR="00376D3B">
        <w:rPr>
          <w:rFonts w:ascii="Arial" w:hAnsi="Arial" w:cs="Arial"/>
          <w:noProof/>
          <w:sz w:val="24"/>
          <w:szCs w:val="24"/>
        </w:rPr>
        <w:t xml:space="preserve"> substantially </w:t>
      </w:r>
      <w:r w:rsidR="00237671">
        <w:rPr>
          <w:rFonts w:ascii="Arial" w:hAnsi="Arial" w:cs="Arial"/>
          <w:noProof/>
          <w:sz w:val="24"/>
          <w:szCs w:val="24"/>
        </w:rPr>
        <w:t xml:space="preserve">when </w:t>
      </w:r>
      <w:r w:rsidR="00237671">
        <w:rPr>
          <w:rFonts w:ascii="Arial" w:hAnsi="Arial" w:cs="Arial"/>
          <w:noProof/>
          <w:sz w:val="24"/>
          <w:szCs w:val="24"/>
        </w:rPr>
        <w:lastRenderedPageBreak/>
        <w:t xml:space="preserve">compared to a group who have not been exposed. This indicates, that </w:t>
      </w:r>
      <w:r w:rsidR="000D2E56">
        <w:rPr>
          <w:rFonts w:ascii="Arial" w:hAnsi="Arial" w:cs="Arial"/>
          <w:noProof/>
          <w:sz w:val="24"/>
          <w:szCs w:val="24"/>
        </w:rPr>
        <w:t>exposure to traumatic incidents such as major and critical incidents direct;y increased the chance of an officer having their mental wellbeing negative</w:t>
      </w:r>
      <w:r w:rsidR="00114DA2">
        <w:rPr>
          <w:rFonts w:ascii="Arial" w:hAnsi="Arial" w:cs="Arial"/>
          <w:noProof/>
          <w:sz w:val="24"/>
          <w:szCs w:val="24"/>
        </w:rPr>
        <w:t>l</w:t>
      </w:r>
      <w:r w:rsidR="000D2E56">
        <w:rPr>
          <w:rFonts w:ascii="Arial" w:hAnsi="Arial" w:cs="Arial"/>
          <w:noProof/>
          <w:sz w:val="24"/>
          <w:szCs w:val="24"/>
        </w:rPr>
        <w:t xml:space="preserve">y impacted. </w:t>
      </w:r>
    </w:p>
    <w:p w14:paraId="5576CDAD" w14:textId="79D4D62F" w:rsidR="00533E97" w:rsidRDefault="00533E97" w:rsidP="00496CF9">
      <w:pPr>
        <w:rPr>
          <w:rFonts w:ascii="Arial" w:hAnsi="Arial" w:cs="Arial"/>
          <w:noProof/>
          <w:sz w:val="24"/>
          <w:szCs w:val="24"/>
        </w:rPr>
      </w:pPr>
      <w:r>
        <w:rPr>
          <w:rFonts w:ascii="Arial" w:hAnsi="Arial" w:cs="Arial"/>
          <w:sz w:val="24"/>
          <w:szCs w:val="24"/>
        </w:rPr>
        <w:t>Furthermore,</w:t>
      </w:r>
      <w:r w:rsidR="00C94BF6">
        <w:rPr>
          <w:rFonts w:ascii="Arial" w:hAnsi="Arial" w:cs="Arial"/>
          <w:sz w:val="24"/>
          <w:szCs w:val="24"/>
        </w:rPr>
        <w:t xml:space="preserve"> </w:t>
      </w:r>
      <w:r w:rsidR="006B644D">
        <w:rPr>
          <w:rFonts w:ascii="Arial" w:hAnsi="Arial" w:cs="Arial"/>
          <w:sz w:val="24"/>
          <w:szCs w:val="24"/>
        </w:rPr>
        <w:t xml:space="preserve">attending critical and major incidents can have on an </w:t>
      </w:r>
      <w:r w:rsidR="00B40AC6">
        <w:rPr>
          <w:rFonts w:ascii="Arial" w:hAnsi="Arial" w:cs="Arial"/>
          <w:sz w:val="24"/>
          <w:szCs w:val="24"/>
        </w:rPr>
        <w:t>officer’s</w:t>
      </w:r>
      <w:r w:rsidR="006B644D">
        <w:rPr>
          <w:rFonts w:ascii="Arial" w:hAnsi="Arial" w:cs="Arial"/>
          <w:sz w:val="24"/>
          <w:szCs w:val="24"/>
        </w:rPr>
        <w:t xml:space="preserve"> mental wellbeing is </w:t>
      </w:r>
      <w:r w:rsidR="00D64638">
        <w:rPr>
          <w:rFonts w:ascii="Arial" w:hAnsi="Arial" w:cs="Arial"/>
          <w:sz w:val="24"/>
          <w:szCs w:val="24"/>
        </w:rPr>
        <w:t xml:space="preserve">affecting their sleep quality. An article by </w:t>
      </w:r>
      <w:r w:rsidR="007A07D0" w:rsidRPr="00BE12A9">
        <w:rPr>
          <w:rFonts w:ascii="Arial" w:hAnsi="Arial" w:cs="Arial"/>
          <w:noProof/>
          <w:sz w:val="24"/>
          <w:szCs w:val="24"/>
        </w:rPr>
        <w:t xml:space="preserve">Thomas et al </w:t>
      </w:r>
      <w:r w:rsidR="007A07D0">
        <w:rPr>
          <w:rFonts w:ascii="Arial" w:hAnsi="Arial" w:cs="Arial"/>
          <w:noProof/>
          <w:sz w:val="24"/>
          <w:szCs w:val="24"/>
        </w:rPr>
        <w:t>(</w:t>
      </w:r>
      <w:r w:rsidR="007A07D0" w:rsidRPr="00BE12A9">
        <w:rPr>
          <w:rFonts w:ascii="Arial" w:hAnsi="Arial" w:cs="Arial"/>
          <w:noProof/>
          <w:sz w:val="24"/>
          <w:szCs w:val="24"/>
        </w:rPr>
        <w:t>2002)</w:t>
      </w:r>
      <w:r w:rsidR="007A07D0">
        <w:rPr>
          <w:rFonts w:ascii="Arial" w:hAnsi="Arial" w:cs="Arial"/>
          <w:noProof/>
          <w:sz w:val="24"/>
          <w:szCs w:val="24"/>
        </w:rPr>
        <w:t xml:space="preserve">, </w:t>
      </w:r>
      <w:r w:rsidR="005F421A">
        <w:rPr>
          <w:rFonts w:ascii="Arial" w:hAnsi="Arial" w:cs="Arial"/>
          <w:noProof/>
          <w:sz w:val="24"/>
          <w:szCs w:val="24"/>
        </w:rPr>
        <w:t>highlights that police officers who had exposure to critical incidents often experienced nightmares which affected their overall sleep quality.</w:t>
      </w:r>
      <w:r w:rsidR="00765169">
        <w:rPr>
          <w:rFonts w:ascii="Arial" w:hAnsi="Arial" w:cs="Arial"/>
          <w:noProof/>
          <w:sz w:val="24"/>
          <w:szCs w:val="24"/>
        </w:rPr>
        <w:t xml:space="preserve"> </w:t>
      </w:r>
      <w:r w:rsidR="00A8367A" w:rsidRPr="00A8367A">
        <w:rPr>
          <w:rFonts w:ascii="Arial" w:hAnsi="Arial" w:cs="Arial"/>
          <w:noProof/>
          <w:sz w:val="24"/>
          <w:szCs w:val="24"/>
        </w:rPr>
        <w:t>Garbarino et al</w:t>
      </w:r>
      <w:r w:rsidR="00A8367A">
        <w:rPr>
          <w:rFonts w:ascii="Arial" w:hAnsi="Arial" w:cs="Arial"/>
          <w:noProof/>
          <w:sz w:val="24"/>
          <w:szCs w:val="24"/>
        </w:rPr>
        <w:t xml:space="preserve"> (</w:t>
      </w:r>
      <w:r w:rsidR="00A8367A" w:rsidRPr="00A8367A">
        <w:rPr>
          <w:rFonts w:ascii="Arial" w:hAnsi="Arial" w:cs="Arial"/>
          <w:noProof/>
          <w:sz w:val="24"/>
          <w:szCs w:val="24"/>
        </w:rPr>
        <w:t>2019)</w:t>
      </w:r>
      <w:r w:rsidR="00A8367A">
        <w:rPr>
          <w:rFonts w:ascii="Arial" w:hAnsi="Arial" w:cs="Arial"/>
          <w:noProof/>
          <w:sz w:val="24"/>
          <w:szCs w:val="24"/>
        </w:rPr>
        <w:t xml:space="preserve">, </w:t>
      </w:r>
      <w:r w:rsidR="001B0A9A">
        <w:rPr>
          <w:rFonts w:ascii="Arial" w:hAnsi="Arial" w:cs="Arial"/>
          <w:noProof/>
          <w:sz w:val="24"/>
          <w:szCs w:val="24"/>
        </w:rPr>
        <w:t xml:space="preserve">informs that low sleep qualitiy </w:t>
      </w:r>
      <w:r w:rsidR="00FD2E45">
        <w:rPr>
          <w:rFonts w:ascii="Arial" w:hAnsi="Arial" w:cs="Arial"/>
          <w:noProof/>
          <w:sz w:val="24"/>
          <w:szCs w:val="24"/>
        </w:rPr>
        <w:t xml:space="preserve">can cause significant damage to the </w:t>
      </w:r>
      <w:r w:rsidR="002F272D">
        <w:rPr>
          <w:rFonts w:ascii="Arial" w:hAnsi="Arial" w:cs="Arial"/>
          <w:noProof/>
          <w:sz w:val="24"/>
          <w:szCs w:val="24"/>
        </w:rPr>
        <w:t xml:space="preserve">mental and physical </w:t>
      </w:r>
      <w:r w:rsidR="00FD2E45">
        <w:rPr>
          <w:rFonts w:ascii="Arial" w:hAnsi="Arial" w:cs="Arial"/>
          <w:noProof/>
          <w:sz w:val="24"/>
          <w:szCs w:val="24"/>
        </w:rPr>
        <w:t xml:space="preserve">health of a police officer. </w:t>
      </w:r>
      <w:r w:rsidR="00854AE0">
        <w:rPr>
          <w:rFonts w:ascii="Arial" w:hAnsi="Arial" w:cs="Arial"/>
          <w:noProof/>
          <w:sz w:val="24"/>
          <w:szCs w:val="24"/>
        </w:rPr>
        <w:t xml:space="preserve">This indicated that a police officer who attends a critical or major incident </w:t>
      </w:r>
      <w:r w:rsidR="00AA5BEA">
        <w:rPr>
          <w:rFonts w:ascii="Arial" w:hAnsi="Arial" w:cs="Arial"/>
          <w:noProof/>
          <w:sz w:val="24"/>
          <w:szCs w:val="24"/>
        </w:rPr>
        <w:t xml:space="preserve">is likely to have their sleep quality affected and thus their attendance to a critical or major inident would have a detrimental effect on their </w:t>
      </w:r>
      <w:r w:rsidR="00B40AC6">
        <w:rPr>
          <w:rFonts w:ascii="Arial" w:hAnsi="Arial" w:cs="Arial"/>
          <w:noProof/>
          <w:sz w:val="24"/>
          <w:szCs w:val="24"/>
        </w:rPr>
        <w:t xml:space="preserve">mental wellbeing. </w:t>
      </w:r>
    </w:p>
    <w:p w14:paraId="73BA1068" w14:textId="3524D087" w:rsidR="00C94BF6" w:rsidRDefault="003D0736" w:rsidP="00496CF9">
      <w:pPr>
        <w:rPr>
          <w:rFonts w:ascii="Arial" w:hAnsi="Arial" w:cs="Arial"/>
          <w:sz w:val="24"/>
          <w:szCs w:val="24"/>
        </w:rPr>
      </w:pPr>
      <w:r>
        <w:rPr>
          <w:rFonts w:ascii="Arial" w:hAnsi="Arial" w:cs="Arial"/>
          <w:sz w:val="24"/>
          <w:szCs w:val="24"/>
        </w:rPr>
        <w:t xml:space="preserve">To conclude, the Police service has a vital role when attending </w:t>
      </w:r>
      <w:r w:rsidR="00C33865">
        <w:rPr>
          <w:rFonts w:ascii="Arial" w:hAnsi="Arial" w:cs="Arial"/>
          <w:sz w:val="24"/>
          <w:szCs w:val="24"/>
        </w:rPr>
        <w:t xml:space="preserve">joint emergency services operations. During the Manchester Arena bombing BTP officers </w:t>
      </w:r>
      <w:r w:rsidR="00A922DC">
        <w:rPr>
          <w:rFonts w:ascii="Arial" w:hAnsi="Arial" w:cs="Arial"/>
          <w:sz w:val="24"/>
          <w:szCs w:val="24"/>
        </w:rPr>
        <w:t>were first on scene within 30 seconds of the explosion to help members of the public out of the arena and to a safe area.</w:t>
      </w:r>
      <w:r w:rsidR="002E5762">
        <w:rPr>
          <w:rFonts w:ascii="Arial" w:hAnsi="Arial" w:cs="Arial"/>
          <w:sz w:val="24"/>
          <w:szCs w:val="24"/>
        </w:rPr>
        <w:t xml:space="preserve"> Police at the scene also identified the risk and implemented contingency PLATO</w:t>
      </w:r>
      <w:r w:rsidR="00A85D6F">
        <w:rPr>
          <w:rFonts w:ascii="Arial" w:hAnsi="Arial" w:cs="Arial"/>
          <w:sz w:val="24"/>
          <w:szCs w:val="24"/>
        </w:rPr>
        <w:t xml:space="preserve"> allowing all emergency services who heard the declaration to act appropriately. During major and critical </w:t>
      </w:r>
      <w:r w:rsidR="00095933">
        <w:rPr>
          <w:rFonts w:ascii="Arial" w:hAnsi="Arial" w:cs="Arial"/>
          <w:sz w:val="24"/>
          <w:szCs w:val="24"/>
        </w:rPr>
        <w:t>incidents,</w:t>
      </w:r>
      <w:r w:rsidR="00A85D6F">
        <w:rPr>
          <w:rFonts w:ascii="Arial" w:hAnsi="Arial" w:cs="Arial"/>
          <w:sz w:val="24"/>
          <w:szCs w:val="24"/>
        </w:rPr>
        <w:t xml:space="preserve"> the Police service takes a central role in regards to communication and coordination of the </w:t>
      </w:r>
      <w:r w:rsidR="00095933">
        <w:rPr>
          <w:rFonts w:ascii="Arial" w:hAnsi="Arial" w:cs="Arial"/>
          <w:sz w:val="24"/>
          <w:szCs w:val="24"/>
        </w:rPr>
        <w:t>joint</w:t>
      </w:r>
      <w:r w:rsidR="00A85D6F">
        <w:rPr>
          <w:rFonts w:ascii="Arial" w:hAnsi="Arial" w:cs="Arial"/>
          <w:sz w:val="24"/>
          <w:szCs w:val="24"/>
        </w:rPr>
        <w:t xml:space="preserve"> response highlighting the importance of their involvement. However as found in the Kerslake report and </w:t>
      </w:r>
      <w:r w:rsidR="006125C1">
        <w:rPr>
          <w:rFonts w:ascii="Arial" w:hAnsi="Arial" w:cs="Arial"/>
          <w:sz w:val="24"/>
          <w:szCs w:val="24"/>
        </w:rPr>
        <w:t xml:space="preserve">analysis of simulations the police have had a detrimental effect with regards to the sharing of information between emergency teams. Individual officers who attend critical and major incidents have their mental wellbeing effected </w:t>
      </w:r>
      <w:r w:rsidR="00ED6F96">
        <w:rPr>
          <w:rFonts w:ascii="Arial" w:hAnsi="Arial" w:cs="Arial"/>
          <w:sz w:val="24"/>
          <w:szCs w:val="24"/>
        </w:rPr>
        <w:t xml:space="preserve">in a negative manner. Highlighted by the prevalence of PTSD within officers after attending </w:t>
      </w:r>
      <w:r w:rsidR="003B1A5B">
        <w:rPr>
          <w:rFonts w:ascii="Arial" w:hAnsi="Arial" w:cs="Arial"/>
          <w:sz w:val="24"/>
          <w:szCs w:val="24"/>
        </w:rPr>
        <w:t xml:space="preserve">traumatic incidents. This is further supported by 12.9% of officers still having PTSD symptoms </w:t>
      </w:r>
      <w:r w:rsidR="0050321A">
        <w:rPr>
          <w:rFonts w:ascii="Arial" w:hAnsi="Arial" w:cs="Arial"/>
          <w:sz w:val="24"/>
          <w:szCs w:val="24"/>
        </w:rPr>
        <w:t xml:space="preserve">10 years </w:t>
      </w:r>
      <w:r w:rsidR="003B1A5B">
        <w:rPr>
          <w:rFonts w:ascii="Arial" w:hAnsi="Arial" w:cs="Arial"/>
          <w:sz w:val="24"/>
          <w:szCs w:val="24"/>
        </w:rPr>
        <w:t xml:space="preserve">after </w:t>
      </w:r>
      <w:r w:rsidR="0050321A">
        <w:rPr>
          <w:rFonts w:ascii="Arial" w:hAnsi="Arial" w:cs="Arial"/>
          <w:sz w:val="24"/>
          <w:szCs w:val="24"/>
        </w:rPr>
        <w:t xml:space="preserve">attending the world trade centre attacks of 911. However, officers implement coping strategies such as </w:t>
      </w:r>
      <w:r w:rsidR="00020063">
        <w:rPr>
          <w:rFonts w:ascii="Arial" w:hAnsi="Arial" w:cs="Arial"/>
          <w:sz w:val="24"/>
          <w:szCs w:val="24"/>
        </w:rPr>
        <w:t xml:space="preserve">harmful alcohol use to </w:t>
      </w:r>
      <w:r w:rsidR="00095933">
        <w:rPr>
          <w:rFonts w:ascii="Arial" w:hAnsi="Arial" w:cs="Arial"/>
          <w:sz w:val="24"/>
          <w:szCs w:val="24"/>
        </w:rPr>
        <w:t>minimise</w:t>
      </w:r>
      <w:r w:rsidR="00020063">
        <w:rPr>
          <w:rFonts w:ascii="Arial" w:hAnsi="Arial" w:cs="Arial"/>
          <w:sz w:val="24"/>
          <w:szCs w:val="24"/>
        </w:rPr>
        <w:t xml:space="preserve"> the effects of PTSD which causes an opposite response and creates further issues to the mental wellbeing. </w:t>
      </w:r>
    </w:p>
    <w:p w14:paraId="10DCC548" w14:textId="77777777" w:rsidR="00496CF9" w:rsidRPr="00FD7210" w:rsidRDefault="00496CF9" w:rsidP="00496CF9">
      <w:pPr>
        <w:rPr>
          <w:rFonts w:ascii="Arial" w:hAnsi="Arial" w:cs="Arial"/>
          <w:sz w:val="24"/>
          <w:szCs w:val="24"/>
        </w:rPr>
      </w:pPr>
    </w:p>
    <w:p w14:paraId="26D7B972" w14:textId="77777777" w:rsidR="00496CF9" w:rsidRPr="00FD7210" w:rsidRDefault="00496CF9" w:rsidP="002D6F10">
      <w:pPr>
        <w:ind w:left="2160" w:hanging="2160"/>
        <w:rPr>
          <w:rFonts w:ascii="Arial" w:hAnsi="Arial" w:cs="Arial"/>
          <w:sz w:val="24"/>
          <w:szCs w:val="24"/>
        </w:rPr>
      </w:pPr>
    </w:p>
    <w:p w14:paraId="2D663151" w14:textId="77777777" w:rsidR="00496CF9" w:rsidRPr="00FD7210" w:rsidRDefault="00496CF9" w:rsidP="00496CF9">
      <w:pPr>
        <w:rPr>
          <w:rFonts w:ascii="Arial" w:hAnsi="Arial" w:cs="Arial"/>
          <w:sz w:val="24"/>
          <w:szCs w:val="24"/>
        </w:rPr>
      </w:pPr>
    </w:p>
    <w:p w14:paraId="4F7000E2" w14:textId="77777777" w:rsidR="00496CF9" w:rsidRPr="00FD7210" w:rsidRDefault="00496CF9" w:rsidP="00496CF9">
      <w:pPr>
        <w:rPr>
          <w:rFonts w:ascii="Arial" w:hAnsi="Arial" w:cs="Arial"/>
          <w:sz w:val="24"/>
          <w:szCs w:val="24"/>
        </w:rPr>
      </w:pPr>
    </w:p>
    <w:p w14:paraId="693C00CD" w14:textId="77777777" w:rsidR="00496CF9" w:rsidRDefault="00496CF9" w:rsidP="00496CF9">
      <w:pPr>
        <w:rPr>
          <w:rFonts w:ascii="Arial" w:hAnsi="Arial" w:cs="Arial"/>
          <w:sz w:val="24"/>
          <w:szCs w:val="24"/>
        </w:rPr>
      </w:pPr>
    </w:p>
    <w:p w14:paraId="7CB14DAA" w14:textId="77777777" w:rsidR="00566784" w:rsidRPr="00FD7210" w:rsidRDefault="00566784" w:rsidP="00496CF9">
      <w:pPr>
        <w:rPr>
          <w:rFonts w:ascii="Arial" w:hAnsi="Arial" w:cs="Arial"/>
          <w:sz w:val="24"/>
          <w:szCs w:val="24"/>
        </w:rPr>
      </w:pPr>
    </w:p>
    <w:p w14:paraId="72963F85" w14:textId="77777777" w:rsidR="00496CF9" w:rsidRDefault="00496CF9" w:rsidP="00496CF9">
      <w:pPr>
        <w:rPr>
          <w:rFonts w:ascii="Arial" w:hAnsi="Arial" w:cs="Arial"/>
          <w:sz w:val="24"/>
          <w:szCs w:val="24"/>
        </w:rPr>
      </w:pPr>
    </w:p>
    <w:p w14:paraId="5615F85F" w14:textId="77777777" w:rsidR="00566784" w:rsidRDefault="00566784" w:rsidP="00496CF9">
      <w:pPr>
        <w:rPr>
          <w:rFonts w:ascii="Arial" w:hAnsi="Arial" w:cs="Arial"/>
          <w:sz w:val="24"/>
          <w:szCs w:val="24"/>
        </w:rPr>
      </w:pPr>
    </w:p>
    <w:p w14:paraId="538F61B5" w14:textId="77777777" w:rsidR="00566784" w:rsidRDefault="00566784" w:rsidP="00496CF9">
      <w:pPr>
        <w:rPr>
          <w:rFonts w:ascii="Arial" w:hAnsi="Arial" w:cs="Arial"/>
          <w:sz w:val="24"/>
          <w:szCs w:val="24"/>
        </w:rPr>
      </w:pPr>
    </w:p>
    <w:p w14:paraId="3DF469B3" w14:textId="77777777" w:rsidR="00566784" w:rsidRPr="00FD7210" w:rsidRDefault="00566784" w:rsidP="00496CF9">
      <w:pPr>
        <w:rPr>
          <w:rFonts w:ascii="Arial" w:hAnsi="Arial" w:cs="Arial"/>
          <w:sz w:val="24"/>
          <w:szCs w:val="24"/>
        </w:rPr>
      </w:pPr>
    </w:p>
    <w:p w14:paraId="4ECA45A4" w14:textId="58756241" w:rsidR="00EF03E4" w:rsidRDefault="00496CF9" w:rsidP="00496CF9">
      <w:pPr>
        <w:pStyle w:val="ListParagraph"/>
        <w:numPr>
          <w:ilvl w:val="0"/>
          <w:numId w:val="1"/>
        </w:numPr>
        <w:rPr>
          <w:rFonts w:ascii="Arial" w:hAnsi="Arial" w:cs="Arial"/>
          <w:sz w:val="24"/>
          <w:szCs w:val="24"/>
        </w:rPr>
      </w:pPr>
      <w:r w:rsidRPr="00FD7210">
        <w:rPr>
          <w:rFonts w:ascii="Arial" w:hAnsi="Arial" w:cs="Arial"/>
          <w:sz w:val="24"/>
          <w:szCs w:val="24"/>
        </w:rPr>
        <w:lastRenderedPageBreak/>
        <w:t>Evaluate the use and effectiveness of specialist interview techniques (e.g. cognitive interview, structured investigative interview). What factors increase or limit their effectiveness? Your answer must be based on academic research rather than personal experience.</w:t>
      </w:r>
    </w:p>
    <w:p w14:paraId="4397A2F0" w14:textId="77777777" w:rsidR="009A6B2C" w:rsidRPr="009A6B2C" w:rsidRDefault="009A6B2C" w:rsidP="009A6B2C">
      <w:pPr>
        <w:rPr>
          <w:rFonts w:ascii="Arial" w:hAnsi="Arial" w:cs="Arial"/>
          <w:sz w:val="24"/>
          <w:szCs w:val="24"/>
        </w:rPr>
      </w:pPr>
    </w:p>
    <w:p w14:paraId="3F2AA2A8" w14:textId="025BA727" w:rsidR="00B2541C" w:rsidRDefault="00BE748B" w:rsidP="00B2541C">
      <w:pPr>
        <w:rPr>
          <w:rFonts w:ascii="Arial" w:hAnsi="Arial" w:cs="Arial"/>
          <w:sz w:val="24"/>
          <w:szCs w:val="24"/>
        </w:rPr>
      </w:pPr>
      <w:r>
        <w:rPr>
          <w:rFonts w:ascii="Arial" w:hAnsi="Arial" w:cs="Arial"/>
          <w:sz w:val="24"/>
          <w:szCs w:val="24"/>
        </w:rPr>
        <w:t xml:space="preserve">The police use a variety of specialist interview </w:t>
      </w:r>
      <w:r w:rsidR="00370308">
        <w:rPr>
          <w:rFonts w:ascii="Arial" w:hAnsi="Arial" w:cs="Arial"/>
          <w:sz w:val="24"/>
          <w:szCs w:val="24"/>
        </w:rPr>
        <w:t>techniques</w:t>
      </w:r>
      <w:r>
        <w:rPr>
          <w:rFonts w:ascii="Arial" w:hAnsi="Arial" w:cs="Arial"/>
          <w:sz w:val="24"/>
          <w:szCs w:val="24"/>
        </w:rPr>
        <w:t xml:space="preserve"> </w:t>
      </w:r>
      <w:r w:rsidR="0059313D">
        <w:rPr>
          <w:rFonts w:ascii="Arial" w:hAnsi="Arial" w:cs="Arial"/>
          <w:sz w:val="24"/>
          <w:szCs w:val="24"/>
        </w:rPr>
        <w:t xml:space="preserve">during interviews. Some of these techniques are more effective than others in certain situation. </w:t>
      </w:r>
      <w:r w:rsidR="00E4594F">
        <w:rPr>
          <w:rFonts w:ascii="Arial" w:hAnsi="Arial" w:cs="Arial"/>
          <w:sz w:val="24"/>
          <w:szCs w:val="24"/>
        </w:rPr>
        <w:t xml:space="preserve">Examples of the specialist interview techniques that the police use are a cognitive interview and </w:t>
      </w:r>
      <w:r w:rsidR="00BE36A2">
        <w:rPr>
          <w:rFonts w:ascii="Arial" w:hAnsi="Arial" w:cs="Arial"/>
          <w:sz w:val="24"/>
          <w:szCs w:val="24"/>
        </w:rPr>
        <w:t>a structured investigative interview. The aim of this essay is to evaluate both tec</w:t>
      </w:r>
      <w:r w:rsidR="00CA4814">
        <w:rPr>
          <w:rFonts w:ascii="Arial" w:hAnsi="Arial" w:cs="Arial"/>
          <w:sz w:val="24"/>
          <w:szCs w:val="24"/>
        </w:rPr>
        <w:t xml:space="preserve">hniques and to highlight what they are, when and where they are best used, what adds to their effectiveness and </w:t>
      </w:r>
      <w:r w:rsidR="00A645BD">
        <w:rPr>
          <w:rFonts w:ascii="Arial" w:hAnsi="Arial" w:cs="Arial"/>
          <w:sz w:val="24"/>
          <w:szCs w:val="24"/>
        </w:rPr>
        <w:t>what detracts from their effectiveness.</w:t>
      </w:r>
    </w:p>
    <w:p w14:paraId="403ADF28" w14:textId="7DEDEB6F" w:rsidR="00BE36A2" w:rsidRDefault="00850BB5" w:rsidP="007305CE">
      <w:pPr>
        <w:rPr>
          <w:rFonts w:ascii="Arial" w:hAnsi="Arial" w:cs="Arial"/>
          <w:noProof/>
          <w:sz w:val="24"/>
          <w:szCs w:val="24"/>
        </w:rPr>
      </w:pPr>
      <w:r>
        <w:rPr>
          <w:rFonts w:ascii="Arial" w:hAnsi="Arial" w:cs="Arial"/>
          <w:sz w:val="24"/>
          <w:szCs w:val="24"/>
        </w:rPr>
        <w:t xml:space="preserve">The cognitive </w:t>
      </w:r>
      <w:r w:rsidR="00C27F3F">
        <w:rPr>
          <w:rFonts w:ascii="Arial" w:hAnsi="Arial" w:cs="Arial"/>
          <w:sz w:val="24"/>
          <w:szCs w:val="24"/>
        </w:rPr>
        <w:t>interview is</w:t>
      </w:r>
      <w:r>
        <w:rPr>
          <w:rFonts w:ascii="Arial" w:hAnsi="Arial" w:cs="Arial"/>
          <w:sz w:val="24"/>
          <w:szCs w:val="24"/>
        </w:rPr>
        <w:t xml:space="preserve"> a </w:t>
      </w:r>
      <w:r w:rsidR="006D4B82">
        <w:rPr>
          <w:rFonts w:ascii="Arial" w:hAnsi="Arial" w:cs="Arial"/>
          <w:sz w:val="24"/>
          <w:szCs w:val="24"/>
        </w:rPr>
        <w:t xml:space="preserve">specialist interview technique that is used </w:t>
      </w:r>
      <w:r>
        <w:rPr>
          <w:rFonts w:ascii="Arial" w:hAnsi="Arial" w:cs="Arial"/>
          <w:sz w:val="24"/>
          <w:szCs w:val="24"/>
        </w:rPr>
        <w:t xml:space="preserve">by the police. </w:t>
      </w:r>
      <w:r w:rsidR="00D129E4">
        <w:rPr>
          <w:rFonts w:ascii="Arial" w:hAnsi="Arial" w:cs="Arial"/>
          <w:sz w:val="24"/>
          <w:szCs w:val="24"/>
        </w:rPr>
        <w:t>Th</w:t>
      </w:r>
      <w:r w:rsidR="00C27F3F">
        <w:rPr>
          <w:rFonts w:ascii="Arial" w:hAnsi="Arial" w:cs="Arial"/>
          <w:sz w:val="24"/>
          <w:szCs w:val="24"/>
        </w:rPr>
        <w:t>i</w:t>
      </w:r>
      <w:r w:rsidR="00D129E4">
        <w:rPr>
          <w:rFonts w:ascii="Arial" w:hAnsi="Arial" w:cs="Arial"/>
          <w:sz w:val="24"/>
          <w:szCs w:val="24"/>
        </w:rPr>
        <w:t xml:space="preserve">s technique was developed by </w:t>
      </w:r>
      <w:r w:rsidR="00C27F3F" w:rsidRPr="00C27F3F">
        <w:rPr>
          <w:rFonts w:ascii="Arial" w:hAnsi="Arial" w:cs="Arial"/>
          <w:noProof/>
          <w:sz w:val="24"/>
          <w:szCs w:val="24"/>
        </w:rPr>
        <w:t xml:space="preserve">Geiselman et al </w:t>
      </w:r>
      <w:r w:rsidR="00C27F3F">
        <w:rPr>
          <w:rFonts w:ascii="Arial" w:hAnsi="Arial" w:cs="Arial"/>
          <w:noProof/>
          <w:sz w:val="24"/>
          <w:szCs w:val="24"/>
        </w:rPr>
        <w:t>(</w:t>
      </w:r>
      <w:r w:rsidR="00C27F3F" w:rsidRPr="00C27F3F">
        <w:rPr>
          <w:rFonts w:ascii="Arial" w:hAnsi="Arial" w:cs="Arial"/>
          <w:noProof/>
          <w:sz w:val="24"/>
          <w:szCs w:val="24"/>
        </w:rPr>
        <w:t>1984)</w:t>
      </w:r>
      <w:r w:rsidR="00C27F3F">
        <w:rPr>
          <w:rFonts w:ascii="Arial" w:hAnsi="Arial" w:cs="Arial"/>
          <w:noProof/>
          <w:sz w:val="24"/>
          <w:szCs w:val="24"/>
        </w:rPr>
        <w:t xml:space="preserve">, </w:t>
      </w:r>
      <w:r w:rsidR="00141188">
        <w:rPr>
          <w:rFonts w:ascii="Arial" w:hAnsi="Arial" w:cs="Arial"/>
          <w:noProof/>
          <w:sz w:val="24"/>
          <w:szCs w:val="24"/>
        </w:rPr>
        <w:t xml:space="preserve">and it is a </w:t>
      </w:r>
      <w:r w:rsidR="008B6874">
        <w:rPr>
          <w:rFonts w:ascii="Arial" w:hAnsi="Arial" w:cs="Arial"/>
          <w:noProof/>
          <w:sz w:val="24"/>
          <w:szCs w:val="24"/>
        </w:rPr>
        <w:t>sp</w:t>
      </w:r>
      <w:r w:rsidR="00F16F3B">
        <w:rPr>
          <w:rFonts w:ascii="Arial" w:hAnsi="Arial" w:cs="Arial"/>
          <w:noProof/>
          <w:sz w:val="24"/>
          <w:szCs w:val="24"/>
        </w:rPr>
        <w:t>e</w:t>
      </w:r>
      <w:r w:rsidR="008B6874">
        <w:rPr>
          <w:rFonts w:ascii="Arial" w:hAnsi="Arial" w:cs="Arial"/>
          <w:noProof/>
          <w:sz w:val="24"/>
          <w:szCs w:val="24"/>
        </w:rPr>
        <w:t xml:space="preserve">cialist interview technique which is concerned with the </w:t>
      </w:r>
      <w:r w:rsidR="004931E8">
        <w:rPr>
          <w:rFonts w:ascii="Arial" w:hAnsi="Arial" w:cs="Arial"/>
          <w:noProof/>
          <w:sz w:val="24"/>
          <w:szCs w:val="24"/>
        </w:rPr>
        <w:t xml:space="preserve">retrieval of information from a persons memory. </w:t>
      </w:r>
      <w:r w:rsidR="00AD0CCA">
        <w:rPr>
          <w:rFonts w:ascii="Arial" w:hAnsi="Arial" w:cs="Arial"/>
          <w:noProof/>
          <w:sz w:val="24"/>
          <w:szCs w:val="24"/>
        </w:rPr>
        <w:t xml:space="preserve">Police officers </w:t>
      </w:r>
      <w:r w:rsidR="000F104A">
        <w:rPr>
          <w:rFonts w:ascii="Arial" w:hAnsi="Arial" w:cs="Arial"/>
          <w:noProof/>
          <w:sz w:val="24"/>
          <w:szCs w:val="24"/>
        </w:rPr>
        <w:t xml:space="preserve">implement the techniques of cognitive interview through their application of the trained interview technique of PEACE </w:t>
      </w:r>
      <w:sdt>
        <w:sdtPr>
          <w:rPr>
            <w:rFonts w:ascii="Arial" w:hAnsi="Arial" w:cs="Arial"/>
            <w:noProof/>
            <w:sz w:val="24"/>
            <w:szCs w:val="24"/>
          </w:rPr>
          <w:id w:val="-1371685442"/>
          <w:citation/>
        </w:sdtPr>
        <w:sdtEndPr/>
        <w:sdtContent>
          <w:r w:rsidR="00902D11">
            <w:rPr>
              <w:rFonts w:ascii="Arial" w:hAnsi="Arial" w:cs="Arial"/>
              <w:noProof/>
              <w:sz w:val="24"/>
              <w:szCs w:val="24"/>
            </w:rPr>
            <w:fldChar w:fldCharType="begin"/>
          </w:r>
          <w:r w:rsidR="00902D11">
            <w:rPr>
              <w:rFonts w:ascii="Arial" w:hAnsi="Arial" w:cs="Arial"/>
              <w:noProof/>
              <w:sz w:val="24"/>
              <w:szCs w:val="24"/>
            </w:rPr>
            <w:instrText xml:space="preserve"> CITATION Mil99 \l 2057 </w:instrText>
          </w:r>
          <w:r w:rsidR="00902D11">
            <w:rPr>
              <w:rFonts w:ascii="Arial" w:hAnsi="Arial" w:cs="Arial"/>
              <w:noProof/>
              <w:sz w:val="24"/>
              <w:szCs w:val="24"/>
            </w:rPr>
            <w:fldChar w:fldCharType="separate"/>
          </w:r>
          <w:r w:rsidR="00476E83" w:rsidRPr="00476E83">
            <w:rPr>
              <w:rFonts w:ascii="Arial" w:hAnsi="Arial" w:cs="Arial"/>
              <w:noProof/>
              <w:sz w:val="24"/>
              <w:szCs w:val="24"/>
            </w:rPr>
            <w:t>(Milne &amp; Bull, 1999)</w:t>
          </w:r>
          <w:r w:rsidR="00902D11">
            <w:rPr>
              <w:rFonts w:ascii="Arial" w:hAnsi="Arial" w:cs="Arial"/>
              <w:noProof/>
              <w:sz w:val="24"/>
              <w:szCs w:val="24"/>
            </w:rPr>
            <w:fldChar w:fldCharType="end"/>
          </w:r>
        </w:sdtContent>
      </w:sdt>
      <w:r w:rsidR="008A1542">
        <w:rPr>
          <w:rFonts w:ascii="Arial" w:hAnsi="Arial" w:cs="Arial"/>
          <w:noProof/>
          <w:sz w:val="24"/>
          <w:szCs w:val="24"/>
        </w:rPr>
        <w:t xml:space="preserve">. </w:t>
      </w:r>
      <w:r w:rsidR="00A10DE2" w:rsidRPr="00A10DE2">
        <w:rPr>
          <w:rFonts w:ascii="Arial" w:hAnsi="Arial" w:cs="Arial"/>
          <w:noProof/>
          <w:sz w:val="24"/>
          <w:szCs w:val="24"/>
        </w:rPr>
        <w:t xml:space="preserve">Barron </w:t>
      </w:r>
      <w:r w:rsidR="00A10DE2">
        <w:rPr>
          <w:rFonts w:ascii="Arial" w:hAnsi="Arial" w:cs="Arial"/>
          <w:noProof/>
          <w:sz w:val="24"/>
          <w:szCs w:val="24"/>
        </w:rPr>
        <w:t>(</w:t>
      </w:r>
      <w:r w:rsidR="00A10DE2" w:rsidRPr="00A10DE2">
        <w:rPr>
          <w:rFonts w:ascii="Arial" w:hAnsi="Arial" w:cs="Arial"/>
          <w:noProof/>
          <w:sz w:val="24"/>
          <w:szCs w:val="24"/>
        </w:rPr>
        <w:t>2017)</w:t>
      </w:r>
      <w:r w:rsidR="006C639C">
        <w:rPr>
          <w:rFonts w:ascii="Arial" w:hAnsi="Arial" w:cs="Arial"/>
          <w:noProof/>
          <w:sz w:val="24"/>
          <w:szCs w:val="24"/>
        </w:rPr>
        <w:t xml:space="preserve">, </w:t>
      </w:r>
      <w:r w:rsidR="003F1683">
        <w:rPr>
          <w:rFonts w:ascii="Arial" w:hAnsi="Arial" w:cs="Arial"/>
          <w:noProof/>
          <w:sz w:val="24"/>
          <w:szCs w:val="24"/>
        </w:rPr>
        <w:t xml:space="preserve">explains that the PEACE mdoel of interview has 4 different stages. The first being the planning and preparation of the interview where </w:t>
      </w:r>
      <w:r w:rsidR="00C248D0">
        <w:rPr>
          <w:rFonts w:ascii="Arial" w:hAnsi="Arial" w:cs="Arial"/>
          <w:noProof/>
          <w:sz w:val="24"/>
          <w:szCs w:val="24"/>
        </w:rPr>
        <w:t xml:space="preserve">the interviewer is encouraged to create a written interview plan which covers all legal requirements </w:t>
      </w:r>
      <w:r w:rsidR="005A6AE3">
        <w:rPr>
          <w:rFonts w:ascii="Arial" w:hAnsi="Arial" w:cs="Arial"/>
          <w:noProof/>
          <w:sz w:val="24"/>
          <w:szCs w:val="24"/>
        </w:rPr>
        <w:t xml:space="preserve">and investagative objectives. The next stage is where the interviewer engages </w:t>
      </w:r>
      <w:r w:rsidR="001775E1">
        <w:rPr>
          <w:rFonts w:ascii="Arial" w:hAnsi="Arial" w:cs="Arial"/>
          <w:noProof/>
          <w:sz w:val="24"/>
          <w:szCs w:val="24"/>
        </w:rPr>
        <w:t xml:space="preserve">in conversations with the interviewee and explains what will happen through the course of the interview. The third stage is where the interviewer </w:t>
      </w:r>
      <w:r w:rsidR="00E36F26">
        <w:rPr>
          <w:rFonts w:ascii="Arial" w:hAnsi="Arial" w:cs="Arial"/>
          <w:noProof/>
          <w:sz w:val="24"/>
          <w:szCs w:val="24"/>
        </w:rPr>
        <w:t>will gain an uninterupted account from the interviewee</w:t>
      </w:r>
      <w:r w:rsidR="000C5FF4">
        <w:rPr>
          <w:rFonts w:ascii="Arial" w:hAnsi="Arial" w:cs="Arial"/>
          <w:noProof/>
          <w:sz w:val="24"/>
          <w:szCs w:val="24"/>
        </w:rPr>
        <w:t xml:space="preserve">, from which the interviewer will huglight topics to probe. There should then be follow up questions </w:t>
      </w:r>
      <w:r w:rsidR="00805718">
        <w:rPr>
          <w:rFonts w:ascii="Arial" w:hAnsi="Arial" w:cs="Arial"/>
          <w:noProof/>
          <w:sz w:val="24"/>
          <w:szCs w:val="24"/>
        </w:rPr>
        <w:t xml:space="preserve">to gain as much detail from the interviewee before the interviewer </w:t>
      </w:r>
      <w:r w:rsidR="001D1397">
        <w:rPr>
          <w:rFonts w:ascii="Arial" w:hAnsi="Arial" w:cs="Arial"/>
          <w:noProof/>
          <w:sz w:val="24"/>
          <w:szCs w:val="24"/>
        </w:rPr>
        <w:t xml:space="preserve">introduces their evidence and challenges any accounts the interviewee has made. Finally, once all questions have been asked the interviewer ends the interview and </w:t>
      </w:r>
      <w:r w:rsidR="00C567E2">
        <w:rPr>
          <w:rFonts w:ascii="Arial" w:hAnsi="Arial" w:cs="Arial"/>
          <w:noProof/>
          <w:sz w:val="24"/>
          <w:szCs w:val="24"/>
        </w:rPr>
        <w:t xml:space="preserve">evaluates their performance in the interview. </w:t>
      </w:r>
    </w:p>
    <w:p w14:paraId="7DE517B6" w14:textId="1952FB3E" w:rsidR="009B025E" w:rsidRDefault="009B025E" w:rsidP="007305CE">
      <w:pPr>
        <w:rPr>
          <w:rFonts w:ascii="Arial" w:hAnsi="Arial" w:cs="Arial"/>
          <w:noProof/>
          <w:sz w:val="24"/>
          <w:szCs w:val="24"/>
        </w:rPr>
      </w:pPr>
      <w:r>
        <w:rPr>
          <w:rFonts w:ascii="Arial" w:hAnsi="Arial" w:cs="Arial"/>
          <w:noProof/>
          <w:sz w:val="24"/>
          <w:szCs w:val="24"/>
        </w:rPr>
        <w:t xml:space="preserve">This specialist interview technique </w:t>
      </w:r>
      <w:r w:rsidR="00340181">
        <w:rPr>
          <w:rFonts w:ascii="Arial" w:hAnsi="Arial" w:cs="Arial"/>
          <w:noProof/>
          <w:sz w:val="24"/>
          <w:szCs w:val="24"/>
        </w:rPr>
        <w:t xml:space="preserve">that is deployed by police officers during suspect, witness and victim interviews </w:t>
      </w:r>
      <w:r w:rsidR="00717073">
        <w:rPr>
          <w:rFonts w:ascii="Arial" w:hAnsi="Arial" w:cs="Arial"/>
          <w:noProof/>
          <w:sz w:val="24"/>
          <w:szCs w:val="24"/>
        </w:rPr>
        <w:t xml:space="preserve">has multiple factors that increase its effectiveness </w:t>
      </w:r>
      <w:r w:rsidR="004C7E8D">
        <w:rPr>
          <w:rFonts w:ascii="Arial" w:hAnsi="Arial" w:cs="Arial"/>
          <w:noProof/>
          <w:sz w:val="24"/>
          <w:szCs w:val="24"/>
        </w:rPr>
        <w:t xml:space="preserve">and some factors which limit its effectiveness. </w:t>
      </w:r>
      <w:r w:rsidR="00AD0E34">
        <w:rPr>
          <w:rFonts w:ascii="Arial" w:hAnsi="Arial" w:cs="Arial"/>
          <w:noProof/>
          <w:sz w:val="24"/>
          <w:szCs w:val="24"/>
        </w:rPr>
        <w:t xml:space="preserve">A factor that adds to the effectiveness of the cognitive interview technique is </w:t>
      </w:r>
      <w:r w:rsidR="00BD5E9A">
        <w:rPr>
          <w:rFonts w:ascii="Arial" w:hAnsi="Arial" w:cs="Arial"/>
          <w:noProof/>
          <w:sz w:val="24"/>
          <w:szCs w:val="24"/>
        </w:rPr>
        <w:t xml:space="preserve">that interviewee’s are still able to recall significant details about an incident even though they are experiencing high levels of stress. </w:t>
      </w:r>
      <w:r w:rsidR="001F0859" w:rsidRPr="001F0859">
        <w:rPr>
          <w:rFonts w:ascii="Arial" w:hAnsi="Arial" w:cs="Arial"/>
          <w:noProof/>
          <w:sz w:val="24"/>
          <w:szCs w:val="24"/>
        </w:rPr>
        <w:t xml:space="preserve">Dodier et al </w:t>
      </w:r>
      <w:r w:rsidR="001F0859">
        <w:rPr>
          <w:rFonts w:ascii="Arial" w:hAnsi="Arial" w:cs="Arial"/>
          <w:noProof/>
          <w:sz w:val="24"/>
          <w:szCs w:val="24"/>
        </w:rPr>
        <w:t>(</w:t>
      </w:r>
      <w:r w:rsidR="001F0859" w:rsidRPr="001F0859">
        <w:rPr>
          <w:rFonts w:ascii="Arial" w:hAnsi="Arial" w:cs="Arial"/>
          <w:noProof/>
          <w:sz w:val="24"/>
          <w:szCs w:val="24"/>
        </w:rPr>
        <w:t>2021)</w:t>
      </w:r>
      <w:r w:rsidR="001F0859">
        <w:rPr>
          <w:rFonts w:ascii="Arial" w:hAnsi="Arial" w:cs="Arial"/>
          <w:noProof/>
          <w:sz w:val="24"/>
          <w:szCs w:val="24"/>
        </w:rPr>
        <w:t xml:space="preserve">, informs through their study </w:t>
      </w:r>
      <w:r w:rsidR="00FA6E5A">
        <w:rPr>
          <w:rFonts w:ascii="Arial" w:hAnsi="Arial" w:cs="Arial"/>
          <w:noProof/>
          <w:sz w:val="24"/>
          <w:szCs w:val="24"/>
        </w:rPr>
        <w:t xml:space="preserve">of recall by victims of road accidents that when compared to standard interviews the victims who were interviewed using the cognitive interview techniques recalled </w:t>
      </w:r>
      <w:r w:rsidR="00E96540">
        <w:rPr>
          <w:rFonts w:ascii="Arial" w:hAnsi="Arial" w:cs="Arial"/>
          <w:noProof/>
          <w:sz w:val="24"/>
          <w:szCs w:val="24"/>
        </w:rPr>
        <w:t>more descriptions of the actions, the locations</w:t>
      </w:r>
      <w:r w:rsidR="007B6405">
        <w:rPr>
          <w:rFonts w:ascii="Arial" w:hAnsi="Arial" w:cs="Arial"/>
          <w:noProof/>
          <w:sz w:val="24"/>
          <w:szCs w:val="24"/>
        </w:rPr>
        <w:t>, objects and cars involled as well as conversations they experienced at the time of the incident</w:t>
      </w:r>
      <w:r w:rsidR="002D5B46">
        <w:rPr>
          <w:rFonts w:ascii="Arial" w:hAnsi="Arial" w:cs="Arial"/>
          <w:noProof/>
          <w:sz w:val="24"/>
          <w:szCs w:val="24"/>
        </w:rPr>
        <w:t xml:space="preserve">. </w:t>
      </w:r>
      <w:r w:rsidR="00E33103">
        <w:rPr>
          <w:rFonts w:ascii="Arial" w:hAnsi="Arial" w:cs="Arial"/>
          <w:noProof/>
          <w:sz w:val="24"/>
          <w:szCs w:val="24"/>
        </w:rPr>
        <w:t xml:space="preserve">These victims answered questgionaires which allowed the members of the study to </w:t>
      </w:r>
      <w:r w:rsidR="00835408">
        <w:rPr>
          <w:rFonts w:ascii="Arial" w:hAnsi="Arial" w:cs="Arial"/>
          <w:noProof/>
          <w:sz w:val="24"/>
          <w:szCs w:val="24"/>
        </w:rPr>
        <w:t>grade the level of stress experienced by the victim.</w:t>
      </w:r>
      <w:r w:rsidR="002D5B46">
        <w:rPr>
          <w:rFonts w:ascii="Arial" w:hAnsi="Arial" w:cs="Arial"/>
          <w:noProof/>
          <w:sz w:val="24"/>
          <w:szCs w:val="24"/>
        </w:rPr>
        <w:t>Th</w:t>
      </w:r>
      <w:r w:rsidR="00835408">
        <w:rPr>
          <w:rFonts w:ascii="Arial" w:hAnsi="Arial" w:cs="Arial"/>
          <w:noProof/>
          <w:sz w:val="24"/>
          <w:szCs w:val="24"/>
        </w:rPr>
        <w:t>e enhanced recall by the victims through the use of cognitive interview</w:t>
      </w:r>
      <w:r w:rsidR="002D5B46">
        <w:rPr>
          <w:rFonts w:ascii="Arial" w:hAnsi="Arial" w:cs="Arial"/>
          <w:noProof/>
          <w:sz w:val="24"/>
          <w:szCs w:val="24"/>
        </w:rPr>
        <w:t xml:space="preserve"> was also highlighted as being regardless of the level of stress experienced </w:t>
      </w:r>
      <w:r w:rsidR="00D95BD0">
        <w:rPr>
          <w:rFonts w:ascii="Arial" w:hAnsi="Arial" w:cs="Arial"/>
          <w:noProof/>
          <w:sz w:val="24"/>
          <w:szCs w:val="24"/>
        </w:rPr>
        <w:t xml:space="preserve">by the victim. </w:t>
      </w:r>
      <w:r w:rsidR="00896F0A">
        <w:rPr>
          <w:rFonts w:ascii="Arial" w:hAnsi="Arial" w:cs="Arial"/>
          <w:noProof/>
          <w:sz w:val="24"/>
          <w:szCs w:val="24"/>
        </w:rPr>
        <w:t>This illustrates tha</w:t>
      </w:r>
      <w:r w:rsidR="00B7667A">
        <w:rPr>
          <w:rFonts w:ascii="Arial" w:hAnsi="Arial" w:cs="Arial"/>
          <w:noProof/>
          <w:sz w:val="24"/>
          <w:szCs w:val="24"/>
        </w:rPr>
        <w:t xml:space="preserve">t </w:t>
      </w:r>
      <w:r w:rsidR="00B17D84">
        <w:rPr>
          <w:rFonts w:ascii="Arial" w:hAnsi="Arial" w:cs="Arial"/>
          <w:noProof/>
          <w:sz w:val="24"/>
          <w:szCs w:val="24"/>
        </w:rPr>
        <w:t>a factor that adds to the effectiveness of the cognitive interview technique is that it is able to enhance the racll of information by interviewee’s retrospective of the</w:t>
      </w:r>
      <w:r w:rsidR="00D839CA">
        <w:rPr>
          <w:rFonts w:ascii="Arial" w:hAnsi="Arial" w:cs="Arial"/>
          <w:noProof/>
          <w:sz w:val="24"/>
          <w:szCs w:val="24"/>
        </w:rPr>
        <w:t>ir</w:t>
      </w:r>
      <w:r w:rsidR="00B17D84">
        <w:rPr>
          <w:rFonts w:ascii="Arial" w:hAnsi="Arial" w:cs="Arial"/>
          <w:noProof/>
          <w:sz w:val="24"/>
          <w:szCs w:val="24"/>
        </w:rPr>
        <w:t xml:space="preserve"> level of stress </w:t>
      </w:r>
      <w:r w:rsidR="00D839CA">
        <w:rPr>
          <w:rFonts w:ascii="Arial" w:hAnsi="Arial" w:cs="Arial"/>
          <w:noProof/>
          <w:sz w:val="24"/>
          <w:szCs w:val="24"/>
        </w:rPr>
        <w:t xml:space="preserve">after an incident. </w:t>
      </w:r>
    </w:p>
    <w:p w14:paraId="183170CD" w14:textId="0BD6F23B" w:rsidR="001E343B" w:rsidRDefault="000B0F36" w:rsidP="007305CE">
      <w:pPr>
        <w:rPr>
          <w:rFonts w:ascii="Arial" w:hAnsi="Arial" w:cs="Arial"/>
          <w:noProof/>
          <w:sz w:val="24"/>
          <w:szCs w:val="24"/>
        </w:rPr>
      </w:pPr>
      <w:r>
        <w:rPr>
          <w:rFonts w:ascii="Arial" w:hAnsi="Arial" w:cs="Arial"/>
          <w:noProof/>
          <w:sz w:val="24"/>
          <w:szCs w:val="24"/>
        </w:rPr>
        <w:lastRenderedPageBreak/>
        <w:t>A</w:t>
      </w:r>
      <w:r w:rsidR="0004404B">
        <w:rPr>
          <w:rFonts w:ascii="Arial" w:hAnsi="Arial" w:cs="Arial"/>
          <w:noProof/>
          <w:sz w:val="24"/>
          <w:szCs w:val="24"/>
        </w:rPr>
        <w:t xml:space="preserve">n additional factor that adds </w:t>
      </w:r>
      <w:r w:rsidR="00B474A8">
        <w:rPr>
          <w:rFonts w:ascii="Arial" w:hAnsi="Arial" w:cs="Arial"/>
          <w:noProof/>
          <w:sz w:val="24"/>
          <w:szCs w:val="24"/>
        </w:rPr>
        <w:t xml:space="preserve">to the effectiveness of </w:t>
      </w:r>
      <w:r>
        <w:rPr>
          <w:rFonts w:ascii="Arial" w:hAnsi="Arial" w:cs="Arial"/>
          <w:noProof/>
          <w:sz w:val="24"/>
          <w:szCs w:val="24"/>
        </w:rPr>
        <w:t xml:space="preserve">using the cognitive interview technique </w:t>
      </w:r>
      <w:r w:rsidR="00B474A8">
        <w:rPr>
          <w:rFonts w:ascii="Arial" w:hAnsi="Arial" w:cs="Arial"/>
          <w:noProof/>
          <w:sz w:val="24"/>
          <w:szCs w:val="24"/>
        </w:rPr>
        <w:t xml:space="preserve">is that it </w:t>
      </w:r>
      <w:r>
        <w:rPr>
          <w:rFonts w:ascii="Arial" w:hAnsi="Arial" w:cs="Arial"/>
          <w:noProof/>
          <w:sz w:val="24"/>
          <w:szCs w:val="24"/>
        </w:rPr>
        <w:t>can increase information recall in children</w:t>
      </w:r>
      <w:r w:rsidR="004C19E6">
        <w:rPr>
          <w:rFonts w:ascii="Arial" w:hAnsi="Arial" w:cs="Arial"/>
          <w:noProof/>
          <w:sz w:val="24"/>
          <w:szCs w:val="24"/>
        </w:rPr>
        <w:t xml:space="preserve">. </w:t>
      </w:r>
      <w:r w:rsidR="006B129F" w:rsidRPr="006B129F">
        <w:rPr>
          <w:rFonts w:ascii="Arial" w:hAnsi="Arial" w:cs="Arial"/>
          <w:noProof/>
          <w:sz w:val="24"/>
          <w:szCs w:val="24"/>
        </w:rPr>
        <w:t xml:space="preserve">Memon &amp; Bull </w:t>
      </w:r>
      <w:r w:rsidR="00355762">
        <w:rPr>
          <w:rFonts w:ascii="Arial" w:hAnsi="Arial" w:cs="Arial"/>
          <w:noProof/>
          <w:sz w:val="24"/>
          <w:szCs w:val="24"/>
        </w:rPr>
        <w:t>(</w:t>
      </w:r>
      <w:r w:rsidR="006B129F" w:rsidRPr="006B129F">
        <w:rPr>
          <w:rFonts w:ascii="Arial" w:hAnsi="Arial" w:cs="Arial"/>
          <w:noProof/>
          <w:sz w:val="24"/>
          <w:szCs w:val="24"/>
        </w:rPr>
        <w:t>1991)</w:t>
      </w:r>
      <w:r w:rsidR="00D44FBF">
        <w:rPr>
          <w:rFonts w:ascii="Arial" w:hAnsi="Arial" w:cs="Arial"/>
          <w:noProof/>
          <w:sz w:val="24"/>
          <w:szCs w:val="24"/>
        </w:rPr>
        <w:t xml:space="preserve">, state that </w:t>
      </w:r>
      <w:r w:rsidR="008936A9">
        <w:rPr>
          <w:rFonts w:ascii="Arial" w:hAnsi="Arial" w:cs="Arial"/>
          <w:noProof/>
          <w:sz w:val="24"/>
          <w:szCs w:val="24"/>
        </w:rPr>
        <w:t xml:space="preserve">when interviewed using cognitive interview techniques children </w:t>
      </w:r>
      <w:r w:rsidR="002F098E">
        <w:rPr>
          <w:rFonts w:ascii="Arial" w:hAnsi="Arial" w:cs="Arial"/>
          <w:noProof/>
          <w:sz w:val="24"/>
          <w:szCs w:val="24"/>
        </w:rPr>
        <w:t xml:space="preserve">produced 21 percent more pieces of information regarding an incident they were shown </w:t>
      </w:r>
      <w:r w:rsidR="003B1D11">
        <w:rPr>
          <w:rFonts w:ascii="Arial" w:hAnsi="Arial" w:cs="Arial"/>
          <w:noProof/>
          <w:sz w:val="24"/>
          <w:szCs w:val="24"/>
        </w:rPr>
        <w:t xml:space="preserve">when compared to standard interview techniques. </w:t>
      </w:r>
      <w:r w:rsidR="009A0D4C">
        <w:rPr>
          <w:rFonts w:ascii="Arial" w:hAnsi="Arial" w:cs="Arial"/>
          <w:noProof/>
          <w:sz w:val="24"/>
          <w:szCs w:val="24"/>
        </w:rPr>
        <w:t xml:space="preserve">Showing that the ability to increase information </w:t>
      </w:r>
      <w:r w:rsidR="00451674">
        <w:rPr>
          <w:rFonts w:ascii="Arial" w:hAnsi="Arial" w:cs="Arial"/>
          <w:noProof/>
          <w:sz w:val="24"/>
          <w:szCs w:val="24"/>
        </w:rPr>
        <w:t xml:space="preserve">recall in children is </w:t>
      </w:r>
      <w:r w:rsidR="00D37BE3">
        <w:rPr>
          <w:rFonts w:ascii="Arial" w:hAnsi="Arial" w:cs="Arial"/>
          <w:noProof/>
          <w:sz w:val="24"/>
          <w:szCs w:val="24"/>
        </w:rPr>
        <w:t xml:space="preserve">an additional factor that increases its effectiveness. </w:t>
      </w:r>
    </w:p>
    <w:p w14:paraId="2FCD163B" w14:textId="21A4D93D" w:rsidR="00D37BE3" w:rsidRDefault="00116802" w:rsidP="007305CE">
      <w:pPr>
        <w:rPr>
          <w:rFonts w:ascii="Arial" w:hAnsi="Arial" w:cs="Arial"/>
          <w:noProof/>
          <w:sz w:val="24"/>
          <w:szCs w:val="24"/>
        </w:rPr>
      </w:pPr>
      <w:r>
        <w:rPr>
          <w:rFonts w:ascii="Arial" w:hAnsi="Arial" w:cs="Arial"/>
          <w:noProof/>
          <w:sz w:val="24"/>
          <w:szCs w:val="24"/>
        </w:rPr>
        <w:t>The cognitive interview technique</w:t>
      </w:r>
      <w:r w:rsidR="004908DF">
        <w:rPr>
          <w:rFonts w:ascii="Arial" w:hAnsi="Arial" w:cs="Arial"/>
          <w:noProof/>
          <w:sz w:val="24"/>
          <w:szCs w:val="24"/>
        </w:rPr>
        <w:t xml:space="preserve"> is taught to police officers in their initial training phase </w:t>
      </w:r>
      <w:r w:rsidR="00993ED1">
        <w:rPr>
          <w:rFonts w:ascii="Arial" w:hAnsi="Arial" w:cs="Arial"/>
          <w:noProof/>
          <w:sz w:val="24"/>
          <w:szCs w:val="24"/>
        </w:rPr>
        <w:t>in the form of PEACE</w:t>
      </w:r>
      <w:r w:rsidR="0063447D">
        <w:rPr>
          <w:rFonts w:ascii="Arial" w:hAnsi="Arial" w:cs="Arial"/>
          <w:noProof/>
          <w:sz w:val="24"/>
          <w:szCs w:val="24"/>
        </w:rPr>
        <w:t xml:space="preserve">. </w:t>
      </w:r>
      <w:r w:rsidR="00AF4E9B">
        <w:rPr>
          <w:rFonts w:ascii="Arial" w:hAnsi="Arial" w:cs="Arial"/>
          <w:noProof/>
          <w:sz w:val="24"/>
          <w:szCs w:val="24"/>
        </w:rPr>
        <w:t>This interview technique is taught to officers in a tired training framework which ranges from tier 1 to tier 5</w:t>
      </w:r>
      <w:r w:rsidR="001C65E4">
        <w:rPr>
          <w:rFonts w:ascii="Arial" w:hAnsi="Arial" w:cs="Arial"/>
          <w:noProof/>
          <w:sz w:val="24"/>
          <w:szCs w:val="24"/>
        </w:rPr>
        <w:t xml:space="preserve"> with tier 1 being the initial training officers receive </w:t>
      </w:r>
      <w:sdt>
        <w:sdtPr>
          <w:rPr>
            <w:rFonts w:ascii="Arial" w:hAnsi="Arial" w:cs="Arial"/>
            <w:noProof/>
            <w:sz w:val="24"/>
            <w:szCs w:val="24"/>
          </w:rPr>
          <w:id w:val="-1828580961"/>
          <w:citation/>
        </w:sdtPr>
        <w:sdtEndPr/>
        <w:sdtContent>
          <w:r w:rsidR="001C65E4">
            <w:rPr>
              <w:rFonts w:ascii="Arial" w:hAnsi="Arial" w:cs="Arial"/>
              <w:noProof/>
              <w:sz w:val="24"/>
              <w:szCs w:val="24"/>
            </w:rPr>
            <w:fldChar w:fldCharType="begin"/>
          </w:r>
          <w:r w:rsidR="001C65E4">
            <w:rPr>
              <w:rFonts w:ascii="Arial" w:hAnsi="Arial" w:cs="Arial"/>
              <w:noProof/>
              <w:sz w:val="24"/>
              <w:szCs w:val="24"/>
            </w:rPr>
            <w:instrText xml:space="preserve"> CITATION Dan09 \l 2057 </w:instrText>
          </w:r>
          <w:r w:rsidR="001C65E4">
            <w:rPr>
              <w:rFonts w:ascii="Arial" w:hAnsi="Arial" w:cs="Arial"/>
              <w:noProof/>
              <w:sz w:val="24"/>
              <w:szCs w:val="24"/>
            </w:rPr>
            <w:fldChar w:fldCharType="separate"/>
          </w:r>
          <w:r w:rsidR="00476E83" w:rsidRPr="00476E83">
            <w:rPr>
              <w:rFonts w:ascii="Arial" w:hAnsi="Arial" w:cs="Arial"/>
              <w:noProof/>
              <w:sz w:val="24"/>
              <w:szCs w:val="24"/>
            </w:rPr>
            <w:t>(Dando, et al., 2009)</w:t>
          </w:r>
          <w:r w:rsidR="001C65E4">
            <w:rPr>
              <w:rFonts w:ascii="Arial" w:hAnsi="Arial" w:cs="Arial"/>
              <w:noProof/>
              <w:sz w:val="24"/>
              <w:szCs w:val="24"/>
            </w:rPr>
            <w:fldChar w:fldCharType="end"/>
          </w:r>
        </w:sdtContent>
      </w:sdt>
      <w:r w:rsidR="002E4B88">
        <w:rPr>
          <w:rFonts w:ascii="Arial" w:hAnsi="Arial" w:cs="Arial"/>
          <w:noProof/>
          <w:sz w:val="24"/>
          <w:szCs w:val="24"/>
        </w:rPr>
        <w:t>.</w:t>
      </w:r>
      <w:r w:rsidR="004B53D5">
        <w:rPr>
          <w:rFonts w:ascii="Arial" w:hAnsi="Arial" w:cs="Arial"/>
          <w:noProof/>
          <w:sz w:val="24"/>
          <w:szCs w:val="24"/>
        </w:rPr>
        <w:t xml:space="preserve"> </w:t>
      </w:r>
      <w:r w:rsidR="00737953">
        <w:rPr>
          <w:rFonts w:ascii="Arial" w:hAnsi="Arial" w:cs="Arial"/>
          <w:noProof/>
          <w:sz w:val="24"/>
          <w:szCs w:val="24"/>
        </w:rPr>
        <w:t>This adds to the effectiveness of PEACE a</w:t>
      </w:r>
      <w:r w:rsidR="0021461F">
        <w:rPr>
          <w:rFonts w:ascii="Arial" w:hAnsi="Arial" w:cs="Arial"/>
          <w:noProof/>
          <w:sz w:val="24"/>
          <w:szCs w:val="24"/>
        </w:rPr>
        <w:t>nd</w:t>
      </w:r>
      <w:r w:rsidR="00737953">
        <w:rPr>
          <w:rFonts w:ascii="Arial" w:hAnsi="Arial" w:cs="Arial"/>
          <w:noProof/>
          <w:sz w:val="24"/>
          <w:szCs w:val="24"/>
        </w:rPr>
        <w:t xml:space="preserve"> the cognitive interview as it</w:t>
      </w:r>
      <w:r w:rsidR="007E58A2">
        <w:rPr>
          <w:rFonts w:ascii="Arial" w:hAnsi="Arial" w:cs="Arial"/>
          <w:noProof/>
          <w:sz w:val="24"/>
          <w:szCs w:val="24"/>
        </w:rPr>
        <w:t xml:space="preserve"> indicates that it can be taught to officers who are in their initial developmental phase and not requiring seasoned officers with vast experience to understand the method. This is supported by </w:t>
      </w:r>
      <w:r w:rsidR="001C2012" w:rsidRPr="001C2012">
        <w:rPr>
          <w:rFonts w:ascii="Arial" w:hAnsi="Arial" w:cs="Arial"/>
          <w:noProof/>
          <w:sz w:val="24"/>
          <w:szCs w:val="24"/>
        </w:rPr>
        <w:t xml:space="preserve">Geiselman et al </w:t>
      </w:r>
      <w:r w:rsidR="001C2012">
        <w:rPr>
          <w:rFonts w:ascii="Arial" w:hAnsi="Arial" w:cs="Arial"/>
          <w:noProof/>
          <w:sz w:val="24"/>
          <w:szCs w:val="24"/>
        </w:rPr>
        <w:t>(</w:t>
      </w:r>
      <w:r w:rsidR="001C2012" w:rsidRPr="001C2012">
        <w:rPr>
          <w:rFonts w:ascii="Arial" w:hAnsi="Arial" w:cs="Arial"/>
          <w:noProof/>
          <w:sz w:val="24"/>
          <w:szCs w:val="24"/>
        </w:rPr>
        <w:t>1985)</w:t>
      </w:r>
      <w:r w:rsidR="001C2012">
        <w:rPr>
          <w:rFonts w:ascii="Arial" w:hAnsi="Arial" w:cs="Arial"/>
          <w:noProof/>
          <w:sz w:val="24"/>
          <w:szCs w:val="24"/>
        </w:rPr>
        <w:t xml:space="preserve">, </w:t>
      </w:r>
      <w:r w:rsidR="00920664">
        <w:rPr>
          <w:rFonts w:ascii="Arial" w:hAnsi="Arial" w:cs="Arial"/>
          <w:noProof/>
          <w:sz w:val="24"/>
          <w:szCs w:val="24"/>
        </w:rPr>
        <w:t xml:space="preserve">who state that </w:t>
      </w:r>
      <w:r w:rsidR="006A2C3D">
        <w:rPr>
          <w:rFonts w:ascii="Arial" w:hAnsi="Arial" w:cs="Arial"/>
          <w:noProof/>
          <w:sz w:val="24"/>
          <w:szCs w:val="24"/>
        </w:rPr>
        <w:t xml:space="preserve">the interviewers who carried out the cognitive interviews in their study </w:t>
      </w:r>
      <w:r w:rsidR="00256B94">
        <w:rPr>
          <w:rFonts w:ascii="Arial" w:hAnsi="Arial" w:cs="Arial"/>
          <w:noProof/>
          <w:sz w:val="24"/>
          <w:szCs w:val="24"/>
        </w:rPr>
        <w:t>were able to conduct a cognitive interview after reading a two page description</w:t>
      </w:r>
      <w:r w:rsidR="00B84330">
        <w:rPr>
          <w:rFonts w:ascii="Arial" w:hAnsi="Arial" w:cs="Arial"/>
          <w:noProof/>
          <w:sz w:val="24"/>
          <w:szCs w:val="24"/>
        </w:rPr>
        <w:t xml:space="preserve"> and participating in a 15 minute discussion prior to conducting the interviews. This further highlights that the method </w:t>
      </w:r>
      <w:r w:rsidR="00EF2A61">
        <w:rPr>
          <w:rFonts w:ascii="Arial" w:hAnsi="Arial" w:cs="Arial"/>
          <w:noProof/>
          <w:sz w:val="24"/>
          <w:szCs w:val="24"/>
        </w:rPr>
        <w:t xml:space="preserve">can be learnt and implemented </w:t>
      </w:r>
      <w:r w:rsidR="008213E3">
        <w:rPr>
          <w:rFonts w:ascii="Arial" w:hAnsi="Arial" w:cs="Arial"/>
          <w:noProof/>
          <w:sz w:val="24"/>
          <w:szCs w:val="24"/>
        </w:rPr>
        <w:t xml:space="preserve">relatively easily adding to its effectiveness as training time is reduced. </w:t>
      </w:r>
    </w:p>
    <w:p w14:paraId="0B4035CB" w14:textId="3E29A7A4" w:rsidR="004C7E8D" w:rsidRDefault="00476E83" w:rsidP="007305CE">
      <w:pPr>
        <w:rPr>
          <w:rFonts w:ascii="Arial" w:hAnsi="Arial" w:cs="Arial"/>
          <w:noProof/>
          <w:sz w:val="24"/>
          <w:szCs w:val="24"/>
        </w:rPr>
      </w:pPr>
      <w:r>
        <w:rPr>
          <w:rFonts w:ascii="Arial" w:hAnsi="Arial" w:cs="Arial"/>
          <w:noProof/>
          <w:sz w:val="24"/>
          <w:szCs w:val="24"/>
        </w:rPr>
        <w:t>…….DRAFT SUBMISSION</w:t>
      </w:r>
      <w:r w:rsidR="00095933">
        <w:rPr>
          <w:rFonts w:ascii="Arial" w:hAnsi="Arial" w:cs="Arial"/>
          <w:noProof/>
          <w:sz w:val="24"/>
          <w:szCs w:val="24"/>
        </w:rPr>
        <w:t>, ESSAY TBC……..</w:t>
      </w:r>
    </w:p>
    <w:p w14:paraId="5ECFC762" w14:textId="77777777" w:rsidR="00B52222" w:rsidRDefault="00B52222" w:rsidP="007305CE">
      <w:pPr>
        <w:rPr>
          <w:rFonts w:ascii="Arial" w:hAnsi="Arial" w:cs="Arial"/>
          <w:sz w:val="24"/>
          <w:szCs w:val="24"/>
        </w:rPr>
      </w:pPr>
    </w:p>
    <w:p w14:paraId="25F4C298" w14:textId="77777777" w:rsidR="00476E83" w:rsidRDefault="00476E83" w:rsidP="007305CE">
      <w:pPr>
        <w:rPr>
          <w:rFonts w:ascii="Arial" w:hAnsi="Arial" w:cs="Arial"/>
          <w:sz w:val="24"/>
          <w:szCs w:val="24"/>
        </w:rPr>
      </w:pPr>
    </w:p>
    <w:p w14:paraId="3FF7E290" w14:textId="77777777" w:rsidR="00476E83" w:rsidRDefault="00476E83" w:rsidP="007305CE">
      <w:pPr>
        <w:rPr>
          <w:rFonts w:ascii="Arial" w:hAnsi="Arial" w:cs="Arial"/>
          <w:sz w:val="24"/>
          <w:szCs w:val="24"/>
        </w:rPr>
      </w:pPr>
    </w:p>
    <w:p w14:paraId="08E8ABD0" w14:textId="77777777" w:rsidR="00476E83" w:rsidRDefault="00476E83" w:rsidP="007305CE">
      <w:pPr>
        <w:rPr>
          <w:rFonts w:ascii="Arial" w:hAnsi="Arial" w:cs="Arial"/>
          <w:sz w:val="24"/>
          <w:szCs w:val="24"/>
        </w:rPr>
      </w:pPr>
    </w:p>
    <w:p w14:paraId="58FCA0AC" w14:textId="77777777" w:rsidR="00476E83" w:rsidRDefault="00476E83" w:rsidP="007305CE">
      <w:pPr>
        <w:rPr>
          <w:rFonts w:ascii="Arial" w:hAnsi="Arial" w:cs="Arial"/>
          <w:sz w:val="24"/>
          <w:szCs w:val="24"/>
        </w:rPr>
      </w:pPr>
    </w:p>
    <w:p w14:paraId="7571D547" w14:textId="77777777" w:rsidR="00476E83" w:rsidRDefault="00476E83" w:rsidP="007305CE">
      <w:pPr>
        <w:rPr>
          <w:rFonts w:ascii="Arial" w:hAnsi="Arial" w:cs="Arial"/>
          <w:sz w:val="24"/>
          <w:szCs w:val="24"/>
        </w:rPr>
      </w:pPr>
    </w:p>
    <w:p w14:paraId="1E2418D6" w14:textId="77777777" w:rsidR="00476E83" w:rsidRDefault="00476E83" w:rsidP="007305CE">
      <w:pPr>
        <w:rPr>
          <w:rFonts w:ascii="Arial" w:hAnsi="Arial" w:cs="Arial"/>
          <w:sz w:val="24"/>
          <w:szCs w:val="24"/>
        </w:rPr>
      </w:pPr>
    </w:p>
    <w:p w14:paraId="5C4309DC" w14:textId="77777777" w:rsidR="00476E83" w:rsidRDefault="00476E83" w:rsidP="007305CE">
      <w:pPr>
        <w:rPr>
          <w:rFonts w:ascii="Arial" w:hAnsi="Arial" w:cs="Arial"/>
          <w:sz w:val="24"/>
          <w:szCs w:val="24"/>
        </w:rPr>
      </w:pPr>
    </w:p>
    <w:p w14:paraId="71ED3107" w14:textId="77777777" w:rsidR="00476E83" w:rsidRDefault="00476E83" w:rsidP="007305CE">
      <w:pPr>
        <w:rPr>
          <w:rFonts w:ascii="Arial" w:hAnsi="Arial" w:cs="Arial"/>
          <w:sz w:val="24"/>
          <w:szCs w:val="24"/>
        </w:rPr>
      </w:pPr>
    </w:p>
    <w:p w14:paraId="75AF53F4" w14:textId="25A7908E" w:rsidR="00476E83" w:rsidRDefault="00476E83" w:rsidP="007305CE">
      <w:pPr>
        <w:rPr>
          <w:rFonts w:ascii="Arial" w:hAnsi="Arial" w:cs="Arial"/>
          <w:sz w:val="24"/>
          <w:szCs w:val="24"/>
        </w:rPr>
      </w:pPr>
    </w:p>
    <w:p w14:paraId="39C85C9F" w14:textId="77777777" w:rsidR="00476E83" w:rsidRDefault="00476E83" w:rsidP="007305CE">
      <w:pPr>
        <w:rPr>
          <w:rFonts w:ascii="Arial" w:hAnsi="Arial" w:cs="Arial"/>
          <w:sz w:val="24"/>
          <w:szCs w:val="24"/>
        </w:rPr>
      </w:pPr>
    </w:p>
    <w:p w14:paraId="1C57695E" w14:textId="77777777" w:rsidR="00476E83" w:rsidRDefault="00476E83" w:rsidP="007305CE">
      <w:pPr>
        <w:rPr>
          <w:rFonts w:ascii="Arial" w:hAnsi="Arial" w:cs="Arial"/>
          <w:sz w:val="24"/>
          <w:szCs w:val="24"/>
        </w:rPr>
      </w:pPr>
    </w:p>
    <w:p w14:paraId="6E3B9898" w14:textId="77777777" w:rsidR="00566784" w:rsidRDefault="00566784" w:rsidP="007305CE">
      <w:pPr>
        <w:rPr>
          <w:rFonts w:ascii="Arial" w:hAnsi="Arial" w:cs="Arial"/>
          <w:sz w:val="24"/>
          <w:szCs w:val="24"/>
        </w:rPr>
      </w:pPr>
    </w:p>
    <w:p w14:paraId="392A5542" w14:textId="77777777" w:rsidR="00566784" w:rsidRDefault="00566784" w:rsidP="007305CE">
      <w:pPr>
        <w:rPr>
          <w:rFonts w:ascii="Arial" w:hAnsi="Arial" w:cs="Arial"/>
          <w:sz w:val="24"/>
          <w:szCs w:val="24"/>
        </w:rPr>
      </w:pPr>
    </w:p>
    <w:p w14:paraId="0D43E8A8" w14:textId="77777777" w:rsidR="00476E83" w:rsidRDefault="00476E83" w:rsidP="007305CE">
      <w:pPr>
        <w:rPr>
          <w:rFonts w:ascii="Arial" w:hAnsi="Arial" w:cs="Arial"/>
          <w:sz w:val="24"/>
          <w:szCs w:val="24"/>
        </w:rPr>
      </w:pPr>
    </w:p>
    <w:p w14:paraId="1210FF4D" w14:textId="77777777" w:rsidR="007305CE" w:rsidRDefault="007305CE" w:rsidP="007305CE">
      <w:pPr>
        <w:rPr>
          <w:rFonts w:ascii="Arial" w:hAnsi="Arial" w:cs="Arial"/>
          <w:sz w:val="24"/>
          <w:szCs w:val="24"/>
        </w:rPr>
      </w:pPr>
    </w:p>
    <w:sdt>
      <w:sdtPr>
        <w:rPr>
          <w:rFonts w:asciiTheme="minorHAnsi" w:eastAsiaTheme="minorHAnsi" w:hAnsiTheme="minorHAnsi" w:cstheme="minorBidi"/>
          <w:color w:val="auto"/>
          <w:kern w:val="2"/>
          <w:sz w:val="22"/>
          <w:szCs w:val="22"/>
          <w:lang w:val="en-GB"/>
          <w14:ligatures w14:val="standardContextual"/>
        </w:rPr>
        <w:id w:val="-1272769569"/>
        <w:docPartObj>
          <w:docPartGallery w:val="Bibliographies"/>
          <w:docPartUnique/>
        </w:docPartObj>
      </w:sdtPr>
      <w:sdtEndPr/>
      <w:sdtContent>
        <w:p w14:paraId="50BD324B" w14:textId="68387CA2" w:rsidR="007305CE" w:rsidRDefault="007305CE">
          <w:pPr>
            <w:pStyle w:val="Heading1"/>
          </w:pPr>
          <w:r>
            <w:t>Bibliography</w:t>
          </w:r>
        </w:p>
        <w:sdt>
          <w:sdtPr>
            <w:id w:val="111145805"/>
            <w:bibliography/>
          </w:sdtPr>
          <w:sdtEndPr/>
          <w:sdtContent>
            <w:p w14:paraId="549E488F" w14:textId="77777777" w:rsidR="00476E83" w:rsidRDefault="007305CE" w:rsidP="00476E83">
              <w:pPr>
                <w:pStyle w:val="Bibliography"/>
                <w:rPr>
                  <w:noProof/>
                  <w:kern w:val="0"/>
                  <w:sz w:val="24"/>
                  <w:szCs w:val="24"/>
                  <w:lang w:val="en-US"/>
                  <w14:ligatures w14:val="none"/>
                </w:rPr>
              </w:pPr>
              <w:r>
                <w:fldChar w:fldCharType="begin"/>
              </w:r>
              <w:r>
                <w:instrText xml:space="preserve"> BIBLIOGRAPHY </w:instrText>
              </w:r>
              <w:r>
                <w:fldChar w:fldCharType="separate"/>
              </w:r>
              <w:r w:rsidR="00476E83">
                <w:rPr>
                  <w:noProof/>
                  <w:lang w:val="en-US"/>
                </w:rPr>
                <w:t xml:space="preserve">Bayliss, R. &amp; Hurst, T., 2023. Major incidents. </w:t>
              </w:r>
              <w:r w:rsidR="00476E83">
                <w:rPr>
                  <w:i/>
                  <w:iCs/>
                  <w:noProof/>
                  <w:lang w:val="en-US"/>
                </w:rPr>
                <w:t>Anaesthesia &amp; Intensive Care Medicine.</w:t>
              </w:r>
            </w:p>
            <w:p w14:paraId="5752781B" w14:textId="77777777" w:rsidR="00476E83" w:rsidRDefault="00476E83" w:rsidP="00476E83">
              <w:pPr>
                <w:pStyle w:val="Bibliography"/>
                <w:rPr>
                  <w:noProof/>
                  <w:lang w:val="en-US"/>
                </w:rPr>
              </w:pPr>
              <w:r>
                <w:rPr>
                  <w:noProof/>
                  <w:lang w:val="en-US"/>
                </w:rPr>
                <w:t xml:space="preserve">Brown, O., Power, N. &amp; Conchie, S. M., 2021. Communication and coordination across event phases: A multi-team system emergency response. </w:t>
              </w:r>
              <w:r>
                <w:rPr>
                  <w:i/>
                  <w:iCs/>
                  <w:noProof/>
                  <w:lang w:val="en-US"/>
                </w:rPr>
                <w:t xml:space="preserve">Journal of Occupational and Organisational Psychology, </w:t>
              </w:r>
              <w:r>
                <w:rPr>
                  <w:noProof/>
                  <w:lang w:val="en-US"/>
                </w:rPr>
                <w:t>Volume 94, pp. 591-615.</w:t>
              </w:r>
            </w:p>
            <w:p w14:paraId="11D67BB4" w14:textId="77777777" w:rsidR="00476E83" w:rsidRDefault="00476E83" w:rsidP="00476E83">
              <w:pPr>
                <w:pStyle w:val="Bibliography"/>
                <w:rPr>
                  <w:noProof/>
                  <w:lang w:val="en-US"/>
                </w:rPr>
              </w:pPr>
              <w:r>
                <w:rPr>
                  <w:noProof/>
                  <w:lang w:val="en-US"/>
                </w:rPr>
                <w:t xml:space="preserve">Center for Substance Abuse Treatment, 2014. </w:t>
              </w:r>
              <w:r>
                <w:rPr>
                  <w:i/>
                  <w:iCs/>
                  <w:noProof/>
                  <w:lang w:val="en-US"/>
                </w:rPr>
                <w:t xml:space="preserve">Understanding the impact of trauma., </w:t>
              </w:r>
              <w:r>
                <w:rPr>
                  <w:noProof/>
                  <w:lang w:val="en-US"/>
                </w:rPr>
                <w:t>Rockville, MD: Substance Abuse and Mental Health Services Administration (US).</w:t>
              </w:r>
            </w:p>
            <w:p w14:paraId="6C545E56" w14:textId="77777777" w:rsidR="00476E83" w:rsidRDefault="00476E83" w:rsidP="00476E83">
              <w:pPr>
                <w:pStyle w:val="Bibliography"/>
                <w:rPr>
                  <w:noProof/>
                  <w:lang w:val="en-US"/>
                </w:rPr>
              </w:pPr>
              <w:r>
                <w:rPr>
                  <w:noProof/>
                  <w:lang w:val="en-US"/>
                </w:rPr>
                <w:t xml:space="preserve">Chauhan, R., Conti, B. &amp; Keene, D., 2018. Marauding terrorist attack (MTA): prehospital considerations. </w:t>
              </w:r>
              <w:r>
                <w:rPr>
                  <w:i/>
                  <w:iCs/>
                  <w:noProof/>
                  <w:lang w:val="en-US"/>
                </w:rPr>
                <w:t xml:space="preserve">Emergency Medical Journal, </w:t>
              </w:r>
              <w:r>
                <w:rPr>
                  <w:noProof/>
                  <w:lang w:val="en-US"/>
                </w:rPr>
                <w:t>35(6), pp. 389-395.</w:t>
              </w:r>
            </w:p>
            <w:p w14:paraId="7BB4010D" w14:textId="77777777" w:rsidR="00476E83" w:rsidRDefault="00476E83" w:rsidP="00476E83">
              <w:pPr>
                <w:pStyle w:val="Bibliography"/>
                <w:rPr>
                  <w:noProof/>
                  <w:lang w:val="en-US"/>
                </w:rPr>
              </w:pPr>
              <w:r>
                <w:rPr>
                  <w:noProof/>
                  <w:lang w:val="en-US"/>
                </w:rPr>
                <w:t xml:space="preserve">Clair, M. E., 2006. </w:t>
              </w:r>
              <w:r>
                <w:rPr>
                  <w:i/>
                  <w:iCs/>
                  <w:noProof/>
                  <w:lang w:val="en-US"/>
                </w:rPr>
                <w:t xml:space="preserve">The Relationship between Critical Incidents, Hostility and PTSD Symptoms in Police Officers, </w:t>
              </w:r>
              <w:r>
                <w:rPr>
                  <w:noProof/>
                  <w:lang w:val="en-US"/>
                </w:rPr>
                <w:t>s.l.: s.n.</w:t>
              </w:r>
            </w:p>
            <w:p w14:paraId="43993AA5" w14:textId="77777777" w:rsidR="00476E83" w:rsidRDefault="00476E83" w:rsidP="00476E83">
              <w:pPr>
                <w:pStyle w:val="Bibliography"/>
                <w:rPr>
                  <w:noProof/>
                  <w:lang w:val="en-US"/>
                </w:rPr>
              </w:pPr>
              <w:r>
                <w:rPr>
                  <w:noProof/>
                  <w:lang w:val="en-US"/>
                </w:rPr>
                <w:t xml:space="preserve">College Of Policing, 2013. </w:t>
              </w:r>
              <w:r>
                <w:rPr>
                  <w:i/>
                  <w:iCs/>
                  <w:noProof/>
                  <w:lang w:val="en-US"/>
                </w:rPr>
                <w:t xml:space="preserve">Definitions. </w:t>
              </w:r>
              <w:r>
                <w:rPr>
                  <w:noProof/>
                  <w:lang w:val="en-US"/>
                </w:rPr>
                <w:t xml:space="preserve">[Online] </w:t>
              </w:r>
              <w:r>
                <w:rPr>
                  <w:noProof/>
                  <w:lang w:val="en-US"/>
                </w:rPr>
                <w:br/>
                <w:t xml:space="preserve">Available at: </w:t>
              </w:r>
              <w:r>
                <w:rPr>
                  <w:noProof/>
                  <w:u w:val="single"/>
                  <w:lang w:val="en-US"/>
                </w:rPr>
                <w:t>https://www.college.police.uk/app/civil-emergencies/disaster-victim-identification/definitions</w:t>
              </w:r>
              <w:r>
                <w:rPr>
                  <w:noProof/>
                  <w:lang w:val="en-US"/>
                </w:rPr>
                <w:br/>
                <w:t>[Accessed 15 April 2024].</w:t>
              </w:r>
            </w:p>
            <w:p w14:paraId="686BAD92" w14:textId="77777777" w:rsidR="00476E83" w:rsidRDefault="00476E83" w:rsidP="00476E83">
              <w:pPr>
                <w:pStyle w:val="Bibliography"/>
                <w:rPr>
                  <w:noProof/>
                  <w:lang w:val="en-US"/>
                </w:rPr>
              </w:pPr>
              <w:r>
                <w:rPr>
                  <w:noProof/>
                  <w:lang w:val="en-US"/>
                </w:rPr>
                <w:t xml:space="preserve">College of Policing, 2017. </w:t>
              </w:r>
              <w:r>
                <w:rPr>
                  <w:i/>
                  <w:iCs/>
                  <w:noProof/>
                  <w:lang w:val="en-US"/>
                </w:rPr>
                <w:t xml:space="preserve">The Peace Model of Investigative Interviewing: A Comparison of Trained and Untrained Suspect Interviewers, </w:t>
              </w:r>
              <w:r>
                <w:rPr>
                  <w:noProof/>
                  <w:lang w:val="en-US"/>
                </w:rPr>
                <w:t>St John's, Newfoundland: s.n.</w:t>
              </w:r>
            </w:p>
            <w:p w14:paraId="05EEADE2" w14:textId="77777777" w:rsidR="00476E83" w:rsidRDefault="00476E83" w:rsidP="00476E83">
              <w:pPr>
                <w:pStyle w:val="Bibliography"/>
                <w:rPr>
                  <w:noProof/>
                  <w:lang w:val="en-US"/>
                </w:rPr>
              </w:pPr>
              <w:r>
                <w:rPr>
                  <w:noProof/>
                  <w:lang w:val="en-US"/>
                </w:rPr>
                <w:t xml:space="preserve">Dando, C., Wilcock, R. &amp; Milne, R., 2009. The Cognitive Interview: novice police officers' witness/ victim interviewing practices. </w:t>
              </w:r>
              <w:r>
                <w:rPr>
                  <w:i/>
                  <w:iCs/>
                  <w:noProof/>
                  <w:lang w:val="en-US"/>
                </w:rPr>
                <w:t xml:space="preserve">Psychology, Crime &amp; Law, </w:t>
              </w:r>
              <w:r>
                <w:rPr>
                  <w:noProof/>
                  <w:lang w:val="en-US"/>
                </w:rPr>
                <w:t>15(8), pp. 679-696.</w:t>
              </w:r>
            </w:p>
            <w:p w14:paraId="30916389" w14:textId="77777777" w:rsidR="00476E83" w:rsidRDefault="00476E83" w:rsidP="00476E83">
              <w:pPr>
                <w:pStyle w:val="Bibliography"/>
                <w:rPr>
                  <w:noProof/>
                  <w:lang w:val="en-US"/>
                </w:rPr>
              </w:pPr>
              <w:r>
                <w:rPr>
                  <w:noProof/>
                  <w:lang w:val="en-US"/>
                </w:rPr>
                <w:t xml:space="preserve">Dodier, O. et al., 2021. Using the cognitive interview to recall real-world emotionally stressful experiences: Road accidents. </w:t>
              </w:r>
              <w:r>
                <w:rPr>
                  <w:i/>
                  <w:iCs/>
                  <w:noProof/>
                  <w:lang w:val="en-US"/>
                </w:rPr>
                <w:t xml:space="preserve">Appl Cognit Pcychol, </w:t>
              </w:r>
              <w:r>
                <w:rPr>
                  <w:noProof/>
                  <w:lang w:val="en-US"/>
                </w:rPr>
                <w:t>Volume 35, pp. 1099-1105.</w:t>
              </w:r>
            </w:p>
            <w:p w14:paraId="54A44D98" w14:textId="77777777" w:rsidR="00476E83" w:rsidRDefault="00476E83" w:rsidP="00476E83">
              <w:pPr>
                <w:pStyle w:val="Bibliography"/>
                <w:rPr>
                  <w:noProof/>
                  <w:lang w:val="en-US"/>
                </w:rPr>
              </w:pPr>
              <w:r>
                <w:rPr>
                  <w:noProof/>
                  <w:lang w:val="en-US"/>
                </w:rPr>
                <w:t xml:space="preserve">Garbarino, S. et al., 2019. Sleep Quality among Police Officers; Implications and Insights from a Systematic Review and Meta-Analysis of the Literature. </w:t>
              </w:r>
              <w:r>
                <w:rPr>
                  <w:i/>
                  <w:iCs/>
                  <w:noProof/>
                  <w:lang w:val="en-US"/>
                </w:rPr>
                <w:t xml:space="preserve">International Journal of Environmental Research and Public Health, </w:t>
              </w:r>
              <w:r>
                <w:rPr>
                  <w:noProof/>
                  <w:lang w:val="en-US"/>
                </w:rPr>
                <w:t>16(5), p. 885.</w:t>
              </w:r>
            </w:p>
            <w:p w14:paraId="3E419D5B" w14:textId="77777777" w:rsidR="00476E83" w:rsidRDefault="00476E83" w:rsidP="00476E83">
              <w:pPr>
                <w:pStyle w:val="Bibliography"/>
                <w:rPr>
                  <w:noProof/>
                  <w:lang w:val="en-US"/>
                </w:rPr>
              </w:pPr>
              <w:r>
                <w:rPr>
                  <w:noProof/>
                  <w:lang w:val="en-US"/>
                </w:rPr>
                <w:t xml:space="preserve">Geiselman, R. E. et al., 1984. Enhancement of eyewitness memory: An empirical evaluation of the cognitive interview. </w:t>
              </w:r>
              <w:r>
                <w:rPr>
                  <w:i/>
                  <w:iCs/>
                  <w:noProof/>
                  <w:lang w:val="en-US"/>
                </w:rPr>
                <w:t xml:space="preserve">Journal of Police Science and Administration, </w:t>
              </w:r>
              <w:r>
                <w:rPr>
                  <w:noProof/>
                  <w:lang w:val="en-US"/>
                </w:rPr>
                <w:t>Volume 12, pp. 74-80.</w:t>
              </w:r>
            </w:p>
            <w:p w14:paraId="763E7D6E" w14:textId="77777777" w:rsidR="00476E83" w:rsidRDefault="00476E83" w:rsidP="00476E83">
              <w:pPr>
                <w:pStyle w:val="Bibliography"/>
                <w:rPr>
                  <w:noProof/>
                  <w:lang w:val="en-US"/>
                </w:rPr>
              </w:pPr>
              <w:r>
                <w:rPr>
                  <w:noProof/>
                  <w:lang w:val="en-US"/>
                </w:rPr>
                <w:t xml:space="preserve">Geiselman, R. E., Fisher, R. P., MacKinnon, D. P. &amp; Holland, H. L., 1985. Eyewitness Memory Enhancement in the Police Interview: Cognitive Retrieval Mnemonics Versus Hypnosis. </w:t>
              </w:r>
              <w:r>
                <w:rPr>
                  <w:i/>
                  <w:iCs/>
                  <w:noProof/>
                  <w:lang w:val="en-US"/>
                </w:rPr>
                <w:t xml:space="preserve">Journal of Applied Psychology, </w:t>
              </w:r>
              <w:r>
                <w:rPr>
                  <w:noProof/>
                  <w:lang w:val="en-US"/>
                </w:rPr>
                <w:t>70(2), pp. 401-412.</w:t>
              </w:r>
            </w:p>
            <w:p w14:paraId="565EC8D7" w14:textId="77777777" w:rsidR="00476E83" w:rsidRDefault="00476E83" w:rsidP="00476E83">
              <w:pPr>
                <w:pStyle w:val="Bibliography"/>
                <w:rPr>
                  <w:noProof/>
                  <w:lang w:val="en-US"/>
                </w:rPr>
              </w:pPr>
              <w:r>
                <w:rPr>
                  <w:noProof/>
                  <w:lang w:val="en-US"/>
                </w:rPr>
                <w:t xml:space="preserve">Hickey, L., Harms, L. &amp; Kosta, L., 2021. Public reassurance following a collective trauna event: a scoping review of the evidence to inform police practice. </w:t>
              </w:r>
              <w:r>
                <w:rPr>
                  <w:i/>
                  <w:iCs/>
                  <w:noProof/>
                  <w:lang w:val="en-US"/>
                </w:rPr>
                <w:t xml:space="preserve">Policing: An international Journal, </w:t>
              </w:r>
              <w:r>
                <w:rPr>
                  <w:noProof/>
                  <w:lang w:val="en-US"/>
                </w:rPr>
                <w:t>44(5), pp. 853-874.</w:t>
              </w:r>
            </w:p>
            <w:p w14:paraId="0D4BBEE5" w14:textId="77777777" w:rsidR="00476E83" w:rsidRDefault="00476E83" w:rsidP="00476E83">
              <w:pPr>
                <w:pStyle w:val="Bibliography"/>
                <w:rPr>
                  <w:noProof/>
                  <w:lang w:val="en-US"/>
                </w:rPr>
              </w:pPr>
              <w:r>
                <w:rPr>
                  <w:noProof/>
                  <w:lang w:val="en-US"/>
                </w:rPr>
                <w:t xml:space="preserve">Irizar, P. et al., 2023. A comparison of probable post-traumatic stress disorder and alcohol consumption among active female members of the UK Police Service and UK Armed Forces. </w:t>
              </w:r>
              <w:r>
                <w:rPr>
                  <w:i/>
                  <w:iCs/>
                  <w:noProof/>
                  <w:lang w:val="en-US"/>
                </w:rPr>
                <w:t xml:space="preserve">Social Psychiatry and Psychiatric Epidemiology, </w:t>
              </w:r>
              <w:r>
                <w:rPr>
                  <w:noProof/>
                  <w:lang w:val="en-US"/>
                </w:rPr>
                <w:t>Volume 58, pp. 205-215.</w:t>
              </w:r>
            </w:p>
            <w:p w14:paraId="2DE7020D" w14:textId="77777777" w:rsidR="00476E83" w:rsidRDefault="00476E83" w:rsidP="00476E83">
              <w:pPr>
                <w:pStyle w:val="Bibliography"/>
                <w:rPr>
                  <w:noProof/>
                  <w:lang w:val="en-US"/>
                </w:rPr>
              </w:pPr>
              <w:r>
                <w:rPr>
                  <w:noProof/>
                  <w:lang w:val="en-US"/>
                </w:rPr>
                <w:t xml:space="preserve">Lord Kerslake, B., 2018. </w:t>
              </w:r>
              <w:r>
                <w:rPr>
                  <w:i/>
                  <w:iCs/>
                  <w:noProof/>
                  <w:lang w:val="en-US"/>
                </w:rPr>
                <w:t xml:space="preserve">The Kerslake Report: An independent review into the preparedness for, and emergency response to, the Manchester Arena attack on 22nd May 2017, </w:t>
              </w:r>
              <w:r>
                <w:rPr>
                  <w:noProof/>
                  <w:lang w:val="en-US"/>
                </w:rPr>
                <w:t>s.l.: s.n.</w:t>
              </w:r>
            </w:p>
            <w:p w14:paraId="124682AB" w14:textId="77777777" w:rsidR="00476E83" w:rsidRDefault="00476E83" w:rsidP="00476E83">
              <w:pPr>
                <w:pStyle w:val="Bibliography"/>
                <w:rPr>
                  <w:noProof/>
                  <w:lang w:val="en-US"/>
                </w:rPr>
              </w:pPr>
              <w:r>
                <w:rPr>
                  <w:noProof/>
                  <w:lang w:val="en-US"/>
                </w:rPr>
                <w:t xml:space="preserve">Lowe, D., 2020. </w:t>
              </w:r>
              <w:r>
                <w:rPr>
                  <w:i/>
                  <w:iCs/>
                  <w:noProof/>
                  <w:lang w:val="en-US"/>
                </w:rPr>
                <w:t xml:space="preserve">MANCHESTER ARENA BOMBINGS: MAIN LESSONS THAT HAVE BEEN LEARNT, </w:t>
              </w:r>
              <w:r>
                <w:rPr>
                  <w:noProof/>
                  <w:lang w:val="en-US"/>
                </w:rPr>
                <w:t>Leeds: Leeds Beckett Universisty .</w:t>
              </w:r>
            </w:p>
            <w:p w14:paraId="360F9AB6" w14:textId="77777777" w:rsidR="00476E83" w:rsidRDefault="00476E83" w:rsidP="00476E83">
              <w:pPr>
                <w:pStyle w:val="Bibliography"/>
                <w:rPr>
                  <w:noProof/>
                  <w:lang w:val="en-US"/>
                </w:rPr>
              </w:pPr>
              <w:r>
                <w:rPr>
                  <w:noProof/>
                  <w:lang w:val="en-US"/>
                </w:rPr>
                <w:lastRenderedPageBreak/>
                <w:t xml:space="preserve">Memon, A. &amp; Bull, R., 1991. The Cognitive Interview: its Origins, Empirical Support, Evaluation and Practical Implications. </w:t>
              </w:r>
              <w:r>
                <w:rPr>
                  <w:i/>
                  <w:iCs/>
                  <w:noProof/>
                  <w:lang w:val="en-US"/>
                </w:rPr>
                <w:t xml:space="preserve">Journal of Community &amp; Applied Social Psychology, </w:t>
              </w:r>
              <w:r>
                <w:rPr>
                  <w:noProof/>
                  <w:lang w:val="en-US"/>
                </w:rPr>
                <w:t>Volume 1, pp. 291-307.</w:t>
              </w:r>
            </w:p>
            <w:p w14:paraId="0FAF01A0" w14:textId="77777777" w:rsidR="00476E83" w:rsidRDefault="00476E83" w:rsidP="00476E83">
              <w:pPr>
                <w:pStyle w:val="Bibliography"/>
                <w:rPr>
                  <w:noProof/>
                  <w:lang w:val="en-US"/>
                </w:rPr>
              </w:pPr>
              <w:r>
                <w:rPr>
                  <w:noProof/>
                  <w:lang w:val="en-US"/>
                </w:rPr>
                <w:t xml:space="preserve">Menard, K. S. &amp; Arter, M. L., 2013. Police Officer Alcohol Use and Trauma Symptoms: Associations With Critical Incidents, Coping, and Social Stressors. </w:t>
              </w:r>
              <w:r>
                <w:rPr>
                  <w:i/>
                  <w:iCs/>
                  <w:noProof/>
                  <w:lang w:val="en-US"/>
                </w:rPr>
                <w:t xml:space="preserve">International journal of stress management, </w:t>
              </w:r>
              <w:r>
                <w:rPr>
                  <w:noProof/>
                  <w:lang w:val="en-US"/>
                </w:rPr>
                <w:t>20(1), pp. 37-56.</w:t>
              </w:r>
            </w:p>
            <w:p w14:paraId="47DE11DE" w14:textId="77777777" w:rsidR="00476E83" w:rsidRDefault="00476E83" w:rsidP="00476E83">
              <w:pPr>
                <w:pStyle w:val="Bibliography"/>
                <w:rPr>
                  <w:noProof/>
                  <w:lang w:val="en-US"/>
                </w:rPr>
              </w:pPr>
              <w:r>
                <w:rPr>
                  <w:noProof/>
                  <w:lang w:val="en-US"/>
                </w:rPr>
                <w:t xml:space="preserve">Milne, B. &amp; Bull, R., 1999. </w:t>
              </w:r>
              <w:r>
                <w:rPr>
                  <w:i/>
                  <w:iCs/>
                  <w:noProof/>
                  <w:lang w:val="en-US"/>
                </w:rPr>
                <w:t xml:space="preserve">Investigative Intervieiwing: pcychology and practice. </w:t>
              </w:r>
              <w:r>
                <w:rPr>
                  <w:noProof/>
                  <w:lang w:val="en-US"/>
                </w:rPr>
                <w:t>Chichester: Wiley.</w:t>
              </w:r>
            </w:p>
            <w:p w14:paraId="2D605B13" w14:textId="77777777" w:rsidR="00476E83" w:rsidRDefault="00476E83" w:rsidP="00476E83">
              <w:pPr>
                <w:pStyle w:val="Bibliography"/>
                <w:rPr>
                  <w:noProof/>
                  <w:lang w:val="en-US"/>
                </w:rPr>
              </w:pPr>
              <w:r>
                <w:rPr>
                  <w:noProof/>
                  <w:lang w:val="en-US"/>
                </w:rPr>
                <w:t xml:space="preserve">Regehr, C. et al., 2021. A systematic review of mental health symptoms in police officers following extreme traumatic exposures. </w:t>
              </w:r>
              <w:r>
                <w:rPr>
                  <w:i/>
                  <w:iCs/>
                  <w:noProof/>
                  <w:lang w:val="en-US"/>
                </w:rPr>
                <w:t xml:space="preserve">Police Practice &amp; Research, </w:t>
              </w:r>
              <w:r>
                <w:rPr>
                  <w:noProof/>
                  <w:lang w:val="en-US"/>
                </w:rPr>
                <w:t>22(1), pp. 225-239.</w:t>
              </w:r>
            </w:p>
            <w:p w14:paraId="6492B12E" w14:textId="77777777" w:rsidR="00476E83" w:rsidRDefault="00476E83" w:rsidP="00476E83">
              <w:pPr>
                <w:pStyle w:val="Bibliography"/>
                <w:rPr>
                  <w:noProof/>
                  <w:lang w:val="en-US"/>
                </w:rPr>
              </w:pPr>
              <w:r>
                <w:rPr>
                  <w:noProof/>
                  <w:lang w:val="en-US"/>
                </w:rPr>
                <w:t xml:space="preserve">Skryabina, E. A., Betts, N., Amlot, R. &amp; Reedy, G., 2021. Understanding the pcychological impacts of responding to a terrorist incident. </w:t>
              </w:r>
              <w:r>
                <w:rPr>
                  <w:i/>
                  <w:iCs/>
                  <w:noProof/>
                  <w:lang w:val="en-US"/>
                </w:rPr>
                <w:t xml:space="preserve">European Journal of Psychotraumatology, </w:t>
              </w:r>
              <w:r>
                <w:rPr>
                  <w:noProof/>
                  <w:lang w:val="en-US"/>
                </w:rPr>
                <w:t>12(1), pp. 1-11.</w:t>
              </w:r>
            </w:p>
            <w:p w14:paraId="6AA42446" w14:textId="77777777" w:rsidR="00476E83" w:rsidRDefault="00476E83" w:rsidP="00476E83">
              <w:pPr>
                <w:pStyle w:val="Bibliography"/>
                <w:rPr>
                  <w:noProof/>
                  <w:lang w:val="en-US"/>
                </w:rPr>
              </w:pPr>
              <w:r>
                <w:rPr>
                  <w:noProof/>
                  <w:lang w:val="en-US"/>
                </w:rPr>
                <w:t xml:space="preserve">Slottje, P. et al., 2008. Post-disaster physical symptoms of firefighters and police officer: Role of types of exposure and post-traumatic stress symptoms. </w:t>
              </w:r>
              <w:r>
                <w:rPr>
                  <w:i/>
                  <w:iCs/>
                  <w:noProof/>
                  <w:lang w:val="en-US"/>
                </w:rPr>
                <w:t xml:space="preserve">British Journal of Health Psychology, </w:t>
              </w:r>
              <w:r>
                <w:rPr>
                  <w:noProof/>
                  <w:lang w:val="en-US"/>
                </w:rPr>
                <w:t>Volume 13, pp. 327-342.</w:t>
              </w:r>
            </w:p>
            <w:p w14:paraId="36108738" w14:textId="77777777" w:rsidR="00476E83" w:rsidRDefault="00476E83" w:rsidP="00476E83">
              <w:pPr>
                <w:pStyle w:val="Bibliography"/>
                <w:rPr>
                  <w:noProof/>
                  <w:lang w:val="en-US"/>
                </w:rPr>
              </w:pPr>
              <w:r>
                <w:rPr>
                  <w:noProof/>
                  <w:lang w:val="en-US"/>
                </w:rPr>
                <w:t xml:space="preserve">Thomas, N. C. et al., 2002. Critical Incident Exposure and Sleep Quality in Police Officers. </w:t>
              </w:r>
              <w:r>
                <w:rPr>
                  <w:i/>
                  <w:iCs/>
                  <w:noProof/>
                  <w:lang w:val="en-US"/>
                </w:rPr>
                <w:t xml:space="preserve">Journal of the American Psychomatic Society, Psychomatic Medicine, </w:t>
              </w:r>
              <w:r>
                <w:rPr>
                  <w:noProof/>
                  <w:lang w:val="en-US"/>
                </w:rPr>
                <w:t>64(2), pp. 345-352.</w:t>
              </w:r>
            </w:p>
            <w:p w14:paraId="053F57CB" w14:textId="08D1806D" w:rsidR="007305CE" w:rsidRDefault="007305CE" w:rsidP="00476E83">
              <w:r>
                <w:rPr>
                  <w:b/>
                  <w:bCs/>
                  <w:noProof/>
                </w:rPr>
                <w:fldChar w:fldCharType="end"/>
              </w:r>
            </w:p>
          </w:sdtContent>
        </w:sdt>
      </w:sdtContent>
    </w:sdt>
    <w:p w14:paraId="0844F113" w14:textId="77777777" w:rsidR="007305CE" w:rsidRPr="007305CE" w:rsidRDefault="007305CE" w:rsidP="007305CE">
      <w:pPr>
        <w:rPr>
          <w:rFonts w:ascii="Arial" w:hAnsi="Arial" w:cs="Arial"/>
          <w:sz w:val="24"/>
          <w:szCs w:val="24"/>
        </w:rPr>
      </w:pPr>
    </w:p>
    <w:sectPr w:rsidR="007305CE" w:rsidRPr="007305C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4D366D"/>
    <w:multiLevelType w:val="hybridMultilevel"/>
    <w:tmpl w:val="89E451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5B72840"/>
    <w:multiLevelType w:val="hybridMultilevel"/>
    <w:tmpl w:val="0C628C50"/>
    <w:lvl w:ilvl="0" w:tplc="75D60960">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BE351A1"/>
    <w:multiLevelType w:val="hybridMultilevel"/>
    <w:tmpl w:val="230E177E"/>
    <w:lvl w:ilvl="0" w:tplc="2C1C719E">
      <w:start w:val="3"/>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766039D"/>
    <w:multiLevelType w:val="hybridMultilevel"/>
    <w:tmpl w:val="7C62413C"/>
    <w:lvl w:ilvl="0" w:tplc="94DE7A6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65247819">
    <w:abstractNumId w:val="0"/>
  </w:num>
  <w:num w:numId="2" w16cid:durableId="1250188317">
    <w:abstractNumId w:val="2"/>
  </w:num>
  <w:num w:numId="3" w16cid:durableId="2033335007">
    <w:abstractNumId w:val="1"/>
  </w:num>
  <w:num w:numId="4" w16cid:durableId="149534098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5"/>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6CF9"/>
    <w:rsid w:val="000133AE"/>
    <w:rsid w:val="00020063"/>
    <w:rsid w:val="00031690"/>
    <w:rsid w:val="0004404B"/>
    <w:rsid w:val="00057BFE"/>
    <w:rsid w:val="00072623"/>
    <w:rsid w:val="00081858"/>
    <w:rsid w:val="00082065"/>
    <w:rsid w:val="00084855"/>
    <w:rsid w:val="00095933"/>
    <w:rsid w:val="000B0F36"/>
    <w:rsid w:val="000C391F"/>
    <w:rsid w:val="000C5FF4"/>
    <w:rsid w:val="000D2E56"/>
    <w:rsid w:val="000F104A"/>
    <w:rsid w:val="000F7D32"/>
    <w:rsid w:val="00114DA2"/>
    <w:rsid w:val="00116802"/>
    <w:rsid w:val="00116C6E"/>
    <w:rsid w:val="00126669"/>
    <w:rsid w:val="0013490E"/>
    <w:rsid w:val="001373FF"/>
    <w:rsid w:val="00137E62"/>
    <w:rsid w:val="00141188"/>
    <w:rsid w:val="001442CD"/>
    <w:rsid w:val="00147D40"/>
    <w:rsid w:val="00164A5C"/>
    <w:rsid w:val="001775E1"/>
    <w:rsid w:val="00186E4B"/>
    <w:rsid w:val="00195C52"/>
    <w:rsid w:val="0019722A"/>
    <w:rsid w:val="001B0A9A"/>
    <w:rsid w:val="001B22D1"/>
    <w:rsid w:val="001C2012"/>
    <w:rsid w:val="001C39A2"/>
    <w:rsid w:val="001C65E4"/>
    <w:rsid w:val="001D01C1"/>
    <w:rsid w:val="001D1397"/>
    <w:rsid w:val="001D326C"/>
    <w:rsid w:val="001D6175"/>
    <w:rsid w:val="001D6849"/>
    <w:rsid w:val="001E343B"/>
    <w:rsid w:val="001F0859"/>
    <w:rsid w:val="001F27D8"/>
    <w:rsid w:val="0020211D"/>
    <w:rsid w:val="0021461F"/>
    <w:rsid w:val="00215EA4"/>
    <w:rsid w:val="002170EC"/>
    <w:rsid w:val="00225B6C"/>
    <w:rsid w:val="00231B28"/>
    <w:rsid w:val="00232BBC"/>
    <w:rsid w:val="00237671"/>
    <w:rsid w:val="00242FC9"/>
    <w:rsid w:val="00252690"/>
    <w:rsid w:val="00256B94"/>
    <w:rsid w:val="002864AC"/>
    <w:rsid w:val="00286515"/>
    <w:rsid w:val="002952D4"/>
    <w:rsid w:val="002A0E64"/>
    <w:rsid w:val="002B39A1"/>
    <w:rsid w:val="002D48C7"/>
    <w:rsid w:val="002D5B46"/>
    <w:rsid w:val="002D6F10"/>
    <w:rsid w:val="002D7219"/>
    <w:rsid w:val="002E4B88"/>
    <w:rsid w:val="002E553F"/>
    <w:rsid w:val="002E5762"/>
    <w:rsid w:val="002F098E"/>
    <w:rsid w:val="002F272D"/>
    <w:rsid w:val="0031533C"/>
    <w:rsid w:val="00316FD7"/>
    <w:rsid w:val="00327259"/>
    <w:rsid w:val="003323F1"/>
    <w:rsid w:val="00332747"/>
    <w:rsid w:val="003328F9"/>
    <w:rsid w:val="00333596"/>
    <w:rsid w:val="00340181"/>
    <w:rsid w:val="003468BA"/>
    <w:rsid w:val="00347501"/>
    <w:rsid w:val="00355762"/>
    <w:rsid w:val="00357C44"/>
    <w:rsid w:val="00363CFC"/>
    <w:rsid w:val="00370308"/>
    <w:rsid w:val="00374316"/>
    <w:rsid w:val="0037460D"/>
    <w:rsid w:val="00376D3B"/>
    <w:rsid w:val="00377B24"/>
    <w:rsid w:val="00384CD6"/>
    <w:rsid w:val="003871C9"/>
    <w:rsid w:val="00397C2D"/>
    <w:rsid w:val="003A0E36"/>
    <w:rsid w:val="003A5EF7"/>
    <w:rsid w:val="003B1A5B"/>
    <w:rsid w:val="003B1D11"/>
    <w:rsid w:val="003B61A1"/>
    <w:rsid w:val="003D0736"/>
    <w:rsid w:val="003E3D23"/>
    <w:rsid w:val="003F1683"/>
    <w:rsid w:val="00404074"/>
    <w:rsid w:val="004153BA"/>
    <w:rsid w:val="00422EF7"/>
    <w:rsid w:val="00424777"/>
    <w:rsid w:val="0042511F"/>
    <w:rsid w:val="00434AF8"/>
    <w:rsid w:val="00440733"/>
    <w:rsid w:val="00441544"/>
    <w:rsid w:val="00451674"/>
    <w:rsid w:val="00476E83"/>
    <w:rsid w:val="004908DF"/>
    <w:rsid w:val="004931E8"/>
    <w:rsid w:val="00496CF9"/>
    <w:rsid w:val="004A099B"/>
    <w:rsid w:val="004A0F76"/>
    <w:rsid w:val="004B53D5"/>
    <w:rsid w:val="004B7666"/>
    <w:rsid w:val="004C19E6"/>
    <w:rsid w:val="004C5E12"/>
    <w:rsid w:val="004C7E8D"/>
    <w:rsid w:val="004E2D0B"/>
    <w:rsid w:val="004E30AC"/>
    <w:rsid w:val="004E4208"/>
    <w:rsid w:val="004F76F8"/>
    <w:rsid w:val="0050321A"/>
    <w:rsid w:val="0052029C"/>
    <w:rsid w:val="00533E97"/>
    <w:rsid w:val="005341C5"/>
    <w:rsid w:val="00566784"/>
    <w:rsid w:val="0059313D"/>
    <w:rsid w:val="005A6AE3"/>
    <w:rsid w:val="005B3225"/>
    <w:rsid w:val="005C51AA"/>
    <w:rsid w:val="005E430B"/>
    <w:rsid w:val="005F421A"/>
    <w:rsid w:val="005F7D47"/>
    <w:rsid w:val="006125C1"/>
    <w:rsid w:val="00622613"/>
    <w:rsid w:val="0063447D"/>
    <w:rsid w:val="00634774"/>
    <w:rsid w:val="00634B39"/>
    <w:rsid w:val="00642645"/>
    <w:rsid w:val="00662382"/>
    <w:rsid w:val="0066599D"/>
    <w:rsid w:val="006662EE"/>
    <w:rsid w:val="00673246"/>
    <w:rsid w:val="0067520C"/>
    <w:rsid w:val="00675525"/>
    <w:rsid w:val="006871B4"/>
    <w:rsid w:val="00693567"/>
    <w:rsid w:val="006A2C3D"/>
    <w:rsid w:val="006B129F"/>
    <w:rsid w:val="006B644D"/>
    <w:rsid w:val="006C2C05"/>
    <w:rsid w:val="006C5E09"/>
    <w:rsid w:val="006C639C"/>
    <w:rsid w:val="006D2117"/>
    <w:rsid w:val="006D33F8"/>
    <w:rsid w:val="006D4B82"/>
    <w:rsid w:val="006F5302"/>
    <w:rsid w:val="00700A54"/>
    <w:rsid w:val="00702AE1"/>
    <w:rsid w:val="0070408C"/>
    <w:rsid w:val="00717073"/>
    <w:rsid w:val="007305CE"/>
    <w:rsid w:val="00732B5A"/>
    <w:rsid w:val="00734BDF"/>
    <w:rsid w:val="00735235"/>
    <w:rsid w:val="0073584B"/>
    <w:rsid w:val="007366E2"/>
    <w:rsid w:val="00737953"/>
    <w:rsid w:val="00743A78"/>
    <w:rsid w:val="00756E56"/>
    <w:rsid w:val="00765169"/>
    <w:rsid w:val="00766C3F"/>
    <w:rsid w:val="00782889"/>
    <w:rsid w:val="00790519"/>
    <w:rsid w:val="00793864"/>
    <w:rsid w:val="007962FE"/>
    <w:rsid w:val="007A000F"/>
    <w:rsid w:val="007A07D0"/>
    <w:rsid w:val="007B12D5"/>
    <w:rsid w:val="007B6405"/>
    <w:rsid w:val="007C38BA"/>
    <w:rsid w:val="007C68B8"/>
    <w:rsid w:val="007D3A5E"/>
    <w:rsid w:val="007E0914"/>
    <w:rsid w:val="007E1865"/>
    <w:rsid w:val="007E58A2"/>
    <w:rsid w:val="007F0836"/>
    <w:rsid w:val="007F4E47"/>
    <w:rsid w:val="00805718"/>
    <w:rsid w:val="00814182"/>
    <w:rsid w:val="00814BD5"/>
    <w:rsid w:val="00817D1E"/>
    <w:rsid w:val="008213E3"/>
    <w:rsid w:val="00824798"/>
    <w:rsid w:val="00830317"/>
    <w:rsid w:val="00835408"/>
    <w:rsid w:val="00840F85"/>
    <w:rsid w:val="00850BB5"/>
    <w:rsid w:val="00854AE0"/>
    <w:rsid w:val="00860412"/>
    <w:rsid w:val="0087729C"/>
    <w:rsid w:val="00882E47"/>
    <w:rsid w:val="0088626C"/>
    <w:rsid w:val="008936A9"/>
    <w:rsid w:val="00893CFC"/>
    <w:rsid w:val="00896F0A"/>
    <w:rsid w:val="008A1542"/>
    <w:rsid w:val="008B6874"/>
    <w:rsid w:val="008B7344"/>
    <w:rsid w:val="008C5190"/>
    <w:rsid w:val="008C534D"/>
    <w:rsid w:val="008D7287"/>
    <w:rsid w:val="008E41BB"/>
    <w:rsid w:val="008F36E6"/>
    <w:rsid w:val="00902D11"/>
    <w:rsid w:val="00904CF1"/>
    <w:rsid w:val="00906C86"/>
    <w:rsid w:val="00907981"/>
    <w:rsid w:val="00911151"/>
    <w:rsid w:val="009125C7"/>
    <w:rsid w:val="00920664"/>
    <w:rsid w:val="00923717"/>
    <w:rsid w:val="00954231"/>
    <w:rsid w:val="00964911"/>
    <w:rsid w:val="00976D23"/>
    <w:rsid w:val="00980E6F"/>
    <w:rsid w:val="00986365"/>
    <w:rsid w:val="00993ED1"/>
    <w:rsid w:val="009A0D4C"/>
    <w:rsid w:val="009A6B2C"/>
    <w:rsid w:val="009B025E"/>
    <w:rsid w:val="009C2F16"/>
    <w:rsid w:val="009C57D3"/>
    <w:rsid w:val="009D135E"/>
    <w:rsid w:val="009F05D3"/>
    <w:rsid w:val="00A00F6C"/>
    <w:rsid w:val="00A03386"/>
    <w:rsid w:val="00A10DE2"/>
    <w:rsid w:val="00A2585A"/>
    <w:rsid w:val="00A34EEC"/>
    <w:rsid w:val="00A47DCE"/>
    <w:rsid w:val="00A57245"/>
    <w:rsid w:val="00A645BD"/>
    <w:rsid w:val="00A813F3"/>
    <w:rsid w:val="00A8367A"/>
    <w:rsid w:val="00A85D6F"/>
    <w:rsid w:val="00A86C6F"/>
    <w:rsid w:val="00A922DC"/>
    <w:rsid w:val="00A92866"/>
    <w:rsid w:val="00AA17FE"/>
    <w:rsid w:val="00AA5BEA"/>
    <w:rsid w:val="00AA6FB1"/>
    <w:rsid w:val="00AD07B1"/>
    <w:rsid w:val="00AD0CCA"/>
    <w:rsid w:val="00AD0E34"/>
    <w:rsid w:val="00AD4678"/>
    <w:rsid w:val="00AE2F62"/>
    <w:rsid w:val="00AF4DFB"/>
    <w:rsid w:val="00AF4E9B"/>
    <w:rsid w:val="00AF7F33"/>
    <w:rsid w:val="00B05F8E"/>
    <w:rsid w:val="00B17D84"/>
    <w:rsid w:val="00B2541C"/>
    <w:rsid w:val="00B324C6"/>
    <w:rsid w:val="00B40AC6"/>
    <w:rsid w:val="00B43744"/>
    <w:rsid w:val="00B4627E"/>
    <w:rsid w:val="00B46642"/>
    <w:rsid w:val="00B47067"/>
    <w:rsid w:val="00B474A8"/>
    <w:rsid w:val="00B52222"/>
    <w:rsid w:val="00B57BF0"/>
    <w:rsid w:val="00B7667A"/>
    <w:rsid w:val="00B8024E"/>
    <w:rsid w:val="00B81A0A"/>
    <w:rsid w:val="00B84330"/>
    <w:rsid w:val="00B84548"/>
    <w:rsid w:val="00B954B1"/>
    <w:rsid w:val="00BA7B39"/>
    <w:rsid w:val="00BB0B84"/>
    <w:rsid w:val="00BB5760"/>
    <w:rsid w:val="00BD5E9A"/>
    <w:rsid w:val="00BE12A9"/>
    <w:rsid w:val="00BE36A2"/>
    <w:rsid w:val="00BE748B"/>
    <w:rsid w:val="00C121BE"/>
    <w:rsid w:val="00C12AE5"/>
    <w:rsid w:val="00C17A8A"/>
    <w:rsid w:val="00C248D0"/>
    <w:rsid w:val="00C27F3F"/>
    <w:rsid w:val="00C33865"/>
    <w:rsid w:val="00C37491"/>
    <w:rsid w:val="00C46949"/>
    <w:rsid w:val="00C567E2"/>
    <w:rsid w:val="00C567FC"/>
    <w:rsid w:val="00C61ECB"/>
    <w:rsid w:val="00C6279D"/>
    <w:rsid w:val="00C633D5"/>
    <w:rsid w:val="00C666BC"/>
    <w:rsid w:val="00C819BB"/>
    <w:rsid w:val="00C931E4"/>
    <w:rsid w:val="00C94BF6"/>
    <w:rsid w:val="00CA4814"/>
    <w:rsid w:val="00CB7262"/>
    <w:rsid w:val="00CC5A0E"/>
    <w:rsid w:val="00CE5E0A"/>
    <w:rsid w:val="00CE69D5"/>
    <w:rsid w:val="00CF527C"/>
    <w:rsid w:val="00D129E4"/>
    <w:rsid w:val="00D13157"/>
    <w:rsid w:val="00D20762"/>
    <w:rsid w:val="00D31F1E"/>
    <w:rsid w:val="00D37BE3"/>
    <w:rsid w:val="00D436E9"/>
    <w:rsid w:val="00D44FBF"/>
    <w:rsid w:val="00D54172"/>
    <w:rsid w:val="00D60B1F"/>
    <w:rsid w:val="00D61CCB"/>
    <w:rsid w:val="00D64638"/>
    <w:rsid w:val="00D839CA"/>
    <w:rsid w:val="00D9318C"/>
    <w:rsid w:val="00D95BD0"/>
    <w:rsid w:val="00DA5399"/>
    <w:rsid w:val="00DA7712"/>
    <w:rsid w:val="00DF552E"/>
    <w:rsid w:val="00E019A3"/>
    <w:rsid w:val="00E02497"/>
    <w:rsid w:val="00E137BC"/>
    <w:rsid w:val="00E25009"/>
    <w:rsid w:val="00E32BF8"/>
    <w:rsid w:val="00E33103"/>
    <w:rsid w:val="00E34A4B"/>
    <w:rsid w:val="00E36F26"/>
    <w:rsid w:val="00E37D4C"/>
    <w:rsid w:val="00E42EE8"/>
    <w:rsid w:val="00E4594F"/>
    <w:rsid w:val="00E53A6A"/>
    <w:rsid w:val="00E8340A"/>
    <w:rsid w:val="00E911A2"/>
    <w:rsid w:val="00E9263B"/>
    <w:rsid w:val="00E95FF2"/>
    <w:rsid w:val="00E96540"/>
    <w:rsid w:val="00EB3639"/>
    <w:rsid w:val="00EB62C6"/>
    <w:rsid w:val="00ED242F"/>
    <w:rsid w:val="00ED6F96"/>
    <w:rsid w:val="00EF03E4"/>
    <w:rsid w:val="00EF2A61"/>
    <w:rsid w:val="00F16F3B"/>
    <w:rsid w:val="00F30097"/>
    <w:rsid w:val="00F31ADB"/>
    <w:rsid w:val="00F32363"/>
    <w:rsid w:val="00F541E0"/>
    <w:rsid w:val="00F754D1"/>
    <w:rsid w:val="00F75EB5"/>
    <w:rsid w:val="00F9678F"/>
    <w:rsid w:val="00FA1963"/>
    <w:rsid w:val="00FA6E5A"/>
    <w:rsid w:val="00FC072D"/>
    <w:rsid w:val="00FC17F6"/>
    <w:rsid w:val="00FC7D12"/>
    <w:rsid w:val="00FD2E45"/>
    <w:rsid w:val="00FD4B8A"/>
    <w:rsid w:val="00FD5F75"/>
    <w:rsid w:val="00FD7210"/>
    <w:rsid w:val="00FE027C"/>
    <w:rsid w:val="00FE02C1"/>
    <w:rsid w:val="00FE10E8"/>
    <w:rsid w:val="00FF33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A754E8"/>
  <w15:chartTrackingRefBased/>
  <w15:docId w15:val="{FA057783-457A-4A0A-8927-BFED21E33C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305CE"/>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14:ligatures w14:val="none"/>
    </w:rPr>
  </w:style>
  <w:style w:type="paragraph" w:styleId="Heading2">
    <w:name w:val="heading 2"/>
    <w:basedOn w:val="Normal"/>
    <w:link w:val="Heading2Char"/>
    <w:uiPriority w:val="9"/>
    <w:qFormat/>
    <w:rsid w:val="001D326C"/>
    <w:pPr>
      <w:spacing w:before="100" w:beforeAutospacing="1" w:after="100" w:afterAutospacing="1" w:line="240" w:lineRule="auto"/>
      <w:outlineLvl w:val="1"/>
    </w:pPr>
    <w:rPr>
      <w:rFonts w:ascii="Times New Roman" w:eastAsia="Times New Roman" w:hAnsi="Times New Roman" w:cs="Times New Roman"/>
      <w:b/>
      <w:bCs/>
      <w:kern w:val="0"/>
      <w:sz w:val="36"/>
      <w:szCs w:val="36"/>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96CF9"/>
    <w:pPr>
      <w:ind w:left="720"/>
      <w:contextualSpacing/>
    </w:pPr>
  </w:style>
  <w:style w:type="character" w:styleId="Hyperlink">
    <w:name w:val="Hyperlink"/>
    <w:basedOn w:val="DefaultParagraphFont"/>
    <w:uiPriority w:val="99"/>
    <w:unhideWhenUsed/>
    <w:rsid w:val="002D6F10"/>
    <w:rPr>
      <w:color w:val="0000FF"/>
      <w:u w:val="single"/>
    </w:rPr>
  </w:style>
  <w:style w:type="character" w:styleId="UnresolvedMention">
    <w:name w:val="Unresolved Mention"/>
    <w:basedOn w:val="DefaultParagraphFont"/>
    <w:uiPriority w:val="99"/>
    <w:semiHidden/>
    <w:unhideWhenUsed/>
    <w:rsid w:val="004B7666"/>
    <w:rPr>
      <w:color w:val="605E5C"/>
      <w:shd w:val="clear" w:color="auto" w:fill="E1DFDD"/>
    </w:rPr>
  </w:style>
  <w:style w:type="character" w:styleId="FollowedHyperlink">
    <w:name w:val="FollowedHyperlink"/>
    <w:basedOn w:val="DefaultParagraphFont"/>
    <w:uiPriority w:val="99"/>
    <w:semiHidden/>
    <w:unhideWhenUsed/>
    <w:rsid w:val="001D326C"/>
    <w:rPr>
      <w:color w:val="954F72" w:themeColor="followedHyperlink"/>
      <w:u w:val="single"/>
    </w:rPr>
  </w:style>
  <w:style w:type="character" w:customStyle="1" w:styleId="Heading2Char">
    <w:name w:val="Heading 2 Char"/>
    <w:basedOn w:val="DefaultParagraphFont"/>
    <w:link w:val="Heading2"/>
    <w:uiPriority w:val="9"/>
    <w:rsid w:val="001D326C"/>
    <w:rPr>
      <w:rFonts w:ascii="Times New Roman" w:eastAsia="Times New Roman" w:hAnsi="Times New Roman" w:cs="Times New Roman"/>
      <w:b/>
      <w:bCs/>
      <w:kern w:val="0"/>
      <w:sz w:val="36"/>
      <w:szCs w:val="36"/>
      <w:lang w:eastAsia="en-GB"/>
      <w14:ligatures w14:val="none"/>
    </w:rPr>
  </w:style>
  <w:style w:type="paragraph" w:styleId="NormalWeb">
    <w:name w:val="Normal (Web)"/>
    <w:basedOn w:val="Normal"/>
    <w:uiPriority w:val="99"/>
    <w:semiHidden/>
    <w:unhideWhenUsed/>
    <w:rsid w:val="001D326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CommentReference">
    <w:name w:val="annotation reference"/>
    <w:basedOn w:val="DefaultParagraphFont"/>
    <w:uiPriority w:val="99"/>
    <w:semiHidden/>
    <w:unhideWhenUsed/>
    <w:rsid w:val="00440733"/>
    <w:rPr>
      <w:sz w:val="16"/>
      <w:szCs w:val="16"/>
    </w:rPr>
  </w:style>
  <w:style w:type="paragraph" w:styleId="CommentText">
    <w:name w:val="annotation text"/>
    <w:basedOn w:val="Normal"/>
    <w:link w:val="CommentTextChar"/>
    <w:uiPriority w:val="99"/>
    <w:unhideWhenUsed/>
    <w:rsid w:val="00440733"/>
    <w:pPr>
      <w:spacing w:line="240" w:lineRule="auto"/>
    </w:pPr>
    <w:rPr>
      <w:sz w:val="20"/>
      <w:szCs w:val="20"/>
    </w:rPr>
  </w:style>
  <w:style w:type="character" w:customStyle="1" w:styleId="CommentTextChar">
    <w:name w:val="Comment Text Char"/>
    <w:basedOn w:val="DefaultParagraphFont"/>
    <w:link w:val="CommentText"/>
    <w:uiPriority w:val="99"/>
    <w:rsid w:val="00440733"/>
    <w:rPr>
      <w:sz w:val="20"/>
      <w:szCs w:val="20"/>
    </w:rPr>
  </w:style>
  <w:style w:type="paragraph" w:styleId="CommentSubject">
    <w:name w:val="annotation subject"/>
    <w:basedOn w:val="CommentText"/>
    <w:next w:val="CommentText"/>
    <w:link w:val="CommentSubjectChar"/>
    <w:uiPriority w:val="99"/>
    <w:semiHidden/>
    <w:unhideWhenUsed/>
    <w:rsid w:val="00440733"/>
    <w:rPr>
      <w:b/>
      <w:bCs/>
    </w:rPr>
  </w:style>
  <w:style w:type="character" w:customStyle="1" w:styleId="CommentSubjectChar">
    <w:name w:val="Comment Subject Char"/>
    <w:basedOn w:val="CommentTextChar"/>
    <w:link w:val="CommentSubject"/>
    <w:uiPriority w:val="99"/>
    <w:semiHidden/>
    <w:rsid w:val="00440733"/>
    <w:rPr>
      <w:b/>
      <w:bCs/>
      <w:sz w:val="20"/>
      <w:szCs w:val="20"/>
    </w:rPr>
  </w:style>
  <w:style w:type="character" w:customStyle="1" w:styleId="Heading1Char">
    <w:name w:val="Heading 1 Char"/>
    <w:basedOn w:val="DefaultParagraphFont"/>
    <w:link w:val="Heading1"/>
    <w:uiPriority w:val="9"/>
    <w:rsid w:val="007305CE"/>
    <w:rPr>
      <w:rFonts w:asciiTheme="majorHAnsi" w:eastAsiaTheme="majorEastAsia" w:hAnsiTheme="majorHAnsi" w:cstheme="majorBidi"/>
      <w:color w:val="2F5496" w:themeColor="accent1" w:themeShade="BF"/>
      <w:kern w:val="0"/>
      <w:sz w:val="32"/>
      <w:szCs w:val="32"/>
      <w:lang w:val="en-US"/>
      <w14:ligatures w14:val="none"/>
    </w:rPr>
  </w:style>
  <w:style w:type="paragraph" w:styleId="Bibliography">
    <w:name w:val="Bibliography"/>
    <w:basedOn w:val="Normal"/>
    <w:next w:val="Normal"/>
    <w:uiPriority w:val="37"/>
    <w:unhideWhenUsed/>
    <w:rsid w:val="007305C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146050">
      <w:bodyDiv w:val="1"/>
      <w:marLeft w:val="0"/>
      <w:marRight w:val="0"/>
      <w:marTop w:val="0"/>
      <w:marBottom w:val="0"/>
      <w:divBdr>
        <w:top w:val="none" w:sz="0" w:space="0" w:color="auto"/>
        <w:left w:val="none" w:sz="0" w:space="0" w:color="auto"/>
        <w:bottom w:val="none" w:sz="0" w:space="0" w:color="auto"/>
        <w:right w:val="none" w:sz="0" w:space="0" w:color="auto"/>
      </w:divBdr>
    </w:div>
    <w:div w:id="74405506">
      <w:bodyDiv w:val="1"/>
      <w:marLeft w:val="0"/>
      <w:marRight w:val="0"/>
      <w:marTop w:val="0"/>
      <w:marBottom w:val="0"/>
      <w:divBdr>
        <w:top w:val="none" w:sz="0" w:space="0" w:color="auto"/>
        <w:left w:val="none" w:sz="0" w:space="0" w:color="auto"/>
        <w:bottom w:val="none" w:sz="0" w:space="0" w:color="auto"/>
        <w:right w:val="none" w:sz="0" w:space="0" w:color="auto"/>
      </w:divBdr>
    </w:div>
    <w:div w:id="93674161">
      <w:bodyDiv w:val="1"/>
      <w:marLeft w:val="0"/>
      <w:marRight w:val="0"/>
      <w:marTop w:val="0"/>
      <w:marBottom w:val="0"/>
      <w:divBdr>
        <w:top w:val="none" w:sz="0" w:space="0" w:color="auto"/>
        <w:left w:val="none" w:sz="0" w:space="0" w:color="auto"/>
        <w:bottom w:val="none" w:sz="0" w:space="0" w:color="auto"/>
        <w:right w:val="none" w:sz="0" w:space="0" w:color="auto"/>
      </w:divBdr>
    </w:div>
    <w:div w:id="103112633">
      <w:bodyDiv w:val="1"/>
      <w:marLeft w:val="0"/>
      <w:marRight w:val="0"/>
      <w:marTop w:val="0"/>
      <w:marBottom w:val="0"/>
      <w:divBdr>
        <w:top w:val="none" w:sz="0" w:space="0" w:color="auto"/>
        <w:left w:val="none" w:sz="0" w:space="0" w:color="auto"/>
        <w:bottom w:val="none" w:sz="0" w:space="0" w:color="auto"/>
        <w:right w:val="none" w:sz="0" w:space="0" w:color="auto"/>
      </w:divBdr>
    </w:div>
    <w:div w:id="191260532">
      <w:bodyDiv w:val="1"/>
      <w:marLeft w:val="0"/>
      <w:marRight w:val="0"/>
      <w:marTop w:val="0"/>
      <w:marBottom w:val="0"/>
      <w:divBdr>
        <w:top w:val="none" w:sz="0" w:space="0" w:color="auto"/>
        <w:left w:val="none" w:sz="0" w:space="0" w:color="auto"/>
        <w:bottom w:val="none" w:sz="0" w:space="0" w:color="auto"/>
        <w:right w:val="none" w:sz="0" w:space="0" w:color="auto"/>
      </w:divBdr>
    </w:div>
    <w:div w:id="208687471">
      <w:bodyDiv w:val="1"/>
      <w:marLeft w:val="0"/>
      <w:marRight w:val="0"/>
      <w:marTop w:val="0"/>
      <w:marBottom w:val="0"/>
      <w:divBdr>
        <w:top w:val="none" w:sz="0" w:space="0" w:color="auto"/>
        <w:left w:val="none" w:sz="0" w:space="0" w:color="auto"/>
        <w:bottom w:val="none" w:sz="0" w:space="0" w:color="auto"/>
        <w:right w:val="none" w:sz="0" w:space="0" w:color="auto"/>
      </w:divBdr>
    </w:div>
    <w:div w:id="280458979">
      <w:bodyDiv w:val="1"/>
      <w:marLeft w:val="0"/>
      <w:marRight w:val="0"/>
      <w:marTop w:val="0"/>
      <w:marBottom w:val="0"/>
      <w:divBdr>
        <w:top w:val="none" w:sz="0" w:space="0" w:color="auto"/>
        <w:left w:val="none" w:sz="0" w:space="0" w:color="auto"/>
        <w:bottom w:val="none" w:sz="0" w:space="0" w:color="auto"/>
        <w:right w:val="none" w:sz="0" w:space="0" w:color="auto"/>
      </w:divBdr>
    </w:div>
    <w:div w:id="307441462">
      <w:bodyDiv w:val="1"/>
      <w:marLeft w:val="0"/>
      <w:marRight w:val="0"/>
      <w:marTop w:val="0"/>
      <w:marBottom w:val="0"/>
      <w:divBdr>
        <w:top w:val="none" w:sz="0" w:space="0" w:color="auto"/>
        <w:left w:val="none" w:sz="0" w:space="0" w:color="auto"/>
        <w:bottom w:val="none" w:sz="0" w:space="0" w:color="auto"/>
        <w:right w:val="none" w:sz="0" w:space="0" w:color="auto"/>
      </w:divBdr>
    </w:div>
    <w:div w:id="393703441">
      <w:bodyDiv w:val="1"/>
      <w:marLeft w:val="0"/>
      <w:marRight w:val="0"/>
      <w:marTop w:val="0"/>
      <w:marBottom w:val="0"/>
      <w:divBdr>
        <w:top w:val="none" w:sz="0" w:space="0" w:color="auto"/>
        <w:left w:val="none" w:sz="0" w:space="0" w:color="auto"/>
        <w:bottom w:val="none" w:sz="0" w:space="0" w:color="auto"/>
        <w:right w:val="none" w:sz="0" w:space="0" w:color="auto"/>
      </w:divBdr>
    </w:div>
    <w:div w:id="634212485">
      <w:bodyDiv w:val="1"/>
      <w:marLeft w:val="0"/>
      <w:marRight w:val="0"/>
      <w:marTop w:val="0"/>
      <w:marBottom w:val="0"/>
      <w:divBdr>
        <w:top w:val="none" w:sz="0" w:space="0" w:color="auto"/>
        <w:left w:val="none" w:sz="0" w:space="0" w:color="auto"/>
        <w:bottom w:val="none" w:sz="0" w:space="0" w:color="auto"/>
        <w:right w:val="none" w:sz="0" w:space="0" w:color="auto"/>
      </w:divBdr>
    </w:div>
    <w:div w:id="638724542">
      <w:bodyDiv w:val="1"/>
      <w:marLeft w:val="0"/>
      <w:marRight w:val="0"/>
      <w:marTop w:val="0"/>
      <w:marBottom w:val="0"/>
      <w:divBdr>
        <w:top w:val="none" w:sz="0" w:space="0" w:color="auto"/>
        <w:left w:val="none" w:sz="0" w:space="0" w:color="auto"/>
        <w:bottom w:val="none" w:sz="0" w:space="0" w:color="auto"/>
        <w:right w:val="none" w:sz="0" w:space="0" w:color="auto"/>
      </w:divBdr>
    </w:div>
    <w:div w:id="718748370">
      <w:bodyDiv w:val="1"/>
      <w:marLeft w:val="0"/>
      <w:marRight w:val="0"/>
      <w:marTop w:val="0"/>
      <w:marBottom w:val="0"/>
      <w:divBdr>
        <w:top w:val="none" w:sz="0" w:space="0" w:color="auto"/>
        <w:left w:val="none" w:sz="0" w:space="0" w:color="auto"/>
        <w:bottom w:val="none" w:sz="0" w:space="0" w:color="auto"/>
        <w:right w:val="none" w:sz="0" w:space="0" w:color="auto"/>
      </w:divBdr>
    </w:div>
    <w:div w:id="720253822">
      <w:bodyDiv w:val="1"/>
      <w:marLeft w:val="0"/>
      <w:marRight w:val="0"/>
      <w:marTop w:val="0"/>
      <w:marBottom w:val="0"/>
      <w:divBdr>
        <w:top w:val="none" w:sz="0" w:space="0" w:color="auto"/>
        <w:left w:val="none" w:sz="0" w:space="0" w:color="auto"/>
        <w:bottom w:val="none" w:sz="0" w:space="0" w:color="auto"/>
        <w:right w:val="none" w:sz="0" w:space="0" w:color="auto"/>
      </w:divBdr>
    </w:div>
    <w:div w:id="743333788">
      <w:bodyDiv w:val="1"/>
      <w:marLeft w:val="0"/>
      <w:marRight w:val="0"/>
      <w:marTop w:val="0"/>
      <w:marBottom w:val="0"/>
      <w:divBdr>
        <w:top w:val="none" w:sz="0" w:space="0" w:color="auto"/>
        <w:left w:val="none" w:sz="0" w:space="0" w:color="auto"/>
        <w:bottom w:val="none" w:sz="0" w:space="0" w:color="auto"/>
        <w:right w:val="none" w:sz="0" w:space="0" w:color="auto"/>
      </w:divBdr>
    </w:div>
    <w:div w:id="767432788">
      <w:bodyDiv w:val="1"/>
      <w:marLeft w:val="0"/>
      <w:marRight w:val="0"/>
      <w:marTop w:val="0"/>
      <w:marBottom w:val="0"/>
      <w:divBdr>
        <w:top w:val="none" w:sz="0" w:space="0" w:color="auto"/>
        <w:left w:val="none" w:sz="0" w:space="0" w:color="auto"/>
        <w:bottom w:val="none" w:sz="0" w:space="0" w:color="auto"/>
        <w:right w:val="none" w:sz="0" w:space="0" w:color="auto"/>
      </w:divBdr>
    </w:div>
    <w:div w:id="795222786">
      <w:bodyDiv w:val="1"/>
      <w:marLeft w:val="0"/>
      <w:marRight w:val="0"/>
      <w:marTop w:val="0"/>
      <w:marBottom w:val="0"/>
      <w:divBdr>
        <w:top w:val="none" w:sz="0" w:space="0" w:color="auto"/>
        <w:left w:val="none" w:sz="0" w:space="0" w:color="auto"/>
        <w:bottom w:val="none" w:sz="0" w:space="0" w:color="auto"/>
        <w:right w:val="none" w:sz="0" w:space="0" w:color="auto"/>
      </w:divBdr>
    </w:div>
    <w:div w:id="829058164">
      <w:bodyDiv w:val="1"/>
      <w:marLeft w:val="0"/>
      <w:marRight w:val="0"/>
      <w:marTop w:val="0"/>
      <w:marBottom w:val="0"/>
      <w:divBdr>
        <w:top w:val="none" w:sz="0" w:space="0" w:color="auto"/>
        <w:left w:val="none" w:sz="0" w:space="0" w:color="auto"/>
        <w:bottom w:val="none" w:sz="0" w:space="0" w:color="auto"/>
        <w:right w:val="none" w:sz="0" w:space="0" w:color="auto"/>
      </w:divBdr>
    </w:div>
    <w:div w:id="841817097">
      <w:bodyDiv w:val="1"/>
      <w:marLeft w:val="0"/>
      <w:marRight w:val="0"/>
      <w:marTop w:val="0"/>
      <w:marBottom w:val="0"/>
      <w:divBdr>
        <w:top w:val="none" w:sz="0" w:space="0" w:color="auto"/>
        <w:left w:val="none" w:sz="0" w:space="0" w:color="auto"/>
        <w:bottom w:val="none" w:sz="0" w:space="0" w:color="auto"/>
        <w:right w:val="none" w:sz="0" w:space="0" w:color="auto"/>
      </w:divBdr>
    </w:div>
    <w:div w:id="856695089">
      <w:bodyDiv w:val="1"/>
      <w:marLeft w:val="0"/>
      <w:marRight w:val="0"/>
      <w:marTop w:val="0"/>
      <w:marBottom w:val="0"/>
      <w:divBdr>
        <w:top w:val="none" w:sz="0" w:space="0" w:color="auto"/>
        <w:left w:val="none" w:sz="0" w:space="0" w:color="auto"/>
        <w:bottom w:val="none" w:sz="0" w:space="0" w:color="auto"/>
        <w:right w:val="none" w:sz="0" w:space="0" w:color="auto"/>
      </w:divBdr>
    </w:div>
    <w:div w:id="887644294">
      <w:bodyDiv w:val="1"/>
      <w:marLeft w:val="0"/>
      <w:marRight w:val="0"/>
      <w:marTop w:val="0"/>
      <w:marBottom w:val="0"/>
      <w:divBdr>
        <w:top w:val="none" w:sz="0" w:space="0" w:color="auto"/>
        <w:left w:val="none" w:sz="0" w:space="0" w:color="auto"/>
        <w:bottom w:val="none" w:sz="0" w:space="0" w:color="auto"/>
        <w:right w:val="none" w:sz="0" w:space="0" w:color="auto"/>
      </w:divBdr>
    </w:div>
    <w:div w:id="900990889">
      <w:bodyDiv w:val="1"/>
      <w:marLeft w:val="0"/>
      <w:marRight w:val="0"/>
      <w:marTop w:val="0"/>
      <w:marBottom w:val="0"/>
      <w:divBdr>
        <w:top w:val="none" w:sz="0" w:space="0" w:color="auto"/>
        <w:left w:val="none" w:sz="0" w:space="0" w:color="auto"/>
        <w:bottom w:val="none" w:sz="0" w:space="0" w:color="auto"/>
        <w:right w:val="none" w:sz="0" w:space="0" w:color="auto"/>
      </w:divBdr>
    </w:div>
    <w:div w:id="992492616">
      <w:bodyDiv w:val="1"/>
      <w:marLeft w:val="0"/>
      <w:marRight w:val="0"/>
      <w:marTop w:val="0"/>
      <w:marBottom w:val="0"/>
      <w:divBdr>
        <w:top w:val="none" w:sz="0" w:space="0" w:color="auto"/>
        <w:left w:val="none" w:sz="0" w:space="0" w:color="auto"/>
        <w:bottom w:val="none" w:sz="0" w:space="0" w:color="auto"/>
        <w:right w:val="none" w:sz="0" w:space="0" w:color="auto"/>
      </w:divBdr>
    </w:div>
    <w:div w:id="1128546485">
      <w:bodyDiv w:val="1"/>
      <w:marLeft w:val="0"/>
      <w:marRight w:val="0"/>
      <w:marTop w:val="0"/>
      <w:marBottom w:val="0"/>
      <w:divBdr>
        <w:top w:val="none" w:sz="0" w:space="0" w:color="auto"/>
        <w:left w:val="none" w:sz="0" w:space="0" w:color="auto"/>
        <w:bottom w:val="none" w:sz="0" w:space="0" w:color="auto"/>
        <w:right w:val="none" w:sz="0" w:space="0" w:color="auto"/>
      </w:divBdr>
    </w:div>
    <w:div w:id="1145388869">
      <w:bodyDiv w:val="1"/>
      <w:marLeft w:val="0"/>
      <w:marRight w:val="0"/>
      <w:marTop w:val="0"/>
      <w:marBottom w:val="0"/>
      <w:divBdr>
        <w:top w:val="none" w:sz="0" w:space="0" w:color="auto"/>
        <w:left w:val="none" w:sz="0" w:space="0" w:color="auto"/>
        <w:bottom w:val="none" w:sz="0" w:space="0" w:color="auto"/>
        <w:right w:val="none" w:sz="0" w:space="0" w:color="auto"/>
      </w:divBdr>
    </w:div>
    <w:div w:id="1150559692">
      <w:bodyDiv w:val="1"/>
      <w:marLeft w:val="0"/>
      <w:marRight w:val="0"/>
      <w:marTop w:val="0"/>
      <w:marBottom w:val="0"/>
      <w:divBdr>
        <w:top w:val="none" w:sz="0" w:space="0" w:color="auto"/>
        <w:left w:val="none" w:sz="0" w:space="0" w:color="auto"/>
        <w:bottom w:val="none" w:sz="0" w:space="0" w:color="auto"/>
        <w:right w:val="none" w:sz="0" w:space="0" w:color="auto"/>
      </w:divBdr>
    </w:div>
    <w:div w:id="1242249663">
      <w:bodyDiv w:val="1"/>
      <w:marLeft w:val="0"/>
      <w:marRight w:val="0"/>
      <w:marTop w:val="0"/>
      <w:marBottom w:val="0"/>
      <w:divBdr>
        <w:top w:val="none" w:sz="0" w:space="0" w:color="auto"/>
        <w:left w:val="none" w:sz="0" w:space="0" w:color="auto"/>
        <w:bottom w:val="none" w:sz="0" w:space="0" w:color="auto"/>
        <w:right w:val="none" w:sz="0" w:space="0" w:color="auto"/>
      </w:divBdr>
    </w:div>
    <w:div w:id="1452627079">
      <w:bodyDiv w:val="1"/>
      <w:marLeft w:val="0"/>
      <w:marRight w:val="0"/>
      <w:marTop w:val="0"/>
      <w:marBottom w:val="0"/>
      <w:divBdr>
        <w:top w:val="none" w:sz="0" w:space="0" w:color="auto"/>
        <w:left w:val="none" w:sz="0" w:space="0" w:color="auto"/>
        <w:bottom w:val="none" w:sz="0" w:space="0" w:color="auto"/>
        <w:right w:val="none" w:sz="0" w:space="0" w:color="auto"/>
      </w:divBdr>
    </w:div>
    <w:div w:id="1576817529">
      <w:bodyDiv w:val="1"/>
      <w:marLeft w:val="0"/>
      <w:marRight w:val="0"/>
      <w:marTop w:val="0"/>
      <w:marBottom w:val="0"/>
      <w:divBdr>
        <w:top w:val="none" w:sz="0" w:space="0" w:color="auto"/>
        <w:left w:val="none" w:sz="0" w:space="0" w:color="auto"/>
        <w:bottom w:val="none" w:sz="0" w:space="0" w:color="auto"/>
        <w:right w:val="none" w:sz="0" w:space="0" w:color="auto"/>
      </w:divBdr>
    </w:div>
    <w:div w:id="1720133009">
      <w:bodyDiv w:val="1"/>
      <w:marLeft w:val="0"/>
      <w:marRight w:val="0"/>
      <w:marTop w:val="0"/>
      <w:marBottom w:val="0"/>
      <w:divBdr>
        <w:top w:val="none" w:sz="0" w:space="0" w:color="auto"/>
        <w:left w:val="none" w:sz="0" w:space="0" w:color="auto"/>
        <w:bottom w:val="none" w:sz="0" w:space="0" w:color="auto"/>
        <w:right w:val="none" w:sz="0" w:space="0" w:color="auto"/>
      </w:divBdr>
    </w:div>
    <w:div w:id="1733388602">
      <w:bodyDiv w:val="1"/>
      <w:marLeft w:val="0"/>
      <w:marRight w:val="0"/>
      <w:marTop w:val="0"/>
      <w:marBottom w:val="0"/>
      <w:divBdr>
        <w:top w:val="none" w:sz="0" w:space="0" w:color="auto"/>
        <w:left w:val="none" w:sz="0" w:space="0" w:color="auto"/>
        <w:bottom w:val="none" w:sz="0" w:space="0" w:color="auto"/>
        <w:right w:val="none" w:sz="0" w:space="0" w:color="auto"/>
      </w:divBdr>
    </w:div>
    <w:div w:id="1751078263">
      <w:bodyDiv w:val="1"/>
      <w:marLeft w:val="0"/>
      <w:marRight w:val="0"/>
      <w:marTop w:val="0"/>
      <w:marBottom w:val="0"/>
      <w:divBdr>
        <w:top w:val="none" w:sz="0" w:space="0" w:color="auto"/>
        <w:left w:val="none" w:sz="0" w:space="0" w:color="auto"/>
        <w:bottom w:val="none" w:sz="0" w:space="0" w:color="auto"/>
        <w:right w:val="none" w:sz="0" w:space="0" w:color="auto"/>
      </w:divBdr>
    </w:div>
    <w:div w:id="1762918405">
      <w:bodyDiv w:val="1"/>
      <w:marLeft w:val="0"/>
      <w:marRight w:val="0"/>
      <w:marTop w:val="0"/>
      <w:marBottom w:val="0"/>
      <w:divBdr>
        <w:top w:val="none" w:sz="0" w:space="0" w:color="auto"/>
        <w:left w:val="none" w:sz="0" w:space="0" w:color="auto"/>
        <w:bottom w:val="none" w:sz="0" w:space="0" w:color="auto"/>
        <w:right w:val="none" w:sz="0" w:space="0" w:color="auto"/>
      </w:divBdr>
    </w:div>
    <w:div w:id="1988434704">
      <w:bodyDiv w:val="1"/>
      <w:marLeft w:val="0"/>
      <w:marRight w:val="0"/>
      <w:marTop w:val="0"/>
      <w:marBottom w:val="0"/>
      <w:divBdr>
        <w:top w:val="none" w:sz="0" w:space="0" w:color="auto"/>
        <w:left w:val="none" w:sz="0" w:space="0" w:color="auto"/>
        <w:bottom w:val="none" w:sz="0" w:space="0" w:color="auto"/>
        <w:right w:val="none" w:sz="0" w:space="0" w:color="auto"/>
      </w:divBdr>
    </w:div>
    <w:div w:id="2005359010">
      <w:bodyDiv w:val="1"/>
      <w:marLeft w:val="0"/>
      <w:marRight w:val="0"/>
      <w:marTop w:val="0"/>
      <w:marBottom w:val="0"/>
      <w:divBdr>
        <w:top w:val="none" w:sz="0" w:space="0" w:color="auto"/>
        <w:left w:val="none" w:sz="0" w:space="0" w:color="auto"/>
        <w:bottom w:val="none" w:sz="0" w:space="0" w:color="auto"/>
        <w:right w:val="none" w:sz="0" w:space="0" w:color="auto"/>
      </w:divBdr>
    </w:div>
    <w:div w:id="2008241759">
      <w:bodyDiv w:val="1"/>
      <w:marLeft w:val="0"/>
      <w:marRight w:val="0"/>
      <w:marTop w:val="0"/>
      <w:marBottom w:val="0"/>
      <w:divBdr>
        <w:top w:val="none" w:sz="0" w:space="0" w:color="auto"/>
        <w:left w:val="none" w:sz="0" w:space="0" w:color="auto"/>
        <w:bottom w:val="none" w:sz="0" w:space="0" w:color="auto"/>
        <w:right w:val="none" w:sz="0" w:space="0" w:color="auto"/>
      </w:divBdr>
    </w:div>
    <w:div w:id="2089768525">
      <w:bodyDiv w:val="1"/>
      <w:marLeft w:val="0"/>
      <w:marRight w:val="0"/>
      <w:marTop w:val="0"/>
      <w:marBottom w:val="0"/>
      <w:divBdr>
        <w:top w:val="none" w:sz="0" w:space="0" w:color="auto"/>
        <w:left w:val="none" w:sz="0" w:space="0" w:color="auto"/>
        <w:bottom w:val="none" w:sz="0" w:space="0" w:color="auto"/>
        <w:right w:val="none" w:sz="0" w:space="0" w:color="auto"/>
      </w:divBdr>
    </w:div>
    <w:div w:id="21362948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5" Type="http://schemas.openxmlformats.org/officeDocument/2006/relationships/numbering" Target="numbering.xml"/><Relationship Id="rId10"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06DDCA45F035B4587096974C1C49017" ma:contentTypeVersion="14" ma:contentTypeDescription="Create a new document." ma:contentTypeScope="" ma:versionID="3e9383d90a1631b2174a026674a0375f">
  <xsd:schema xmlns:xsd="http://www.w3.org/2001/XMLSchema" xmlns:xs="http://www.w3.org/2001/XMLSchema" xmlns:p="http://schemas.microsoft.com/office/2006/metadata/properties" xmlns:ns3="e20b08b0-acc6-4f95-a80d-0f14bda3809b" xmlns:ns4="6f089012-3fae-42a8-bbe5-94e46e1467ea" targetNamespace="http://schemas.microsoft.com/office/2006/metadata/properties" ma:root="true" ma:fieldsID="6eb1ec020781638591f70bb65f21300d" ns3:_="" ns4:_="">
    <xsd:import namespace="e20b08b0-acc6-4f95-a80d-0f14bda3809b"/>
    <xsd:import namespace="6f089012-3fae-42a8-bbe5-94e46e1467ea"/>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_activity" minOccurs="0"/>
                <xsd:element ref="ns3:MediaServiceObjectDetectorVersions" minOccurs="0"/>
                <xsd:element ref="ns3:MediaServiceSystemTags" minOccurs="0"/>
                <xsd:element ref="ns3:MediaServiceSearchPropertie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20b08b0-acc6-4f95-a80d-0f14bda3809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_activity" ma:index="17" nillable="true" ma:displayName="_activity" ma:hidden="true" ma:internalName="_activity">
      <xsd:simpleType>
        <xsd:restriction base="dms:Note"/>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ystemTags" ma:index="19" nillable="true" ma:displayName="MediaServiceSystemTags" ma:hidden="true" ma:internalName="MediaServiceSystemTags" ma:readOnly="true">
      <xsd:simpleType>
        <xsd:restriction base="dms:Note"/>
      </xsd:simpleType>
    </xsd:element>
    <xsd:element name="MediaServiceSearchProperties" ma:index="20" nillable="true" ma:displayName="MediaServiceSearchProperties" ma:hidden="true" ma:internalName="MediaServiceSearchProperties" ma:readOnly="true">
      <xsd:simpleType>
        <xsd:restriction base="dms:Note"/>
      </xsd:simpleType>
    </xsd:element>
    <xsd:element name="MediaServiceDateTaken" ma:index="21"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f089012-3fae-42a8-bbe5-94e46e1467ea"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e20b08b0-acc6-4f95-a80d-0f14bda3809b" xsi:nil="true"/>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Col131</b:Tag>
    <b:SourceType>InternetSite</b:SourceType>
    <b:Guid>{7B3BF64D-80CC-4123-B4DC-A8DD9C9F45A1}</b:Guid>
    <b:Author>
      <b:Author>
        <b:Corporate>College Of Policing</b:Corporate>
      </b:Author>
    </b:Author>
    <b:Title>Definitions</b:Title>
    <b:Year>2013</b:Year>
    <b:YearAccessed>2024</b:YearAccessed>
    <b:MonthAccessed>April</b:MonthAccessed>
    <b:DayAccessed>15</b:DayAccessed>
    <b:URL>https://www.college.police.uk/app/civil-emergencies/disaster-victim-identification/definitions</b:URL>
    <b:RefOrder>3</b:RefOrder>
  </b:Source>
  <b:Source>
    <b:Tag>Bay23</b:Tag>
    <b:SourceType>JournalArticle</b:SourceType>
    <b:Guid>{FA4BFA5A-A065-4862-A35A-1D76F13B00A2}</b:Guid>
    <b:Title>Major incidents</b:Title>
    <b:Year>2023</b:Year>
    <b:URL>https://doi.org/10.1016/.mpaic.2023.04.010</b:URL>
    <b:JournalName>Anaesthesia &amp; Intensive Care Medicine</b:JournalName>
    <b:Author>
      <b:Author>
        <b:NameList>
          <b:Person>
            <b:Last>Bayliss</b:Last>
            <b:First>Richard</b:First>
          </b:Person>
          <b:Person>
            <b:Last>Hurst</b:Last>
            <b:First>Tom</b:First>
          </b:Person>
        </b:NameList>
      </b:Author>
    </b:Author>
    <b:RefOrder>4</b:RefOrder>
  </b:Source>
  <b:Source>
    <b:Tag>Low20</b:Tag>
    <b:SourceType>Report</b:SourceType>
    <b:Guid>{E9B9B5B6-EA23-4916-AAD9-9D7DAB46AD25}</b:Guid>
    <b:Title>MANCHESTER ARENA BOMBINGS: MAIN LESSONS THAT HAVE BEEN LEARNT</b:Title>
    <b:Year>2020</b:Year>
    <b:Author>
      <b:Author>
        <b:NameList>
          <b:Person>
            <b:Last>Lowe</b:Last>
            <b:First>David</b:First>
          </b:Person>
        </b:NameList>
      </b:Author>
    </b:Author>
    <b:Publisher>Leeds Beckett Universisty </b:Publisher>
    <b:City>Leeds</b:City>
    <b:RefOrder>5</b:RefOrder>
  </b:Source>
  <b:Source>
    <b:Tag>Lor18</b:Tag>
    <b:SourceType>Report</b:SourceType>
    <b:Guid>{8E19F85E-E8A5-42D7-B9A1-DA20A8179FD1}</b:Guid>
    <b:Title>The Kerslake Report: An independent review into the preparedness for, and emergency response to, the Manchester Arena attack on 22nd May 2017</b:Title>
    <b:Year>2018</b:Year>
    <b:Author>
      <b:Author>
        <b:NameList>
          <b:Person>
            <b:Last>Lord Kerslake</b:Last>
            <b:First>Bob</b:First>
          </b:Person>
        </b:NameList>
      </b:Author>
    </b:Author>
    <b:RefOrder>6</b:RefOrder>
  </b:Source>
  <b:Source>
    <b:Tag>Cha18</b:Tag>
    <b:SourceType>JournalArticle</b:SourceType>
    <b:Guid>{AFF0EAB4-C562-4883-A8D1-DE63403093F5}</b:Guid>
    <b:Title>Marauding terrorist attack (MTA): prehospital considerations</b:Title>
    <b:JournalName>Emergency Medical Journal</b:JournalName>
    <b:Year>2018</b:Year>
    <b:Pages>389-395</b:Pages>
    <b:Volume>35</b:Volume>
    <b:Issue>6</b:Issue>
    <b:Author>
      <b:Author>
        <b:NameList>
          <b:Person>
            <b:Last>Chauhan</b:Last>
            <b:First>Ravi</b:First>
          </b:Person>
          <b:Person>
            <b:Last>Conti</b:Last>
            <b:First>Bianca</b:First>
          </b:Person>
          <b:Person>
            <b:Last>Keene</b:Last>
            <b:First>Damian</b:First>
          </b:Person>
        </b:NameList>
      </b:Author>
    </b:Author>
    <b:RefOrder>7</b:RefOrder>
  </b:Source>
  <b:Source>
    <b:Tag>Hic21</b:Tag>
    <b:SourceType>JournalArticle</b:SourceType>
    <b:Guid>{76CB9D94-A4B8-420D-AA04-E8680E025D2B}</b:Guid>
    <b:Title>Public reassurance following a collective trauna event: a scoping review of the evidence to inform police practice</b:Title>
    <b:JournalName>Policing: An international Journal</b:JournalName>
    <b:Year>2021</b:Year>
    <b:Pages>853-874</b:Pages>
    <b:Volume>44</b:Volume>
    <b:Issue>5</b:Issue>
    <b:Author>
      <b:Author>
        <b:NameList>
          <b:Person>
            <b:Last>Hickey</b:Last>
            <b:First>Lyndal</b:First>
          </b:Person>
          <b:Person>
            <b:Last>Harms</b:Last>
            <b:First>Louise</b:First>
          </b:Person>
          <b:Person>
            <b:Last>Kosta</b:Last>
            <b:First>Lauren</b:First>
          </b:Person>
        </b:NameList>
      </b:Author>
    </b:Author>
    <b:RefOrder>8</b:RefOrder>
  </b:Source>
  <b:Source>
    <b:Tag>Bro21</b:Tag>
    <b:SourceType>JournalArticle</b:SourceType>
    <b:Guid>{79C698B4-4AA8-4DE6-9E1E-FFAC86856F2B}</b:Guid>
    <b:Title>Communication and coordination across event phases: A multi-team system emergency response</b:Title>
    <b:JournalName>Journal of Occupational and Organisational Psychology</b:JournalName>
    <b:Year>2021</b:Year>
    <b:Pages>591-615</b:Pages>
    <b:Volume>94</b:Volume>
    <b:Author>
      <b:Author>
        <b:NameList>
          <b:Person>
            <b:Last>Brown</b:Last>
            <b:First>Olivia</b:First>
          </b:Person>
          <b:Person>
            <b:Last>Power</b:Last>
            <b:First>Nicola</b:First>
          </b:Person>
          <b:Person>
            <b:Last>Conchie</b:Last>
            <b:Middle>M</b:Middle>
            <b:First>Stacey</b:First>
          </b:Person>
        </b:NameList>
      </b:Author>
    </b:Author>
    <b:RefOrder>9</b:RefOrder>
  </b:Source>
  <b:Source>
    <b:Tag>Reg21</b:Tag>
    <b:SourceType>JournalArticle</b:SourceType>
    <b:Guid>{7E8D1254-9123-4CC7-B680-23799C20FC3A}</b:Guid>
    <b:Author>
      <b:Author>
        <b:NameList>
          <b:Person>
            <b:Last>Regehr</b:Last>
            <b:First>Cheryl</b:First>
          </b:Person>
          <b:Person>
            <b:Last>Carey</b:Last>
            <b:Middle>G</b:Middle>
            <b:First>Mary</b:First>
          </b:Person>
          <b:Person>
            <b:Last>Wagner</b:Last>
            <b:First>Shannon</b:First>
          </b:Person>
          <b:Person>
            <b:Last>Alden</b:Last>
            <b:Middle>E</b:Middle>
            <b:First>Lynn</b:First>
          </b:Person>
          <b:Person>
            <b:Last>Buys</b:Last>
            <b:First>Nicholas</b:First>
          </b:Person>
          <b:Person>
            <b:Last>Corneil</b:Last>
            <b:First>Wayne</b:First>
          </b:Person>
          <b:Person>
            <b:Last>Fyfe</b:Last>
            <b:First>Trina</b:First>
          </b:Person>
          <b:Person>
            <b:Last>Mathews</b:Last>
            <b:First>Lynda</b:First>
          </b:Person>
          <b:Person>
            <b:Last>Randall</b:Last>
            <b:First>Christine</b:First>
          </b:Person>
          <b:Person>
            <b:Last>White</b:Last>
            <b:First>Marc</b:First>
          </b:Person>
          <b:Person>
            <b:Last>Fraess-Phillips</b:Last>
            <b:First>Alex</b:First>
          </b:Person>
          <b:Person>
            <b:Last>Krutop</b:Last>
            <b:First>Elyssa</b:First>
          </b:Person>
          <b:Person>
            <b:Last>White</b:Last>
            <b:First>Nicole</b:First>
          </b:Person>
          <b:Person>
            <b:Last>Fleischmann</b:Last>
            <b:First>Matthew</b:First>
          </b:Person>
        </b:NameList>
      </b:Author>
    </b:Author>
    <b:Title>A systematic review of mental health symptoms in police officers following extreme traumatic exposures</b:Title>
    <b:JournalName>Police Practice &amp; Research</b:JournalName>
    <b:Year>2021</b:Year>
    <b:Pages>225-239</b:Pages>
    <b:Volume>22</b:Volume>
    <b:Issue>1</b:Issue>
    <b:RefOrder>10</b:RefOrder>
  </b:Source>
  <b:Source>
    <b:Tag>Cen14</b:Tag>
    <b:SourceType>Report</b:SourceType>
    <b:Guid>{E923532F-0D93-4681-B921-3DD157F87D57}</b:Guid>
    <b:Title>Understanding the impact of trauma.</b:Title>
    <b:Year>2014</b:Year>
    <b:City>Rockville, MD</b:City>
    <b:Publisher>Substance Abuse and Mental Health Services Administration (US)</b:Publisher>
    <b:YearAccessed>2024</b:YearAccessed>
    <b:MonthAccessed>April</b:MonthAccessed>
    <b:DayAccessed>25</b:DayAccessed>
    <b:URL>https://www.ncbi.nlm.nih.gov/books/NBK207191/?report=printable</b:URL>
    <b:Author>
      <b:Author>
        <b:Corporate>Center for Substance Abuse Treatment</b:Corporate>
      </b:Author>
    </b:Author>
    <b:RefOrder>11</b:RefOrder>
  </b:Source>
  <b:Source>
    <b:Tag>Slo08</b:Tag>
    <b:SourceType>JournalArticle</b:SourceType>
    <b:Guid>{0E4DB081-503E-4770-B120-6CFDAA49BDC9}</b:Guid>
    <b:Title>Post-disaster physical symptoms of firefighters and police officer: Role of types of exposure and post-traumatic stress symptoms</b:Title>
    <b:JournalName>British Journal of Health Psychology</b:JournalName>
    <b:Year>2008</b:Year>
    <b:Pages>327-342</b:Pages>
    <b:Volume>13</b:Volume>
    <b:Author>
      <b:Author>
        <b:NameList>
          <b:Person>
            <b:Last>Slottje</b:Last>
            <b:First>Pauline</b:First>
          </b:Person>
          <b:Person>
            <b:Last>Witteveen</b:Last>
            <b:Middle>B</b:Middle>
            <b:First>Anke</b:First>
          </b:Person>
          <b:Person>
            <b:Last>Twisk</b:Last>
            <b:Middle>W. R.</b:Middle>
            <b:First>Jos</b:First>
          </b:Person>
          <b:Person>
            <b:Last>Smidt</b:Last>
            <b:First>Nynke</b:First>
          </b:Person>
          <b:Person>
            <b:Last>Huizink</b:Last>
            <b:Middle>C</b:Middle>
            <b:First>Anja</b:First>
          </b:Person>
          <b:Person>
            <b:Last>Mechelen</b:Last>
            <b:Middle>van</b:Middle>
            <b:First>Willem</b:First>
          </b:Person>
          <b:Person>
            <b:Last>Smid</b:Last>
            <b:First>Tjabe</b:First>
          </b:Person>
        </b:NameList>
      </b:Author>
    </b:Author>
    <b:RefOrder>12</b:RefOrder>
  </b:Source>
  <b:Source>
    <b:Tag>Tho02</b:Tag>
    <b:SourceType>JournalArticle</b:SourceType>
    <b:Guid>{8D73F4D3-1AB1-44A3-AACB-7D2807B9894C}</b:Guid>
    <b:Title>Critical Incident Exposure and Sleep Quality in Police Officers</b:Title>
    <b:JournalName>Journal of the American Psychomatic Society, Psychomatic Medicine</b:JournalName>
    <b:Year>2002</b:Year>
    <b:Pages>345-352</b:Pages>
    <b:Volume>64</b:Volume>
    <b:Issue>2</b:Issue>
    <b:Author>
      <b:Author>
        <b:NameList>
          <b:Person>
            <b:Last>Thomas</b:Last>
            <b:Middle>C</b:Middle>
            <b:First>Neylan</b:First>
          </b:Person>
          <b:Person>
            <b:Last>Thomas</b:Last>
            <b:Middle>J</b:Middle>
            <b:First>Metzler</b:First>
          </b:Person>
          <b:Person>
            <b:Last>Best</b:Last>
            <b:Middle>R</b:Middle>
            <b:First>Suzanne</b:First>
          </b:Person>
          <b:Person>
            <b:Last>Weiss</b:Last>
            <b:Middle>S</b:Middle>
            <b:First>Daniel</b:First>
          </b:Person>
          <b:Person>
            <b:Last>Fagan</b:Last>
            <b:Middle>A</b:Middle>
            <b:First>Jeffery</b:First>
          </b:Person>
          <b:Person>
            <b:Last>Liberman</b:Last>
            <b:First>Akiva</b:First>
          </b:Person>
          <b:Person>
            <b:Last>Rogers</b:Last>
            <b:First>Cynthia</b:First>
          </b:Person>
          <b:Person>
            <b:Last>Vedantham</b:Last>
            <b:First>Kumar</b:First>
          </b:Person>
          <b:Person>
            <b:Last>Brunet</b:Last>
            <b:First>Alain</b:First>
          </b:Person>
          <b:Person>
            <b:Last>Lipsey</b:Last>
            <b:First>Tami</b:First>
          </b:Person>
          <b:Person>
            <b:Last>Marmar</b:Last>
            <b:First>Charles</b:First>
          </b:Person>
        </b:NameList>
      </b:Author>
    </b:Author>
    <b:RefOrder>13</b:RefOrder>
  </b:Source>
  <b:Source>
    <b:Tag>Gar19</b:Tag>
    <b:SourceType>JournalArticle</b:SourceType>
    <b:Guid>{42EC8110-927A-4F0E-B28C-9DD4E8F7BE91}</b:Guid>
    <b:Title>Sleep Quality among Police Officers; Implications and Insights from a Systematic Review and Meta-Analysis of the Literature</b:Title>
    <b:JournalName>International Journal of Environmental Research and Public Health</b:JournalName>
    <b:Year>2019</b:Year>
    <b:Pages>885</b:Pages>
    <b:Volume>16</b:Volume>
    <b:Issue>5</b:Issue>
    <b:Author>
      <b:Author>
        <b:NameList>
          <b:Person>
            <b:Last>Garbarino</b:Last>
            <b:First>Sergio</b:First>
          </b:Person>
          <b:Person>
            <b:Last>Guglielmi</b:Last>
            <b:First>Ottavia</b:First>
          </b:Person>
          <b:Person>
            <b:Last>Puntoni</b:Last>
            <b:First>Matteo</b:First>
          </b:Person>
          <b:Person>
            <b:Last>Bragazzi</b:Last>
            <b:Middle>Luigi</b:Middle>
            <b:First>Nicola</b:First>
          </b:Person>
          <b:Person>
            <b:Last>Magnavita</b:Last>
            <b:First>Nicola</b:First>
          </b:Person>
        </b:NameList>
      </b:Author>
    </b:Author>
    <b:RefOrder>14</b:RefOrder>
  </b:Source>
  <b:Source>
    <b:Tag>Men13</b:Tag>
    <b:SourceType>JournalArticle</b:SourceType>
    <b:Guid>{2D1EA95D-121B-432A-BAFE-6E3175DC887A}</b:Guid>
    <b:Title>Police Officer Alcohol Use and Trauma Symptoms: Associations With Critical Incidents, Coping, and Social Stressors</b:Title>
    <b:JournalName>International journal of stress management</b:JournalName>
    <b:Year>2013</b:Year>
    <b:Pages>37-56</b:Pages>
    <b:Volume>20</b:Volume>
    <b:Issue>1</b:Issue>
    <b:Author>
      <b:Author>
        <b:NameList>
          <b:Person>
            <b:Last>Menard</b:Last>
            <b:Middle>S</b:Middle>
            <b:First>Kim</b:First>
          </b:Person>
          <b:Person>
            <b:Last>Arter</b:Last>
            <b:Middle>L</b:Middle>
            <b:First>Michael</b:First>
          </b:Person>
        </b:NameList>
      </b:Author>
    </b:Author>
    <b:RefOrder>15</b:RefOrder>
  </b:Source>
  <b:Source>
    <b:Tag>Iri23</b:Tag>
    <b:SourceType>JournalArticle</b:SourceType>
    <b:Guid>{DFBC0A24-1891-4E4C-8674-268DC1E91B23}</b:Guid>
    <b:Title>A comparison of probable post-traumatic stress disorder and alcohol consumption among active female members of the UK Police Service and UK Armed Forces</b:Title>
    <b:JournalName>Social Psychiatry and Psychiatric Epidemiology</b:JournalName>
    <b:Year>2023</b:Year>
    <b:Pages>205-215</b:Pages>
    <b:Volume>58</b:Volume>
    <b:Author>
      <b:Author>
        <b:NameList>
          <b:Person>
            <b:Last>Irizar</b:Last>
            <b:First>Patricia</b:First>
          </b:Person>
          <b:Person>
            <b:Last>Stevelink</b:Last>
            <b:Middle>A. M</b:Middle>
            <b:First>Sharon</b:First>
          </b:Person>
          <b:Person>
            <b:Last>Pernet</b:Last>
            <b:First>David</b:First>
          </b:Person>
          <b:Person>
            <b:Last>Gage</b:Last>
            <b:Middle>H</b:Middle>
            <b:First>Suzanne</b:First>
          </b:Person>
          <b:Person>
            <b:Last>Greenberg</b:Last>
            <b:First>Neil</b:First>
          </b:Person>
          <b:Person>
            <b:Last>Wessely</b:Last>
            <b:First>Simon</b:First>
          </b:Person>
          <b:Person>
            <b:Last>Goodwin</b:Last>
            <b:First>Laura</b:First>
          </b:Person>
          <b:Person>
            <b:Last>Fear</b:Last>
            <b:Middle>T</b:Middle>
            <b:First>Nicola</b:First>
          </b:Person>
        </b:NameList>
      </b:Author>
    </b:Author>
    <b:RefOrder>16</b:RefOrder>
  </b:Source>
  <b:Source>
    <b:Tag>Cla06</b:Tag>
    <b:SourceType>Report</b:SourceType>
    <b:Guid>{63B651DE-632A-4040-9892-AF17B21A2B1C}</b:Guid>
    <b:Title>The Relationship between Critical Incidents, Hostility and PTSD Symptoms in Police Officers</b:Title>
    <b:Year>2006</b:Year>
    <b:Author>
      <b:Author>
        <b:NameList>
          <b:Person>
            <b:Last>Clair</b:Last>
            <b:Middle>Elizabeth</b:Middle>
            <b:First>Mary</b:First>
          </b:Person>
        </b:NameList>
      </b:Author>
    </b:Author>
    <b:Institution>Drexel University</b:Institution>
    <b:RefOrder>17</b:RefOrder>
  </b:Source>
  <b:Source>
    <b:Tag>Skr21</b:Tag>
    <b:SourceType>JournalArticle</b:SourceType>
    <b:Guid>{3E915700-0BA6-406C-826D-5C9C6ABFE9B1}</b:Guid>
    <b:Title>Understanding the pcychological impacts of responding to a terrorist incident</b:Title>
    <b:Year>2021</b:Year>
    <b:JournalName>European Journal of Psychotraumatology</b:JournalName>
    <b:Pages>1-11</b:Pages>
    <b:Volume>12</b:Volume>
    <b:Issue>1</b:Issue>
    <b:Author>
      <b:Author>
        <b:NameList>
          <b:Person>
            <b:Last>Skryabina</b:Last>
            <b:Middle>A</b:Middle>
            <b:First>Elena</b:First>
          </b:Person>
          <b:Person>
            <b:Last>Betts</b:Last>
            <b:First>Naomi</b:First>
          </b:Person>
          <b:Person>
            <b:Last>Amlot</b:Last>
            <b:First>Richard</b:First>
          </b:Person>
          <b:Person>
            <b:Last>Reedy</b:Last>
            <b:First>Gabriel</b:First>
          </b:Person>
        </b:NameList>
      </b:Author>
    </b:Author>
    <b:RefOrder>18</b:RefOrder>
  </b:Source>
  <b:Source>
    <b:Tag>Gei84</b:Tag>
    <b:SourceType>JournalArticle</b:SourceType>
    <b:Guid>{A0465088-FD67-4891-923D-1053397C7AEC}</b:Guid>
    <b:Title>Enhancement of eyewitness memory: An empirical evaluation of the cognitive interview</b:Title>
    <b:JournalName>Journal of Police Science and Administration</b:JournalName>
    <b:Year>1984</b:Year>
    <b:Pages>74-80</b:Pages>
    <b:Volume>12</b:Volume>
    <b:Author>
      <b:Author>
        <b:NameList>
          <b:Person>
            <b:Last>Geiselman</b:Last>
            <b:Middle>E</b:Middle>
            <b:First>R</b:First>
          </b:Person>
          <b:Person>
            <b:Last>Fisher</b:Last>
            <b:Middle>P</b:Middle>
            <b:First>R</b:First>
          </b:Person>
          <b:Person>
            <b:Last>Firstenberg</b:Last>
            <b:First>L</b:First>
          </b:Person>
          <b:Person>
            <b:Last>Hutton</b:Last>
            <b:Middle>A</b:Middle>
            <b:First>L</b:First>
          </b:Person>
          <b:Person>
            <b:Last>Sulivan</b:Last>
            <b:First>S</b:First>
          </b:Person>
          <b:Person>
            <b:Last>Avetissian</b:Last>
            <b:First>I</b:First>
          </b:Person>
          <b:Person>
            <b:Last>Prosk</b:Last>
            <b:First>A</b:First>
          </b:Person>
        </b:NameList>
      </b:Author>
    </b:Author>
    <b:RefOrder>19</b:RefOrder>
  </b:Source>
  <b:Source>
    <b:Tag>Mil99</b:Tag>
    <b:SourceType>Book</b:SourceType>
    <b:Guid>{224D8BC4-C31A-4DE8-9480-6E6E8F7D97D8}</b:Guid>
    <b:Title>Investigative Intervieiwing: pcychology and practice</b:Title>
    <b:Year>1999</b:Year>
    <b:City>Chichester</b:City>
    <b:Publisher>Wiley</b:Publisher>
    <b:Author>
      <b:Author>
        <b:NameList>
          <b:Person>
            <b:Last>Milne</b:Last>
            <b:First>Becky</b:First>
          </b:Person>
          <b:Person>
            <b:Last>Bull</b:Last>
            <b:First>Ray</b:First>
          </b:Person>
        </b:NameList>
      </b:Author>
    </b:Author>
    <b:RefOrder>1</b:RefOrder>
  </b:Source>
  <b:Source>
    <b:Tag>Bar17</b:Tag>
    <b:SourceType>Report</b:SourceType>
    <b:Guid>{876F6458-2336-4788-A6C7-B25C7EE9C88C}</b:Guid>
    <b:Title>The Peace Model of Investigative Interviewing: A Comparison of Trained and Untrained Suspect Interviewers</b:Title>
    <b:Year>2017</b:Year>
    <b:City>St John's, Newfoundland</b:City>
    <b:Author>
      <b:Author>
        <b:Corporate>College of Policing</b:Corporate>
        <b:NameList>
          <b:Person>
            <b:Last>Barron</b:Last>
            <b:Middle>Todd</b:Middle>
            <b:First>W</b:First>
          </b:Person>
        </b:NameList>
      </b:Author>
    </b:Author>
    <b:RefOrder>20</b:RefOrder>
  </b:Source>
  <b:Source>
    <b:Tag>Dod21</b:Tag>
    <b:SourceType>JournalArticle</b:SourceType>
    <b:Guid>{41A7FA82-FE08-4F50-BA83-2EB7DDF521D2}</b:Guid>
    <b:Title>Using the cognitive interview to recall real-world emotionally stressful experiences: Road accidents</b:Title>
    <b:Year>2021</b:Year>
    <b:JournalName>Appl Cognit Pcychol</b:JournalName>
    <b:Pages>1099-1105</b:Pages>
    <b:Volume>35</b:Volume>
    <b:Author>
      <b:Author>
        <b:NameList>
          <b:Person>
            <b:Last>Dodier</b:Last>
            <b:First>Olivier</b:First>
          </b:Person>
          <b:Person>
            <b:Last>Ginet</b:Last>
            <b:First>Magali</b:First>
          </b:Person>
          <b:Person>
            <b:Last>Teissedre</b:Last>
            <b:First>Frederique</b:First>
          </b:Person>
          <b:Person>
            <b:Last>Verkampt</b:Last>
            <b:First>Fanny</b:First>
          </b:Person>
          <b:Person>
            <b:Last>Fisher</b:Last>
            <b:Middle>P</b:Middle>
            <b:First>Ronald</b:First>
          </b:Person>
        </b:NameList>
      </b:Author>
    </b:Author>
    <b:RefOrder>21</b:RefOrder>
  </b:Source>
  <b:Source>
    <b:Tag>Mem91</b:Tag>
    <b:SourceType>JournalArticle</b:SourceType>
    <b:Guid>{2F90C083-4E17-49D9-B5EA-D71CDF6D95DF}</b:Guid>
    <b:Title>The Cognitive Interview: its Origins, Empirical Support, Evaluation and Practical Implications</b:Title>
    <b:JournalName>Journal of Community &amp; Applied Social Psychology</b:JournalName>
    <b:Year>1991</b:Year>
    <b:Pages>291-307</b:Pages>
    <b:Volume>1</b:Volume>
    <b:Author>
      <b:Author>
        <b:NameList>
          <b:Person>
            <b:Last>Memon</b:Last>
            <b:First>Amina</b:First>
          </b:Person>
          <b:Person>
            <b:Last>Bull</b:Last>
            <b:First>Ray</b:First>
          </b:Person>
        </b:NameList>
      </b:Author>
    </b:Author>
    <b:RefOrder>22</b:RefOrder>
  </b:Source>
  <b:Source>
    <b:Tag>Dan09</b:Tag>
    <b:SourceType>JournalArticle</b:SourceType>
    <b:Guid>{2E3E0145-A453-47FF-B7B3-C6987B01E306}</b:Guid>
    <b:Title>The Cognitive Interview: novice police officers' witness/ victim interviewing practices</b:Title>
    <b:JournalName>Psychology, Crime &amp; Law</b:JournalName>
    <b:Year>2009</b:Year>
    <b:Pages>679-696</b:Pages>
    <b:Volume>15</b:Volume>
    <b:Issue>8</b:Issue>
    <b:Author>
      <b:Author>
        <b:NameList>
          <b:Person>
            <b:Last>Dando</b:Last>
            <b:First>Coral</b:First>
          </b:Person>
          <b:Person>
            <b:Last>Wilcock</b:Last>
            <b:First>Rachel</b:First>
          </b:Person>
          <b:Person>
            <b:Last>Milne</b:Last>
            <b:First>Rebecca</b:First>
          </b:Person>
        </b:NameList>
      </b:Author>
    </b:Author>
    <b:RefOrder>2</b:RefOrder>
  </b:Source>
  <b:Source>
    <b:Tag>Gei85</b:Tag>
    <b:SourceType>JournalArticle</b:SourceType>
    <b:Guid>{D84E8C75-4C9C-453D-A009-F7F51E421554}</b:Guid>
    <b:Title>Eyewitness Memory Enhancement in the Police Interview: Cognitive Retrieval Mnemonics Versus Hypnosis</b:Title>
    <b:JournalName>Journal of Applied Psychology</b:JournalName>
    <b:Year>1985</b:Year>
    <b:Pages>401-412</b:Pages>
    <b:Volume>70</b:Volume>
    <b:Issue>2</b:Issue>
    <b:Author>
      <b:Author>
        <b:NameList>
          <b:Person>
            <b:Last>Geiselman</b:Last>
            <b:Middle>Edward</b:Middle>
            <b:First>R.</b:First>
          </b:Person>
          <b:Person>
            <b:Last>Fisher</b:Last>
            <b:Middle>P</b:Middle>
            <b:First>Ronald</b:First>
          </b:Person>
          <b:Person>
            <b:Last>MacKinnon</b:Last>
            <b:Middle>P</b:Middle>
            <b:First>David</b:First>
          </b:Person>
          <b:Person>
            <b:Last>Holland</b:Last>
            <b:Middle>L</b:Middle>
            <b:First>Heidi</b:First>
          </b:Person>
        </b:NameList>
      </b:Author>
    </b:Author>
    <b:RefOrder>23</b:RefOrder>
  </b:Source>
</b:Sources>
</file>

<file path=customXml/itemProps1.xml><?xml version="1.0" encoding="utf-8"?>
<ds:datastoreItem xmlns:ds="http://schemas.openxmlformats.org/officeDocument/2006/customXml" ds:itemID="{B3143DF1-8D97-4B40-8D71-8AB5810BB92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20b08b0-acc6-4f95-a80d-0f14bda3809b"/>
    <ds:schemaRef ds:uri="6f089012-3fae-42a8-bbe5-94e46e1467e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49F6699-0C35-4BD8-957A-20A0B41FD2BF}">
  <ds:schemaRefs>
    <ds:schemaRef ds:uri="http://schemas.microsoft.com/sharepoint/v3/contenttype/forms"/>
  </ds:schemaRefs>
</ds:datastoreItem>
</file>

<file path=customXml/itemProps3.xml><?xml version="1.0" encoding="utf-8"?>
<ds:datastoreItem xmlns:ds="http://schemas.openxmlformats.org/officeDocument/2006/customXml" ds:itemID="{80F17870-A551-440D-8CF1-947399E0C4B8}">
  <ds:schemaRefs>
    <ds:schemaRef ds:uri="http://schemas.microsoft.com/office/2006/documentManagement/types"/>
    <ds:schemaRef ds:uri="http://purl.org/dc/elements/1.1/"/>
    <ds:schemaRef ds:uri="e20b08b0-acc6-4f95-a80d-0f14bda3809b"/>
    <ds:schemaRef ds:uri="http://schemas.microsoft.com/office/infopath/2007/PartnerControls"/>
    <ds:schemaRef ds:uri="http://purl.org/dc/terms/"/>
    <ds:schemaRef ds:uri="6f089012-3fae-42a8-bbe5-94e46e1467ea"/>
    <ds:schemaRef ds:uri="http://schemas.openxmlformats.org/package/2006/metadata/core-properties"/>
    <ds:schemaRef ds:uri="http://schemas.microsoft.com/office/2006/metadata/properties"/>
    <ds:schemaRef ds:uri="http://www.w3.org/XML/1998/namespace"/>
    <ds:schemaRef ds:uri="http://purl.org/dc/dcmitype/"/>
  </ds:schemaRefs>
</ds:datastoreItem>
</file>

<file path=customXml/itemProps4.xml><?xml version="1.0" encoding="utf-8"?>
<ds:datastoreItem xmlns:ds="http://schemas.openxmlformats.org/officeDocument/2006/customXml" ds:itemID="{226F588F-C2B8-43D4-823B-4E22B03100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3271</Words>
  <Characters>18646</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21874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Davies, Rhys</dc:creator>
  <cp:keywords/>
  <dc:description/>
  <cp:lastModifiedBy>Davies, Rhys</cp:lastModifiedBy>
  <cp:revision>2</cp:revision>
  <dcterms:created xsi:type="dcterms:W3CDTF">2024-05-05T20:04:00Z</dcterms:created>
  <dcterms:modified xsi:type="dcterms:W3CDTF">2024-05-05T20:04:00Z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2024-04-07T14:58:25Z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a8dca6c2-33ea-4c27-ad8a-3878fc81bac9</vt:lpwstr>
  </property>
  <property fmtid="{D5CDD505-2E9C-101B-9397-08002B2CF9AE}" pid="8" name="MSIP_Label_f2acd28b-79a3-4a0f-b0ff-4b75658b1549_ContentBits">
    <vt:lpwstr>0</vt:lpwstr>
  </property>
  <property fmtid="{D5CDD505-2E9C-101B-9397-08002B2CF9AE}" pid="9" name="ContentTypeId">
    <vt:lpwstr>0x010100306DDCA45F035B4587096974C1C49017</vt:lpwstr>
  </property>
</Properties>
</file>