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F5A20" w14:textId="77777777" w:rsidR="0040303B" w:rsidRDefault="008B2C67">
      <w:pPr>
        <w:pStyle w:val="Title"/>
      </w:pPr>
      <w:r>
        <w:t>BMHP5016 – Principles of Health and Social Care Practice</w:t>
      </w:r>
    </w:p>
    <w:p w14:paraId="2CD175F6" w14:textId="77777777" w:rsidR="0040303B" w:rsidRDefault="008B2C67">
      <w:r>
        <w:t>Component 2: Written Assignment (Report)</w:t>
      </w:r>
    </w:p>
    <w:p w14:paraId="7AA72D6A" w14:textId="77777777" w:rsidR="0040303B" w:rsidRDefault="008B2C67">
      <w:r>
        <w:t>Critical Analysis of Person-</w:t>
      </w:r>
      <w:proofErr w:type="spellStart"/>
      <w:r>
        <w:t>Centred</w:t>
      </w:r>
      <w:proofErr w:type="spellEnd"/>
      <w:r>
        <w:t xml:space="preserve"> Care and Partnership Working in Health and Social Care</w:t>
      </w:r>
      <w:r>
        <w:br/>
      </w:r>
    </w:p>
    <w:p w14:paraId="7A862D8C" w14:textId="5998CDE7" w:rsidR="0040303B" w:rsidRDefault="008B2C67">
      <w:r>
        <w:t xml:space="preserve">Student Name: </w:t>
      </w:r>
      <w:r w:rsidR="007422E4">
        <w:t>Sumayya Batool</w:t>
      </w:r>
    </w:p>
    <w:p w14:paraId="088E3F63" w14:textId="457A14AF" w:rsidR="0040303B" w:rsidRDefault="008B2C67">
      <w:r>
        <w:t xml:space="preserve">Student ID: </w:t>
      </w:r>
      <w:r w:rsidR="007422E4">
        <w:t>241</w:t>
      </w:r>
      <w:r w:rsidR="00C0568D">
        <w:t>9540</w:t>
      </w:r>
    </w:p>
    <w:p w14:paraId="54225F41" w14:textId="77777777" w:rsidR="0040303B" w:rsidRDefault="008B2C67">
      <w:r>
        <w:t>Module Code: BMHP5016</w:t>
      </w:r>
    </w:p>
    <w:p w14:paraId="483D7E1F" w14:textId="77777777" w:rsidR="0040303B" w:rsidRDefault="008B2C67">
      <w:r>
        <w:br w:type="page"/>
      </w:r>
    </w:p>
    <w:p w14:paraId="7A1C3D01" w14:textId="77777777" w:rsidR="0040303B" w:rsidRDefault="008B2C67">
      <w:pPr>
        <w:pStyle w:val="Heading1"/>
      </w:pPr>
      <w:r>
        <w:lastRenderedPageBreak/>
        <w:t>Table of Contents</w:t>
      </w:r>
    </w:p>
    <w:p w14:paraId="285D5616" w14:textId="77777777" w:rsidR="0040303B" w:rsidRDefault="008B2C67">
      <w:r>
        <w:t>1. Introduction</w:t>
      </w:r>
    </w:p>
    <w:p w14:paraId="1FBC5440" w14:textId="77777777" w:rsidR="0040303B" w:rsidRDefault="008B2C67">
      <w:r>
        <w:t>2. Understanding Person-</w:t>
      </w:r>
      <w:proofErr w:type="spellStart"/>
      <w:r>
        <w:t>Centred</w:t>
      </w:r>
      <w:proofErr w:type="spellEnd"/>
      <w:r>
        <w:t xml:space="preserve"> Care</w:t>
      </w:r>
    </w:p>
    <w:p w14:paraId="16F8CEF4" w14:textId="77777777" w:rsidR="0040303B" w:rsidRDefault="008B2C67">
      <w:r>
        <w:t xml:space="preserve">   2.1 Definition</w:t>
      </w:r>
    </w:p>
    <w:p w14:paraId="622826DA" w14:textId="77777777" w:rsidR="0040303B" w:rsidRDefault="008B2C67">
      <w:r>
        <w:t xml:space="preserve">   2.2 Advantages</w:t>
      </w:r>
    </w:p>
    <w:p w14:paraId="39676C96" w14:textId="77777777" w:rsidR="0040303B" w:rsidRDefault="008B2C67">
      <w:r>
        <w:t xml:space="preserve">   2.3 Challenges</w:t>
      </w:r>
    </w:p>
    <w:p w14:paraId="4FBD85D7" w14:textId="77777777" w:rsidR="0040303B" w:rsidRDefault="008B2C67">
      <w:r>
        <w:t>3. Theoretical Perspective Supporting PCC</w:t>
      </w:r>
    </w:p>
    <w:p w14:paraId="34C470A8" w14:textId="77777777" w:rsidR="0040303B" w:rsidRDefault="008B2C67">
      <w:r>
        <w:t>4. Ethical Considerations in Health and Social Care</w:t>
      </w:r>
    </w:p>
    <w:p w14:paraId="6F22B7EB" w14:textId="77777777" w:rsidR="0040303B" w:rsidRDefault="008B2C67">
      <w:r>
        <w:t>5. Partnership Working: Importance and Challenges</w:t>
      </w:r>
    </w:p>
    <w:p w14:paraId="21F698E0" w14:textId="77777777" w:rsidR="0040303B" w:rsidRDefault="008B2C67">
      <w:r>
        <w:t>6. Practical Application in Healthcare Setting</w:t>
      </w:r>
    </w:p>
    <w:p w14:paraId="0C538F70" w14:textId="77777777" w:rsidR="0040303B" w:rsidRDefault="008B2C67">
      <w:r>
        <w:t>7. Policy and Legal Framework</w:t>
      </w:r>
    </w:p>
    <w:p w14:paraId="7CB268CA" w14:textId="77777777" w:rsidR="0040303B" w:rsidRDefault="008B2C67">
      <w:r>
        <w:t>8. Future Improvements and Recommendations</w:t>
      </w:r>
    </w:p>
    <w:p w14:paraId="636B1AEC" w14:textId="77777777" w:rsidR="0040303B" w:rsidRDefault="008B2C67">
      <w:r>
        <w:t>9. Conclusion</w:t>
      </w:r>
    </w:p>
    <w:p w14:paraId="1EF4AE39" w14:textId="77777777" w:rsidR="0040303B" w:rsidRDefault="008B2C67">
      <w:r>
        <w:t>10. References</w:t>
      </w:r>
    </w:p>
    <w:p w14:paraId="2BCC760F" w14:textId="77777777" w:rsidR="0040303B" w:rsidRDefault="008B2C67">
      <w:r>
        <w:br w:type="page"/>
      </w:r>
    </w:p>
    <w:p w14:paraId="5DD9DD83" w14:textId="77777777" w:rsidR="0040303B" w:rsidRDefault="008B2C67">
      <w:pPr>
        <w:pStyle w:val="Heading1"/>
      </w:pPr>
      <w:r>
        <w:lastRenderedPageBreak/>
        <w:t>1. Introduction</w:t>
      </w:r>
    </w:p>
    <w:p w14:paraId="0A13D00C" w14:textId="54D92A8F" w:rsidR="0040303B" w:rsidRPr="00A06B86" w:rsidRDefault="00A06B86" w:rsidP="00A06B86">
      <w:pPr>
        <w:spacing w:line="360" w:lineRule="auto"/>
        <w:rPr>
          <w:rFonts w:ascii="Arial" w:hAnsi="Arial" w:cs="Arial"/>
        </w:rPr>
      </w:pPr>
      <w:r w:rsidRPr="00A06B86">
        <w:rPr>
          <w:rFonts w:ascii="Arial" w:hAnsi="Arial" w:cs="Arial"/>
        </w:rPr>
        <w:t>Health and social care services play a vital role in supporting wellbeing, enabling people to live</w:t>
      </w:r>
      <w:r w:rsidRPr="00A06B86">
        <w:rPr>
          <w:rFonts w:ascii="Arial" w:hAnsi="Arial" w:cs="Arial"/>
        </w:rPr>
        <w:t> </w:t>
      </w:r>
      <w:r w:rsidRPr="00A06B86">
        <w:rPr>
          <w:rFonts w:ascii="Arial" w:hAnsi="Arial" w:cs="Arial"/>
        </w:rPr>
        <w:t>independent lives and helping them to have a good quality of life. Care delivery has increasingly changed from a paternalistic,</w:t>
      </w:r>
      <w:r w:rsidRPr="00A06B86">
        <w:rPr>
          <w:rFonts w:ascii="Arial" w:hAnsi="Arial" w:cs="Arial"/>
        </w:rPr>
        <w:t> </w:t>
      </w:r>
      <w:r w:rsidRPr="00A06B86">
        <w:rPr>
          <w:rFonts w:ascii="Arial" w:hAnsi="Arial" w:cs="Arial"/>
        </w:rPr>
        <w:t>system-oriented modality to an individualized one. This transformation has given rise to person-</w:t>
      </w:r>
      <w:proofErr w:type="spellStart"/>
      <w:r w:rsidRPr="00A06B86">
        <w:rPr>
          <w:rFonts w:ascii="Arial" w:hAnsi="Arial" w:cs="Arial"/>
        </w:rPr>
        <w:t>centred</w:t>
      </w:r>
      <w:proofErr w:type="spellEnd"/>
      <w:r w:rsidRPr="00A06B86">
        <w:rPr>
          <w:rFonts w:ascii="Arial" w:hAnsi="Arial" w:cs="Arial"/>
        </w:rPr>
        <w:t xml:space="preserve"> care (PCC) which is defined as care that respects and responds to the preferences,</w:t>
      </w:r>
      <w:r w:rsidRPr="00A06B86">
        <w:rPr>
          <w:rFonts w:ascii="Arial" w:hAnsi="Arial" w:cs="Arial"/>
        </w:rPr>
        <w:t> </w:t>
      </w:r>
      <w:r w:rsidRPr="00A06B86">
        <w:rPr>
          <w:rFonts w:ascii="Arial" w:hAnsi="Arial" w:cs="Arial"/>
        </w:rPr>
        <w:t>values, and needs of individuals and includes them in decisions about their care (The Health Foundation, 2016). Concurrently,</w:t>
      </w:r>
      <w:r w:rsidRPr="00A06B86">
        <w:rPr>
          <w:rFonts w:ascii="Arial" w:hAnsi="Arial" w:cs="Arial"/>
        </w:rPr>
        <w:t> </w:t>
      </w:r>
      <w:r w:rsidRPr="00A06B86">
        <w:rPr>
          <w:rFonts w:ascii="Arial" w:hAnsi="Arial" w:cs="Arial"/>
        </w:rPr>
        <w:t xml:space="preserve">care itself has come to be seen as best delivered, probably increasingly so, through a multiplicity of partners. People need to be able to engage with a range of specialists and </w:t>
      </w:r>
      <w:proofErr w:type="spellStart"/>
      <w:r w:rsidRPr="00A06B86">
        <w:rPr>
          <w:rFonts w:ascii="Arial" w:hAnsi="Arial" w:cs="Arial"/>
        </w:rPr>
        <w:t>organisations</w:t>
      </w:r>
      <w:proofErr w:type="spellEnd"/>
      <w:r w:rsidRPr="00A06B86">
        <w:rPr>
          <w:rFonts w:ascii="Arial" w:hAnsi="Arial" w:cs="Arial"/>
        </w:rPr>
        <w:t>, so coordination becomes</w:t>
      </w:r>
      <w:r w:rsidRPr="00A06B86">
        <w:rPr>
          <w:rFonts w:ascii="Arial" w:hAnsi="Arial" w:cs="Arial"/>
        </w:rPr>
        <w:t> </w:t>
      </w:r>
      <w:r w:rsidRPr="00A06B86">
        <w:rPr>
          <w:rFonts w:ascii="Arial" w:hAnsi="Arial" w:cs="Arial"/>
        </w:rPr>
        <w:t xml:space="preserve">the key to </w:t>
      </w:r>
      <w:proofErr w:type="spellStart"/>
      <w:proofErr w:type="gramStart"/>
      <w:r w:rsidRPr="00A06B86">
        <w:rPr>
          <w:rFonts w:ascii="Arial" w:hAnsi="Arial" w:cs="Arial"/>
        </w:rPr>
        <w:t>success</w:t>
      </w:r>
      <w:r w:rsidR="00C700FB">
        <w:rPr>
          <w:rFonts w:ascii="Arial" w:hAnsi="Arial" w:cs="Arial"/>
        </w:rPr>
        <w:t>.</w:t>
      </w:r>
      <w:r w:rsidR="00C700FB" w:rsidRPr="00C700FB">
        <w:rPr>
          <w:rFonts w:ascii="Arial" w:hAnsi="Arial" w:cs="Arial"/>
        </w:rPr>
        <w:t>Collaborative</w:t>
      </w:r>
      <w:proofErr w:type="spellEnd"/>
      <w:proofErr w:type="gramEnd"/>
      <w:r w:rsidR="00C700FB" w:rsidRPr="00C700FB">
        <w:rPr>
          <w:rFonts w:ascii="Arial" w:hAnsi="Arial" w:cs="Arial"/>
        </w:rPr>
        <w:t xml:space="preserve"> working is a mandatory </w:t>
      </w:r>
      <w:proofErr w:type="spellStart"/>
      <w:r w:rsidR="00C700FB" w:rsidRPr="00C700FB">
        <w:rPr>
          <w:rFonts w:ascii="Arial" w:hAnsi="Arial" w:cs="Arial"/>
        </w:rPr>
        <w:t>organising</w:t>
      </w:r>
      <w:proofErr w:type="spellEnd"/>
      <w:r w:rsidR="00C700FB" w:rsidRPr="00C700FB">
        <w:rPr>
          <w:rFonts w:ascii="Arial" w:hAnsi="Arial" w:cs="Arial"/>
        </w:rPr>
        <w:t xml:space="preserve"> logic that unites health, social care</w:t>
      </w:r>
      <w:r w:rsidR="00C700FB" w:rsidRPr="00C700FB">
        <w:rPr>
          <w:rFonts w:ascii="Arial" w:hAnsi="Arial" w:cs="Arial"/>
        </w:rPr>
        <w:t> </w:t>
      </w:r>
      <w:r w:rsidR="00C700FB" w:rsidRPr="00C700FB">
        <w:rPr>
          <w:rFonts w:ascii="Arial" w:hAnsi="Arial" w:cs="Arial"/>
        </w:rPr>
        <w:t>and users to provide integrated and seamless care delivery (Goodwin et al., 2012). This report provides a critical examination of</w:t>
      </w:r>
      <w:r w:rsidR="00C700FB" w:rsidRPr="00C700FB">
        <w:rPr>
          <w:rFonts w:ascii="Arial" w:hAnsi="Arial" w:cs="Arial"/>
        </w:rPr>
        <w:t> </w:t>
      </w:r>
      <w:r w:rsidR="00C700FB" w:rsidRPr="00C700FB">
        <w:rPr>
          <w:rFonts w:ascii="Arial" w:hAnsi="Arial" w:cs="Arial"/>
        </w:rPr>
        <w:t>the nature of person-</w:t>
      </w:r>
      <w:proofErr w:type="spellStart"/>
      <w:r w:rsidR="00C700FB" w:rsidRPr="00C700FB">
        <w:rPr>
          <w:rFonts w:ascii="Arial" w:hAnsi="Arial" w:cs="Arial"/>
        </w:rPr>
        <w:t>centred</w:t>
      </w:r>
      <w:proofErr w:type="spellEnd"/>
      <w:r w:rsidR="00C700FB" w:rsidRPr="00C700FB">
        <w:rPr>
          <w:rFonts w:ascii="Arial" w:hAnsi="Arial" w:cs="Arial"/>
        </w:rPr>
        <w:t xml:space="preserve"> care and its compatibility with current health and social care </w:t>
      </w:r>
      <w:proofErr w:type="spellStart"/>
      <w:r w:rsidR="00C700FB" w:rsidRPr="00C700FB">
        <w:rPr>
          <w:rFonts w:ascii="Arial" w:hAnsi="Arial" w:cs="Arial"/>
        </w:rPr>
        <w:t>practise</w:t>
      </w:r>
      <w:proofErr w:type="spellEnd"/>
      <w:r w:rsidR="00C700FB" w:rsidRPr="00C700FB">
        <w:rPr>
          <w:rFonts w:ascii="Arial" w:hAnsi="Arial" w:cs="Arial"/>
        </w:rPr>
        <w:t>. It evaluates</w:t>
      </w:r>
      <w:r w:rsidR="00C700FB" w:rsidRPr="00C700FB">
        <w:rPr>
          <w:rFonts w:ascii="Arial" w:hAnsi="Arial" w:cs="Arial"/>
        </w:rPr>
        <w:t> </w:t>
      </w:r>
      <w:r w:rsidR="00C700FB" w:rsidRPr="00C700FB">
        <w:rPr>
          <w:rFonts w:ascii="Arial" w:hAnsi="Arial" w:cs="Arial"/>
        </w:rPr>
        <w:t>the strengths and weaknesses of an appropriate theoretical model and ethical issues are taken into consideration. The report also evaluates the significance of</w:t>
      </w:r>
      <w:r w:rsidR="00C700FB" w:rsidRPr="00C700FB">
        <w:rPr>
          <w:rFonts w:ascii="Arial" w:hAnsi="Arial" w:cs="Arial"/>
        </w:rPr>
        <w:t> </w:t>
      </w:r>
      <w:r w:rsidR="00C700FB" w:rsidRPr="00C700FB">
        <w:rPr>
          <w:rFonts w:ascii="Arial" w:hAnsi="Arial" w:cs="Arial"/>
        </w:rPr>
        <w:t>partnership working, applies a practical illustration and addresses relevant law. Suggestions to increase</w:t>
      </w:r>
      <w:r w:rsidR="00C700FB" w:rsidRPr="00C700FB">
        <w:rPr>
          <w:rFonts w:ascii="Arial" w:hAnsi="Arial" w:cs="Arial"/>
        </w:rPr>
        <w:t> </w:t>
      </w:r>
      <w:r w:rsidR="00C700FB" w:rsidRPr="00C700FB">
        <w:rPr>
          <w:rFonts w:ascii="Arial" w:hAnsi="Arial" w:cs="Arial"/>
        </w:rPr>
        <w:t>the uptake of these methods in the UK are also presented.</w:t>
      </w:r>
    </w:p>
    <w:p w14:paraId="35210D97" w14:textId="77777777" w:rsidR="0040303B" w:rsidRDefault="008B2C67">
      <w:pPr>
        <w:pStyle w:val="Heading1"/>
      </w:pPr>
      <w:r>
        <w:t>2. Understanding Person-</w:t>
      </w:r>
      <w:proofErr w:type="spellStart"/>
      <w:r>
        <w:t>Centred</w:t>
      </w:r>
      <w:proofErr w:type="spellEnd"/>
      <w:r>
        <w:t xml:space="preserve"> Care</w:t>
      </w:r>
    </w:p>
    <w:p w14:paraId="07E4912E" w14:textId="77777777" w:rsidR="0040303B" w:rsidRDefault="008B2C67">
      <w:pPr>
        <w:pStyle w:val="Heading1"/>
      </w:pPr>
      <w:r>
        <w:t>2.1 Definition</w:t>
      </w:r>
    </w:p>
    <w:p w14:paraId="27C80152" w14:textId="3A3B6019" w:rsidR="00A06B86" w:rsidRPr="00A06B86" w:rsidRDefault="004B2791" w:rsidP="004B2791">
      <w:pPr>
        <w:spacing w:line="360" w:lineRule="auto"/>
      </w:pPr>
      <w:r w:rsidRPr="004B2791">
        <w:rPr>
          <w:rFonts w:ascii="Arial" w:hAnsi="Arial" w:cs="Arial"/>
        </w:rPr>
        <w:t>Person-</w:t>
      </w:r>
      <w:proofErr w:type="spellStart"/>
      <w:r w:rsidRPr="004B2791">
        <w:rPr>
          <w:rFonts w:ascii="Arial" w:hAnsi="Arial" w:cs="Arial"/>
        </w:rPr>
        <w:t>centred</w:t>
      </w:r>
      <w:proofErr w:type="spellEnd"/>
      <w:r w:rsidRPr="004B2791">
        <w:rPr>
          <w:rFonts w:ascii="Arial" w:hAnsi="Arial" w:cs="Arial"/>
        </w:rPr>
        <w:t xml:space="preserve"> care is care and support that</w:t>
      </w:r>
      <w:r w:rsidRPr="004B2791">
        <w:rPr>
          <w:rFonts w:ascii="Arial" w:hAnsi="Arial" w:cs="Arial"/>
        </w:rPr>
        <w:t> </w:t>
      </w:r>
      <w:r w:rsidRPr="004B2791">
        <w:rPr>
          <w:rFonts w:ascii="Arial" w:hAnsi="Arial" w:cs="Arial"/>
        </w:rPr>
        <w:t>makes sure that the individual is at the heart of decisions about their care. Rather than being driven by processes or pathways, care would be shaped to</w:t>
      </w:r>
      <w:r w:rsidRPr="004B2791">
        <w:rPr>
          <w:rFonts w:ascii="Arial" w:hAnsi="Arial" w:cs="Arial"/>
        </w:rPr>
        <w:t> </w:t>
      </w:r>
      <w:r w:rsidRPr="004B2791">
        <w:rPr>
          <w:rFonts w:ascii="Arial" w:hAnsi="Arial" w:cs="Arial"/>
        </w:rPr>
        <w:t xml:space="preserve">the individual’s unique needs, preferences and values. This signals that everyone is unique and has their own narrative and life context, and that </w:t>
      </w:r>
      <w:proofErr w:type="gramStart"/>
      <w:r w:rsidRPr="004B2791">
        <w:rPr>
          <w:rFonts w:ascii="Arial" w:hAnsi="Arial" w:cs="Arial"/>
        </w:rPr>
        <w:t>this influences</w:t>
      </w:r>
      <w:proofErr w:type="gramEnd"/>
      <w:r w:rsidRPr="004B2791">
        <w:rPr>
          <w:rFonts w:ascii="Arial" w:hAnsi="Arial" w:cs="Arial"/>
        </w:rPr>
        <w:t xml:space="preserve"> how we each experience</w:t>
      </w:r>
      <w:r w:rsidRPr="004B2791">
        <w:rPr>
          <w:rFonts w:ascii="Arial" w:hAnsi="Arial" w:cs="Arial"/>
        </w:rPr>
        <w:t> </w:t>
      </w:r>
      <w:r w:rsidRPr="004B2791">
        <w:rPr>
          <w:rFonts w:ascii="Arial" w:hAnsi="Arial" w:cs="Arial"/>
        </w:rPr>
        <w:t>care (NHS England, 2024). Health and</w:t>
      </w:r>
      <w:r w:rsidRPr="004B2791">
        <w:rPr>
          <w:rFonts w:ascii="Arial" w:hAnsi="Arial" w:cs="Arial"/>
        </w:rPr>
        <w:t> </w:t>
      </w:r>
      <w:r w:rsidRPr="004B2791">
        <w:rPr>
          <w:rFonts w:ascii="Arial" w:hAnsi="Arial" w:cs="Arial"/>
        </w:rPr>
        <w:t xml:space="preserve">social care practitioners also need to establish positive relationships with service users, communicate well and involve people in decisions about their care if PCC is to be </w:t>
      </w:r>
      <w:proofErr w:type="spellStart"/>
      <w:r w:rsidRPr="004B2791">
        <w:rPr>
          <w:rFonts w:ascii="Arial" w:hAnsi="Arial" w:cs="Arial"/>
        </w:rPr>
        <w:t>realised</w:t>
      </w:r>
      <w:proofErr w:type="spellEnd"/>
      <w:r w:rsidRPr="004B2791">
        <w:rPr>
          <w:rFonts w:ascii="Arial" w:hAnsi="Arial" w:cs="Arial"/>
        </w:rPr>
        <w:t xml:space="preserve">. In other </w:t>
      </w:r>
      <w:proofErr w:type="gramStart"/>
      <w:r w:rsidRPr="004B2791">
        <w:rPr>
          <w:rFonts w:ascii="Arial" w:hAnsi="Arial" w:cs="Arial"/>
        </w:rPr>
        <w:t>words</w:t>
      </w:r>
      <w:proofErr w:type="gramEnd"/>
      <w:r w:rsidRPr="004B2791">
        <w:rPr>
          <w:rFonts w:ascii="Arial" w:hAnsi="Arial" w:cs="Arial"/>
        </w:rPr>
        <w:t xml:space="preserve"> ‘person-</w:t>
      </w:r>
      <w:proofErr w:type="spellStart"/>
      <w:r w:rsidRPr="004B2791">
        <w:rPr>
          <w:rFonts w:ascii="Arial" w:hAnsi="Arial" w:cs="Arial"/>
        </w:rPr>
        <w:t>centred</w:t>
      </w:r>
      <w:proofErr w:type="spellEnd"/>
      <w:r w:rsidRPr="004B2791">
        <w:rPr>
          <w:rFonts w:ascii="Arial" w:hAnsi="Arial" w:cs="Arial"/>
        </w:rPr>
        <w:t xml:space="preserve"> healthcare delivery’ is dignified and ‘person-</w:t>
      </w:r>
      <w:proofErr w:type="spellStart"/>
      <w:r w:rsidRPr="004B2791">
        <w:rPr>
          <w:rFonts w:ascii="Arial" w:hAnsi="Arial" w:cs="Arial"/>
        </w:rPr>
        <w:t>centred</w:t>
      </w:r>
      <w:proofErr w:type="spellEnd"/>
      <w:r w:rsidRPr="004B2791">
        <w:rPr>
          <w:rFonts w:ascii="Arial" w:hAnsi="Arial" w:cs="Arial"/>
        </w:rPr>
        <w:t xml:space="preserve"> healthcare- receiving’ is dignified and empowering for those who</w:t>
      </w:r>
      <w:r w:rsidRPr="004B2791">
        <w:rPr>
          <w:rFonts w:ascii="Arial" w:hAnsi="Arial" w:cs="Arial"/>
        </w:rPr>
        <w:t> </w:t>
      </w:r>
      <w:r w:rsidRPr="004B2791">
        <w:rPr>
          <w:rFonts w:ascii="Arial" w:hAnsi="Arial" w:cs="Arial"/>
        </w:rPr>
        <w:t xml:space="preserve">participate in it. Person </w:t>
      </w:r>
      <w:proofErr w:type="spellStart"/>
      <w:r w:rsidRPr="004B2791">
        <w:rPr>
          <w:rFonts w:ascii="Arial" w:hAnsi="Arial" w:cs="Arial"/>
        </w:rPr>
        <w:t>centred</w:t>
      </w:r>
      <w:proofErr w:type="spellEnd"/>
      <w:r w:rsidRPr="004B2791">
        <w:rPr>
          <w:rFonts w:ascii="Arial" w:hAnsi="Arial" w:cs="Arial"/>
        </w:rPr>
        <w:t xml:space="preserve"> care is </w:t>
      </w:r>
      <w:proofErr w:type="gramStart"/>
      <w:r w:rsidRPr="004B2791">
        <w:rPr>
          <w:rFonts w:ascii="Arial" w:hAnsi="Arial" w:cs="Arial"/>
        </w:rPr>
        <w:t>really just</w:t>
      </w:r>
      <w:proofErr w:type="gramEnd"/>
      <w:r w:rsidRPr="004B2791">
        <w:rPr>
          <w:rFonts w:ascii="Arial" w:hAnsi="Arial" w:cs="Arial"/>
        </w:rPr>
        <w:t xml:space="preserve"> about understanding</w:t>
      </w:r>
      <w:r w:rsidRPr="004B2791">
        <w:rPr>
          <w:rFonts w:ascii="Arial" w:hAnsi="Arial" w:cs="Arial"/>
        </w:rPr>
        <w:t> </w:t>
      </w:r>
      <w:r w:rsidRPr="004B2791">
        <w:rPr>
          <w:rFonts w:ascii="Arial" w:hAnsi="Arial" w:cs="Arial"/>
        </w:rPr>
        <w:t xml:space="preserve">what matters to the </w:t>
      </w:r>
      <w:proofErr w:type="gramStart"/>
      <w:r w:rsidRPr="004B2791">
        <w:rPr>
          <w:rFonts w:ascii="Arial" w:hAnsi="Arial" w:cs="Arial"/>
        </w:rPr>
        <w:t xml:space="preserve">person, </w:t>
      </w:r>
      <w:r w:rsidRPr="004B2791">
        <w:rPr>
          <w:rFonts w:ascii="Arial" w:hAnsi="Arial" w:cs="Arial"/>
        </w:rPr>
        <w:lastRenderedPageBreak/>
        <w:t>and</w:t>
      </w:r>
      <w:proofErr w:type="gramEnd"/>
      <w:r w:rsidRPr="004B2791">
        <w:rPr>
          <w:rFonts w:ascii="Arial" w:hAnsi="Arial" w:cs="Arial"/>
        </w:rPr>
        <w:t xml:space="preserve"> ensuring that the service or services that are designed and delivered around that (CQC, 2024a).</w:t>
      </w:r>
    </w:p>
    <w:p w14:paraId="7C981956" w14:textId="77777777" w:rsidR="0040303B" w:rsidRDefault="008B2C67">
      <w:pPr>
        <w:pStyle w:val="Heading1"/>
      </w:pPr>
      <w:r>
        <w:t>2.2 Advantages</w:t>
      </w:r>
    </w:p>
    <w:p w14:paraId="7210EEED" w14:textId="5BE47971" w:rsidR="0040303B" w:rsidRPr="00A06B86" w:rsidRDefault="00A06B86" w:rsidP="00A06B86">
      <w:pPr>
        <w:spacing w:line="360" w:lineRule="auto"/>
        <w:rPr>
          <w:rFonts w:ascii="Arial" w:hAnsi="Arial" w:cs="Arial"/>
        </w:rPr>
      </w:pPr>
      <w:r w:rsidRPr="00A06B86">
        <w:rPr>
          <w:rFonts w:ascii="Arial" w:hAnsi="Arial" w:cs="Arial"/>
        </w:rPr>
        <w:t>Person-</w:t>
      </w:r>
      <w:proofErr w:type="spellStart"/>
      <w:r w:rsidRPr="00A06B86">
        <w:rPr>
          <w:rFonts w:ascii="Arial" w:hAnsi="Arial" w:cs="Arial"/>
        </w:rPr>
        <w:t>centred</w:t>
      </w:r>
      <w:proofErr w:type="spellEnd"/>
      <w:r w:rsidRPr="00A06B86">
        <w:rPr>
          <w:rFonts w:ascii="Arial" w:hAnsi="Arial" w:cs="Arial"/>
        </w:rPr>
        <w:t xml:space="preserve"> care has </w:t>
      </w:r>
      <w:proofErr w:type="gramStart"/>
      <w:r w:rsidRPr="00A06B86">
        <w:rPr>
          <w:rFonts w:ascii="Arial" w:hAnsi="Arial" w:cs="Arial"/>
        </w:rPr>
        <w:t>a number of</w:t>
      </w:r>
      <w:proofErr w:type="gramEnd"/>
      <w:r w:rsidRPr="00A06B86">
        <w:rPr>
          <w:rFonts w:ascii="Arial" w:hAnsi="Arial" w:cs="Arial"/>
        </w:rPr>
        <w:t xml:space="preserve"> advantages which can enhance the efficiency of service delivery as well</w:t>
      </w:r>
      <w:r w:rsidRPr="00A06B86">
        <w:rPr>
          <w:rFonts w:ascii="Arial" w:hAnsi="Arial" w:cs="Arial"/>
        </w:rPr>
        <w:t> </w:t>
      </w:r>
      <w:r w:rsidRPr="00A06B86">
        <w:rPr>
          <w:rFonts w:ascii="Arial" w:hAnsi="Arial" w:cs="Arial"/>
        </w:rPr>
        <w:t>as the outcomes for the patients. One of the main positives is that it</w:t>
      </w:r>
      <w:r w:rsidRPr="00A06B86">
        <w:rPr>
          <w:rFonts w:ascii="Arial" w:hAnsi="Arial" w:cs="Arial"/>
        </w:rPr>
        <w:t> </w:t>
      </w:r>
      <w:r w:rsidRPr="00A06B86">
        <w:rPr>
          <w:rFonts w:ascii="Arial" w:hAnsi="Arial" w:cs="Arial"/>
        </w:rPr>
        <w:t>increases patient satisfaction. People are more likely to have a positive experience when they feel respected and they have been involved</w:t>
      </w:r>
      <w:r w:rsidRPr="00A06B86">
        <w:rPr>
          <w:rFonts w:ascii="Arial" w:hAnsi="Arial" w:cs="Arial"/>
        </w:rPr>
        <w:t> </w:t>
      </w:r>
      <w:r w:rsidRPr="00A06B86">
        <w:rPr>
          <w:rFonts w:ascii="Arial" w:hAnsi="Arial" w:cs="Arial"/>
        </w:rPr>
        <w:t>in decisions about their care (CQC, 2024b). It also has</w:t>
      </w:r>
      <w:r w:rsidRPr="00A06B86">
        <w:rPr>
          <w:rFonts w:ascii="Arial" w:hAnsi="Arial" w:cs="Arial"/>
        </w:rPr>
        <w:t> </w:t>
      </w:r>
      <w:r w:rsidRPr="00A06B86">
        <w:rPr>
          <w:rFonts w:ascii="Arial" w:hAnsi="Arial" w:cs="Arial"/>
        </w:rPr>
        <w:t>the added benefit of better health outcomes. Those who take an active role</w:t>
      </w:r>
      <w:r w:rsidRPr="00A06B86">
        <w:rPr>
          <w:rFonts w:ascii="Arial" w:hAnsi="Arial" w:cs="Arial"/>
        </w:rPr>
        <w:t> </w:t>
      </w:r>
      <w:r w:rsidRPr="00A06B86">
        <w:rPr>
          <w:rFonts w:ascii="Arial" w:hAnsi="Arial" w:cs="Arial"/>
        </w:rPr>
        <w:t>in their care are more likely to follow treatment regimens and make positive lifestyle changes (NHS England, 2019). This</w:t>
      </w:r>
      <w:r w:rsidRPr="00A06B86">
        <w:rPr>
          <w:rFonts w:ascii="Arial" w:hAnsi="Arial" w:cs="Arial"/>
        </w:rPr>
        <w:t> </w:t>
      </w:r>
      <w:r w:rsidRPr="00A06B86">
        <w:rPr>
          <w:rFonts w:ascii="Arial" w:hAnsi="Arial" w:cs="Arial"/>
        </w:rPr>
        <w:t>results in better outcomes down the road and lower health care costs. PCC is also associated with enhanced communication between healthcare</w:t>
      </w:r>
      <w:r w:rsidRPr="00A06B86">
        <w:rPr>
          <w:rFonts w:ascii="Arial" w:hAnsi="Arial" w:cs="Arial"/>
        </w:rPr>
        <w:t> </w:t>
      </w:r>
      <w:r w:rsidRPr="00A06B86">
        <w:rPr>
          <w:rFonts w:ascii="Arial" w:hAnsi="Arial" w:cs="Arial"/>
        </w:rPr>
        <w:t>providers and service users. Communication helps to provide a better understanding of</w:t>
      </w:r>
      <w:r w:rsidRPr="00A06B86">
        <w:rPr>
          <w:rFonts w:ascii="Arial" w:hAnsi="Arial" w:cs="Arial"/>
        </w:rPr>
        <w:t> </w:t>
      </w:r>
      <w:r w:rsidRPr="00A06B86">
        <w:rPr>
          <w:rFonts w:ascii="Arial" w:hAnsi="Arial" w:cs="Arial"/>
        </w:rPr>
        <w:t>the needs and concerns resulting in better assessment and intervention towards those needs. Moreover, person-</w:t>
      </w:r>
      <w:proofErr w:type="spellStart"/>
      <w:r w:rsidRPr="00A06B86">
        <w:rPr>
          <w:rFonts w:ascii="Arial" w:hAnsi="Arial" w:cs="Arial"/>
        </w:rPr>
        <w:t>centred</w:t>
      </w:r>
      <w:proofErr w:type="spellEnd"/>
      <w:r w:rsidRPr="00A06B86">
        <w:rPr>
          <w:rFonts w:ascii="Arial" w:hAnsi="Arial" w:cs="Arial"/>
        </w:rPr>
        <w:t xml:space="preserve"> care promotes independence, as it allows people to take control </w:t>
      </w:r>
      <w:proofErr w:type="gramStart"/>
      <w:r w:rsidRPr="00A06B86">
        <w:rPr>
          <w:rFonts w:ascii="Arial" w:hAnsi="Arial" w:cs="Arial"/>
        </w:rPr>
        <w:t>of</w:t>
      </w:r>
      <w:proofErr w:type="gramEnd"/>
      <w:r w:rsidRPr="00A06B86">
        <w:rPr>
          <w:rFonts w:ascii="Arial" w:hAnsi="Arial" w:cs="Arial"/>
        </w:rPr>
        <w:t xml:space="preserve"> </w:t>
      </w:r>
      <w:proofErr w:type="gramStart"/>
      <w:r w:rsidRPr="00A06B86">
        <w:rPr>
          <w:rFonts w:ascii="Arial" w:hAnsi="Arial" w:cs="Arial"/>
        </w:rPr>
        <w:t>they</w:t>
      </w:r>
      <w:proofErr w:type="gramEnd"/>
      <w:r w:rsidRPr="00A06B86">
        <w:rPr>
          <w:rFonts w:ascii="Arial" w:hAnsi="Arial" w:cs="Arial"/>
        </w:rPr>
        <w:t xml:space="preserve"> own health, where</w:t>
      </w:r>
      <w:r w:rsidRPr="00A06B86">
        <w:rPr>
          <w:rFonts w:ascii="Arial" w:hAnsi="Arial" w:cs="Arial"/>
        </w:rPr>
        <w:t> </w:t>
      </w:r>
      <w:r w:rsidRPr="00A06B86">
        <w:rPr>
          <w:rFonts w:ascii="Arial" w:hAnsi="Arial" w:cs="Arial"/>
        </w:rPr>
        <w:t>they can (Coulter, 2011).</w:t>
      </w:r>
      <w:r w:rsidR="008B2C67" w:rsidRPr="00A06B86">
        <w:rPr>
          <w:rFonts w:ascii="Arial" w:hAnsi="Arial" w:cs="Arial"/>
        </w:rPr>
        <w:br/>
      </w:r>
    </w:p>
    <w:p w14:paraId="0EAAEF83" w14:textId="77777777" w:rsidR="0040303B" w:rsidRDefault="008B2C67">
      <w:pPr>
        <w:pStyle w:val="Heading1"/>
      </w:pPr>
      <w:r>
        <w:t>2.3 Challenges</w:t>
      </w:r>
    </w:p>
    <w:p w14:paraId="30482E3B" w14:textId="4631E00F" w:rsidR="00A06B86" w:rsidRPr="00A06B86" w:rsidRDefault="00A06B86" w:rsidP="00A06B86">
      <w:pPr>
        <w:spacing w:line="360" w:lineRule="auto"/>
        <w:rPr>
          <w:rFonts w:ascii="Arial" w:hAnsi="Arial" w:cs="Arial"/>
        </w:rPr>
      </w:pPr>
      <w:r w:rsidRPr="00A06B86">
        <w:rPr>
          <w:rFonts w:ascii="Arial" w:hAnsi="Arial" w:cs="Arial"/>
        </w:rPr>
        <w:t>However, this approach to care has its challenges. A key challenge is the strain on health services, with busy</w:t>
      </w:r>
      <w:r w:rsidRPr="00A06B86">
        <w:rPr>
          <w:rFonts w:ascii="Arial" w:hAnsi="Arial" w:cs="Arial"/>
        </w:rPr>
        <w:t> </w:t>
      </w:r>
      <w:r w:rsidRPr="00A06B86">
        <w:rPr>
          <w:rFonts w:ascii="Arial" w:hAnsi="Arial" w:cs="Arial"/>
        </w:rPr>
        <w:t>staff sometimes unable to spend sufficient time with patients (The Health Foundation, 2016). Resource limitations also have an impact</w:t>
      </w:r>
      <w:r w:rsidRPr="00A06B86">
        <w:rPr>
          <w:rFonts w:ascii="Arial" w:hAnsi="Arial" w:cs="Arial"/>
        </w:rPr>
        <w:t> </w:t>
      </w:r>
      <w:r w:rsidRPr="00A06B86">
        <w:rPr>
          <w:rFonts w:ascii="Arial" w:hAnsi="Arial" w:cs="Arial"/>
        </w:rPr>
        <w:t>on the adoption of PCC. Training personnel to</w:t>
      </w:r>
      <w:r w:rsidRPr="00A06B86">
        <w:rPr>
          <w:rFonts w:ascii="Arial" w:hAnsi="Arial" w:cs="Arial"/>
        </w:rPr>
        <w:t> </w:t>
      </w:r>
      <w:r w:rsidRPr="00A06B86">
        <w:rPr>
          <w:rFonts w:ascii="Arial" w:hAnsi="Arial" w:cs="Arial"/>
        </w:rPr>
        <w:t>offer such services involves limited resources, and in some cases, a personalized service is not feasible. And since not everyone is able to or wants to be involved in such decisions for valid reasons – be they related to mental capacity, confidence, or having complex health needs (Mental</w:t>
      </w:r>
      <w:r w:rsidRPr="00A06B86">
        <w:rPr>
          <w:rFonts w:ascii="Arial" w:hAnsi="Arial" w:cs="Arial"/>
        </w:rPr>
        <w:t> </w:t>
      </w:r>
      <w:r w:rsidRPr="00A06B86">
        <w:rPr>
          <w:rFonts w:ascii="Arial" w:hAnsi="Arial" w:cs="Arial"/>
        </w:rPr>
        <w:t>Capacity Act 2005). Another concern is to</w:t>
      </w:r>
      <w:r w:rsidRPr="00A06B86">
        <w:rPr>
          <w:rFonts w:ascii="Arial" w:hAnsi="Arial" w:cs="Arial"/>
        </w:rPr>
        <w:t> </w:t>
      </w:r>
      <w:r w:rsidRPr="00A06B86">
        <w:rPr>
          <w:rFonts w:ascii="Arial" w:hAnsi="Arial" w:cs="Arial"/>
        </w:rPr>
        <w:t xml:space="preserve">maintain uniformity of practice. Although PCC is promoted strongly in policy, its practical application may differ between </w:t>
      </w:r>
      <w:proofErr w:type="spellStart"/>
      <w:r w:rsidRPr="00A06B86">
        <w:rPr>
          <w:rFonts w:ascii="Arial" w:hAnsi="Arial" w:cs="Arial"/>
        </w:rPr>
        <w:t>organisations</w:t>
      </w:r>
      <w:proofErr w:type="spellEnd"/>
      <w:r w:rsidRPr="00A06B86">
        <w:rPr>
          <w:rFonts w:ascii="Arial" w:hAnsi="Arial" w:cs="Arial"/>
        </w:rPr>
        <w:t xml:space="preserve"> resulting in disparate experiences</w:t>
      </w:r>
      <w:r w:rsidRPr="00A06B86">
        <w:rPr>
          <w:rFonts w:ascii="Arial" w:hAnsi="Arial" w:cs="Arial"/>
        </w:rPr>
        <w:t> </w:t>
      </w:r>
      <w:r w:rsidRPr="00A06B86">
        <w:rPr>
          <w:rFonts w:ascii="Arial" w:hAnsi="Arial" w:cs="Arial"/>
        </w:rPr>
        <w:t>for those using services (NHS England, 2024).</w:t>
      </w:r>
    </w:p>
    <w:p w14:paraId="4DB83BF2" w14:textId="77777777" w:rsidR="0040303B" w:rsidRDefault="008B2C67">
      <w:pPr>
        <w:pStyle w:val="Heading1"/>
      </w:pPr>
      <w:r>
        <w:lastRenderedPageBreak/>
        <w:t>3. Theoretical Perspective Supporting PCC</w:t>
      </w:r>
    </w:p>
    <w:p w14:paraId="2FE093CC" w14:textId="54F5D6E2" w:rsidR="0040303B" w:rsidRPr="002839CE" w:rsidRDefault="002839CE" w:rsidP="002839CE">
      <w:pPr>
        <w:spacing w:line="360" w:lineRule="auto"/>
        <w:rPr>
          <w:rFonts w:ascii="Arial" w:hAnsi="Arial" w:cs="Arial"/>
        </w:rPr>
      </w:pPr>
      <w:r w:rsidRPr="002839CE">
        <w:rPr>
          <w:rFonts w:ascii="Arial" w:hAnsi="Arial" w:cs="Arial"/>
        </w:rPr>
        <w:t xml:space="preserve">Maslow’s Hierarchy of Needs is a </w:t>
      </w:r>
      <w:proofErr w:type="spellStart"/>
      <w:proofErr w:type="gramStart"/>
      <w:r w:rsidRPr="002839CE">
        <w:rPr>
          <w:rFonts w:ascii="Arial" w:hAnsi="Arial" w:cs="Arial"/>
        </w:rPr>
        <w:t>well established</w:t>
      </w:r>
      <w:proofErr w:type="spellEnd"/>
      <w:proofErr w:type="gramEnd"/>
      <w:r w:rsidRPr="002839CE">
        <w:rPr>
          <w:rFonts w:ascii="Arial" w:hAnsi="Arial" w:cs="Arial"/>
        </w:rPr>
        <w:t xml:space="preserve"> theory that aligns with the ethos of person-</w:t>
      </w:r>
      <w:proofErr w:type="spellStart"/>
      <w:r w:rsidRPr="002839CE">
        <w:rPr>
          <w:rFonts w:ascii="Arial" w:hAnsi="Arial" w:cs="Arial"/>
        </w:rPr>
        <w:t>centred</w:t>
      </w:r>
      <w:proofErr w:type="spellEnd"/>
      <w:r w:rsidRPr="002839CE">
        <w:rPr>
          <w:rFonts w:ascii="Arial" w:hAnsi="Arial" w:cs="Arial"/>
        </w:rPr>
        <w:t xml:space="preserve"> care. The theory states that people are motivated to fulfill certain needs, which can be classified on different layers according to priority ranging</w:t>
      </w:r>
      <w:r w:rsidRPr="002839CE">
        <w:rPr>
          <w:rFonts w:ascii="Arial" w:hAnsi="Arial" w:cs="Arial"/>
        </w:rPr>
        <w:t> </w:t>
      </w:r>
      <w:r w:rsidRPr="002839CE">
        <w:rPr>
          <w:rFonts w:ascii="Arial" w:hAnsi="Arial" w:cs="Arial"/>
        </w:rPr>
        <w:t xml:space="preserve">from basic needs like food and security to higher ones like self-esteem and achieving potential (Maslow, 1943). In health and social </w:t>
      </w:r>
      <w:proofErr w:type="gramStart"/>
      <w:r w:rsidRPr="002839CE">
        <w:rPr>
          <w:rFonts w:ascii="Arial" w:hAnsi="Arial" w:cs="Arial"/>
        </w:rPr>
        <w:t>care</w:t>
      </w:r>
      <w:proofErr w:type="gramEnd"/>
      <w:r w:rsidRPr="002839CE">
        <w:rPr>
          <w:rFonts w:ascii="Arial" w:hAnsi="Arial" w:cs="Arial"/>
        </w:rPr>
        <w:t xml:space="preserve"> it is a reminder that not only</w:t>
      </w:r>
      <w:r w:rsidRPr="002839CE">
        <w:rPr>
          <w:rFonts w:ascii="Arial" w:hAnsi="Arial" w:cs="Arial"/>
        </w:rPr>
        <w:t> </w:t>
      </w:r>
      <w:r w:rsidRPr="002839CE">
        <w:rPr>
          <w:rFonts w:ascii="Arial" w:hAnsi="Arial" w:cs="Arial"/>
        </w:rPr>
        <w:t>our physical, but our emotional needs must be met. For example, you can’t concentrate</w:t>
      </w:r>
      <w:r w:rsidRPr="002839CE">
        <w:rPr>
          <w:rFonts w:ascii="Arial" w:hAnsi="Arial" w:cs="Arial"/>
        </w:rPr>
        <w:t> </w:t>
      </w:r>
      <w:r w:rsidRPr="002839CE">
        <w:rPr>
          <w:rFonts w:ascii="Arial" w:hAnsi="Arial" w:cs="Arial"/>
        </w:rPr>
        <w:t>on getting well if you don’t have your basic needs met. This is in line with the PCC, which takes a holistic view</w:t>
      </w:r>
      <w:r w:rsidRPr="002839CE">
        <w:rPr>
          <w:rFonts w:ascii="Arial" w:hAnsi="Arial" w:cs="Arial"/>
        </w:rPr>
        <w:t> </w:t>
      </w:r>
      <w:r w:rsidRPr="002839CE">
        <w:rPr>
          <w:rFonts w:ascii="Arial" w:hAnsi="Arial" w:cs="Arial"/>
        </w:rPr>
        <w:t>of care. However, the theory has its boundaries. It presumes that needs are satisfied in a sequential order for all people, and this is</w:t>
      </w:r>
      <w:r w:rsidRPr="002839CE">
        <w:rPr>
          <w:rFonts w:ascii="Arial" w:hAnsi="Arial" w:cs="Arial"/>
        </w:rPr>
        <w:t> </w:t>
      </w:r>
      <w:r w:rsidRPr="002839CE">
        <w:rPr>
          <w:rFonts w:ascii="Arial" w:hAnsi="Arial" w:cs="Arial"/>
        </w:rPr>
        <w:t>not always true. People choose to meet priorities differently “in different</w:t>
      </w:r>
      <w:r w:rsidRPr="002839CE">
        <w:rPr>
          <w:rFonts w:ascii="Arial" w:hAnsi="Arial" w:cs="Arial"/>
        </w:rPr>
        <w:t> </w:t>
      </w:r>
      <w:r w:rsidRPr="002839CE">
        <w:rPr>
          <w:rFonts w:ascii="Arial" w:hAnsi="Arial" w:cs="Arial"/>
        </w:rPr>
        <w:t>situations”. Nevertheless, the theory is still beneficial because it endorses the principle that care should be tailored rather than standardized to the individuals' needs.</w:t>
      </w:r>
      <w:r w:rsidR="008B2C67" w:rsidRPr="002839CE">
        <w:rPr>
          <w:rFonts w:ascii="Arial" w:hAnsi="Arial" w:cs="Arial"/>
        </w:rPr>
        <w:br/>
      </w:r>
    </w:p>
    <w:p w14:paraId="5592CDA1" w14:textId="77777777" w:rsidR="0040303B" w:rsidRDefault="008B2C67">
      <w:pPr>
        <w:pStyle w:val="Heading1"/>
      </w:pPr>
      <w:r>
        <w:t>4. Ethical Considerations in Health and Social Care</w:t>
      </w:r>
    </w:p>
    <w:p w14:paraId="700CD233" w14:textId="3A0D329F" w:rsidR="002839CE" w:rsidRPr="002839CE" w:rsidRDefault="002839CE" w:rsidP="002839CE">
      <w:pPr>
        <w:spacing w:line="360" w:lineRule="auto"/>
        <w:rPr>
          <w:rFonts w:ascii="Arial" w:hAnsi="Arial" w:cs="Arial"/>
        </w:rPr>
      </w:pPr>
      <w:r w:rsidRPr="002839CE">
        <w:rPr>
          <w:rFonts w:ascii="Arial" w:hAnsi="Arial" w:cs="Arial"/>
        </w:rPr>
        <w:t>The principles of ethics are fundamental to the</w:t>
      </w:r>
      <w:r w:rsidRPr="002839CE">
        <w:rPr>
          <w:rFonts w:ascii="Arial" w:hAnsi="Arial" w:cs="Arial"/>
        </w:rPr>
        <w:t> </w:t>
      </w:r>
      <w:r w:rsidRPr="002839CE">
        <w:rPr>
          <w:rFonts w:ascii="Arial" w:hAnsi="Arial" w:cs="Arial"/>
        </w:rPr>
        <w:t>practice of health and social care. Autonomy is about you having the right to make decisions about the care you</w:t>
      </w:r>
      <w:r w:rsidRPr="002839CE">
        <w:rPr>
          <w:rFonts w:ascii="Arial" w:hAnsi="Arial" w:cs="Arial"/>
        </w:rPr>
        <w:t> </w:t>
      </w:r>
      <w:r w:rsidRPr="002839CE">
        <w:rPr>
          <w:rFonts w:ascii="Arial" w:hAnsi="Arial" w:cs="Arial"/>
        </w:rPr>
        <w:t>receive and beneficence states that the healthcare professional must act in your best interests (Beauchamp and Childress, 2019). Non-maleficence serves to</w:t>
      </w:r>
      <w:r w:rsidRPr="002839CE">
        <w:rPr>
          <w:rFonts w:ascii="Arial" w:hAnsi="Arial" w:cs="Arial"/>
        </w:rPr>
        <w:t> </w:t>
      </w:r>
      <w:r w:rsidRPr="002839CE">
        <w:rPr>
          <w:rFonts w:ascii="Arial" w:hAnsi="Arial" w:cs="Arial"/>
        </w:rPr>
        <w:t>minimize harm and justice serves to ensure equal access to care. These principles enable health professionals to provide care that</w:t>
      </w:r>
      <w:r w:rsidRPr="002839CE">
        <w:rPr>
          <w:rFonts w:ascii="Arial" w:hAnsi="Arial" w:cs="Arial"/>
        </w:rPr>
        <w:t> </w:t>
      </w:r>
      <w:r w:rsidRPr="002839CE">
        <w:rPr>
          <w:rFonts w:ascii="Arial" w:hAnsi="Arial" w:cs="Arial"/>
        </w:rPr>
        <w:t>is respectful, safe and equitable. They are also embedded in professional standards such as the NMC Code which highlights accountability and</w:t>
      </w:r>
      <w:r w:rsidRPr="002839CE">
        <w:rPr>
          <w:rFonts w:ascii="Arial" w:hAnsi="Arial" w:cs="Arial"/>
        </w:rPr>
        <w:t> </w:t>
      </w:r>
      <w:r w:rsidRPr="002839CE">
        <w:rPr>
          <w:rFonts w:ascii="Arial" w:hAnsi="Arial" w:cs="Arial"/>
        </w:rPr>
        <w:t>professionalism (NMC, 2024).</w:t>
      </w:r>
    </w:p>
    <w:p w14:paraId="789F366D" w14:textId="77777777" w:rsidR="0040303B" w:rsidRDefault="008B2C67">
      <w:pPr>
        <w:pStyle w:val="Heading1"/>
      </w:pPr>
      <w:r>
        <w:t>5. Partnership Working: Importance and Challenges</w:t>
      </w:r>
    </w:p>
    <w:p w14:paraId="0EF7F41A" w14:textId="1389DC2D" w:rsidR="0040303B" w:rsidRPr="002839CE" w:rsidRDefault="002839CE" w:rsidP="002839CE">
      <w:pPr>
        <w:spacing w:line="360" w:lineRule="auto"/>
        <w:rPr>
          <w:rFonts w:ascii="Arial" w:hAnsi="Arial" w:cs="Arial"/>
        </w:rPr>
      </w:pPr>
      <w:r w:rsidRPr="002839CE">
        <w:rPr>
          <w:rFonts w:ascii="Arial" w:hAnsi="Arial" w:cs="Arial"/>
        </w:rPr>
        <w:t>Partnership working is a form of joint working in</w:t>
      </w:r>
      <w:r w:rsidRPr="002839CE">
        <w:rPr>
          <w:rFonts w:ascii="Arial" w:hAnsi="Arial" w:cs="Arial"/>
        </w:rPr>
        <w:t> </w:t>
      </w:r>
      <w:r w:rsidRPr="002839CE">
        <w:rPr>
          <w:rFonts w:ascii="Arial" w:hAnsi="Arial" w:cs="Arial"/>
        </w:rPr>
        <w:t xml:space="preserve">which professionals, </w:t>
      </w:r>
      <w:proofErr w:type="spellStart"/>
      <w:r w:rsidRPr="002839CE">
        <w:rPr>
          <w:rFonts w:ascii="Arial" w:hAnsi="Arial" w:cs="Arial"/>
        </w:rPr>
        <w:t>organisations</w:t>
      </w:r>
      <w:proofErr w:type="spellEnd"/>
      <w:r w:rsidRPr="002839CE">
        <w:rPr>
          <w:rFonts w:ascii="Arial" w:hAnsi="Arial" w:cs="Arial"/>
        </w:rPr>
        <w:t>, and users work together. It is crucial</w:t>
      </w:r>
      <w:r w:rsidRPr="002839CE">
        <w:rPr>
          <w:rFonts w:ascii="Arial" w:hAnsi="Arial" w:cs="Arial"/>
        </w:rPr>
        <w:t> </w:t>
      </w:r>
      <w:r w:rsidRPr="002839CE">
        <w:rPr>
          <w:rFonts w:ascii="Arial" w:hAnsi="Arial" w:cs="Arial"/>
        </w:rPr>
        <w:t>to ensuring the delivery of integrated care, particularly in the context of multi-agent involvement (Goodwin et al., 2012). Good</w:t>
      </w:r>
      <w:r w:rsidRPr="002839CE">
        <w:rPr>
          <w:rFonts w:ascii="Arial" w:hAnsi="Arial" w:cs="Arial"/>
        </w:rPr>
        <w:t> </w:t>
      </w:r>
      <w:r w:rsidRPr="002839CE">
        <w:rPr>
          <w:rFonts w:ascii="Arial" w:hAnsi="Arial" w:cs="Arial"/>
        </w:rPr>
        <w:t xml:space="preserve">partnership working facilitates improved communication, </w:t>
      </w:r>
      <w:proofErr w:type="spellStart"/>
      <w:r w:rsidRPr="002839CE">
        <w:rPr>
          <w:rFonts w:ascii="Arial" w:hAnsi="Arial" w:cs="Arial"/>
        </w:rPr>
        <w:t>minimises</w:t>
      </w:r>
      <w:proofErr w:type="spellEnd"/>
      <w:r w:rsidRPr="002839CE">
        <w:rPr>
          <w:rFonts w:ascii="Arial" w:hAnsi="Arial" w:cs="Arial"/>
        </w:rPr>
        <w:t xml:space="preserve"> information overload, and reduces service user confusion. </w:t>
      </w:r>
      <w:r w:rsidR="00926D30" w:rsidRPr="00926D30">
        <w:rPr>
          <w:rFonts w:ascii="Arial" w:hAnsi="Arial" w:cs="Arial"/>
        </w:rPr>
        <w:t>It also allows them to better contribute to decisions and serve the</w:t>
      </w:r>
      <w:r w:rsidR="00926D30" w:rsidRPr="00926D30">
        <w:rPr>
          <w:rFonts w:ascii="Arial" w:hAnsi="Arial" w:cs="Arial"/>
        </w:rPr>
        <w:t> </w:t>
      </w:r>
      <w:r w:rsidR="00926D30" w:rsidRPr="00926D30">
        <w:rPr>
          <w:rFonts w:ascii="Arial" w:hAnsi="Arial" w:cs="Arial"/>
        </w:rPr>
        <w:t>interests of the users of those services. However, it may</w:t>
      </w:r>
      <w:r w:rsidR="00926D30" w:rsidRPr="00926D30">
        <w:rPr>
          <w:rFonts w:ascii="Arial" w:hAnsi="Arial" w:cs="Arial"/>
        </w:rPr>
        <w:t> </w:t>
      </w:r>
      <w:r w:rsidR="00926D30" w:rsidRPr="00926D30">
        <w:rPr>
          <w:rFonts w:ascii="Arial" w:hAnsi="Arial" w:cs="Arial"/>
        </w:rPr>
        <w:t xml:space="preserve">be undermined by poor communication, unclear roles and </w:t>
      </w:r>
      <w:proofErr w:type="spellStart"/>
      <w:r w:rsidR="00926D30" w:rsidRPr="00926D30">
        <w:rPr>
          <w:rFonts w:ascii="Arial" w:hAnsi="Arial" w:cs="Arial"/>
        </w:rPr>
        <w:t>organisational</w:t>
      </w:r>
      <w:proofErr w:type="spellEnd"/>
      <w:r w:rsidR="00926D30" w:rsidRPr="00926D30">
        <w:rPr>
          <w:rFonts w:ascii="Arial" w:hAnsi="Arial" w:cs="Arial"/>
        </w:rPr>
        <w:t xml:space="preserve"> resistance. The kind</w:t>
      </w:r>
      <w:r w:rsidR="00926D30" w:rsidRPr="00926D30">
        <w:rPr>
          <w:rFonts w:ascii="Arial" w:hAnsi="Arial" w:cs="Arial"/>
        </w:rPr>
        <w:t> </w:t>
      </w:r>
      <w:r w:rsidR="00926D30" w:rsidRPr="00926D30">
        <w:rPr>
          <w:rFonts w:ascii="Arial" w:hAnsi="Arial" w:cs="Arial"/>
        </w:rPr>
        <w:t xml:space="preserve">of </w:t>
      </w:r>
      <w:r w:rsidR="00926D30" w:rsidRPr="00926D30">
        <w:rPr>
          <w:rFonts w:ascii="Arial" w:hAnsi="Arial" w:cs="Arial"/>
        </w:rPr>
        <w:lastRenderedPageBreak/>
        <w:t xml:space="preserve">collaborative </w:t>
      </w:r>
      <w:proofErr w:type="gramStart"/>
      <w:r w:rsidR="00926D30" w:rsidRPr="00926D30">
        <w:rPr>
          <w:rFonts w:ascii="Arial" w:hAnsi="Arial" w:cs="Arial"/>
        </w:rPr>
        <w:t>working</w:t>
      </w:r>
      <w:proofErr w:type="gramEnd"/>
      <w:r w:rsidR="00926D30" w:rsidRPr="00926D30">
        <w:rPr>
          <w:rFonts w:ascii="Arial" w:hAnsi="Arial" w:cs="Arial"/>
        </w:rPr>
        <w:t xml:space="preserve"> required needs good leadership and communication to foster and maintain it (Audit Commission, 1998).</w:t>
      </w:r>
    </w:p>
    <w:p w14:paraId="599396FC" w14:textId="77777777" w:rsidR="00E83AB6" w:rsidRDefault="008B2C67">
      <w:pPr>
        <w:pStyle w:val="Heading1"/>
      </w:pPr>
      <w:r>
        <w:t>6. Practical Application in Healthcare Setting</w:t>
      </w:r>
    </w:p>
    <w:p w14:paraId="6B62C5D8" w14:textId="7847123D" w:rsidR="00DF0AAA" w:rsidRPr="00E83AB6" w:rsidRDefault="00DF0AAA" w:rsidP="00E83AB6">
      <w:pPr>
        <w:pStyle w:val="Heading1"/>
        <w:spacing w:line="360" w:lineRule="auto"/>
        <w:rPr>
          <w:rFonts w:ascii="Arial" w:hAnsi="Arial" w:cs="Arial"/>
        </w:rPr>
      </w:pPr>
      <w:r w:rsidRPr="00E83AB6">
        <w:rPr>
          <w:rFonts w:ascii="Arial" w:eastAsiaTheme="minorEastAsia" w:hAnsi="Arial" w:cs="Arial"/>
          <w:b w:val="0"/>
          <w:bCs w:val="0"/>
          <w:color w:val="auto"/>
          <w:sz w:val="22"/>
          <w:szCs w:val="22"/>
        </w:rPr>
        <w:t>Cooperation is a critical factor in the</w:t>
      </w:r>
      <w:r w:rsidRPr="00E83AB6">
        <w:rPr>
          <w:rFonts w:ascii="Arial" w:eastAsiaTheme="minorEastAsia" w:hAnsi="Arial" w:cs="Arial"/>
          <w:b w:val="0"/>
          <w:bCs w:val="0"/>
          <w:color w:val="auto"/>
          <w:sz w:val="22"/>
          <w:szCs w:val="22"/>
        </w:rPr>
        <w:t> </w:t>
      </w:r>
      <w:r w:rsidRPr="00E83AB6">
        <w:rPr>
          <w:rFonts w:ascii="Arial" w:eastAsiaTheme="minorEastAsia" w:hAnsi="Arial" w:cs="Arial"/>
          <w:b w:val="0"/>
          <w:bCs w:val="0"/>
          <w:color w:val="auto"/>
          <w:sz w:val="22"/>
          <w:szCs w:val="22"/>
        </w:rPr>
        <w:t>delivery of care in the hospital. For</w:t>
      </w:r>
      <w:r w:rsidRPr="00E83AB6">
        <w:rPr>
          <w:rFonts w:ascii="Arial" w:eastAsiaTheme="minorEastAsia" w:hAnsi="Arial" w:cs="Arial"/>
          <w:b w:val="0"/>
          <w:bCs w:val="0"/>
          <w:color w:val="auto"/>
          <w:sz w:val="22"/>
          <w:szCs w:val="22"/>
        </w:rPr>
        <w:t> </w:t>
      </w:r>
      <w:r w:rsidRPr="00E83AB6">
        <w:rPr>
          <w:rFonts w:ascii="Arial" w:eastAsiaTheme="minorEastAsia" w:hAnsi="Arial" w:cs="Arial"/>
          <w:b w:val="0"/>
          <w:bCs w:val="0"/>
          <w:color w:val="auto"/>
          <w:sz w:val="22"/>
          <w:szCs w:val="22"/>
        </w:rPr>
        <w:t>example, they may need doctors, nurses, physiotherapists, social workers and other experts. Care</w:t>
      </w:r>
      <w:r w:rsidRPr="00E83AB6">
        <w:rPr>
          <w:rFonts w:ascii="Arial" w:eastAsiaTheme="minorEastAsia" w:hAnsi="Arial" w:cs="Arial"/>
          <w:b w:val="0"/>
          <w:bCs w:val="0"/>
          <w:color w:val="auto"/>
          <w:sz w:val="22"/>
          <w:szCs w:val="22"/>
        </w:rPr>
        <w:t> </w:t>
      </w:r>
      <w:r w:rsidRPr="00E83AB6">
        <w:rPr>
          <w:rFonts w:ascii="Arial" w:eastAsiaTheme="minorEastAsia" w:hAnsi="Arial" w:cs="Arial"/>
          <w:b w:val="0"/>
          <w:bCs w:val="0"/>
          <w:color w:val="auto"/>
          <w:sz w:val="22"/>
          <w:szCs w:val="22"/>
        </w:rPr>
        <w:t>and support that is tailored to the person’s needs and preferences and is based on what matters to them and their own goals for living well is person-</w:t>
      </w:r>
      <w:proofErr w:type="spellStart"/>
      <w:r w:rsidRPr="00E83AB6">
        <w:rPr>
          <w:rFonts w:ascii="Arial" w:eastAsiaTheme="minorEastAsia" w:hAnsi="Arial" w:cs="Arial"/>
          <w:b w:val="0"/>
          <w:bCs w:val="0"/>
          <w:color w:val="auto"/>
          <w:sz w:val="22"/>
          <w:szCs w:val="22"/>
        </w:rPr>
        <w:t>centred</w:t>
      </w:r>
      <w:proofErr w:type="spellEnd"/>
      <w:r w:rsidRPr="00E83AB6">
        <w:rPr>
          <w:rFonts w:ascii="Arial" w:eastAsiaTheme="minorEastAsia" w:hAnsi="Arial" w:cs="Arial"/>
          <w:b w:val="0"/>
          <w:bCs w:val="0"/>
          <w:color w:val="auto"/>
          <w:sz w:val="22"/>
          <w:szCs w:val="22"/>
        </w:rPr>
        <w:t xml:space="preserve"> care. Multi-</w:t>
      </w:r>
      <w:proofErr w:type="spellStart"/>
      <w:r w:rsidRPr="00E83AB6">
        <w:rPr>
          <w:rFonts w:ascii="Arial" w:eastAsiaTheme="minorEastAsia" w:hAnsi="Arial" w:cs="Arial"/>
          <w:b w:val="0"/>
          <w:bCs w:val="0"/>
          <w:color w:val="auto"/>
          <w:sz w:val="22"/>
          <w:szCs w:val="22"/>
        </w:rPr>
        <w:t>disclipinary</w:t>
      </w:r>
      <w:proofErr w:type="spellEnd"/>
      <w:r w:rsidRPr="00E83AB6">
        <w:rPr>
          <w:rFonts w:ascii="Arial" w:eastAsiaTheme="minorEastAsia" w:hAnsi="Arial" w:cs="Arial"/>
          <w:b w:val="0"/>
          <w:bCs w:val="0"/>
          <w:color w:val="auto"/>
          <w:sz w:val="22"/>
          <w:szCs w:val="22"/>
        </w:rPr>
        <w:t xml:space="preserve"> working in</w:t>
      </w:r>
      <w:r w:rsidRPr="00E83AB6">
        <w:rPr>
          <w:rFonts w:ascii="Arial" w:eastAsiaTheme="minorEastAsia" w:hAnsi="Arial" w:cs="Arial"/>
          <w:b w:val="0"/>
          <w:bCs w:val="0"/>
          <w:color w:val="auto"/>
          <w:sz w:val="22"/>
          <w:szCs w:val="22"/>
        </w:rPr>
        <w:t> </w:t>
      </w:r>
      <w:r w:rsidRPr="00E83AB6">
        <w:rPr>
          <w:rFonts w:ascii="Arial" w:eastAsiaTheme="minorEastAsia" w:hAnsi="Arial" w:cs="Arial"/>
          <w:b w:val="0"/>
          <w:bCs w:val="0"/>
          <w:color w:val="auto"/>
          <w:sz w:val="22"/>
          <w:szCs w:val="22"/>
        </w:rPr>
        <w:t>medical and social care allows needs to be fulfilled. It leads to improved patient outcomes as</w:t>
      </w:r>
      <w:r w:rsidRPr="00E83AB6">
        <w:rPr>
          <w:rFonts w:ascii="Arial" w:eastAsiaTheme="minorEastAsia" w:hAnsi="Arial" w:cs="Arial"/>
          <w:b w:val="0"/>
          <w:bCs w:val="0"/>
          <w:color w:val="auto"/>
          <w:sz w:val="22"/>
          <w:szCs w:val="22"/>
        </w:rPr>
        <w:t> </w:t>
      </w:r>
      <w:r w:rsidRPr="00E83AB6">
        <w:rPr>
          <w:rFonts w:ascii="Arial" w:eastAsiaTheme="minorEastAsia" w:hAnsi="Arial" w:cs="Arial"/>
          <w:b w:val="0"/>
          <w:bCs w:val="0"/>
          <w:color w:val="auto"/>
          <w:sz w:val="22"/>
          <w:szCs w:val="22"/>
        </w:rPr>
        <w:t>it facilitates continuity and individualization of care.</w:t>
      </w:r>
    </w:p>
    <w:p w14:paraId="60EBD14E" w14:textId="64E61FE7" w:rsidR="0040303B" w:rsidRDefault="008B2C67">
      <w:pPr>
        <w:pStyle w:val="Heading1"/>
      </w:pPr>
      <w:r>
        <w:t>7. Policy and Legal Framework</w:t>
      </w:r>
    </w:p>
    <w:p w14:paraId="7A886A45" w14:textId="77777777" w:rsidR="00642C66" w:rsidRDefault="00642C66" w:rsidP="00642C66">
      <w:pPr>
        <w:pStyle w:val="Heading1"/>
        <w:spacing w:line="360" w:lineRule="auto"/>
        <w:rPr>
          <w:rFonts w:ascii="Arial" w:eastAsiaTheme="minorEastAsia" w:hAnsi="Arial" w:cs="Arial"/>
          <w:b w:val="0"/>
          <w:bCs w:val="0"/>
          <w:color w:val="auto"/>
          <w:sz w:val="22"/>
          <w:szCs w:val="22"/>
        </w:rPr>
      </w:pPr>
      <w:r w:rsidRPr="00642C66">
        <w:rPr>
          <w:rFonts w:ascii="Arial" w:eastAsiaTheme="minorEastAsia" w:hAnsi="Arial" w:cs="Arial"/>
          <w:b w:val="0"/>
          <w:bCs w:val="0"/>
          <w:color w:val="auto"/>
          <w:sz w:val="22"/>
          <w:szCs w:val="22"/>
        </w:rPr>
        <w:t>The 2014 Care Act has an emphasis</w:t>
      </w:r>
      <w:r w:rsidRPr="00642C66">
        <w:rPr>
          <w:rFonts w:ascii="Arial" w:eastAsiaTheme="minorEastAsia" w:hAnsi="Arial" w:cs="Arial"/>
          <w:b w:val="0"/>
          <w:bCs w:val="0"/>
          <w:color w:val="auto"/>
          <w:sz w:val="22"/>
          <w:szCs w:val="22"/>
        </w:rPr>
        <w:t> </w:t>
      </w:r>
      <w:r w:rsidRPr="00642C66">
        <w:rPr>
          <w:rFonts w:ascii="Arial" w:eastAsiaTheme="minorEastAsia" w:hAnsi="Arial" w:cs="Arial"/>
          <w:b w:val="0"/>
          <w:bCs w:val="0"/>
          <w:color w:val="auto"/>
          <w:sz w:val="22"/>
          <w:szCs w:val="22"/>
        </w:rPr>
        <w:t xml:space="preserve">on wellbeing and person </w:t>
      </w:r>
      <w:proofErr w:type="spellStart"/>
      <w:r w:rsidRPr="00642C66">
        <w:rPr>
          <w:rFonts w:ascii="Arial" w:eastAsiaTheme="minorEastAsia" w:hAnsi="Arial" w:cs="Arial"/>
          <w:b w:val="0"/>
          <w:bCs w:val="0"/>
          <w:color w:val="auto"/>
          <w:sz w:val="22"/>
          <w:szCs w:val="22"/>
        </w:rPr>
        <w:t>centred</w:t>
      </w:r>
      <w:proofErr w:type="spellEnd"/>
      <w:r w:rsidRPr="00642C66">
        <w:rPr>
          <w:rFonts w:ascii="Arial" w:eastAsiaTheme="minorEastAsia" w:hAnsi="Arial" w:cs="Arial"/>
          <w:b w:val="0"/>
          <w:bCs w:val="0"/>
          <w:color w:val="auto"/>
          <w:sz w:val="22"/>
          <w:szCs w:val="22"/>
        </w:rPr>
        <w:t xml:space="preserve"> practice. Mental Capacity Act 2005 protects individuals who</w:t>
      </w:r>
      <w:r w:rsidRPr="00642C66">
        <w:rPr>
          <w:rFonts w:ascii="Arial" w:eastAsiaTheme="minorEastAsia" w:hAnsi="Arial" w:cs="Arial"/>
          <w:b w:val="0"/>
          <w:bCs w:val="0"/>
          <w:color w:val="auto"/>
          <w:sz w:val="22"/>
          <w:szCs w:val="22"/>
        </w:rPr>
        <w:t> </w:t>
      </w:r>
      <w:r w:rsidRPr="00642C66">
        <w:rPr>
          <w:rFonts w:ascii="Arial" w:eastAsiaTheme="minorEastAsia" w:hAnsi="Arial" w:cs="Arial"/>
          <w:b w:val="0"/>
          <w:bCs w:val="0"/>
          <w:color w:val="auto"/>
          <w:sz w:val="22"/>
          <w:szCs w:val="22"/>
        </w:rPr>
        <w:t>could be incapacitated in making their own decisions, and Health and Social Care Act 2012 promotes integrated care. These are just two examples of</w:t>
      </w:r>
      <w:r w:rsidRPr="00642C66">
        <w:rPr>
          <w:rFonts w:ascii="Arial" w:eastAsiaTheme="minorEastAsia" w:hAnsi="Arial" w:cs="Arial"/>
          <w:b w:val="0"/>
          <w:bCs w:val="0"/>
          <w:color w:val="auto"/>
          <w:sz w:val="22"/>
          <w:szCs w:val="22"/>
        </w:rPr>
        <w:t> </w:t>
      </w:r>
      <w:r w:rsidRPr="00642C66">
        <w:rPr>
          <w:rFonts w:ascii="Arial" w:eastAsiaTheme="minorEastAsia" w:hAnsi="Arial" w:cs="Arial"/>
          <w:b w:val="0"/>
          <w:bCs w:val="0"/>
          <w:color w:val="auto"/>
          <w:sz w:val="22"/>
          <w:szCs w:val="22"/>
        </w:rPr>
        <w:t xml:space="preserve">frameworks that support PCC and working in </w:t>
      </w:r>
      <w:proofErr w:type="gramStart"/>
      <w:r w:rsidRPr="00642C66">
        <w:rPr>
          <w:rFonts w:ascii="Arial" w:eastAsiaTheme="minorEastAsia" w:hAnsi="Arial" w:cs="Arial"/>
          <w:b w:val="0"/>
          <w:bCs w:val="0"/>
          <w:color w:val="auto"/>
          <w:sz w:val="22"/>
          <w:szCs w:val="22"/>
        </w:rPr>
        <w:t>partnership</w:t>
      </w:r>
      <w:proofErr w:type="gramEnd"/>
      <w:r w:rsidRPr="00642C66">
        <w:rPr>
          <w:rFonts w:ascii="Arial" w:eastAsiaTheme="minorEastAsia" w:hAnsi="Arial" w:cs="Arial"/>
          <w:b w:val="0"/>
          <w:bCs w:val="0"/>
          <w:color w:val="auto"/>
          <w:sz w:val="22"/>
          <w:szCs w:val="22"/>
        </w:rPr>
        <w:t xml:space="preserve"> by protecting individuals’ rights and making sure services are well </w:t>
      </w:r>
      <w:proofErr w:type="spellStart"/>
      <w:r w:rsidRPr="00642C66">
        <w:rPr>
          <w:rFonts w:ascii="Arial" w:eastAsiaTheme="minorEastAsia" w:hAnsi="Arial" w:cs="Arial"/>
          <w:b w:val="0"/>
          <w:bCs w:val="0"/>
          <w:color w:val="auto"/>
          <w:sz w:val="22"/>
          <w:szCs w:val="22"/>
        </w:rPr>
        <w:t>co-ordinated</w:t>
      </w:r>
      <w:proofErr w:type="spellEnd"/>
      <w:r w:rsidRPr="00642C66">
        <w:rPr>
          <w:rFonts w:ascii="Arial" w:eastAsiaTheme="minorEastAsia" w:hAnsi="Arial" w:cs="Arial"/>
          <w:b w:val="0"/>
          <w:bCs w:val="0"/>
          <w:color w:val="auto"/>
          <w:sz w:val="22"/>
          <w:szCs w:val="22"/>
        </w:rPr>
        <w:t>.</w:t>
      </w:r>
    </w:p>
    <w:p w14:paraId="3A8318C9" w14:textId="67B3DF3F" w:rsidR="0040303B" w:rsidRDefault="008B2C67">
      <w:pPr>
        <w:pStyle w:val="Heading1"/>
      </w:pPr>
      <w:r>
        <w:t>8. Future Improvements and Recommendations</w:t>
      </w:r>
    </w:p>
    <w:p w14:paraId="07667F23" w14:textId="1C4CBB63" w:rsidR="002839CE" w:rsidRPr="002839CE" w:rsidRDefault="000A5EF8" w:rsidP="002839CE">
      <w:pPr>
        <w:spacing w:line="360" w:lineRule="auto"/>
        <w:rPr>
          <w:rFonts w:ascii="Arial" w:hAnsi="Arial" w:cs="Arial"/>
        </w:rPr>
      </w:pPr>
      <w:r w:rsidRPr="000A5EF8">
        <w:rPr>
          <w:rFonts w:ascii="Arial" w:hAnsi="Arial" w:cs="Arial"/>
        </w:rPr>
        <w:t>To align the provision of person-</w:t>
      </w:r>
      <w:proofErr w:type="spellStart"/>
      <w:r w:rsidRPr="000A5EF8">
        <w:rPr>
          <w:rFonts w:ascii="Arial" w:hAnsi="Arial" w:cs="Arial"/>
        </w:rPr>
        <w:t>centred</w:t>
      </w:r>
      <w:proofErr w:type="spellEnd"/>
      <w:r w:rsidRPr="000A5EF8">
        <w:rPr>
          <w:rFonts w:ascii="Arial" w:hAnsi="Arial" w:cs="Arial"/>
        </w:rPr>
        <w:t xml:space="preserve"> care and collaboration working in England, we need</w:t>
      </w:r>
      <w:r w:rsidRPr="000A5EF8">
        <w:rPr>
          <w:rFonts w:ascii="Arial" w:hAnsi="Arial" w:cs="Arial"/>
        </w:rPr>
        <w:t> </w:t>
      </w:r>
      <w:r w:rsidRPr="000A5EF8">
        <w:rPr>
          <w:rFonts w:ascii="Arial" w:hAnsi="Arial" w:cs="Arial"/>
        </w:rPr>
        <w:t xml:space="preserve">to tackle space at the system </w:t>
      </w:r>
      <w:proofErr w:type="gramStart"/>
      <w:r w:rsidRPr="000A5EF8">
        <w:rPr>
          <w:rFonts w:ascii="Arial" w:hAnsi="Arial" w:cs="Arial"/>
        </w:rPr>
        <w:t>level, and</w:t>
      </w:r>
      <w:proofErr w:type="gramEnd"/>
      <w:r w:rsidRPr="000A5EF8">
        <w:rPr>
          <w:rFonts w:ascii="Arial" w:hAnsi="Arial" w:cs="Arial"/>
        </w:rPr>
        <w:t xml:space="preserve"> adopt a more strategic view. Firstly, healthcare providers need to invest heavily in continuous professional development programs that focus clinically, but also on communication, empathy, and</w:t>
      </w:r>
      <w:r w:rsidRPr="000A5EF8">
        <w:rPr>
          <w:rFonts w:ascii="Arial" w:hAnsi="Arial" w:cs="Arial"/>
        </w:rPr>
        <w:t> </w:t>
      </w:r>
      <w:proofErr w:type="spellStart"/>
      <w:proofErr w:type="gramStart"/>
      <w:r w:rsidRPr="000A5EF8">
        <w:rPr>
          <w:rFonts w:ascii="Arial" w:hAnsi="Arial" w:cs="Arial"/>
        </w:rPr>
        <w:t>teamwork.Education</w:t>
      </w:r>
      <w:proofErr w:type="spellEnd"/>
      <w:proofErr w:type="gramEnd"/>
      <w:r w:rsidRPr="000A5EF8">
        <w:rPr>
          <w:rFonts w:ascii="Arial" w:hAnsi="Arial" w:cs="Arial"/>
        </w:rPr>
        <w:t xml:space="preserve"> should include simulations of real cases so that professionals can learn how to apply person-</w:t>
      </w:r>
      <w:proofErr w:type="spellStart"/>
      <w:r w:rsidRPr="000A5EF8">
        <w:rPr>
          <w:rFonts w:ascii="Arial" w:hAnsi="Arial" w:cs="Arial"/>
        </w:rPr>
        <w:t>centred</w:t>
      </w:r>
      <w:proofErr w:type="spellEnd"/>
      <w:r w:rsidRPr="000A5EF8">
        <w:rPr>
          <w:rFonts w:ascii="Arial" w:hAnsi="Arial" w:cs="Arial"/>
        </w:rPr>
        <w:t xml:space="preserve"> principles in complicated situations</w:t>
      </w:r>
      <w:r w:rsidR="002839CE" w:rsidRPr="002839CE">
        <w:rPr>
          <w:rFonts w:ascii="Arial" w:hAnsi="Arial" w:cs="Arial"/>
        </w:rPr>
        <w:t>. And the workforce</w:t>
      </w:r>
      <w:r w:rsidR="002839CE" w:rsidRPr="002839CE">
        <w:rPr>
          <w:rFonts w:ascii="Arial" w:hAnsi="Arial" w:cs="Arial"/>
        </w:rPr>
        <w:t> </w:t>
      </w:r>
      <w:r w:rsidR="002839CE" w:rsidRPr="002839CE">
        <w:rPr>
          <w:rFonts w:ascii="Arial" w:hAnsi="Arial" w:cs="Arial"/>
        </w:rPr>
        <w:t>needs to be reinforced, because heavy workloads can restrict the opportunity for meaningful contact with service users. Increased staffing, better working conditions, would allow for</w:t>
      </w:r>
      <w:r w:rsidR="002839CE" w:rsidRPr="002839CE">
        <w:rPr>
          <w:rFonts w:ascii="Arial" w:hAnsi="Arial" w:cs="Arial"/>
        </w:rPr>
        <w:t> </w:t>
      </w:r>
      <w:r w:rsidR="002839CE" w:rsidRPr="002839CE">
        <w:rPr>
          <w:rFonts w:ascii="Arial" w:hAnsi="Arial" w:cs="Arial"/>
        </w:rPr>
        <w:t>more personalized, effective care. Also,</w:t>
      </w:r>
      <w:r w:rsidR="002839CE" w:rsidRPr="002839CE">
        <w:rPr>
          <w:rFonts w:ascii="Arial" w:hAnsi="Arial" w:cs="Arial"/>
        </w:rPr>
        <w:t> </w:t>
      </w:r>
      <w:r w:rsidR="002839CE" w:rsidRPr="002839CE">
        <w:rPr>
          <w:rFonts w:ascii="Arial" w:hAnsi="Arial" w:cs="Arial"/>
        </w:rPr>
        <w:t xml:space="preserve">digital technologies should be leveraged more extensively to facilitate information sharing among organizations such that all the professionals who contribute to a person’s care can have access to accurate and timely information. </w:t>
      </w:r>
      <w:r w:rsidR="00B423AD" w:rsidRPr="00B423AD">
        <w:rPr>
          <w:rFonts w:ascii="Arial" w:hAnsi="Arial" w:cs="Arial"/>
        </w:rPr>
        <w:t>This is</w:t>
      </w:r>
      <w:r w:rsidR="00B423AD" w:rsidRPr="00B423AD">
        <w:rPr>
          <w:rFonts w:ascii="Arial" w:hAnsi="Arial" w:cs="Arial"/>
        </w:rPr>
        <w:t> </w:t>
      </w:r>
      <w:r w:rsidR="00B423AD" w:rsidRPr="00B423AD">
        <w:rPr>
          <w:rFonts w:ascii="Arial" w:hAnsi="Arial" w:cs="Arial"/>
        </w:rPr>
        <w:t xml:space="preserve">to aid coordination and reduce the possibility of error. </w:t>
      </w:r>
      <w:r w:rsidR="00B423AD" w:rsidRPr="00B423AD">
        <w:rPr>
          <w:rFonts w:ascii="Arial" w:hAnsi="Arial" w:cs="Arial"/>
        </w:rPr>
        <w:lastRenderedPageBreak/>
        <w:t>There needs to be greater emphasis on involving service users and their families in the design of services and in</w:t>
      </w:r>
      <w:r w:rsidR="00B423AD" w:rsidRPr="00B423AD">
        <w:rPr>
          <w:rFonts w:ascii="Arial" w:hAnsi="Arial" w:cs="Arial"/>
        </w:rPr>
        <w:t> </w:t>
      </w:r>
      <w:r w:rsidR="00B423AD" w:rsidRPr="00B423AD">
        <w:rPr>
          <w:rFonts w:ascii="Arial" w:hAnsi="Arial" w:cs="Arial"/>
        </w:rPr>
        <w:t xml:space="preserve">policy development as a way of identifying genuine </w:t>
      </w:r>
      <w:proofErr w:type="gramStart"/>
      <w:r w:rsidR="00B423AD" w:rsidRPr="00B423AD">
        <w:rPr>
          <w:rFonts w:ascii="Arial" w:hAnsi="Arial" w:cs="Arial"/>
        </w:rPr>
        <w:t>need</w:t>
      </w:r>
      <w:proofErr w:type="gramEnd"/>
      <w:r w:rsidR="00B423AD" w:rsidRPr="00B423AD">
        <w:rPr>
          <w:rFonts w:ascii="Arial" w:hAnsi="Arial" w:cs="Arial"/>
        </w:rPr>
        <w:t xml:space="preserve"> and developing better services. Finally, although the person-</w:t>
      </w:r>
      <w:proofErr w:type="spellStart"/>
      <w:r w:rsidR="00B423AD" w:rsidRPr="00B423AD">
        <w:rPr>
          <w:rFonts w:ascii="Arial" w:hAnsi="Arial" w:cs="Arial"/>
        </w:rPr>
        <w:t>centred</w:t>
      </w:r>
      <w:proofErr w:type="spellEnd"/>
      <w:r w:rsidR="00B423AD" w:rsidRPr="00B423AD">
        <w:rPr>
          <w:rFonts w:ascii="Arial" w:hAnsi="Arial" w:cs="Arial"/>
        </w:rPr>
        <w:t xml:space="preserve"> planning process is essential, an interagency partnership working to support the process requires strong leadership and a clear </w:t>
      </w:r>
      <w:proofErr w:type="spellStart"/>
      <w:r w:rsidR="00B423AD" w:rsidRPr="00B423AD">
        <w:rPr>
          <w:rFonts w:ascii="Arial" w:hAnsi="Arial" w:cs="Arial"/>
        </w:rPr>
        <w:t>organisational</w:t>
      </w:r>
      <w:proofErr w:type="spellEnd"/>
      <w:r w:rsidR="00B423AD" w:rsidRPr="00B423AD">
        <w:rPr>
          <w:rFonts w:ascii="Arial" w:hAnsi="Arial" w:cs="Arial"/>
        </w:rPr>
        <w:t xml:space="preserve"> framework that</w:t>
      </w:r>
      <w:r w:rsidR="00B423AD" w:rsidRPr="00B423AD">
        <w:rPr>
          <w:rFonts w:ascii="Arial" w:hAnsi="Arial" w:cs="Arial"/>
        </w:rPr>
        <w:t> </w:t>
      </w:r>
      <w:r w:rsidR="00B423AD" w:rsidRPr="00B423AD">
        <w:rPr>
          <w:rFonts w:ascii="Arial" w:hAnsi="Arial" w:cs="Arial"/>
        </w:rPr>
        <w:t>enables the development of well-defined roles and collaborative working at each level of the continuum of care.</w:t>
      </w:r>
    </w:p>
    <w:p w14:paraId="7B56E411" w14:textId="77777777" w:rsidR="0040303B" w:rsidRDefault="008B2C67">
      <w:pPr>
        <w:pStyle w:val="Heading1"/>
      </w:pPr>
      <w:r>
        <w:t>9. Conclusion</w:t>
      </w:r>
    </w:p>
    <w:p w14:paraId="65BFC512" w14:textId="77777777" w:rsidR="00747DB7" w:rsidRDefault="00747DB7" w:rsidP="00747DB7">
      <w:pPr>
        <w:pStyle w:val="Heading1"/>
        <w:spacing w:line="360" w:lineRule="auto"/>
        <w:rPr>
          <w:rFonts w:ascii="Arial" w:eastAsiaTheme="minorEastAsia" w:hAnsi="Arial" w:cs="Arial"/>
          <w:b w:val="0"/>
          <w:bCs w:val="0"/>
          <w:color w:val="auto"/>
          <w:sz w:val="22"/>
          <w:szCs w:val="22"/>
        </w:rPr>
      </w:pPr>
      <w:r w:rsidRPr="00747DB7">
        <w:rPr>
          <w:rFonts w:ascii="Arial" w:eastAsiaTheme="minorEastAsia" w:hAnsi="Arial" w:cs="Arial"/>
          <w:b w:val="0"/>
          <w:bCs w:val="0"/>
          <w:color w:val="auto"/>
          <w:sz w:val="22"/>
          <w:szCs w:val="22"/>
        </w:rPr>
        <w:t>To</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sum up, person-</w:t>
      </w:r>
      <w:proofErr w:type="spellStart"/>
      <w:r w:rsidRPr="00747DB7">
        <w:rPr>
          <w:rFonts w:ascii="Arial" w:eastAsiaTheme="minorEastAsia" w:hAnsi="Arial" w:cs="Arial"/>
          <w:b w:val="0"/>
          <w:bCs w:val="0"/>
          <w:color w:val="auto"/>
          <w:sz w:val="22"/>
          <w:szCs w:val="22"/>
        </w:rPr>
        <w:t>centred</w:t>
      </w:r>
      <w:proofErr w:type="spellEnd"/>
      <w:r w:rsidRPr="00747DB7">
        <w:rPr>
          <w:rFonts w:ascii="Arial" w:eastAsiaTheme="minorEastAsia" w:hAnsi="Arial" w:cs="Arial"/>
          <w:b w:val="0"/>
          <w:bCs w:val="0"/>
          <w:color w:val="auto"/>
          <w:sz w:val="22"/>
          <w:szCs w:val="22"/>
        </w:rPr>
        <w:t xml:space="preserve"> care and partnership working is what ‘good quality health and social care’ should be. Person-</w:t>
      </w:r>
      <w:proofErr w:type="spellStart"/>
      <w:r w:rsidRPr="00747DB7">
        <w:rPr>
          <w:rFonts w:ascii="Arial" w:eastAsiaTheme="minorEastAsia" w:hAnsi="Arial" w:cs="Arial"/>
          <w:b w:val="0"/>
          <w:bCs w:val="0"/>
          <w:color w:val="auto"/>
          <w:sz w:val="22"/>
          <w:szCs w:val="22"/>
        </w:rPr>
        <w:t>centred</w:t>
      </w:r>
      <w:proofErr w:type="spellEnd"/>
      <w:r w:rsidRPr="00747DB7">
        <w:rPr>
          <w:rFonts w:ascii="Arial" w:eastAsiaTheme="minorEastAsia" w:hAnsi="Arial" w:cs="Arial"/>
          <w:b w:val="0"/>
          <w:bCs w:val="0"/>
          <w:color w:val="auto"/>
          <w:sz w:val="22"/>
          <w:szCs w:val="22"/>
        </w:rPr>
        <w:t xml:space="preserve"> care is what you get when</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people are treated with dignity and respect, involved in decisions about their care, and have their physical, emotional and social needs met. Working in partnership is the way to</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 xml:space="preserve">keep this going, as it allows professionals, </w:t>
      </w:r>
      <w:proofErr w:type="spellStart"/>
      <w:r w:rsidRPr="00747DB7">
        <w:rPr>
          <w:rFonts w:ascii="Arial" w:eastAsiaTheme="minorEastAsia" w:hAnsi="Arial" w:cs="Arial"/>
          <w:b w:val="0"/>
          <w:bCs w:val="0"/>
          <w:color w:val="auto"/>
          <w:sz w:val="22"/>
          <w:szCs w:val="22"/>
        </w:rPr>
        <w:t>organisations</w:t>
      </w:r>
      <w:proofErr w:type="spellEnd"/>
      <w:r w:rsidRPr="00747DB7">
        <w:rPr>
          <w:rFonts w:ascii="Arial" w:eastAsiaTheme="minorEastAsia" w:hAnsi="Arial" w:cs="Arial"/>
          <w:b w:val="0"/>
          <w:bCs w:val="0"/>
          <w:color w:val="auto"/>
          <w:sz w:val="22"/>
          <w:szCs w:val="22"/>
        </w:rPr>
        <w:t xml:space="preserve"> and service users to work hand in hand to provide care that is seamless and holistic. Together, these strategies lead</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to better outcomes at both the individual and service level. Nevertheless, time and resource constraints</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as well as communication issues may prevent them from doing so. Illustration</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with use of such models as Maslow’s Hierarchy of Needs to emphasize that a spectrum of needs must be met on an individual level across the board and realization of moral challenges to ensure that care is moral and secure on both sides of the arrangement. Furthermore, procedures are bolstered and individuals' rights are protected by legislation such as the Care Act</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2014, and Mental Capacity Act 2005. The participating experts in the consultation agreed that staff training</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to improve communication, better communication systems and service integration would help support learning and development for future practice. This will help ensure that the</w:t>
      </w:r>
      <w:r w:rsidRPr="00747DB7">
        <w:rPr>
          <w:rFonts w:ascii="Arial" w:eastAsiaTheme="minorEastAsia" w:hAnsi="Arial" w:cs="Arial"/>
          <w:b w:val="0"/>
          <w:bCs w:val="0"/>
          <w:color w:val="auto"/>
          <w:sz w:val="22"/>
          <w:szCs w:val="22"/>
        </w:rPr>
        <w:t> </w:t>
      </w:r>
      <w:r w:rsidRPr="00747DB7">
        <w:rPr>
          <w:rFonts w:ascii="Arial" w:eastAsiaTheme="minorEastAsia" w:hAnsi="Arial" w:cs="Arial"/>
          <w:b w:val="0"/>
          <w:bCs w:val="0"/>
          <w:color w:val="auto"/>
          <w:sz w:val="22"/>
          <w:szCs w:val="22"/>
        </w:rPr>
        <w:t xml:space="preserve">care stays responsive and effective, and </w:t>
      </w:r>
      <w:proofErr w:type="gramStart"/>
      <w:r w:rsidRPr="00747DB7">
        <w:rPr>
          <w:rFonts w:ascii="Arial" w:eastAsiaTheme="minorEastAsia" w:hAnsi="Arial" w:cs="Arial"/>
          <w:b w:val="0"/>
          <w:bCs w:val="0"/>
          <w:color w:val="auto"/>
          <w:sz w:val="22"/>
          <w:szCs w:val="22"/>
        </w:rPr>
        <w:t>people-</w:t>
      </w:r>
      <w:proofErr w:type="spellStart"/>
      <w:r w:rsidRPr="00747DB7">
        <w:rPr>
          <w:rFonts w:ascii="Arial" w:eastAsiaTheme="minorEastAsia" w:hAnsi="Arial" w:cs="Arial"/>
          <w:b w:val="0"/>
          <w:bCs w:val="0"/>
          <w:color w:val="auto"/>
          <w:sz w:val="22"/>
          <w:szCs w:val="22"/>
        </w:rPr>
        <w:t>centred</w:t>
      </w:r>
      <w:proofErr w:type="spellEnd"/>
      <w:proofErr w:type="gramEnd"/>
      <w:r w:rsidRPr="00747DB7">
        <w:rPr>
          <w:rFonts w:ascii="Arial" w:eastAsiaTheme="minorEastAsia" w:hAnsi="Arial" w:cs="Arial"/>
          <w:b w:val="0"/>
          <w:bCs w:val="0"/>
          <w:color w:val="auto"/>
          <w:sz w:val="22"/>
          <w:szCs w:val="22"/>
        </w:rPr>
        <w:t>.</w:t>
      </w:r>
    </w:p>
    <w:p w14:paraId="22E704BE" w14:textId="77777777" w:rsidR="00385516" w:rsidRDefault="00385516" w:rsidP="00385516"/>
    <w:p w14:paraId="08B94BBE" w14:textId="77777777" w:rsidR="00385516" w:rsidRDefault="00385516" w:rsidP="00385516"/>
    <w:p w14:paraId="308EDE23" w14:textId="77777777" w:rsidR="00385516" w:rsidRDefault="00385516" w:rsidP="00385516"/>
    <w:p w14:paraId="5D14D6B9" w14:textId="77777777" w:rsidR="00385516" w:rsidRDefault="00385516" w:rsidP="00385516"/>
    <w:p w14:paraId="1F6291C2" w14:textId="77777777" w:rsidR="00385516" w:rsidRDefault="00385516" w:rsidP="00385516"/>
    <w:p w14:paraId="4859E64A" w14:textId="77777777" w:rsidR="00385516" w:rsidRPr="00385516" w:rsidRDefault="00385516" w:rsidP="00385516"/>
    <w:p w14:paraId="564D2F79" w14:textId="560A5731" w:rsidR="0040303B" w:rsidRDefault="008B2C67">
      <w:pPr>
        <w:pStyle w:val="Heading1"/>
      </w:pPr>
      <w:r>
        <w:lastRenderedPageBreak/>
        <w:t>10. References</w:t>
      </w:r>
    </w:p>
    <w:p w14:paraId="54BF7349" w14:textId="77777777" w:rsidR="00262ABE" w:rsidRPr="00262ABE" w:rsidRDefault="00262ABE" w:rsidP="00262ABE">
      <w:pPr>
        <w:rPr>
          <w:lang/>
        </w:rPr>
      </w:pPr>
      <w:r w:rsidRPr="00262ABE">
        <w:rPr>
          <w:lang/>
        </w:rPr>
        <w:t xml:space="preserve">Audit Commission (1998) </w:t>
      </w:r>
      <w:r w:rsidRPr="00262ABE">
        <w:rPr>
          <w:i/>
          <w:iCs/>
          <w:lang/>
        </w:rPr>
        <w:t>A fruitful partnership: effective partnership working</w:t>
      </w:r>
      <w:r w:rsidRPr="00262ABE">
        <w:rPr>
          <w:lang/>
        </w:rPr>
        <w:t>. London: Audit Commission.</w:t>
      </w:r>
    </w:p>
    <w:p w14:paraId="4FB6A42A" w14:textId="77777777" w:rsidR="00262ABE" w:rsidRPr="00262ABE" w:rsidRDefault="00262ABE" w:rsidP="00262ABE">
      <w:pPr>
        <w:rPr>
          <w:lang/>
        </w:rPr>
      </w:pPr>
      <w:r w:rsidRPr="00262ABE">
        <w:rPr>
          <w:lang/>
        </w:rPr>
        <w:t xml:space="preserve">Beauchamp, T.L. and Childress, J.F. (2019) </w:t>
      </w:r>
      <w:r w:rsidRPr="00262ABE">
        <w:rPr>
          <w:i/>
          <w:iCs/>
          <w:lang/>
        </w:rPr>
        <w:t>Principles of biomedical ethics</w:t>
      </w:r>
      <w:r w:rsidRPr="00262ABE">
        <w:rPr>
          <w:lang/>
        </w:rPr>
        <w:t>. 8th edn. New York: Oxford University Press.</w:t>
      </w:r>
    </w:p>
    <w:p w14:paraId="2CC4C7A2" w14:textId="77777777" w:rsidR="00262ABE" w:rsidRPr="00262ABE" w:rsidRDefault="00262ABE" w:rsidP="00262ABE">
      <w:pPr>
        <w:rPr>
          <w:lang/>
        </w:rPr>
      </w:pPr>
      <w:r w:rsidRPr="00262ABE">
        <w:rPr>
          <w:lang/>
        </w:rPr>
        <w:t xml:space="preserve">Brooker, D. (2007) </w:t>
      </w:r>
      <w:r w:rsidRPr="00262ABE">
        <w:rPr>
          <w:i/>
          <w:iCs/>
          <w:lang/>
        </w:rPr>
        <w:t>Person-centred dementia care: making services better</w:t>
      </w:r>
      <w:r w:rsidRPr="00262ABE">
        <w:rPr>
          <w:lang/>
        </w:rPr>
        <w:t>. London: Jessica Kingsley Publishers.</w:t>
      </w:r>
    </w:p>
    <w:p w14:paraId="142B6CAB" w14:textId="77777777" w:rsidR="00262ABE" w:rsidRPr="00262ABE" w:rsidRDefault="00262ABE" w:rsidP="00262ABE">
      <w:pPr>
        <w:rPr>
          <w:lang/>
        </w:rPr>
      </w:pPr>
      <w:r w:rsidRPr="00262ABE">
        <w:rPr>
          <w:lang/>
        </w:rPr>
        <w:t xml:space="preserve">Care Act 2014. Available at: </w:t>
      </w:r>
      <w:hyperlink r:id="rId11" w:tgtFrame="_new" w:history="1">
        <w:r w:rsidRPr="00262ABE">
          <w:rPr>
            <w:rStyle w:val="Hyperlink"/>
            <w:lang/>
          </w:rPr>
          <w:t>https://www.legislation.gov.uk</w:t>
        </w:r>
      </w:hyperlink>
      <w:r w:rsidRPr="00262ABE">
        <w:rPr>
          <w:lang/>
        </w:rPr>
        <w:t xml:space="preserve"> (Accessed: 26 March 2026).</w:t>
      </w:r>
    </w:p>
    <w:p w14:paraId="60F4954A" w14:textId="77777777" w:rsidR="00262ABE" w:rsidRPr="00262ABE" w:rsidRDefault="00262ABE" w:rsidP="00262ABE">
      <w:pPr>
        <w:rPr>
          <w:lang/>
        </w:rPr>
      </w:pPr>
      <w:r w:rsidRPr="00262ABE">
        <w:rPr>
          <w:lang/>
        </w:rPr>
        <w:t xml:space="preserve">Care Quality Commission (2022) </w:t>
      </w:r>
      <w:r w:rsidRPr="00262ABE">
        <w:rPr>
          <w:i/>
          <w:iCs/>
          <w:lang/>
        </w:rPr>
        <w:t>Person-centred care guidance</w:t>
      </w:r>
      <w:r w:rsidRPr="00262ABE">
        <w:rPr>
          <w:lang/>
        </w:rPr>
        <w:t xml:space="preserve">. Available at: </w:t>
      </w:r>
      <w:hyperlink r:id="rId12" w:tgtFrame="_new" w:history="1">
        <w:r w:rsidRPr="00262ABE">
          <w:rPr>
            <w:rStyle w:val="Hyperlink"/>
            <w:lang/>
          </w:rPr>
          <w:t>https://www.cqc.org.uk</w:t>
        </w:r>
      </w:hyperlink>
      <w:r w:rsidRPr="00262ABE">
        <w:rPr>
          <w:lang/>
        </w:rPr>
        <w:t xml:space="preserve"> (Accessed: 26 March 2026).</w:t>
      </w:r>
    </w:p>
    <w:p w14:paraId="2210286D" w14:textId="77777777" w:rsidR="00262ABE" w:rsidRPr="00262ABE" w:rsidRDefault="00262ABE" w:rsidP="00262ABE">
      <w:pPr>
        <w:rPr>
          <w:lang/>
        </w:rPr>
      </w:pPr>
      <w:r w:rsidRPr="00262ABE">
        <w:rPr>
          <w:lang/>
        </w:rPr>
        <w:t xml:space="preserve">Care Quality Commission (2024a) </w:t>
      </w:r>
      <w:r w:rsidRPr="00262ABE">
        <w:rPr>
          <w:i/>
          <w:iCs/>
          <w:lang/>
        </w:rPr>
        <w:t>Single assessment framework: person-centred care</w:t>
      </w:r>
      <w:r w:rsidRPr="00262ABE">
        <w:rPr>
          <w:lang/>
        </w:rPr>
        <w:t xml:space="preserve">. Available at: </w:t>
      </w:r>
      <w:hyperlink r:id="rId13" w:tgtFrame="_new" w:history="1">
        <w:r w:rsidRPr="00262ABE">
          <w:rPr>
            <w:rStyle w:val="Hyperlink"/>
            <w:lang/>
          </w:rPr>
          <w:t>https://www.cqc.org.uk</w:t>
        </w:r>
      </w:hyperlink>
      <w:r w:rsidRPr="00262ABE">
        <w:rPr>
          <w:lang/>
        </w:rPr>
        <w:t xml:space="preserve"> (Accessed: 26 March 2026).</w:t>
      </w:r>
    </w:p>
    <w:p w14:paraId="60EBB0B1" w14:textId="77777777" w:rsidR="00262ABE" w:rsidRPr="00262ABE" w:rsidRDefault="00262ABE" w:rsidP="00262ABE">
      <w:pPr>
        <w:rPr>
          <w:lang/>
        </w:rPr>
      </w:pPr>
      <w:r w:rsidRPr="00262ABE">
        <w:rPr>
          <w:lang/>
        </w:rPr>
        <w:t xml:space="preserve">Care Quality Commission (2024b) </w:t>
      </w:r>
      <w:r w:rsidRPr="00262ABE">
        <w:rPr>
          <w:i/>
          <w:iCs/>
          <w:lang/>
        </w:rPr>
        <w:t>Fundamental standards</w:t>
      </w:r>
      <w:r w:rsidRPr="00262ABE">
        <w:rPr>
          <w:lang/>
        </w:rPr>
        <w:t xml:space="preserve">. Available at: </w:t>
      </w:r>
      <w:hyperlink r:id="rId14" w:tgtFrame="_new" w:history="1">
        <w:r w:rsidRPr="00262ABE">
          <w:rPr>
            <w:rStyle w:val="Hyperlink"/>
            <w:lang/>
          </w:rPr>
          <w:t>https://www.cqc.org.uk</w:t>
        </w:r>
      </w:hyperlink>
      <w:r w:rsidRPr="00262ABE">
        <w:rPr>
          <w:lang/>
        </w:rPr>
        <w:t xml:space="preserve"> (Accessed: 26 March 2026).</w:t>
      </w:r>
    </w:p>
    <w:p w14:paraId="4CE66100" w14:textId="77777777" w:rsidR="00262ABE" w:rsidRPr="00262ABE" w:rsidRDefault="00262ABE" w:rsidP="00262ABE">
      <w:pPr>
        <w:rPr>
          <w:lang/>
        </w:rPr>
      </w:pPr>
      <w:r w:rsidRPr="00262ABE">
        <w:rPr>
          <w:lang/>
        </w:rPr>
        <w:t xml:space="preserve">Coulter, A. (2011) </w:t>
      </w:r>
      <w:r w:rsidRPr="00262ABE">
        <w:rPr>
          <w:i/>
          <w:iCs/>
          <w:lang/>
        </w:rPr>
        <w:t>Engaging patients in healthcare</w:t>
      </w:r>
      <w:r w:rsidRPr="00262ABE">
        <w:rPr>
          <w:lang/>
        </w:rPr>
        <w:t>. Maidenhead: Open University Press.</w:t>
      </w:r>
    </w:p>
    <w:p w14:paraId="3D2409A7" w14:textId="77777777" w:rsidR="00262ABE" w:rsidRPr="00262ABE" w:rsidRDefault="00262ABE" w:rsidP="00262ABE">
      <w:pPr>
        <w:rPr>
          <w:lang/>
        </w:rPr>
      </w:pPr>
      <w:r w:rsidRPr="00262ABE">
        <w:rPr>
          <w:lang/>
        </w:rPr>
        <w:t xml:space="preserve">Goodwin, N., Smith, J., Davies, A., Perry, C., Rosen, R., Dixon, A., Dixon, J. and Ham, C. (2012) </w:t>
      </w:r>
      <w:r w:rsidRPr="00262ABE">
        <w:rPr>
          <w:i/>
          <w:iCs/>
          <w:lang/>
        </w:rPr>
        <w:t>Integrated care for patients and populations</w:t>
      </w:r>
      <w:r w:rsidRPr="00262ABE">
        <w:rPr>
          <w:lang/>
        </w:rPr>
        <w:t>. London: The King’s Fund and Nuffield Trust.</w:t>
      </w:r>
    </w:p>
    <w:p w14:paraId="2A931E8A" w14:textId="77777777" w:rsidR="00262ABE" w:rsidRPr="00262ABE" w:rsidRDefault="00262ABE" w:rsidP="00262ABE">
      <w:pPr>
        <w:rPr>
          <w:lang/>
        </w:rPr>
      </w:pPr>
      <w:r w:rsidRPr="00262ABE">
        <w:rPr>
          <w:lang/>
        </w:rPr>
        <w:t xml:space="preserve">Health and Social Care Act 2012. Available at: </w:t>
      </w:r>
      <w:hyperlink r:id="rId15" w:tgtFrame="_new" w:history="1">
        <w:r w:rsidRPr="00262ABE">
          <w:rPr>
            <w:rStyle w:val="Hyperlink"/>
            <w:lang/>
          </w:rPr>
          <w:t>https://www.legislation.gov.uk</w:t>
        </w:r>
      </w:hyperlink>
      <w:r w:rsidRPr="00262ABE">
        <w:rPr>
          <w:lang/>
        </w:rPr>
        <w:t xml:space="preserve"> (Accessed: 26 March 2026).</w:t>
      </w:r>
    </w:p>
    <w:p w14:paraId="690769EC" w14:textId="77777777" w:rsidR="00262ABE" w:rsidRPr="00262ABE" w:rsidRDefault="00262ABE" w:rsidP="00262ABE">
      <w:pPr>
        <w:rPr>
          <w:lang/>
        </w:rPr>
      </w:pPr>
      <w:r w:rsidRPr="00262ABE">
        <w:rPr>
          <w:lang/>
        </w:rPr>
        <w:t xml:space="preserve">Health Education England (2017) </w:t>
      </w:r>
      <w:r w:rsidRPr="00262ABE">
        <w:rPr>
          <w:i/>
          <w:iCs/>
          <w:lang/>
        </w:rPr>
        <w:t>Person-centred approaches framework</w:t>
      </w:r>
      <w:r w:rsidRPr="00262ABE">
        <w:rPr>
          <w:lang/>
        </w:rPr>
        <w:t xml:space="preserve">. Available at: </w:t>
      </w:r>
      <w:hyperlink r:id="rId16" w:tgtFrame="_new" w:history="1">
        <w:r w:rsidRPr="00262ABE">
          <w:rPr>
            <w:rStyle w:val="Hyperlink"/>
            <w:lang/>
          </w:rPr>
          <w:t>https://www.skillsforhealth.org.uk</w:t>
        </w:r>
      </w:hyperlink>
      <w:r w:rsidRPr="00262ABE">
        <w:rPr>
          <w:lang/>
        </w:rPr>
        <w:t xml:space="preserve"> (Accessed: 26 March 2026).</w:t>
      </w:r>
    </w:p>
    <w:p w14:paraId="5C77821C" w14:textId="77777777" w:rsidR="00262ABE" w:rsidRPr="00262ABE" w:rsidRDefault="00262ABE" w:rsidP="00262ABE">
      <w:pPr>
        <w:rPr>
          <w:lang/>
        </w:rPr>
      </w:pPr>
      <w:r w:rsidRPr="00262ABE">
        <w:rPr>
          <w:lang/>
        </w:rPr>
        <w:t xml:space="preserve">Jelphs, K., Dickinson, H. and Miller, R. (2016) </w:t>
      </w:r>
      <w:r w:rsidRPr="00262ABE">
        <w:rPr>
          <w:i/>
          <w:iCs/>
          <w:lang/>
        </w:rPr>
        <w:t>Working in teams</w:t>
      </w:r>
      <w:r w:rsidRPr="00262ABE">
        <w:rPr>
          <w:lang/>
        </w:rPr>
        <w:t>. 2nd edn. Bristol: Policy Press.</w:t>
      </w:r>
    </w:p>
    <w:p w14:paraId="6FC76448" w14:textId="77777777" w:rsidR="00262ABE" w:rsidRPr="00262ABE" w:rsidRDefault="00262ABE" w:rsidP="00262ABE">
      <w:pPr>
        <w:rPr>
          <w:lang/>
        </w:rPr>
      </w:pPr>
      <w:r w:rsidRPr="00262ABE">
        <w:rPr>
          <w:lang/>
        </w:rPr>
        <w:t xml:space="preserve">Leutz, W.N. (2005) ‘Reflections on integrating medical and social care’, </w:t>
      </w:r>
      <w:r w:rsidRPr="00262ABE">
        <w:rPr>
          <w:i/>
          <w:iCs/>
          <w:lang/>
        </w:rPr>
        <w:t>Journal of Integrated Care</w:t>
      </w:r>
      <w:r w:rsidRPr="00262ABE">
        <w:rPr>
          <w:lang/>
        </w:rPr>
        <w:t>, 13(5), pp. 3–12.</w:t>
      </w:r>
    </w:p>
    <w:p w14:paraId="4F5EFE83" w14:textId="77777777" w:rsidR="00262ABE" w:rsidRPr="00262ABE" w:rsidRDefault="00262ABE" w:rsidP="00262ABE">
      <w:pPr>
        <w:rPr>
          <w:lang/>
        </w:rPr>
      </w:pPr>
      <w:r w:rsidRPr="00262ABE">
        <w:rPr>
          <w:lang/>
        </w:rPr>
        <w:t xml:space="preserve">Maslow, A.H. (1943) ‘A theory of human motivation’, </w:t>
      </w:r>
      <w:r w:rsidRPr="00262ABE">
        <w:rPr>
          <w:i/>
          <w:iCs/>
          <w:lang/>
        </w:rPr>
        <w:t>Psychological Review</w:t>
      </w:r>
      <w:r w:rsidRPr="00262ABE">
        <w:rPr>
          <w:lang/>
        </w:rPr>
        <w:t>, 50(4), pp. 370–396.</w:t>
      </w:r>
    </w:p>
    <w:p w14:paraId="0A56D836" w14:textId="77777777" w:rsidR="00262ABE" w:rsidRPr="00262ABE" w:rsidRDefault="00262ABE" w:rsidP="00262ABE">
      <w:pPr>
        <w:rPr>
          <w:lang/>
        </w:rPr>
      </w:pPr>
      <w:r w:rsidRPr="00262ABE">
        <w:rPr>
          <w:lang/>
        </w:rPr>
        <w:t xml:space="preserve">Mental Capacity Act 2005. Available at: </w:t>
      </w:r>
      <w:hyperlink r:id="rId17" w:tgtFrame="_new" w:history="1">
        <w:r w:rsidRPr="00262ABE">
          <w:rPr>
            <w:rStyle w:val="Hyperlink"/>
            <w:lang/>
          </w:rPr>
          <w:t>https://www.legislation.gov.uk</w:t>
        </w:r>
      </w:hyperlink>
      <w:r w:rsidRPr="00262ABE">
        <w:rPr>
          <w:lang/>
        </w:rPr>
        <w:t xml:space="preserve"> (Accessed: 26 March 2026).</w:t>
      </w:r>
    </w:p>
    <w:p w14:paraId="40B14351" w14:textId="77777777" w:rsidR="00262ABE" w:rsidRPr="00262ABE" w:rsidRDefault="00262ABE" w:rsidP="00262ABE">
      <w:pPr>
        <w:rPr>
          <w:lang/>
        </w:rPr>
      </w:pPr>
      <w:r w:rsidRPr="00262ABE">
        <w:rPr>
          <w:lang/>
        </w:rPr>
        <w:t xml:space="preserve">NHS England (2019) </w:t>
      </w:r>
      <w:r w:rsidRPr="00262ABE">
        <w:rPr>
          <w:i/>
          <w:iCs/>
          <w:lang/>
        </w:rPr>
        <w:t>Personalised care planning</w:t>
      </w:r>
      <w:r w:rsidRPr="00262ABE">
        <w:rPr>
          <w:lang/>
        </w:rPr>
        <w:t xml:space="preserve">. Available at: </w:t>
      </w:r>
      <w:hyperlink r:id="rId18" w:tgtFrame="_new" w:history="1">
        <w:r w:rsidRPr="00262ABE">
          <w:rPr>
            <w:rStyle w:val="Hyperlink"/>
            <w:lang/>
          </w:rPr>
          <w:t>https://www.england.nhs.uk</w:t>
        </w:r>
      </w:hyperlink>
      <w:r w:rsidRPr="00262ABE">
        <w:rPr>
          <w:lang/>
        </w:rPr>
        <w:t xml:space="preserve"> (Accessed: 26 March 2026).</w:t>
      </w:r>
    </w:p>
    <w:p w14:paraId="6B706100" w14:textId="77777777" w:rsidR="00262ABE" w:rsidRPr="00262ABE" w:rsidRDefault="00262ABE" w:rsidP="00262ABE">
      <w:pPr>
        <w:rPr>
          <w:lang/>
        </w:rPr>
      </w:pPr>
      <w:r w:rsidRPr="00262ABE">
        <w:rPr>
          <w:lang/>
        </w:rPr>
        <w:lastRenderedPageBreak/>
        <w:t xml:space="preserve">NHS England (2024) </w:t>
      </w:r>
      <w:r w:rsidRPr="00262ABE">
        <w:rPr>
          <w:i/>
          <w:iCs/>
          <w:lang/>
        </w:rPr>
        <w:t>Personalised care overview</w:t>
      </w:r>
      <w:r w:rsidRPr="00262ABE">
        <w:rPr>
          <w:lang/>
        </w:rPr>
        <w:t xml:space="preserve">. Available at: </w:t>
      </w:r>
      <w:hyperlink r:id="rId19" w:tgtFrame="_new" w:history="1">
        <w:r w:rsidRPr="00262ABE">
          <w:rPr>
            <w:rStyle w:val="Hyperlink"/>
            <w:lang/>
          </w:rPr>
          <w:t>https://www.england.nhs.uk</w:t>
        </w:r>
      </w:hyperlink>
      <w:r w:rsidRPr="00262ABE">
        <w:rPr>
          <w:lang/>
        </w:rPr>
        <w:t xml:space="preserve"> (Accessed: 26 March 2026).</w:t>
      </w:r>
    </w:p>
    <w:p w14:paraId="51463064" w14:textId="77777777" w:rsidR="00262ABE" w:rsidRPr="00262ABE" w:rsidRDefault="00262ABE" w:rsidP="00262ABE">
      <w:pPr>
        <w:rPr>
          <w:lang/>
        </w:rPr>
      </w:pPr>
      <w:r w:rsidRPr="00262ABE">
        <w:rPr>
          <w:lang/>
        </w:rPr>
        <w:t xml:space="preserve">Nursing and Midwifery Council (2024) </w:t>
      </w:r>
      <w:r w:rsidRPr="00262ABE">
        <w:rPr>
          <w:i/>
          <w:iCs/>
          <w:lang/>
        </w:rPr>
        <w:t>The Code</w:t>
      </w:r>
      <w:r w:rsidRPr="00262ABE">
        <w:rPr>
          <w:lang/>
        </w:rPr>
        <w:t xml:space="preserve">. Available at: </w:t>
      </w:r>
      <w:hyperlink r:id="rId20" w:tgtFrame="_new" w:history="1">
        <w:r w:rsidRPr="00262ABE">
          <w:rPr>
            <w:rStyle w:val="Hyperlink"/>
            <w:lang/>
          </w:rPr>
          <w:t>https://www.nmc.org.uk</w:t>
        </w:r>
      </w:hyperlink>
      <w:r w:rsidRPr="00262ABE">
        <w:rPr>
          <w:lang/>
        </w:rPr>
        <w:t xml:space="preserve"> (Accessed: 26 March 2026).</w:t>
      </w:r>
    </w:p>
    <w:p w14:paraId="0CBB3BAE" w14:textId="77777777" w:rsidR="00262ABE" w:rsidRPr="00262ABE" w:rsidRDefault="00262ABE" w:rsidP="00262ABE">
      <w:pPr>
        <w:rPr>
          <w:lang/>
        </w:rPr>
      </w:pPr>
      <w:r w:rsidRPr="00262ABE">
        <w:rPr>
          <w:lang/>
        </w:rPr>
        <w:t xml:space="preserve">Skills for Health and Skills for Care (n.d.) </w:t>
      </w:r>
      <w:r w:rsidRPr="00262ABE">
        <w:rPr>
          <w:i/>
          <w:iCs/>
          <w:lang/>
        </w:rPr>
        <w:t>Code of conduct for healthcare support workers</w:t>
      </w:r>
      <w:r w:rsidRPr="00262ABE">
        <w:rPr>
          <w:lang/>
        </w:rPr>
        <w:t xml:space="preserve">. Available at: </w:t>
      </w:r>
      <w:hyperlink r:id="rId21" w:tgtFrame="_new" w:history="1">
        <w:r w:rsidRPr="00262ABE">
          <w:rPr>
            <w:rStyle w:val="Hyperlink"/>
            <w:lang/>
          </w:rPr>
          <w:t>https://www.skillsforhealth.org.uk</w:t>
        </w:r>
      </w:hyperlink>
      <w:r w:rsidRPr="00262ABE">
        <w:rPr>
          <w:lang/>
        </w:rPr>
        <w:t xml:space="preserve"> (Accessed: 26 March 2026).</w:t>
      </w:r>
    </w:p>
    <w:p w14:paraId="05ED4367" w14:textId="77777777" w:rsidR="00262ABE" w:rsidRPr="00262ABE" w:rsidRDefault="00262ABE" w:rsidP="00262ABE">
      <w:pPr>
        <w:rPr>
          <w:lang/>
        </w:rPr>
      </w:pPr>
      <w:r w:rsidRPr="00262ABE">
        <w:rPr>
          <w:lang/>
        </w:rPr>
        <w:t xml:space="preserve">The Health Foundation (2016) </w:t>
      </w:r>
      <w:r w:rsidRPr="00262ABE">
        <w:rPr>
          <w:i/>
          <w:iCs/>
          <w:lang/>
        </w:rPr>
        <w:t>Person-centred care made simple</w:t>
      </w:r>
      <w:r w:rsidRPr="00262ABE">
        <w:rPr>
          <w:lang/>
        </w:rPr>
        <w:t>. London: The Health Foundation.</w:t>
      </w:r>
    </w:p>
    <w:p w14:paraId="6A23116B" w14:textId="6DE8A13E" w:rsidR="0040303B" w:rsidRDefault="0040303B"/>
    <w:sectPr w:rsidR="0040303B" w:rsidSect="00034616">
      <w:footerReference w:type="default" r:id="rId2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261DE" w14:textId="77777777" w:rsidR="00F72DE8" w:rsidRDefault="00F72DE8" w:rsidP="00410198">
      <w:pPr>
        <w:spacing w:after="0" w:line="240" w:lineRule="auto"/>
      </w:pPr>
      <w:r>
        <w:separator/>
      </w:r>
    </w:p>
  </w:endnote>
  <w:endnote w:type="continuationSeparator" w:id="0">
    <w:p w14:paraId="6D633465" w14:textId="77777777" w:rsidR="00F72DE8" w:rsidRDefault="00F72DE8" w:rsidP="00410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348107"/>
      <w:docPartObj>
        <w:docPartGallery w:val="Page Numbers (Bottom of Page)"/>
        <w:docPartUnique/>
      </w:docPartObj>
    </w:sdtPr>
    <w:sdtEndPr>
      <w:rPr>
        <w:noProof/>
      </w:rPr>
    </w:sdtEndPr>
    <w:sdtContent>
      <w:p w14:paraId="15A59BEA" w14:textId="67915CD5" w:rsidR="00410198" w:rsidRDefault="00410198">
        <w:pPr>
          <w:pStyle w:val="Footer"/>
        </w:pPr>
        <w:r>
          <w:fldChar w:fldCharType="begin"/>
        </w:r>
        <w:r>
          <w:instrText xml:space="preserve"> PAGE   \* MERGEFORMAT </w:instrText>
        </w:r>
        <w:r>
          <w:fldChar w:fldCharType="separate"/>
        </w:r>
        <w:r>
          <w:rPr>
            <w:noProof/>
          </w:rPr>
          <w:t>2</w:t>
        </w:r>
        <w:r>
          <w:rPr>
            <w:noProof/>
          </w:rPr>
          <w:fldChar w:fldCharType="end"/>
        </w:r>
      </w:p>
    </w:sdtContent>
  </w:sdt>
  <w:p w14:paraId="5A014843" w14:textId="77777777" w:rsidR="00410198" w:rsidRDefault="00410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0BDEF" w14:textId="77777777" w:rsidR="00F72DE8" w:rsidRDefault="00F72DE8" w:rsidP="00410198">
      <w:pPr>
        <w:spacing w:after="0" w:line="240" w:lineRule="auto"/>
      </w:pPr>
      <w:r>
        <w:separator/>
      </w:r>
    </w:p>
  </w:footnote>
  <w:footnote w:type="continuationSeparator" w:id="0">
    <w:p w14:paraId="68E37CE3" w14:textId="77777777" w:rsidR="00F72DE8" w:rsidRDefault="00F72DE8" w:rsidP="004101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14617914">
    <w:abstractNumId w:val="8"/>
  </w:num>
  <w:num w:numId="2" w16cid:durableId="1948927971">
    <w:abstractNumId w:val="6"/>
  </w:num>
  <w:num w:numId="3" w16cid:durableId="1261524538">
    <w:abstractNumId w:val="5"/>
  </w:num>
  <w:num w:numId="4" w16cid:durableId="2108764775">
    <w:abstractNumId w:val="4"/>
  </w:num>
  <w:num w:numId="5" w16cid:durableId="1653752266">
    <w:abstractNumId w:val="7"/>
  </w:num>
  <w:num w:numId="6" w16cid:durableId="261228737">
    <w:abstractNumId w:val="3"/>
  </w:num>
  <w:num w:numId="7" w16cid:durableId="1255823191">
    <w:abstractNumId w:val="2"/>
  </w:num>
  <w:num w:numId="8" w16cid:durableId="905334941">
    <w:abstractNumId w:val="1"/>
  </w:num>
  <w:num w:numId="9" w16cid:durableId="2124497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5EF8"/>
    <w:rsid w:val="0015074B"/>
    <w:rsid w:val="00197BC4"/>
    <w:rsid w:val="00262ABE"/>
    <w:rsid w:val="002839CE"/>
    <w:rsid w:val="0029639D"/>
    <w:rsid w:val="00326F90"/>
    <w:rsid w:val="00385516"/>
    <w:rsid w:val="0040303B"/>
    <w:rsid w:val="00410198"/>
    <w:rsid w:val="00454691"/>
    <w:rsid w:val="004B2791"/>
    <w:rsid w:val="00592CE6"/>
    <w:rsid w:val="00642C66"/>
    <w:rsid w:val="006A7BFB"/>
    <w:rsid w:val="007422E4"/>
    <w:rsid w:val="00747DB7"/>
    <w:rsid w:val="00770117"/>
    <w:rsid w:val="008B2C67"/>
    <w:rsid w:val="00926D30"/>
    <w:rsid w:val="0097486A"/>
    <w:rsid w:val="00A06B86"/>
    <w:rsid w:val="00AA1D8D"/>
    <w:rsid w:val="00B0093A"/>
    <w:rsid w:val="00B13F1D"/>
    <w:rsid w:val="00B423AD"/>
    <w:rsid w:val="00B47730"/>
    <w:rsid w:val="00C0568D"/>
    <w:rsid w:val="00C700FB"/>
    <w:rsid w:val="00CB0664"/>
    <w:rsid w:val="00DF0AAA"/>
    <w:rsid w:val="00E12F3C"/>
    <w:rsid w:val="00E83AB6"/>
    <w:rsid w:val="00F72DE8"/>
    <w:rsid w:val="00FB0BD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64E929"/>
  <w14:defaultImageDpi w14:val="300"/>
  <w15:docId w15:val="{89187ED8-8646-49AA-9E54-88CF56698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62ABE"/>
    <w:rPr>
      <w:color w:val="0000FF" w:themeColor="hyperlink"/>
      <w:u w:val="single"/>
    </w:rPr>
  </w:style>
  <w:style w:type="character" w:styleId="UnresolvedMention">
    <w:name w:val="Unresolved Mention"/>
    <w:basedOn w:val="DefaultParagraphFont"/>
    <w:uiPriority w:val="99"/>
    <w:semiHidden/>
    <w:unhideWhenUsed/>
    <w:rsid w:val="00262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qc.org.uk" TargetMode="External"/><Relationship Id="rId18" Type="http://schemas.openxmlformats.org/officeDocument/2006/relationships/hyperlink" Target="https://www.england.nhs.uk" TargetMode="External"/><Relationship Id="rId3" Type="http://schemas.openxmlformats.org/officeDocument/2006/relationships/customXml" Target="../customXml/item3.xml"/><Relationship Id="rId21" Type="http://schemas.openxmlformats.org/officeDocument/2006/relationships/hyperlink" Target="https://www.skillsforhealth.org.uk" TargetMode="External"/><Relationship Id="rId7" Type="http://schemas.openxmlformats.org/officeDocument/2006/relationships/settings" Target="settings.xml"/><Relationship Id="rId12" Type="http://schemas.openxmlformats.org/officeDocument/2006/relationships/hyperlink" Target="https://www.cqc.org.uk" TargetMode="External"/><Relationship Id="rId17" Type="http://schemas.openxmlformats.org/officeDocument/2006/relationships/hyperlink" Target="https://www.legislation.gov.uk" TargetMode="External"/><Relationship Id="rId2" Type="http://schemas.openxmlformats.org/officeDocument/2006/relationships/customXml" Target="../customXml/item2.xml"/><Relationship Id="rId16" Type="http://schemas.openxmlformats.org/officeDocument/2006/relationships/hyperlink" Target="https://www.skillsforhealth.org.uk" TargetMode="External"/><Relationship Id="rId20" Type="http://schemas.openxmlformats.org/officeDocument/2006/relationships/hyperlink" Target="https://www.nmc.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ngland.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11341055B37499428DF14D6CB4A7DC42" ma:contentTypeVersion="11" ma:contentTypeDescription="Create a new document." ma:contentTypeScope="" ma:versionID="42201b9d19a4dd36017d2069ade687a2">
  <xsd:schema xmlns:xsd="http://www.w3.org/2001/XMLSchema" xmlns:xs="http://www.w3.org/2001/XMLSchema" xmlns:p="http://schemas.microsoft.com/office/2006/metadata/properties" xmlns:ns3="91bade81-4b24-44dd-b829-4d2177dda96a" targetNamespace="http://schemas.microsoft.com/office/2006/metadata/properties" ma:root="true" ma:fieldsID="30ad24b5ea8aa05c35b6e0115b925d87" ns3:_="">
    <xsd:import namespace="91bade81-4b24-44dd-b829-4d2177dda96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1bade81-4b24-44dd-b829-4d2177dda9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330239-EF5B-4311-A098-790652576341}">
  <ds:schemaRefs>
    <ds:schemaRef ds:uri="http://schemas.microsoft.com/sharepoint/v3/contenttype/forms"/>
  </ds:schemaRefs>
</ds:datastoreItem>
</file>

<file path=customXml/itemProps2.xml><?xml version="1.0" encoding="utf-8"?>
<ds:datastoreItem xmlns:ds="http://schemas.openxmlformats.org/officeDocument/2006/customXml" ds:itemID="{7750F6EF-23E0-46B0-8F6B-5EC6616796E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FE720295-C7CA-4F58-BADA-BF2C9D28B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1bade81-4b24-44dd-b829-4d2177dda9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2160</Words>
  <Characters>12315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14447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Ibrar Hussain</cp:lastModifiedBy>
  <cp:revision>2</cp:revision>
  <dcterms:created xsi:type="dcterms:W3CDTF">2026-03-29T19:08:00Z</dcterms:created>
  <dcterms:modified xsi:type="dcterms:W3CDTF">2026-03-29T19:08:00Z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0x01010011341055B37499428DF14D6CB4A7DC42</vt:lpwstr>
  </property>
</Properties>
</file>