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A9DA09" w14:textId="57B654F2" w:rsidR="0021324B" w:rsidRPr="00731261" w:rsidRDefault="0021324B">
      <w:pPr>
        <w:rPr>
          <w:rFonts w:ascii="Arial" w:hAnsi="Arial" w:cs="Arial"/>
        </w:rPr>
      </w:pPr>
    </w:p>
    <w:p w14:paraId="4A6334CC" w14:textId="0821A807" w:rsidR="00551F9C" w:rsidRPr="00705E37" w:rsidRDefault="008A1126" w:rsidP="00E769CF">
      <w:pPr>
        <w:rPr>
          <w:rFonts w:ascii="Arial" w:hAnsi="Arial" w:cs="Arial"/>
        </w:rPr>
      </w:pPr>
      <w:r w:rsidRPr="00731261">
        <w:rPr>
          <w:rFonts w:ascii="Arial" w:hAnsi="Arial" w:cs="Arial"/>
        </w:rPr>
        <w:t xml:space="preserve">AC 1.1, 1.2 &amp; 1.3 </w:t>
      </w:r>
      <w:r w:rsidR="001F17EA" w:rsidRPr="00705E37">
        <w:rPr>
          <w:rFonts w:ascii="Arial" w:hAnsi="Arial" w:cs="Arial"/>
        </w:rPr>
        <w:t xml:space="preserve">Employment </w:t>
      </w:r>
      <w:r w:rsidR="00A24BA9" w:rsidRPr="00705E37">
        <w:rPr>
          <w:rFonts w:ascii="Arial" w:hAnsi="Arial" w:cs="Arial"/>
        </w:rPr>
        <w:t>t</w:t>
      </w:r>
      <w:r w:rsidR="001F17EA" w:rsidRPr="00705E37">
        <w:rPr>
          <w:rFonts w:ascii="Arial" w:hAnsi="Arial" w:cs="Arial"/>
        </w:rPr>
        <w:t xml:space="preserve">ribunals were founded in 1964 and were originally known as “industrial tribunals” until 1998. They were formed to handle appeals by employers against industrial training levies </w:t>
      </w:r>
      <w:r w:rsidR="003B0A1A" w:rsidRPr="00705E37">
        <w:rPr>
          <w:rFonts w:ascii="Arial" w:hAnsi="Arial" w:cs="Arial"/>
        </w:rPr>
        <w:t xml:space="preserve">(Daniels, 2012, P13) </w:t>
      </w:r>
      <w:r w:rsidR="001F17EA" w:rsidRPr="00705E37">
        <w:rPr>
          <w:rFonts w:ascii="Arial" w:hAnsi="Arial" w:cs="Arial"/>
        </w:rPr>
        <w:t xml:space="preserve">however, as the law has developed over time, </w:t>
      </w:r>
      <w:r w:rsidR="00A24BA9" w:rsidRPr="00705E37">
        <w:rPr>
          <w:rFonts w:ascii="Arial" w:hAnsi="Arial" w:cs="Arial"/>
        </w:rPr>
        <w:t>e</w:t>
      </w:r>
      <w:r w:rsidR="001F17EA" w:rsidRPr="00705E37">
        <w:rPr>
          <w:rFonts w:ascii="Arial" w:hAnsi="Arial" w:cs="Arial"/>
        </w:rPr>
        <w:t xml:space="preserve">mployment tribunals </w:t>
      </w:r>
      <w:r w:rsidR="004E7702" w:rsidRPr="00705E37">
        <w:rPr>
          <w:rFonts w:ascii="Arial" w:hAnsi="Arial" w:cs="Arial"/>
        </w:rPr>
        <w:t>now handle claims for</w:t>
      </w:r>
      <w:r w:rsidR="00613B2B" w:rsidRPr="00705E37">
        <w:rPr>
          <w:rFonts w:ascii="Arial" w:hAnsi="Arial" w:cs="Arial"/>
        </w:rPr>
        <w:t xml:space="preserve"> </w:t>
      </w:r>
      <w:r w:rsidR="00D66991" w:rsidRPr="00705E37">
        <w:rPr>
          <w:rFonts w:ascii="Arial" w:hAnsi="Arial" w:cs="Arial"/>
        </w:rPr>
        <w:t>employees</w:t>
      </w:r>
      <w:r w:rsidR="00613B2B" w:rsidRPr="00705E37">
        <w:rPr>
          <w:rFonts w:ascii="Arial" w:hAnsi="Arial" w:cs="Arial"/>
        </w:rPr>
        <w:t xml:space="preserve"> for</w:t>
      </w:r>
      <w:r w:rsidR="004E7702" w:rsidRPr="00705E37">
        <w:rPr>
          <w:rFonts w:ascii="Arial" w:hAnsi="Arial" w:cs="Arial"/>
        </w:rPr>
        <w:t xml:space="preserve"> unfair dismissal</w:t>
      </w:r>
      <w:r w:rsidR="00263B7E" w:rsidRPr="00705E37">
        <w:rPr>
          <w:rFonts w:ascii="Arial" w:hAnsi="Arial" w:cs="Arial"/>
        </w:rPr>
        <w:t xml:space="preserve">, </w:t>
      </w:r>
      <w:r w:rsidR="004E7702" w:rsidRPr="00705E37">
        <w:rPr>
          <w:rFonts w:ascii="Arial" w:hAnsi="Arial" w:cs="Arial"/>
        </w:rPr>
        <w:t>and a variety of discrimination claims under the Equality Act 2010</w:t>
      </w:r>
      <w:r w:rsidR="00263B7E" w:rsidRPr="00705E37">
        <w:rPr>
          <w:rFonts w:ascii="Arial" w:hAnsi="Arial" w:cs="Arial"/>
        </w:rPr>
        <w:t xml:space="preserve"> (CIPD, 2022, A)</w:t>
      </w:r>
      <w:r w:rsidR="004E7702" w:rsidRPr="00705E37">
        <w:rPr>
          <w:rFonts w:ascii="Arial" w:hAnsi="Arial" w:cs="Arial"/>
        </w:rPr>
        <w:t xml:space="preserve">. </w:t>
      </w:r>
    </w:p>
    <w:p w14:paraId="0E0AB6A1" w14:textId="3BE0F5D2" w:rsidR="003650A2" w:rsidRDefault="00236994" w:rsidP="00E769CF">
      <w:pPr>
        <w:rPr>
          <w:rFonts w:ascii="Arial" w:hAnsi="Arial" w:cs="Arial"/>
        </w:rPr>
      </w:pPr>
      <w:r>
        <w:rPr>
          <w:rFonts w:ascii="Arial" w:hAnsi="Arial" w:cs="Arial"/>
        </w:rPr>
        <w:t>In terms of the Employment Court hierarchy t</w:t>
      </w:r>
      <w:r w:rsidR="002D0D2D" w:rsidRPr="00705E37">
        <w:rPr>
          <w:rFonts w:ascii="Arial" w:hAnsi="Arial" w:cs="Arial"/>
        </w:rPr>
        <w:t>he</w:t>
      </w:r>
      <w:r w:rsidR="00265301">
        <w:rPr>
          <w:rFonts w:ascii="Arial" w:hAnsi="Arial" w:cs="Arial"/>
        </w:rPr>
        <w:t xml:space="preserve"> order which employment claims are dealt with, the</w:t>
      </w:r>
      <w:r w:rsidR="002D0D2D" w:rsidRPr="00705E37">
        <w:rPr>
          <w:rFonts w:ascii="Arial" w:hAnsi="Arial" w:cs="Arial"/>
        </w:rPr>
        <w:t xml:space="preserve"> </w:t>
      </w:r>
      <w:r w:rsidR="00A24BA9" w:rsidRPr="00705E37">
        <w:rPr>
          <w:rFonts w:ascii="Arial" w:hAnsi="Arial" w:cs="Arial"/>
        </w:rPr>
        <w:t>E</w:t>
      </w:r>
      <w:r w:rsidR="002D0D2D" w:rsidRPr="00705E37">
        <w:rPr>
          <w:rFonts w:ascii="Arial" w:hAnsi="Arial" w:cs="Arial"/>
        </w:rPr>
        <w:t xml:space="preserve">mployment </w:t>
      </w:r>
      <w:r w:rsidR="00A24BA9" w:rsidRPr="00705E37">
        <w:rPr>
          <w:rFonts w:ascii="Arial" w:hAnsi="Arial" w:cs="Arial"/>
        </w:rPr>
        <w:t>T</w:t>
      </w:r>
      <w:r w:rsidR="002D0D2D" w:rsidRPr="00705E37">
        <w:rPr>
          <w:rFonts w:ascii="Arial" w:hAnsi="Arial" w:cs="Arial"/>
        </w:rPr>
        <w:t xml:space="preserve">ribunal </w:t>
      </w:r>
      <w:r>
        <w:rPr>
          <w:rFonts w:ascii="Arial" w:hAnsi="Arial" w:cs="Arial"/>
        </w:rPr>
        <w:t>is the first court that individuals can bring their claims</w:t>
      </w:r>
      <w:r w:rsidR="00265301">
        <w:rPr>
          <w:rFonts w:ascii="Arial" w:hAnsi="Arial" w:cs="Arial"/>
        </w:rPr>
        <w:t xml:space="preserve"> to</w:t>
      </w:r>
      <w:r w:rsidR="002D0D2D" w:rsidRPr="00705E37">
        <w:rPr>
          <w:rFonts w:ascii="Arial" w:hAnsi="Arial" w:cs="Arial"/>
        </w:rPr>
        <w:t xml:space="preserve"> and is where </w:t>
      </w:r>
      <w:proofErr w:type="gramStart"/>
      <w:r w:rsidR="002D0D2D" w:rsidRPr="00705E37">
        <w:rPr>
          <w:rFonts w:ascii="Arial" w:hAnsi="Arial" w:cs="Arial"/>
        </w:rPr>
        <w:t>the majority of</w:t>
      </w:r>
      <w:proofErr w:type="gramEnd"/>
      <w:r w:rsidR="000F5014" w:rsidRPr="00705E37">
        <w:rPr>
          <w:rFonts w:ascii="Arial" w:hAnsi="Arial" w:cs="Arial"/>
        </w:rPr>
        <w:t xml:space="preserve"> </w:t>
      </w:r>
      <w:r w:rsidR="00A24BA9" w:rsidRPr="00705E37">
        <w:rPr>
          <w:rFonts w:ascii="Arial" w:hAnsi="Arial" w:cs="Arial"/>
        </w:rPr>
        <w:t>E</w:t>
      </w:r>
      <w:r w:rsidR="000F5014" w:rsidRPr="00705E37">
        <w:rPr>
          <w:rFonts w:ascii="Arial" w:hAnsi="Arial" w:cs="Arial"/>
        </w:rPr>
        <w:t xml:space="preserve">mployment </w:t>
      </w:r>
      <w:r w:rsidR="00A24BA9" w:rsidRPr="00705E37">
        <w:rPr>
          <w:rFonts w:ascii="Arial" w:hAnsi="Arial" w:cs="Arial"/>
        </w:rPr>
        <w:t>T</w:t>
      </w:r>
      <w:r w:rsidR="000F5014" w:rsidRPr="00705E37">
        <w:rPr>
          <w:rFonts w:ascii="Arial" w:hAnsi="Arial" w:cs="Arial"/>
        </w:rPr>
        <w:t>ribunal</w:t>
      </w:r>
      <w:r w:rsidR="002D0D2D" w:rsidRPr="00705E37">
        <w:rPr>
          <w:rFonts w:ascii="Arial" w:hAnsi="Arial" w:cs="Arial"/>
        </w:rPr>
        <w:t xml:space="preserve"> claims are</w:t>
      </w:r>
      <w:r w:rsidR="000F5014" w:rsidRPr="00705E37">
        <w:rPr>
          <w:rFonts w:ascii="Arial" w:hAnsi="Arial" w:cs="Arial"/>
        </w:rPr>
        <w:t xml:space="preserve"> heard</w:t>
      </w:r>
      <w:r w:rsidR="002D0D2D" w:rsidRPr="00705E37">
        <w:rPr>
          <w:rFonts w:ascii="Arial" w:hAnsi="Arial" w:cs="Arial"/>
        </w:rPr>
        <w:t>.</w:t>
      </w:r>
      <w:r w:rsidR="000F5014" w:rsidRPr="00705E37">
        <w:rPr>
          <w:rFonts w:ascii="Arial" w:hAnsi="Arial" w:cs="Arial"/>
        </w:rPr>
        <w:t xml:space="preserve"> Decisions will usually be made by one judge</w:t>
      </w:r>
      <w:r w:rsidR="00A24BA9" w:rsidRPr="00705E37">
        <w:rPr>
          <w:rFonts w:ascii="Arial" w:hAnsi="Arial" w:cs="Arial"/>
        </w:rPr>
        <w:t xml:space="preserve"> </w:t>
      </w:r>
      <w:r w:rsidR="000F5014" w:rsidRPr="00705E37">
        <w:rPr>
          <w:rFonts w:ascii="Arial" w:hAnsi="Arial" w:cs="Arial"/>
        </w:rPr>
        <w:t>however, they may be accompanied by up to</w:t>
      </w:r>
      <w:r>
        <w:rPr>
          <w:rFonts w:ascii="Arial" w:hAnsi="Arial" w:cs="Arial"/>
        </w:rPr>
        <w:t xml:space="preserve"> two</w:t>
      </w:r>
      <w:r w:rsidR="000F5014" w:rsidRPr="00705E37">
        <w:rPr>
          <w:rFonts w:ascii="Arial" w:hAnsi="Arial" w:cs="Arial"/>
        </w:rPr>
        <w:t xml:space="preserve"> </w:t>
      </w:r>
      <w:r w:rsidR="003650A2" w:rsidRPr="00705E37">
        <w:rPr>
          <w:rFonts w:ascii="Arial" w:hAnsi="Arial" w:cs="Arial"/>
        </w:rPr>
        <w:t>lay</w:t>
      </w:r>
      <w:r w:rsidR="000F5014" w:rsidRPr="00705E37">
        <w:rPr>
          <w:rFonts w:ascii="Arial" w:hAnsi="Arial" w:cs="Arial"/>
        </w:rPr>
        <w:t xml:space="preserve"> members where cases are more complex</w:t>
      </w:r>
      <w:r w:rsidR="003650A2" w:rsidRPr="00705E37">
        <w:rPr>
          <w:rFonts w:ascii="Arial" w:hAnsi="Arial" w:cs="Arial"/>
        </w:rPr>
        <w:t xml:space="preserve"> (</w:t>
      </w:r>
      <w:r w:rsidR="003650A2" w:rsidRPr="00705E37">
        <w:rPr>
          <w:rFonts w:ascii="Arial" w:hAnsi="Arial" w:cs="Arial"/>
        </w:rPr>
        <w:t>Daniels, 2012, P1</w:t>
      </w:r>
      <w:r w:rsidR="003650A2" w:rsidRPr="00705E37">
        <w:rPr>
          <w:rFonts w:ascii="Arial" w:hAnsi="Arial" w:cs="Arial"/>
        </w:rPr>
        <w:t xml:space="preserve">5). Decisions can be appealed </w:t>
      </w:r>
      <w:r w:rsidR="00EA4BE8" w:rsidRPr="00705E37">
        <w:rPr>
          <w:rFonts w:ascii="Arial" w:hAnsi="Arial" w:cs="Arial"/>
        </w:rPr>
        <w:t xml:space="preserve">and handed up to </w:t>
      </w:r>
      <w:r w:rsidR="003650A2" w:rsidRPr="00705E37">
        <w:rPr>
          <w:rFonts w:ascii="Arial" w:hAnsi="Arial" w:cs="Arial"/>
        </w:rPr>
        <w:t xml:space="preserve">the </w:t>
      </w:r>
      <w:r>
        <w:rPr>
          <w:rFonts w:ascii="Arial" w:hAnsi="Arial" w:cs="Arial"/>
        </w:rPr>
        <w:t>E</w:t>
      </w:r>
      <w:r w:rsidR="003650A2" w:rsidRPr="00705E37">
        <w:rPr>
          <w:rFonts w:ascii="Arial" w:hAnsi="Arial" w:cs="Arial"/>
        </w:rPr>
        <w:t xml:space="preserve">mployment </w:t>
      </w:r>
      <w:r>
        <w:rPr>
          <w:rFonts w:ascii="Arial" w:hAnsi="Arial" w:cs="Arial"/>
        </w:rPr>
        <w:t>A</w:t>
      </w:r>
      <w:r w:rsidR="003650A2" w:rsidRPr="00705E37">
        <w:rPr>
          <w:rFonts w:ascii="Arial" w:hAnsi="Arial" w:cs="Arial"/>
        </w:rPr>
        <w:t xml:space="preserve">ppeal </w:t>
      </w:r>
      <w:r>
        <w:rPr>
          <w:rFonts w:ascii="Arial" w:hAnsi="Arial" w:cs="Arial"/>
        </w:rPr>
        <w:t>T</w:t>
      </w:r>
      <w:r w:rsidR="003650A2" w:rsidRPr="00705E37">
        <w:rPr>
          <w:rFonts w:ascii="Arial" w:hAnsi="Arial" w:cs="Arial"/>
        </w:rPr>
        <w:t>ribunal however, this must be based on a point of law</w:t>
      </w:r>
      <w:r w:rsidR="00562DA4" w:rsidRPr="00705E37">
        <w:rPr>
          <w:rFonts w:ascii="Arial" w:hAnsi="Arial" w:cs="Arial"/>
        </w:rPr>
        <w:t xml:space="preserve"> and not </w:t>
      </w:r>
      <w:r w:rsidR="00EA4BE8" w:rsidRPr="00705E37">
        <w:rPr>
          <w:rFonts w:ascii="Arial" w:hAnsi="Arial" w:cs="Arial"/>
        </w:rPr>
        <w:t xml:space="preserve">purely </w:t>
      </w:r>
      <w:r w:rsidR="00562DA4" w:rsidRPr="00705E37">
        <w:rPr>
          <w:rFonts w:ascii="Arial" w:hAnsi="Arial" w:cs="Arial"/>
        </w:rPr>
        <w:t xml:space="preserve">because </w:t>
      </w:r>
      <w:r w:rsidR="00EA4BE8" w:rsidRPr="00705E37">
        <w:rPr>
          <w:rFonts w:ascii="Arial" w:hAnsi="Arial" w:cs="Arial"/>
        </w:rPr>
        <w:t xml:space="preserve">either party is unhappy with the decision (Daniels, 2012, P22). For example, in the case of </w:t>
      </w:r>
      <w:r w:rsidR="00EA4BE8" w:rsidRPr="00705E37">
        <w:rPr>
          <w:rFonts w:ascii="Arial" w:hAnsi="Arial" w:cs="Arial"/>
          <w:i/>
          <w:iCs/>
        </w:rPr>
        <w:t xml:space="preserve">Royal Bank of Scotland v </w:t>
      </w:r>
      <w:proofErr w:type="spellStart"/>
      <w:r w:rsidR="00EA4BE8" w:rsidRPr="00705E37">
        <w:rPr>
          <w:rFonts w:ascii="Arial" w:hAnsi="Arial" w:cs="Arial"/>
          <w:i/>
          <w:iCs/>
        </w:rPr>
        <w:t>McAdie</w:t>
      </w:r>
      <w:proofErr w:type="spellEnd"/>
      <w:r w:rsidR="00EA4BE8" w:rsidRPr="00705E37">
        <w:rPr>
          <w:rFonts w:ascii="Arial" w:hAnsi="Arial" w:cs="Arial"/>
          <w:i/>
          <w:iCs/>
        </w:rPr>
        <w:t xml:space="preserve"> EAT 0208/006, </w:t>
      </w:r>
      <w:r w:rsidR="00633DB5" w:rsidRPr="00705E37">
        <w:rPr>
          <w:rFonts w:ascii="Arial" w:hAnsi="Arial" w:cs="Arial"/>
        </w:rPr>
        <w:t xml:space="preserve">after </w:t>
      </w:r>
      <w:proofErr w:type="spellStart"/>
      <w:r w:rsidR="00633DB5" w:rsidRPr="00705E37">
        <w:rPr>
          <w:rFonts w:ascii="Arial" w:hAnsi="Arial" w:cs="Arial"/>
        </w:rPr>
        <w:t>McAdie</w:t>
      </w:r>
      <w:proofErr w:type="spellEnd"/>
      <w:r w:rsidR="00B851DD">
        <w:rPr>
          <w:rFonts w:ascii="Arial" w:hAnsi="Arial" w:cs="Arial"/>
        </w:rPr>
        <w:t xml:space="preserve">, </w:t>
      </w:r>
      <w:r w:rsidR="00AE343D" w:rsidRPr="00705E37">
        <w:rPr>
          <w:rFonts w:ascii="Arial" w:hAnsi="Arial" w:cs="Arial"/>
        </w:rPr>
        <w:t xml:space="preserve">the </w:t>
      </w:r>
      <w:r>
        <w:rPr>
          <w:rFonts w:ascii="Arial" w:hAnsi="Arial" w:cs="Arial"/>
        </w:rPr>
        <w:t>E</w:t>
      </w:r>
      <w:r w:rsidR="00AE343D" w:rsidRPr="00705E37">
        <w:rPr>
          <w:rFonts w:ascii="Arial" w:hAnsi="Arial" w:cs="Arial"/>
        </w:rPr>
        <w:t xml:space="preserve">mployment </w:t>
      </w:r>
      <w:r>
        <w:rPr>
          <w:rFonts w:ascii="Arial" w:hAnsi="Arial" w:cs="Arial"/>
        </w:rPr>
        <w:t>A</w:t>
      </w:r>
      <w:r w:rsidR="00AE343D" w:rsidRPr="00705E37">
        <w:rPr>
          <w:rFonts w:ascii="Arial" w:hAnsi="Arial" w:cs="Arial"/>
        </w:rPr>
        <w:t xml:space="preserve">ppeal </w:t>
      </w:r>
      <w:r>
        <w:rPr>
          <w:rFonts w:ascii="Arial" w:hAnsi="Arial" w:cs="Arial"/>
        </w:rPr>
        <w:t>T</w:t>
      </w:r>
      <w:r w:rsidR="00AE343D" w:rsidRPr="00705E37">
        <w:rPr>
          <w:rFonts w:ascii="Arial" w:hAnsi="Arial" w:cs="Arial"/>
        </w:rPr>
        <w:t xml:space="preserve">ribunal ruled that </w:t>
      </w:r>
      <w:r w:rsidR="001D2498">
        <w:rPr>
          <w:rFonts w:ascii="Arial" w:hAnsi="Arial" w:cs="Arial"/>
        </w:rPr>
        <w:t xml:space="preserve">the ET’s </w:t>
      </w:r>
      <w:r w:rsidR="00AE343D" w:rsidRPr="00705E37">
        <w:rPr>
          <w:rFonts w:ascii="Arial" w:hAnsi="Arial" w:cs="Arial"/>
        </w:rPr>
        <w:t xml:space="preserve">decision </w:t>
      </w:r>
      <w:r w:rsidR="00F84536" w:rsidRPr="00705E37">
        <w:rPr>
          <w:rFonts w:ascii="Arial" w:hAnsi="Arial" w:cs="Arial"/>
        </w:rPr>
        <w:t>should have been b</w:t>
      </w:r>
      <w:r w:rsidR="004C3FA2" w:rsidRPr="00705E37">
        <w:rPr>
          <w:rFonts w:ascii="Arial" w:hAnsi="Arial" w:cs="Arial"/>
        </w:rPr>
        <w:t>a</w:t>
      </w:r>
      <w:r w:rsidR="00F84536" w:rsidRPr="00705E37">
        <w:rPr>
          <w:rFonts w:ascii="Arial" w:hAnsi="Arial" w:cs="Arial"/>
        </w:rPr>
        <w:t xml:space="preserve">sed on </w:t>
      </w:r>
      <w:proofErr w:type="spellStart"/>
      <w:r w:rsidR="00F84536" w:rsidRPr="00705E37">
        <w:rPr>
          <w:rFonts w:ascii="Arial" w:hAnsi="Arial" w:cs="Arial"/>
        </w:rPr>
        <w:t>McAdie’s</w:t>
      </w:r>
      <w:proofErr w:type="spellEnd"/>
      <w:r w:rsidR="00F84536" w:rsidRPr="00705E37">
        <w:rPr>
          <w:rFonts w:ascii="Arial" w:hAnsi="Arial" w:cs="Arial"/>
        </w:rPr>
        <w:t xml:space="preserve"> dismissal being fair as opposed to her illness being caused by the grievance process. Due to </w:t>
      </w:r>
      <w:proofErr w:type="spellStart"/>
      <w:r w:rsidR="00F84536" w:rsidRPr="00705E37">
        <w:rPr>
          <w:rFonts w:ascii="Arial" w:hAnsi="Arial" w:cs="Arial"/>
        </w:rPr>
        <w:t>McAdie’s</w:t>
      </w:r>
      <w:proofErr w:type="spellEnd"/>
      <w:r w:rsidR="00F84536" w:rsidRPr="00705E37">
        <w:rPr>
          <w:rFonts w:ascii="Arial" w:hAnsi="Arial" w:cs="Arial"/>
        </w:rPr>
        <w:t xml:space="preserve"> long term illness it was found that </w:t>
      </w:r>
      <w:r>
        <w:rPr>
          <w:rFonts w:ascii="Arial" w:hAnsi="Arial" w:cs="Arial"/>
        </w:rPr>
        <w:t xml:space="preserve">her </w:t>
      </w:r>
      <w:r w:rsidR="00F84536" w:rsidRPr="00705E37">
        <w:rPr>
          <w:rFonts w:ascii="Arial" w:hAnsi="Arial" w:cs="Arial"/>
        </w:rPr>
        <w:t xml:space="preserve">dismissal was fair. </w:t>
      </w:r>
      <w:r w:rsidR="001D2498">
        <w:rPr>
          <w:rFonts w:ascii="Arial" w:hAnsi="Arial" w:cs="Arial"/>
        </w:rPr>
        <w:t>Further appeals can be made</w:t>
      </w:r>
      <w:r w:rsidR="004C3FA2" w:rsidRPr="00705E37">
        <w:rPr>
          <w:rFonts w:ascii="Arial" w:hAnsi="Arial" w:cs="Arial"/>
        </w:rPr>
        <w:t xml:space="preserve"> through the Court of Appeal and then Supreme Court</w:t>
      </w:r>
      <w:r w:rsidR="007E2D2C" w:rsidRPr="00705E37">
        <w:rPr>
          <w:rFonts w:ascii="Arial" w:hAnsi="Arial" w:cs="Arial"/>
        </w:rPr>
        <w:t xml:space="preserve"> however, </w:t>
      </w:r>
      <w:r w:rsidR="00987DB2" w:rsidRPr="00705E37">
        <w:rPr>
          <w:rFonts w:ascii="Arial" w:hAnsi="Arial" w:cs="Arial"/>
        </w:rPr>
        <w:t>in some circumstances</w:t>
      </w:r>
      <w:r w:rsidR="00293420">
        <w:rPr>
          <w:rFonts w:ascii="Arial" w:hAnsi="Arial" w:cs="Arial"/>
        </w:rPr>
        <w:t>, where cases are high profile,</w:t>
      </w:r>
      <w:r w:rsidR="00987DB2" w:rsidRPr="00705E37">
        <w:rPr>
          <w:rFonts w:ascii="Arial" w:hAnsi="Arial" w:cs="Arial"/>
        </w:rPr>
        <w:t xml:space="preserve"> </w:t>
      </w:r>
      <w:r w:rsidR="00293420">
        <w:rPr>
          <w:rFonts w:ascii="Arial" w:hAnsi="Arial" w:cs="Arial"/>
        </w:rPr>
        <w:t>they</w:t>
      </w:r>
      <w:r w:rsidR="00987DB2" w:rsidRPr="00705E37">
        <w:rPr>
          <w:rFonts w:ascii="Arial" w:hAnsi="Arial" w:cs="Arial"/>
        </w:rPr>
        <w:t xml:space="preserve"> can </w:t>
      </w:r>
      <w:r w:rsidR="007E2D2C" w:rsidRPr="00705E37">
        <w:rPr>
          <w:rFonts w:ascii="Arial" w:hAnsi="Arial" w:cs="Arial"/>
        </w:rPr>
        <w:t>be sent straight to the Supreme Court for a final decision to be made.</w:t>
      </w:r>
      <w:r w:rsidR="00293420">
        <w:rPr>
          <w:rFonts w:ascii="Arial" w:hAnsi="Arial" w:cs="Arial"/>
        </w:rPr>
        <w:t xml:space="preserve"> </w:t>
      </w:r>
    </w:p>
    <w:p w14:paraId="6799A138" w14:textId="7F763F85" w:rsidR="00265301" w:rsidRDefault="00181351" w:rsidP="00E769CF">
      <w:pPr>
        <w:rPr>
          <w:rFonts w:ascii="Arial" w:hAnsi="Arial" w:cs="Arial"/>
        </w:rPr>
      </w:pPr>
      <w:r>
        <w:rPr>
          <w:rFonts w:ascii="Arial" w:hAnsi="Arial" w:cs="Arial"/>
        </w:rPr>
        <w:t>It is important to note that individuals have up to 3 months less 1 day to bring a claim to an Employment Tribunal</w:t>
      </w:r>
      <w:r w:rsidR="004138B3">
        <w:rPr>
          <w:rFonts w:ascii="Arial" w:hAnsi="Arial" w:cs="Arial"/>
        </w:rPr>
        <w:t xml:space="preserve"> unless the claim is for wages, the Claimant will have up to 6 months to bring their claim to a tribunal</w:t>
      </w:r>
      <w:r>
        <w:rPr>
          <w:rFonts w:ascii="Arial" w:hAnsi="Arial" w:cs="Arial"/>
        </w:rPr>
        <w:t>. However, b</w:t>
      </w:r>
      <w:r w:rsidR="00265301">
        <w:rPr>
          <w:rFonts w:ascii="Arial" w:hAnsi="Arial" w:cs="Arial"/>
        </w:rPr>
        <w:t xml:space="preserve">efore an individual can </w:t>
      </w:r>
      <w:r>
        <w:rPr>
          <w:rFonts w:ascii="Arial" w:hAnsi="Arial" w:cs="Arial"/>
        </w:rPr>
        <w:t xml:space="preserve">make a </w:t>
      </w:r>
      <w:r w:rsidR="00C66826">
        <w:rPr>
          <w:rFonts w:ascii="Arial" w:hAnsi="Arial" w:cs="Arial"/>
        </w:rPr>
        <w:t>claim,</w:t>
      </w:r>
      <w:r w:rsidR="00265301">
        <w:rPr>
          <w:rFonts w:ascii="Arial" w:hAnsi="Arial" w:cs="Arial"/>
        </w:rPr>
        <w:t xml:space="preserve"> they must first approach ACAS to </w:t>
      </w:r>
      <w:r w:rsidR="009E2C01">
        <w:rPr>
          <w:rFonts w:ascii="Arial" w:hAnsi="Arial" w:cs="Arial"/>
        </w:rPr>
        <w:t xml:space="preserve">complete the Early Conciliation process whereby </w:t>
      </w:r>
      <w:r w:rsidR="00CD0436">
        <w:rPr>
          <w:rFonts w:ascii="Arial" w:hAnsi="Arial" w:cs="Arial"/>
        </w:rPr>
        <w:t xml:space="preserve">the employee and employer will </w:t>
      </w:r>
      <w:r w:rsidR="00B851DD">
        <w:rPr>
          <w:rFonts w:ascii="Arial" w:hAnsi="Arial" w:cs="Arial"/>
        </w:rPr>
        <w:t xml:space="preserve">attempt to resolve their dispute before taking the claim to tribunal </w:t>
      </w:r>
      <w:r w:rsidR="00CD0436">
        <w:rPr>
          <w:rFonts w:ascii="Arial" w:hAnsi="Arial" w:cs="Arial"/>
        </w:rPr>
        <w:t>(ACAS, 2021</w:t>
      </w:r>
      <w:r w:rsidR="00D465EC">
        <w:rPr>
          <w:rFonts w:ascii="Arial" w:hAnsi="Arial" w:cs="Arial"/>
        </w:rPr>
        <w:t>, A</w:t>
      </w:r>
      <w:r w:rsidR="00CD0436">
        <w:rPr>
          <w:rFonts w:ascii="Arial" w:hAnsi="Arial" w:cs="Arial"/>
        </w:rPr>
        <w:t>).</w:t>
      </w:r>
      <w:r>
        <w:rPr>
          <w:rFonts w:ascii="Arial" w:hAnsi="Arial" w:cs="Arial"/>
        </w:rPr>
        <w:t xml:space="preserve"> Once ACAS receive </w:t>
      </w:r>
      <w:r w:rsidR="00C66826">
        <w:rPr>
          <w:rFonts w:ascii="Arial" w:hAnsi="Arial" w:cs="Arial"/>
        </w:rPr>
        <w:t xml:space="preserve">notification, the time limit of 3 months is extended to ensure there is enough time for </w:t>
      </w:r>
      <w:r w:rsidR="00976BB6">
        <w:rPr>
          <w:rFonts w:ascii="Arial" w:hAnsi="Arial" w:cs="Arial"/>
        </w:rPr>
        <w:t>c</w:t>
      </w:r>
      <w:r w:rsidR="00C66826">
        <w:rPr>
          <w:rFonts w:ascii="Arial" w:hAnsi="Arial" w:cs="Arial"/>
        </w:rPr>
        <w:t>onciliation to take place (ACAS, 2021</w:t>
      </w:r>
      <w:r w:rsidR="00D465EC">
        <w:rPr>
          <w:rFonts w:ascii="Arial" w:hAnsi="Arial" w:cs="Arial"/>
        </w:rPr>
        <w:t>, A</w:t>
      </w:r>
      <w:r w:rsidR="00C66826">
        <w:rPr>
          <w:rFonts w:ascii="Arial" w:hAnsi="Arial" w:cs="Arial"/>
        </w:rPr>
        <w:t xml:space="preserve">). </w:t>
      </w:r>
      <w:r w:rsidR="00CD0436">
        <w:rPr>
          <w:rFonts w:ascii="Arial" w:hAnsi="Arial" w:cs="Arial"/>
        </w:rPr>
        <w:t>Should a dispute be settled at this stage the</w:t>
      </w:r>
      <w:r w:rsidR="002F25B5">
        <w:rPr>
          <w:rFonts w:ascii="Arial" w:hAnsi="Arial" w:cs="Arial"/>
        </w:rPr>
        <w:t>n terms of the agreement are signed under a COT3 however, if an agreement is not reache</w:t>
      </w:r>
      <w:r w:rsidR="00B851DD">
        <w:rPr>
          <w:rFonts w:ascii="Arial" w:hAnsi="Arial" w:cs="Arial"/>
        </w:rPr>
        <w:t>d</w:t>
      </w:r>
      <w:r>
        <w:rPr>
          <w:rFonts w:ascii="Arial" w:hAnsi="Arial" w:cs="Arial"/>
        </w:rPr>
        <w:t>,</w:t>
      </w:r>
      <w:r w:rsidR="002F25B5">
        <w:rPr>
          <w:rFonts w:ascii="Arial" w:hAnsi="Arial" w:cs="Arial"/>
        </w:rPr>
        <w:t xml:space="preserve"> </w:t>
      </w:r>
      <w:r w:rsidR="00A570E6">
        <w:rPr>
          <w:rFonts w:ascii="Arial" w:hAnsi="Arial" w:cs="Arial"/>
        </w:rPr>
        <w:t>then</w:t>
      </w:r>
      <w:r w:rsidR="005675CF">
        <w:rPr>
          <w:rFonts w:ascii="Arial" w:hAnsi="Arial" w:cs="Arial"/>
        </w:rPr>
        <w:t xml:space="preserve"> </w:t>
      </w:r>
      <w:r w:rsidR="00A570E6">
        <w:rPr>
          <w:rFonts w:ascii="Arial" w:hAnsi="Arial" w:cs="Arial"/>
        </w:rPr>
        <w:t>the claim can</w:t>
      </w:r>
      <w:r w:rsidR="005675CF">
        <w:rPr>
          <w:rFonts w:ascii="Arial" w:hAnsi="Arial" w:cs="Arial"/>
        </w:rPr>
        <w:t xml:space="preserve"> then</w:t>
      </w:r>
      <w:r w:rsidR="00A570E6">
        <w:rPr>
          <w:rFonts w:ascii="Arial" w:hAnsi="Arial" w:cs="Arial"/>
        </w:rPr>
        <w:t xml:space="preserve"> be taken to </w:t>
      </w:r>
      <w:r w:rsidR="005675CF">
        <w:rPr>
          <w:rFonts w:ascii="Arial" w:hAnsi="Arial" w:cs="Arial"/>
        </w:rPr>
        <w:t>an</w:t>
      </w:r>
      <w:r w:rsidR="00A570E6">
        <w:rPr>
          <w:rFonts w:ascii="Arial" w:hAnsi="Arial" w:cs="Arial"/>
        </w:rPr>
        <w:t xml:space="preserve"> Employment Tribunal</w:t>
      </w:r>
      <w:r>
        <w:rPr>
          <w:rFonts w:ascii="Arial" w:hAnsi="Arial" w:cs="Arial"/>
        </w:rPr>
        <w:t xml:space="preserve">. </w:t>
      </w:r>
      <w:r w:rsidR="00C66826">
        <w:rPr>
          <w:rFonts w:ascii="Arial" w:hAnsi="Arial" w:cs="Arial"/>
        </w:rPr>
        <w:t xml:space="preserve">For the Employment Tribunal to accept a claim, an ET1 claim form must be completed and submitted by the Claimant detailing the reasons for their claim. </w:t>
      </w:r>
      <w:r w:rsidR="005675CF">
        <w:rPr>
          <w:rFonts w:ascii="Arial" w:hAnsi="Arial" w:cs="Arial"/>
        </w:rPr>
        <w:t xml:space="preserve">(CIPD, 2022, A). The </w:t>
      </w:r>
      <w:r w:rsidR="00B851DD">
        <w:rPr>
          <w:rFonts w:ascii="Arial" w:hAnsi="Arial" w:cs="Arial"/>
        </w:rPr>
        <w:t>ET</w:t>
      </w:r>
      <w:r w:rsidR="005675CF">
        <w:rPr>
          <w:rFonts w:ascii="Arial" w:hAnsi="Arial" w:cs="Arial"/>
        </w:rPr>
        <w:t xml:space="preserve"> will then issue the ET1 to the Respondent requesting them to respond to the claims via an ET3 form. The Respondent is given 28 days to complete and return the form to the </w:t>
      </w:r>
      <w:r w:rsidR="00B851DD">
        <w:rPr>
          <w:rFonts w:ascii="Arial" w:hAnsi="Arial" w:cs="Arial"/>
        </w:rPr>
        <w:t>ET</w:t>
      </w:r>
      <w:r w:rsidR="005675CF">
        <w:rPr>
          <w:rFonts w:ascii="Arial" w:hAnsi="Arial" w:cs="Arial"/>
        </w:rPr>
        <w:t xml:space="preserve"> </w:t>
      </w:r>
      <w:r w:rsidR="004F7A21">
        <w:rPr>
          <w:rFonts w:ascii="Arial" w:hAnsi="Arial" w:cs="Arial"/>
        </w:rPr>
        <w:t>who will determine how to proceed with the case. The next steps could include a preliminary hearing or a final full hearing</w:t>
      </w:r>
      <w:r w:rsidR="004138B3">
        <w:rPr>
          <w:rFonts w:ascii="Arial" w:hAnsi="Arial" w:cs="Arial"/>
        </w:rPr>
        <w:t xml:space="preserve"> (CIPD, 2022, A)</w:t>
      </w:r>
      <w:r w:rsidR="004F7A21">
        <w:rPr>
          <w:rFonts w:ascii="Arial" w:hAnsi="Arial" w:cs="Arial"/>
        </w:rPr>
        <w:t xml:space="preserve">. </w:t>
      </w:r>
      <w:r w:rsidR="004138B3">
        <w:rPr>
          <w:rFonts w:ascii="Arial" w:hAnsi="Arial" w:cs="Arial"/>
        </w:rPr>
        <w:t xml:space="preserve">A preliminary hearing will be arranged to discuss any issues to ensure the smooth running of a case and a final hearing involves all evidence being heard (CIPD, 2022, A). </w:t>
      </w:r>
      <w:r w:rsidR="00A037A7">
        <w:rPr>
          <w:rFonts w:ascii="Arial" w:hAnsi="Arial" w:cs="Arial"/>
        </w:rPr>
        <w:t xml:space="preserve">Many cases will agree to settle a claim before reaching a final hearing and </w:t>
      </w:r>
      <w:r w:rsidR="00FE5D2F">
        <w:rPr>
          <w:rFonts w:ascii="Arial" w:hAnsi="Arial" w:cs="Arial"/>
        </w:rPr>
        <w:t xml:space="preserve">similarly to reaching an agreement at Early Conciliation, the terms of the settlement will be signed and agreed via a COT 3. </w:t>
      </w:r>
      <w:r w:rsidR="00B31175">
        <w:rPr>
          <w:rFonts w:ascii="Arial" w:hAnsi="Arial" w:cs="Arial"/>
        </w:rPr>
        <w:t xml:space="preserve">The terms of a COT 3 are </w:t>
      </w:r>
      <w:r w:rsidR="00AB0078">
        <w:rPr>
          <w:rFonts w:ascii="Arial" w:hAnsi="Arial" w:cs="Arial"/>
        </w:rPr>
        <w:t>like</w:t>
      </w:r>
      <w:r w:rsidR="00B31175">
        <w:rPr>
          <w:rFonts w:ascii="Arial" w:hAnsi="Arial" w:cs="Arial"/>
        </w:rPr>
        <w:t xml:space="preserve"> that of a Settlement Agreement whereby the employee accepts a settlement payment from their employer in return for their agreement not to pursue any claims. </w:t>
      </w:r>
      <w:r w:rsidR="00FE5D2F">
        <w:rPr>
          <w:rFonts w:ascii="Arial" w:hAnsi="Arial" w:cs="Arial"/>
        </w:rPr>
        <w:t xml:space="preserve">However, if an agreement is not reached between the parties, following a final hearing, the </w:t>
      </w:r>
      <w:r w:rsidR="00976BB6">
        <w:rPr>
          <w:rFonts w:ascii="Arial" w:hAnsi="Arial" w:cs="Arial"/>
        </w:rPr>
        <w:t>ET</w:t>
      </w:r>
      <w:r w:rsidR="00FE5D2F">
        <w:rPr>
          <w:rFonts w:ascii="Arial" w:hAnsi="Arial" w:cs="Arial"/>
        </w:rPr>
        <w:t xml:space="preserve"> will make a judgement where they can award the Claimant </w:t>
      </w:r>
      <w:r w:rsidR="00B31175">
        <w:rPr>
          <w:rFonts w:ascii="Arial" w:hAnsi="Arial" w:cs="Arial"/>
        </w:rPr>
        <w:t>compensation or payment of wages</w:t>
      </w:r>
      <w:r w:rsidR="0073016F">
        <w:rPr>
          <w:rFonts w:ascii="Arial" w:hAnsi="Arial" w:cs="Arial"/>
        </w:rPr>
        <w:t xml:space="preserve"> (CIPD, 2022, A)</w:t>
      </w:r>
      <w:r w:rsidR="00B31175">
        <w:rPr>
          <w:rFonts w:ascii="Arial" w:hAnsi="Arial" w:cs="Arial"/>
        </w:rPr>
        <w:t xml:space="preserve">. </w:t>
      </w:r>
    </w:p>
    <w:p w14:paraId="003285C6" w14:textId="139574AA" w:rsidR="004138B3" w:rsidRDefault="00144004" w:rsidP="00E769CF">
      <w:pPr>
        <w:rPr>
          <w:rFonts w:ascii="Arial" w:hAnsi="Arial" w:cs="Arial"/>
        </w:rPr>
      </w:pPr>
      <w:r>
        <w:rPr>
          <w:rFonts w:ascii="Arial" w:hAnsi="Arial" w:cs="Arial"/>
        </w:rPr>
        <w:t xml:space="preserve">The way Employment Law has developed over time has opened the door for more individuals to bring claims to the </w:t>
      </w:r>
      <w:r w:rsidR="00976BB6">
        <w:rPr>
          <w:rFonts w:ascii="Arial" w:hAnsi="Arial" w:cs="Arial"/>
        </w:rPr>
        <w:t>ET</w:t>
      </w:r>
      <w:r>
        <w:rPr>
          <w:rFonts w:ascii="Arial" w:hAnsi="Arial" w:cs="Arial"/>
        </w:rPr>
        <w:t xml:space="preserve">. Further employment regulation could </w:t>
      </w:r>
      <w:r w:rsidR="00500928">
        <w:rPr>
          <w:rFonts w:ascii="Arial" w:hAnsi="Arial" w:cs="Arial"/>
        </w:rPr>
        <w:t xml:space="preserve">have a positive impact </w:t>
      </w:r>
      <w:r w:rsidR="00E5414F">
        <w:rPr>
          <w:rFonts w:ascii="Arial" w:hAnsi="Arial" w:cs="Arial"/>
        </w:rPr>
        <w:t>for minority groups by offering them further employment protection, this can help to encourage equality and diversity in the workplace</w:t>
      </w:r>
      <w:r w:rsidR="00E97344">
        <w:rPr>
          <w:rFonts w:ascii="Arial" w:hAnsi="Arial" w:cs="Arial"/>
        </w:rPr>
        <w:t xml:space="preserve"> while also encouraging more people to work in the UK rather than overseas</w:t>
      </w:r>
      <w:r w:rsidR="00E5414F">
        <w:rPr>
          <w:rFonts w:ascii="Arial" w:hAnsi="Arial" w:cs="Arial"/>
        </w:rPr>
        <w:t>.</w:t>
      </w:r>
      <w:r w:rsidR="00E97344">
        <w:rPr>
          <w:rFonts w:ascii="Arial" w:hAnsi="Arial" w:cs="Arial"/>
        </w:rPr>
        <w:t xml:space="preserve"> Many employers would argue that employment </w:t>
      </w:r>
      <w:r w:rsidR="00E97344">
        <w:rPr>
          <w:rFonts w:ascii="Arial" w:hAnsi="Arial" w:cs="Arial"/>
        </w:rPr>
        <w:lastRenderedPageBreak/>
        <w:t>regulation is more in favour of the employe</w:t>
      </w:r>
      <w:r w:rsidR="00AC6347">
        <w:rPr>
          <w:rFonts w:ascii="Arial" w:hAnsi="Arial" w:cs="Arial"/>
        </w:rPr>
        <w:t xml:space="preserve">e and while this may be true, Employment Law brings many benefits to employers such as staff retention which can also impact their revenue and economic growth. For example, employees are unable to bring claims for unfair dismissal </w:t>
      </w:r>
      <w:r w:rsidR="004363C2">
        <w:rPr>
          <w:rFonts w:ascii="Arial" w:hAnsi="Arial" w:cs="Arial"/>
        </w:rPr>
        <w:t xml:space="preserve">without 2 years’ service. This should ensure that employers follow a fair process before proceeding with a dismissal which could result in issues being resolved or an employee being dismissed without the risk of damaging the reputation of the employer. </w:t>
      </w:r>
      <w:r w:rsidR="0046063C">
        <w:rPr>
          <w:rFonts w:ascii="Arial" w:hAnsi="Arial" w:cs="Arial"/>
        </w:rPr>
        <w:t xml:space="preserve"> </w:t>
      </w:r>
    </w:p>
    <w:p w14:paraId="1804ED11" w14:textId="50E229F3" w:rsidR="009D3BF5" w:rsidRPr="004B2195" w:rsidRDefault="008A1126" w:rsidP="004B2195">
      <w:pPr>
        <w:rPr>
          <w:rFonts w:ascii="Arial" w:hAnsi="Arial" w:cs="Arial"/>
        </w:rPr>
      </w:pPr>
      <w:r w:rsidRPr="004B2195">
        <w:rPr>
          <w:rFonts w:ascii="Arial" w:hAnsi="Arial" w:cs="Arial"/>
        </w:rPr>
        <w:t>AC 4.1,4.2,4.3 &amp; 4.4</w:t>
      </w:r>
      <w:r w:rsidR="00731261" w:rsidRPr="004B2195">
        <w:rPr>
          <w:rFonts w:ascii="Arial" w:hAnsi="Arial" w:cs="Arial"/>
        </w:rPr>
        <w:t xml:space="preserve"> </w:t>
      </w:r>
      <w:r w:rsidR="009D3BF5" w:rsidRPr="004B2195">
        <w:rPr>
          <w:rFonts w:ascii="Arial" w:hAnsi="Arial" w:cs="Arial"/>
        </w:rPr>
        <w:t xml:space="preserve">Firstly, a person’s employment status determines what rights they have and the obligations their employer has towards their employment (GOV.UK). An employee is considered to have the most protection under employment law including rights in relation to pay, time off and working time. </w:t>
      </w:r>
    </w:p>
    <w:p w14:paraId="6A5364CE" w14:textId="373DAF68" w:rsidR="009D3BF5" w:rsidRDefault="009D3BF5" w:rsidP="00EA1955">
      <w:pPr>
        <w:pStyle w:val="ListParagraph"/>
        <w:widowControl/>
        <w:autoSpaceDE/>
        <w:spacing w:before="0"/>
        <w:ind w:left="0" w:firstLine="0"/>
        <w:contextualSpacing/>
      </w:pPr>
      <w:r>
        <w:t xml:space="preserve">Under the Employment Rights Act 1996, in relation to pay, employees are entitled to an itemised pay statement before or at the time of the payment of their salary (Legislation.gov.uk, A). </w:t>
      </w:r>
      <w:r w:rsidR="0051742D">
        <w:t xml:space="preserve">The statement must include information relating to gross and net payments, any </w:t>
      </w:r>
      <w:proofErr w:type="gramStart"/>
      <w:r w:rsidR="0051742D">
        <w:t>deductions</w:t>
      </w:r>
      <w:proofErr w:type="gramEnd"/>
      <w:r w:rsidR="0051742D">
        <w:t xml:space="preserve"> and the purpose of those deductions. Failure to provide employees with an itemised pay statement could result in the employee making a claim at an Employment Tribunal where the ET could instruct the employer to refund any deductions made up to 13 weeks prior to the application to tribunal (Daniels, 2012, P69).</w:t>
      </w:r>
    </w:p>
    <w:p w14:paraId="50507EFC" w14:textId="3B245D9E" w:rsidR="009D3BF5" w:rsidRPr="009D3BF5" w:rsidRDefault="009D3BF5" w:rsidP="00EA1955">
      <w:pPr>
        <w:pStyle w:val="ListParagraph"/>
        <w:widowControl/>
        <w:autoSpaceDE/>
        <w:spacing w:before="0"/>
        <w:ind w:left="0" w:firstLine="0"/>
        <w:contextualSpacing/>
        <w:rPr>
          <w:highlight w:val="yellow"/>
        </w:rPr>
      </w:pPr>
    </w:p>
    <w:p w14:paraId="0C19E96D" w14:textId="259A8FD7" w:rsidR="00257769" w:rsidRPr="0051742D" w:rsidRDefault="00B178BB" w:rsidP="009D3BF5">
      <w:pPr>
        <w:rPr>
          <w:rFonts w:ascii="Arial" w:hAnsi="Arial" w:cs="Arial"/>
        </w:rPr>
      </w:pPr>
      <w:proofErr w:type="gramStart"/>
      <w:r w:rsidRPr="0051742D">
        <w:rPr>
          <w:rFonts w:ascii="Arial" w:hAnsi="Arial" w:cs="Arial"/>
        </w:rPr>
        <w:t>The National Minimum Wage Act 1998,</w:t>
      </w:r>
      <w:proofErr w:type="gramEnd"/>
      <w:r w:rsidRPr="0051742D">
        <w:rPr>
          <w:rFonts w:ascii="Arial" w:hAnsi="Arial" w:cs="Arial"/>
        </w:rPr>
        <w:t xml:space="preserve"> gives employees the right to receive a minimum hourly rate of pay (Daniels, 2012, P71). The National Minimum Wage</w:t>
      </w:r>
      <w:r w:rsidR="00B16679" w:rsidRPr="0051742D">
        <w:rPr>
          <w:rFonts w:ascii="Arial" w:hAnsi="Arial" w:cs="Arial"/>
        </w:rPr>
        <w:t xml:space="preserve"> can include payment of a bonus however, payment of tips and gratuities </w:t>
      </w:r>
      <w:r w:rsidR="00976BB6" w:rsidRPr="0051742D">
        <w:rPr>
          <w:rFonts w:ascii="Arial" w:hAnsi="Arial" w:cs="Arial"/>
        </w:rPr>
        <w:t>cannot</w:t>
      </w:r>
      <w:r w:rsidR="00B16679" w:rsidRPr="0051742D">
        <w:rPr>
          <w:rFonts w:ascii="Arial" w:hAnsi="Arial" w:cs="Arial"/>
        </w:rPr>
        <w:t xml:space="preserve"> be </w:t>
      </w:r>
      <w:r w:rsidR="00976BB6" w:rsidRPr="0051742D">
        <w:rPr>
          <w:rFonts w:ascii="Arial" w:hAnsi="Arial" w:cs="Arial"/>
        </w:rPr>
        <w:t>used</w:t>
      </w:r>
      <w:r w:rsidR="00B16679" w:rsidRPr="0051742D">
        <w:rPr>
          <w:rFonts w:ascii="Arial" w:hAnsi="Arial" w:cs="Arial"/>
        </w:rPr>
        <w:t xml:space="preserve"> to make up the NMW (Daniels, 2012, P72). </w:t>
      </w:r>
    </w:p>
    <w:p w14:paraId="34F7E29D" w14:textId="5882568A" w:rsidR="00AF3DC9" w:rsidRPr="0051742D" w:rsidRDefault="00AF3DC9" w:rsidP="009D3BF5">
      <w:pPr>
        <w:rPr>
          <w:rFonts w:ascii="Arial" w:hAnsi="Arial" w:cs="Arial"/>
        </w:rPr>
      </w:pPr>
      <w:r w:rsidRPr="0051742D">
        <w:rPr>
          <w:rFonts w:ascii="Arial" w:hAnsi="Arial" w:cs="Arial"/>
        </w:rPr>
        <w:t>National Minimum Wage and National Living Wage</w:t>
      </w:r>
      <w:r w:rsidR="00B178BB" w:rsidRPr="0051742D">
        <w:rPr>
          <w:rFonts w:ascii="Arial" w:hAnsi="Arial" w:cs="Arial"/>
        </w:rPr>
        <w:t xml:space="preserve"> for the year 2022 to 2023 are paid as follows</w:t>
      </w:r>
      <w:r w:rsidRPr="0051742D">
        <w:rPr>
          <w:rFonts w:ascii="Arial" w:hAnsi="Arial" w:cs="Arial"/>
        </w:rPr>
        <w:t>:</w:t>
      </w:r>
    </w:p>
    <w:tbl>
      <w:tblPr>
        <w:tblW w:w="5670" w:type="dxa"/>
        <w:tblCellMar>
          <w:left w:w="0" w:type="dxa"/>
          <w:right w:w="0" w:type="dxa"/>
        </w:tblCellMar>
        <w:tblLook w:val="0420" w:firstRow="1" w:lastRow="0" w:firstColumn="0" w:lastColumn="0" w:noHBand="0" w:noVBand="1"/>
      </w:tblPr>
      <w:tblGrid>
        <w:gridCol w:w="2835"/>
        <w:gridCol w:w="2835"/>
      </w:tblGrid>
      <w:tr w:rsidR="00AF3DC9" w:rsidRPr="00AF3DC9" w14:paraId="73D84DAC" w14:textId="77777777" w:rsidTr="00AF3DC9">
        <w:trPr>
          <w:trHeight w:val="283"/>
        </w:trPr>
        <w:tc>
          <w:tcPr>
            <w:tcW w:w="2835" w:type="dxa"/>
            <w:tcBorders>
              <w:top w:val="single" w:sz="8" w:space="0" w:color="FFFFFF"/>
              <w:left w:val="single" w:sz="8" w:space="0" w:color="FFFFFF"/>
              <w:bottom w:val="single" w:sz="24" w:space="0" w:color="FFFFFF"/>
              <w:right w:val="single" w:sz="8" w:space="0" w:color="FFFFFF"/>
            </w:tcBorders>
            <w:shd w:val="clear" w:color="auto" w:fill="DEEAF6" w:themeFill="accent5" w:themeFillTint="33"/>
            <w:tcMar>
              <w:top w:w="72" w:type="dxa"/>
              <w:left w:w="144" w:type="dxa"/>
              <w:bottom w:w="72" w:type="dxa"/>
              <w:right w:w="144" w:type="dxa"/>
            </w:tcMar>
            <w:hideMark/>
          </w:tcPr>
          <w:p w14:paraId="326F643A" w14:textId="77777777" w:rsidR="00AF3DC9" w:rsidRPr="00AF3DC9" w:rsidRDefault="00AF3DC9" w:rsidP="00AF3DC9">
            <w:pPr>
              <w:rPr>
                <w:rFonts w:ascii="Arial" w:hAnsi="Arial" w:cs="Arial"/>
              </w:rPr>
            </w:pPr>
            <w:r w:rsidRPr="00AF3DC9">
              <w:rPr>
                <w:rFonts w:ascii="Arial" w:hAnsi="Arial" w:cs="Arial"/>
                <w:b/>
                <w:bCs/>
              </w:rPr>
              <w:t>Age</w:t>
            </w:r>
          </w:p>
        </w:tc>
        <w:tc>
          <w:tcPr>
            <w:tcW w:w="2835" w:type="dxa"/>
            <w:tcBorders>
              <w:top w:val="single" w:sz="8" w:space="0" w:color="FFFFFF"/>
              <w:left w:val="single" w:sz="8" w:space="0" w:color="FFFFFF"/>
              <w:bottom w:val="single" w:sz="24" w:space="0" w:color="FFFFFF"/>
              <w:right w:val="single" w:sz="8" w:space="0" w:color="FFFFFF"/>
            </w:tcBorders>
            <w:shd w:val="clear" w:color="auto" w:fill="DEEAF6" w:themeFill="accent5" w:themeFillTint="33"/>
            <w:tcMar>
              <w:top w:w="72" w:type="dxa"/>
              <w:left w:w="144" w:type="dxa"/>
              <w:bottom w:w="72" w:type="dxa"/>
              <w:right w:w="144" w:type="dxa"/>
            </w:tcMar>
            <w:hideMark/>
          </w:tcPr>
          <w:p w14:paraId="1298328F" w14:textId="77777777" w:rsidR="00AF3DC9" w:rsidRPr="00AF3DC9" w:rsidRDefault="00AF3DC9" w:rsidP="00AF3DC9">
            <w:pPr>
              <w:rPr>
                <w:rFonts w:ascii="Arial" w:hAnsi="Arial" w:cs="Arial"/>
              </w:rPr>
            </w:pPr>
            <w:r w:rsidRPr="00AF3DC9">
              <w:rPr>
                <w:rFonts w:ascii="Arial" w:hAnsi="Arial" w:cs="Arial"/>
                <w:b/>
                <w:bCs/>
              </w:rPr>
              <w:t>2022-2023</w:t>
            </w:r>
          </w:p>
        </w:tc>
      </w:tr>
      <w:tr w:rsidR="00AF3DC9" w:rsidRPr="00AF3DC9" w14:paraId="5D3BFAC1" w14:textId="77777777" w:rsidTr="00AF3DC9">
        <w:trPr>
          <w:trHeight w:val="283"/>
        </w:trPr>
        <w:tc>
          <w:tcPr>
            <w:tcW w:w="2835" w:type="dxa"/>
            <w:tcBorders>
              <w:top w:val="single" w:sz="24" w:space="0" w:color="FFFFFF"/>
              <w:left w:val="single" w:sz="8" w:space="0" w:color="FFFFFF"/>
              <w:bottom w:val="single" w:sz="8" w:space="0" w:color="FFFFFF"/>
              <w:right w:val="single" w:sz="8" w:space="0" w:color="FFFFFF"/>
            </w:tcBorders>
            <w:shd w:val="clear" w:color="auto" w:fill="D9D9D9"/>
            <w:tcMar>
              <w:top w:w="72" w:type="dxa"/>
              <w:left w:w="144" w:type="dxa"/>
              <w:bottom w:w="72" w:type="dxa"/>
              <w:right w:w="144" w:type="dxa"/>
            </w:tcMar>
            <w:hideMark/>
          </w:tcPr>
          <w:p w14:paraId="4C28A264" w14:textId="77777777" w:rsidR="00AF3DC9" w:rsidRPr="00AF3DC9" w:rsidRDefault="00AF3DC9" w:rsidP="00AF3DC9">
            <w:pPr>
              <w:rPr>
                <w:rFonts w:ascii="Arial" w:hAnsi="Arial" w:cs="Arial"/>
              </w:rPr>
            </w:pPr>
            <w:r w:rsidRPr="00AF3DC9">
              <w:rPr>
                <w:rFonts w:ascii="Arial" w:hAnsi="Arial" w:cs="Arial"/>
              </w:rPr>
              <w:t>23 and over (NLW)</w:t>
            </w:r>
          </w:p>
        </w:tc>
        <w:tc>
          <w:tcPr>
            <w:tcW w:w="2835" w:type="dxa"/>
            <w:tcBorders>
              <w:top w:val="single" w:sz="24" w:space="0" w:color="FFFFFF"/>
              <w:left w:val="single" w:sz="8" w:space="0" w:color="FFFFFF"/>
              <w:bottom w:val="single" w:sz="8" w:space="0" w:color="FFFFFF"/>
              <w:right w:val="single" w:sz="8" w:space="0" w:color="FFFFFF"/>
            </w:tcBorders>
            <w:shd w:val="clear" w:color="auto" w:fill="D9D9D9"/>
            <w:tcMar>
              <w:top w:w="72" w:type="dxa"/>
              <w:left w:w="150" w:type="dxa"/>
              <w:bottom w:w="72" w:type="dxa"/>
              <w:right w:w="150" w:type="dxa"/>
            </w:tcMar>
            <w:vAlign w:val="center"/>
            <w:hideMark/>
          </w:tcPr>
          <w:p w14:paraId="3E1C42D0" w14:textId="77777777" w:rsidR="00AF3DC9" w:rsidRPr="00AF3DC9" w:rsidRDefault="00AF3DC9" w:rsidP="00AF3DC9">
            <w:pPr>
              <w:rPr>
                <w:rFonts w:ascii="Arial" w:hAnsi="Arial" w:cs="Arial"/>
              </w:rPr>
            </w:pPr>
            <w:r w:rsidRPr="00AF3DC9">
              <w:rPr>
                <w:rFonts w:ascii="Arial" w:hAnsi="Arial" w:cs="Arial"/>
              </w:rPr>
              <w:t>£9.50</w:t>
            </w:r>
          </w:p>
        </w:tc>
      </w:tr>
      <w:tr w:rsidR="00AF3DC9" w:rsidRPr="00AF3DC9" w14:paraId="0F7E19EA" w14:textId="77777777" w:rsidTr="00AF3DC9">
        <w:trPr>
          <w:trHeight w:val="283"/>
        </w:trPr>
        <w:tc>
          <w:tcPr>
            <w:tcW w:w="2835" w:type="dxa"/>
            <w:tcBorders>
              <w:top w:val="single" w:sz="8" w:space="0" w:color="FFFFFF"/>
              <w:left w:val="single" w:sz="8" w:space="0" w:color="FFFFFF"/>
              <w:bottom w:val="single" w:sz="8" w:space="0" w:color="FFFFFF"/>
              <w:right w:val="single" w:sz="8" w:space="0" w:color="FFFFFF"/>
            </w:tcBorders>
            <w:shd w:val="clear" w:color="auto" w:fill="D9D9D9"/>
            <w:tcMar>
              <w:top w:w="72" w:type="dxa"/>
              <w:left w:w="144" w:type="dxa"/>
              <w:bottom w:w="72" w:type="dxa"/>
              <w:right w:w="144" w:type="dxa"/>
            </w:tcMar>
            <w:hideMark/>
          </w:tcPr>
          <w:p w14:paraId="610FAC1B" w14:textId="77777777" w:rsidR="00AF3DC9" w:rsidRPr="00AF3DC9" w:rsidRDefault="00AF3DC9" w:rsidP="00AF3DC9">
            <w:pPr>
              <w:rPr>
                <w:rFonts w:ascii="Arial" w:hAnsi="Arial" w:cs="Arial"/>
              </w:rPr>
            </w:pPr>
            <w:r w:rsidRPr="00AF3DC9">
              <w:rPr>
                <w:rFonts w:ascii="Arial" w:hAnsi="Arial" w:cs="Arial"/>
              </w:rPr>
              <w:t>21 to 22</w:t>
            </w:r>
          </w:p>
        </w:tc>
        <w:tc>
          <w:tcPr>
            <w:tcW w:w="2835" w:type="dxa"/>
            <w:tcBorders>
              <w:top w:val="single" w:sz="8" w:space="0" w:color="FFFFFF"/>
              <w:left w:val="single" w:sz="8" w:space="0" w:color="FFFFFF"/>
              <w:bottom w:val="single" w:sz="8" w:space="0" w:color="FFFFFF"/>
              <w:right w:val="single" w:sz="8" w:space="0" w:color="FFFFFF"/>
            </w:tcBorders>
            <w:shd w:val="clear" w:color="auto" w:fill="D9D9D9"/>
            <w:tcMar>
              <w:top w:w="72" w:type="dxa"/>
              <w:left w:w="150" w:type="dxa"/>
              <w:bottom w:w="72" w:type="dxa"/>
              <w:right w:w="150" w:type="dxa"/>
            </w:tcMar>
            <w:vAlign w:val="center"/>
            <w:hideMark/>
          </w:tcPr>
          <w:p w14:paraId="114B440B" w14:textId="77777777" w:rsidR="00AF3DC9" w:rsidRPr="00AF3DC9" w:rsidRDefault="00AF3DC9" w:rsidP="00AF3DC9">
            <w:pPr>
              <w:rPr>
                <w:rFonts w:ascii="Arial" w:hAnsi="Arial" w:cs="Arial"/>
              </w:rPr>
            </w:pPr>
            <w:r w:rsidRPr="00AF3DC9">
              <w:rPr>
                <w:rFonts w:ascii="Arial" w:hAnsi="Arial" w:cs="Arial"/>
              </w:rPr>
              <w:t>£9.18</w:t>
            </w:r>
          </w:p>
        </w:tc>
      </w:tr>
      <w:tr w:rsidR="00AF3DC9" w:rsidRPr="00AF3DC9" w14:paraId="0D9784AF" w14:textId="77777777" w:rsidTr="00AF3DC9">
        <w:trPr>
          <w:trHeight w:val="283"/>
        </w:trPr>
        <w:tc>
          <w:tcPr>
            <w:tcW w:w="2835" w:type="dxa"/>
            <w:tcBorders>
              <w:top w:val="single" w:sz="8" w:space="0" w:color="FFFFFF"/>
              <w:left w:val="single" w:sz="8" w:space="0" w:color="FFFFFF"/>
              <w:bottom w:val="single" w:sz="8" w:space="0" w:color="FFFFFF"/>
              <w:right w:val="single" w:sz="8" w:space="0" w:color="FFFFFF"/>
            </w:tcBorders>
            <w:shd w:val="clear" w:color="auto" w:fill="D9D9D9"/>
            <w:tcMar>
              <w:top w:w="72" w:type="dxa"/>
              <w:left w:w="144" w:type="dxa"/>
              <w:bottom w:w="72" w:type="dxa"/>
              <w:right w:w="144" w:type="dxa"/>
            </w:tcMar>
            <w:hideMark/>
          </w:tcPr>
          <w:p w14:paraId="73B4D728" w14:textId="77777777" w:rsidR="00AF3DC9" w:rsidRPr="00AF3DC9" w:rsidRDefault="00AF3DC9" w:rsidP="00AF3DC9">
            <w:pPr>
              <w:rPr>
                <w:rFonts w:ascii="Arial" w:hAnsi="Arial" w:cs="Arial"/>
              </w:rPr>
            </w:pPr>
            <w:r w:rsidRPr="00AF3DC9">
              <w:rPr>
                <w:rFonts w:ascii="Arial" w:hAnsi="Arial" w:cs="Arial"/>
              </w:rPr>
              <w:t>18 to 20</w:t>
            </w:r>
          </w:p>
        </w:tc>
        <w:tc>
          <w:tcPr>
            <w:tcW w:w="2835" w:type="dxa"/>
            <w:tcBorders>
              <w:top w:val="single" w:sz="8" w:space="0" w:color="FFFFFF"/>
              <w:left w:val="single" w:sz="8" w:space="0" w:color="FFFFFF"/>
              <w:bottom w:val="single" w:sz="8" w:space="0" w:color="FFFFFF"/>
              <w:right w:val="single" w:sz="8" w:space="0" w:color="FFFFFF"/>
            </w:tcBorders>
            <w:shd w:val="clear" w:color="auto" w:fill="D9D9D9"/>
            <w:tcMar>
              <w:top w:w="72" w:type="dxa"/>
              <w:left w:w="150" w:type="dxa"/>
              <w:bottom w:w="72" w:type="dxa"/>
              <w:right w:w="150" w:type="dxa"/>
            </w:tcMar>
            <w:vAlign w:val="center"/>
            <w:hideMark/>
          </w:tcPr>
          <w:p w14:paraId="086108B4" w14:textId="77777777" w:rsidR="00AF3DC9" w:rsidRPr="00AF3DC9" w:rsidRDefault="00AF3DC9" w:rsidP="00AF3DC9">
            <w:pPr>
              <w:rPr>
                <w:rFonts w:ascii="Arial" w:hAnsi="Arial" w:cs="Arial"/>
              </w:rPr>
            </w:pPr>
            <w:r w:rsidRPr="00AF3DC9">
              <w:rPr>
                <w:rFonts w:ascii="Arial" w:hAnsi="Arial" w:cs="Arial"/>
              </w:rPr>
              <w:t>£6.83</w:t>
            </w:r>
          </w:p>
        </w:tc>
      </w:tr>
      <w:tr w:rsidR="00AF3DC9" w:rsidRPr="00AF3DC9" w14:paraId="7904723C" w14:textId="77777777" w:rsidTr="00AF3DC9">
        <w:trPr>
          <w:trHeight w:val="283"/>
        </w:trPr>
        <w:tc>
          <w:tcPr>
            <w:tcW w:w="2835" w:type="dxa"/>
            <w:tcBorders>
              <w:top w:val="single" w:sz="8" w:space="0" w:color="FFFFFF"/>
              <w:left w:val="single" w:sz="8" w:space="0" w:color="FFFFFF"/>
              <w:bottom w:val="single" w:sz="8" w:space="0" w:color="FFFFFF"/>
              <w:right w:val="single" w:sz="8" w:space="0" w:color="FFFFFF"/>
            </w:tcBorders>
            <w:shd w:val="clear" w:color="auto" w:fill="D9D9D9"/>
            <w:tcMar>
              <w:top w:w="72" w:type="dxa"/>
              <w:left w:w="144" w:type="dxa"/>
              <w:bottom w:w="72" w:type="dxa"/>
              <w:right w:w="144" w:type="dxa"/>
            </w:tcMar>
            <w:hideMark/>
          </w:tcPr>
          <w:p w14:paraId="08C9F642" w14:textId="77777777" w:rsidR="00AF3DC9" w:rsidRPr="00AF3DC9" w:rsidRDefault="00AF3DC9" w:rsidP="00AF3DC9">
            <w:pPr>
              <w:rPr>
                <w:rFonts w:ascii="Arial" w:hAnsi="Arial" w:cs="Arial"/>
              </w:rPr>
            </w:pPr>
            <w:r w:rsidRPr="00AF3DC9">
              <w:rPr>
                <w:rFonts w:ascii="Arial" w:hAnsi="Arial" w:cs="Arial"/>
              </w:rPr>
              <w:t>Under 18</w:t>
            </w:r>
          </w:p>
        </w:tc>
        <w:tc>
          <w:tcPr>
            <w:tcW w:w="2835" w:type="dxa"/>
            <w:tcBorders>
              <w:top w:val="single" w:sz="8" w:space="0" w:color="FFFFFF"/>
              <w:left w:val="single" w:sz="8" w:space="0" w:color="FFFFFF"/>
              <w:bottom w:val="single" w:sz="8" w:space="0" w:color="FFFFFF"/>
              <w:right w:val="single" w:sz="8" w:space="0" w:color="FFFFFF"/>
            </w:tcBorders>
            <w:shd w:val="clear" w:color="auto" w:fill="D9D9D9"/>
            <w:tcMar>
              <w:top w:w="72" w:type="dxa"/>
              <w:left w:w="150" w:type="dxa"/>
              <w:bottom w:w="72" w:type="dxa"/>
              <w:right w:w="150" w:type="dxa"/>
            </w:tcMar>
            <w:vAlign w:val="center"/>
            <w:hideMark/>
          </w:tcPr>
          <w:p w14:paraId="5906E823" w14:textId="77777777" w:rsidR="00AF3DC9" w:rsidRPr="00AF3DC9" w:rsidRDefault="00AF3DC9" w:rsidP="00AF3DC9">
            <w:pPr>
              <w:rPr>
                <w:rFonts w:ascii="Arial" w:hAnsi="Arial" w:cs="Arial"/>
              </w:rPr>
            </w:pPr>
            <w:r w:rsidRPr="00AF3DC9">
              <w:rPr>
                <w:rFonts w:ascii="Arial" w:hAnsi="Arial" w:cs="Arial"/>
              </w:rPr>
              <w:t>£4.81</w:t>
            </w:r>
          </w:p>
        </w:tc>
      </w:tr>
      <w:tr w:rsidR="00AF3DC9" w:rsidRPr="00AF3DC9" w14:paraId="5153A37E" w14:textId="77777777" w:rsidTr="00AF3DC9">
        <w:trPr>
          <w:trHeight w:val="283"/>
        </w:trPr>
        <w:tc>
          <w:tcPr>
            <w:tcW w:w="2835" w:type="dxa"/>
            <w:tcBorders>
              <w:top w:val="single" w:sz="8" w:space="0" w:color="FFFFFF"/>
              <w:left w:val="single" w:sz="8" w:space="0" w:color="FFFFFF"/>
              <w:bottom w:val="single" w:sz="8" w:space="0" w:color="FFFFFF"/>
              <w:right w:val="single" w:sz="8" w:space="0" w:color="FFFFFF"/>
            </w:tcBorders>
            <w:shd w:val="clear" w:color="auto" w:fill="D9D9D9"/>
            <w:tcMar>
              <w:top w:w="72" w:type="dxa"/>
              <w:left w:w="144" w:type="dxa"/>
              <w:bottom w:w="72" w:type="dxa"/>
              <w:right w:w="144" w:type="dxa"/>
            </w:tcMar>
            <w:hideMark/>
          </w:tcPr>
          <w:p w14:paraId="3A9F5ABD" w14:textId="77777777" w:rsidR="00AF3DC9" w:rsidRPr="00AF3DC9" w:rsidRDefault="00AF3DC9" w:rsidP="00AF3DC9">
            <w:pPr>
              <w:rPr>
                <w:rFonts w:ascii="Arial" w:hAnsi="Arial" w:cs="Arial"/>
              </w:rPr>
            </w:pPr>
            <w:r w:rsidRPr="00AF3DC9">
              <w:rPr>
                <w:rFonts w:ascii="Arial" w:hAnsi="Arial" w:cs="Arial"/>
              </w:rPr>
              <w:t>Apprentices</w:t>
            </w:r>
          </w:p>
        </w:tc>
        <w:tc>
          <w:tcPr>
            <w:tcW w:w="2835" w:type="dxa"/>
            <w:tcBorders>
              <w:top w:val="single" w:sz="8" w:space="0" w:color="FFFFFF"/>
              <w:left w:val="single" w:sz="8" w:space="0" w:color="FFFFFF"/>
              <w:bottom w:val="single" w:sz="8" w:space="0" w:color="FFFFFF"/>
              <w:right w:val="single" w:sz="8" w:space="0" w:color="FFFFFF"/>
            </w:tcBorders>
            <w:shd w:val="clear" w:color="auto" w:fill="D9D9D9"/>
            <w:tcMar>
              <w:top w:w="72" w:type="dxa"/>
              <w:left w:w="144" w:type="dxa"/>
              <w:bottom w:w="72" w:type="dxa"/>
              <w:right w:w="144" w:type="dxa"/>
            </w:tcMar>
            <w:hideMark/>
          </w:tcPr>
          <w:p w14:paraId="661BBDF7" w14:textId="77777777" w:rsidR="00AF3DC9" w:rsidRPr="00AF3DC9" w:rsidRDefault="00AF3DC9" w:rsidP="00AF3DC9">
            <w:pPr>
              <w:rPr>
                <w:rFonts w:ascii="Arial" w:hAnsi="Arial" w:cs="Arial"/>
              </w:rPr>
            </w:pPr>
            <w:r w:rsidRPr="00AF3DC9">
              <w:rPr>
                <w:rFonts w:ascii="Arial" w:hAnsi="Arial" w:cs="Arial"/>
              </w:rPr>
              <w:t>£4.81</w:t>
            </w:r>
          </w:p>
        </w:tc>
      </w:tr>
    </w:tbl>
    <w:p w14:paraId="2AD19C85" w14:textId="4A665826" w:rsidR="00AF3DC9" w:rsidRPr="0051742D" w:rsidRDefault="00AF3DC9" w:rsidP="009D3BF5">
      <w:pPr>
        <w:rPr>
          <w:rFonts w:ascii="Arial" w:hAnsi="Arial" w:cs="Arial"/>
        </w:rPr>
      </w:pPr>
      <w:r w:rsidRPr="0051742D">
        <w:rPr>
          <w:rFonts w:ascii="Arial" w:hAnsi="Arial" w:cs="Arial"/>
        </w:rPr>
        <w:t>(GOV.UK)</w:t>
      </w:r>
    </w:p>
    <w:p w14:paraId="53508A29" w14:textId="588EBB1F" w:rsidR="00851F3B" w:rsidRDefault="00851F3B" w:rsidP="009D3BF5">
      <w:pPr>
        <w:rPr>
          <w:rFonts w:ascii="Arial" w:hAnsi="Arial" w:cs="Arial"/>
        </w:rPr>
      </w:pPr>
      <w:r w:rsidRPr="0051742D">
        <w:rPr>
          <w:rFonts w:ascii="Arial" w:hAnsi="Arial" w:cs="Arial"/>
        </w:rPr>
        <w:t xml:space="preserve">Failure to pay the NMW or fulfil an employees request to see records of their pay can resort to the employee making a claim at an Employment Tribunal (Daniels, 2012, P73).  </w:t>
      </w:r>
    </w:p>
    <w:p w14:paraId="76AD8001" w14:textId="2D8BF06D" w:rsidR="003F2213" w:rsidRDefault="001D6C19" w:rsidP="009D3BF5">
      <w:pPr>
        <w:rPr>
          <w:rFonts w:ascii="Arial" w:hAnsi="Arial" w:cs="Arial"/>
        </w:rPr>
      </w:pPr>
      <w:r>
        <w:rPr>
          <w:rFonts w:ascii="Arial" w:hAnsi="Arial" w:cs="Arial"/>
        </w:rPr>
        <w:t>Employees are also entitled to the following statutory minimum pay for the following types of leave:</w:t>
      </w:r>
    </w:p>
    <w:tbl>
      <w:tblPr>
        <w:tblW w:w="5670" w:type="dxa"/>
        <w:tblCellMar>
          <w:left w:w="0" w:type="dxa"/>
          <w:right w:w="0" w:type="dxa"/>
        </w:tblCellMar>
        <w:tblLook w:val="0420" w:firstRow="1" w:lastRow="0" w:firstColumn="0" w:lastColumn="0" w:noHBand="0" w:noVBand="1"/>
      </w:tblPr>
      <w:tblGrid>
        <w:gridCol w:w="2835"/>
        <w:gridCol w:w="2835"/>
      </w:tblGrid>
      <w:tr w:rsidR="003F2213" w:rsidRPr="003F2213" w14:paraId="3570D9BF" w14:textId="77777777" w:rsidTr="003F2213">
        <w:trPr>
          <w:trHeight w:val="283"/>
        </w:trPr>
        <w:tc>
          <w:tcPr>
            <w:tcW w:w="2835" w:type="dxa"/>
            <w:tcBorders>
              <w:top w:val="single" w:sz="8" w:space="0" w:color="FFFFFF"/>
              <w:left w:val="single" w:sz="8" w:space="0" w:color="FFFFFF"/>
              <w:bottom w:val="single" w:sz="24" w:space="0" w:color="FFFFFF"/>
              <w:right w:val="single" w:sz="8" w:space="0" w:color="FFFFFF"/>
            </w:tcBorders>
            <w:shd w:val="clear" w:color="auto" w:fill="DEEAF6" w:themeFill="accent5" w:themeFillTint="33"/>
            <w:tcMar>
              <w:top w:w="72" w:type="dxa"/>
              <w:left w:w="144" w:type="dxa"/>
              <w:bottom w:w="72" w:type="dxa"/>
              <w:right w:w="144" w:type="dxa"/>
            </w:tcMar>
            <w:hideMark/>
          </w:tcPr>
          <w:p w14:paraId="07D494FB" w14:textId="77777777" w:rsidR="003F2213" w:rsidRPr="003F2213" w:rsidRDefault="003F2213" w:rsidP="003F2213">
            <w:pPr>
              <w:rPr>
                <w:rFonts w:ascii="Arial" w:hAnsi="Arial" w:cs="Arial"/>
              </w:rPr>
            </w:pPr>
            <w:r w:rsidRPr="003F2213">
              <w:rPr>
                <w:rFonts w:ascii="Arial" w:hAnsi="Arial" w:cs="Arial"/>
                <w:b/>
                <w:bCs/>
              </w:rPr>
              <w:t>Types of Leave</w:t>
            </w:r>
          </w:p>
        </w:tc>
        <w:tc>
          <w:tcPr>
            <w:tcW w:w="2835" w:type="dxa"/>
            <w:tcBorders>
              <w:top w:val="single" w:sz="8" w:space="0" w:color="FFFFFF"/>
              <w:left w:val="single" w:sz="8" w:space="0" w:color="FFFFFF"/>
              <w:bottom w:val="single" w:sz="24" w:space="0" w:color="FFFFFF"/>
              <w:right w:val="single" w:sz="8" w:space="0" w:color="FFFFFF"/>
            </w:tcBorders>
            <w:shd w:val="clear" w:color="auto" w:fill="DEEAF6" w:themeFill="accent5" w:themeFillTint="33"/>
            <w:tcMar>
              <w:top w:w="72" w:type="dxa"/>
              <w:left w:w="144" w:type="dxa"/>
              <w:bottom w:w="72" w:type="dxa"/>
              <w:right w:w="144" w:type="dxa"/>
            </w:tcMar>
            <w:hideMark/>
          </w:tcPr>
          <w:p w14:paraId="7518047B" w14:textId="77777777" w:rsidR="003F2213" w:rsidRPr="003F2213" w:rsidRDefault="003F2213" w:rsidP="003F2213">
            <w:pPr>
              <w:rPr>
                <w:rFonts w:ascii="Arial" w:hAnsi="Arial" w:cs="Arial"/>
              </w:rPr>
            </w:pPr>
            <w:r w:rsidRPr="003F2213">
              <w:rPr>
                <w:rFonts w:ascii="Arial" w:hAnsi="Arial" w:cs="Arial"/>
                <w:b/>
                <w:bCs/>
              </w:rPr>
              <w:t>2022 - 2023</w:t>
            </w:r>
          </w:p>
        </w:tc>
      </w:tr>
      <w:tr w:rsidR="003F2213" w:rsidRPr="003F2213" w14:paraId="1934CB70" w14:textId="77777777" w:rsidTr="003F2213">
        <w:trPr>
          <w:trHeight w:val="283"/>
        </w:trPr>
        <w:tc>
          <w:tcPr>
            <w:tcW w:w="2835" w:type="dxa"/>
            <w:tcBorders>
              <w:top w:val="single" w:sz="24" w:space="0" w:color="FFFFFF"/>
              <w:left w:val="single" w:sz="8" w:space="0" w:color="FFFFFF"/>
              <w:bottom w:val="single" w:sz="8" w:space="0" w:color="FFFFFF"/>
              <w:right w:val="single" w:sz="8" w:space="0" w:color="FFFFFF"/>
            </w:tcBorders>
            <w:shd w:val="clear" w:color="auto" w:fill="D9D9D9"/>
            <w:tcMar>
              <w:top w:w="72" w:type="dxa"/>
              <w:left w:w="144" w:type="dxa"/>
              <w:bottom w:w="72" w:type="dxa"/>
              <w:right w:w="144" w:type="dxa"/>
            </w:tcMar>
            <w:hideMark/>
          </w:tcPr>
          <w:p w14:paraId="455E4B87" w14:textId="77777777" w:rsidR="003F2213" w:rsidRPr="003F2213" w:rsidRDefault="003F2213" w:rsidP="003F2213">
            <w:pPr>
              <w:rPr>
                <w:rFonts w:ascii="Arial" w:hAnsi="Arial" w:cs="Arial"/>
              </w:rPr>
            </w:pPr>
            <w:r w:rsidRPr="003F2213">
              <w:rPr>
                <w:rFonts w:ascii="Arial" w:hAnsi="Arial" w:cs="Arial"/>
              </w:rPr>
              <w:t>Maternity Leave</w:t>
            </w:r>
          </w:p>
        </w:tc>
        <w:tc>
          <w:tcPr>
            <w:tcW w:w="2835" w:type="dxa"/>
            <w:tcBorders>
              <w:top w:val="single" w:sz="24" w:space="0" w:color="FFFFFF"/>
              <w:left w:val="single" w:sz="8" w:space="0" w:color="FFFFFF"/>
              <w:bottom w:val="single" w:sz="8" w:space="0" w:color="FFFFFF"/>
              <w:right w:val="single" w:sz="8" w:space="0" w:color="FFFFFF"/>
            </w:tcBorders>
            <w:shd w:val="clear" w:color="auto" w:fill="D9D9D9"/>
            <w:tcMar>
              <w:top w:w="72" w:type="dxa"/>
              <w:left w:w="144" w:type="dxa"/>
              <w:bottom w:w="72" w:type="dxa"/>
              <w:right w:w="144" w:type="dxa"/>
            </w:tcMar>
            <w:hideMark/>
          </w:tcPr>
          <w:p w14:paraId="69FFE659" w14:textId="77777777" w:rsidR="003F2213" w:rsidRPr="003F2213" w:rsidRDefault="003F2213" w:rsidP="003F2213">
            <w:pPr>
              <w:rPr>
                <w:rFonts w:ascii="Arial" w:hAnsi="Arial" w:cs="Arial"/>
              </w:rPr>
            </w:pPr>
            <w:r w:rsidRPr="003F2213">
              <w:rPr>
                <w:rFonts w:ascii="Arial" w:hAnsi="Arial" w:cs="Arial"/>
              </w:rPr>
              <w:t>£156.66</w:t>
            </w:r>
          </w:p>
        </w:tc>
      </w:tr>
      <w:tr w:rsidR="003F2213" w:rsidRPr="003F2213" w14:paraId="7D9C2CEE" w14:textId="77777777" w:rsidTr="003F2213">
        <w:trPr>
          <w:trHeight w:val="283"/>
        </w:trPr>
        <w:tc>
          <w:tcPr>
            <w:tcW w:w="2835" w:type="dxa"/>
            <w:tcBorders>
              <w:top w:val="single" w:sz="8" w:space="0" w:color="FFFFFF"/>
              <w:left w:val="single" w:sz="8" w:space="0" w:color="FFFFFF"/>
              <w:bottom w:val="single" w:sz="8" w:space="0" w:color="FFFFFF"/>
              <w:right w:val="single" w:sz="8" w:space="0" w:color="FFFFFF"/>
            </w:tcBorders>
            <w:shd w:val="clear" w:color="auto" w:fill="D9D9D9"/>
            <w:tcMar>
              <w:top w:w="72" w:type="dxa"/>
              <w:left w:w="144" w:type="dxa"/>
              <w:bottom w:w="72" w:type="dxa"/>
              <w:right w:w="144" w:type="dxa"/>
            </w:tcMar>
            <w:hideMark/>
          </w:tcPr>
          <w:p w14:paraId="196D38C5" w14:textId="77777777" w:rsidR="003F2213" w:rsidRPr="003F2213" w:rsidRDefault="003F2213" w:rsidP="003F2213">
            <w:pPr>
              <w:rPr>
                <w:rFonts w:ascii="Arial" w:hAnsi="Arial" w:cs="Arial"/>
              </w:rPr>
            </w:pPr>
            <w:r w:rsidRPr="003F2213">
              <w:rPr>
                <w:rFonts w:ascii="Arial" w:hAnsi="Arial" w:cs="Arial"/>
              </w:rPr>
              <w:lastRenderedPageBreak/>
              <w:t>Paternity and Shared Parental Leave</w:t>
            </w:r>
          </w:p>
        </w:tc>
        <w:tc>
          <w:tcPr>
            <w:tcW w:w="2835" w:type="dxa"/>
            <w:tcBorders>
              <w:top w:val="single" w:sz="8" w:space="0" w:color="FFFFFF"/>
              <w:left w:val="single" w:sz="8" w:space="0" w:color="FFFFFF"/>
              <w:bottom w:val="single" w:sz="8" w:space="0" w:color="FFFFFF"/>
              <w:right w:val="single" w:sz="8" w:space="0" w:color="FFFFFF"/>
            </w:tcBorders>
            <w:shd w:val="clear" w:color="auto" w:fill="D9D9D9"/>
            <w:tcMar>
              <w:top w:w="72" w:type="dxa"/>
              <w:left w:w="144" w:type="dxa"/>
              <w:bottom w:w="72" w:type="dxa"/>
              <w:right w:w="144" w:type="dxa"/>
            </w:tcMar>
            <w:hideMark/>
          </w:tcPr>
          <w:p w14:paraId="1ECEC65A" w14:textId="77777777" w:rsidR="003F2213" w:rsidRPr="003F2213" w:rsidRDefault="003F2213" w:rsidP="003F2213">
            <w:pPr>
              <w:rPr>
                <w:rFonts w:ascii="Arial" w:hAnsi="Arial" w:cs="Arial"/>
              </w:rPr>
            </w:pPr>
            <w:r w:rsidRPr="003F2213">
              <w:rPr>
                <w:rFonts w:ascii="Arial" w:hAnsi="Arial" w:cs="Arial"/>
              </w:rPr>
              <w:t>£156.66</w:t>
            </w:r>
          </w:p>
        </w:tc>
      </w:tr>
      <w:tr w:rsidR="003F2213" w:rsidRPr="003F2213" w14:paraId="007BAA27" w14:textId="77777777" w:rsidTr="003F2213">
        <w:trPr>
          <w:trHeight w:val="283"/>
        </w:trPr>
        <w:tc>
          <w:tcPr>
            <w:tcW w:w="2835" w:type="dxa"/>
            <w:tcBorders>
              <w:top w:val="single" w:sz="8" w:space="0" w:color="FFFFFF"/>
              <w:left w:val="single" w:sz="8" w:space="0" w:color="FFFFFF"/>
              <w:bottom w:val="single" w:sz="8" w:space="0" w:color="FFFFFF"/>
              <w:right w:val="single" w:sz="8" w:space="0" w:color="FFFFFF"/>
            </w:tcBorders>
            <w:shd w:val="clear" w:color="auto" w:fill="D9D9D9"/>
            <w:tcMar>
              <w:top w:w="72" w:type="dxa"/>
              <w:left w:w="144" w:type="dxa"/>
              <w:bottom w:w="72" w:type="dxa"/>
              <w:right w:w="144" w:type="dxa"/>
            </w:tcMar>
            <w:hideMark/>
          </w:tcPr>
          <w:p w14:paraId="6B74962D" w14:textId="77777777" w:rsidR="003F2213" w:rsidRPr="003F2213" w:rsidRDefault="003F2213" w:rsidP="003F2213">
            <w:pPr>
              <w:rPr>
                <w:rFonts w:ascii="Arial" w:hAnsi="Arial" w:cs="Arial"/>
              </w:rPr>
            </w:pPr>
            <w:r w:rsidRPr="003F2213">
              <w:rPr>
                <w:rFonts w:ascii="Arial" w:hAnsi="Arial" w:cs="Arial"/>
              </w:rPr>
              <w:t>Adoption Leave</w:t>
            </w:r>
          </w:p>
        </w:tc>
        <w:tc>
          <w:tcPr>
            <w:tcW w:w="2835" w:type="dxa"/>
            <w:tcBorders>
              <w:top w:val="single" w:sz="8" w:space="0" w:color="FFFFFF"/>
              <w:left w:val="single" w:sz="8" w:space="0" w:color="FFFFFF"/>
              <w:bottom w:val="single" w:sz="8" w:space="0" w:color="FFFFFF"/>
              <w:right w:val="single" w:sz="8" w:space="0" w:color="FFFFFF"/>
            </w:tcBorders>
            <w:shd w:val="clear" w:color="auto" w:fill="D9D9D9"/>
            <w:tcMar>
              <w:top w:w="72" w:type="dxa"/>
              <w:left w:w="144" w:type="dxa"/>
              <w:bottom w:w="72" w:type="dxa"/>
              <w:right w:w="144" w:type="dxa"/>
            </w:tcMar>
            <w:hideMark/>
          </w:tcPr>
          <w:p w14:paraId="39CCCA5A" w14:textId="77777777" w:rsidR="003F2213" w:rsidRPr="003F2213" w:rsidRDefault="003F2213" w:rsidP="003F2213">
            <w:pPr>
              <w:rPr>
                <w:rFonts w:ascii="Arial" w:hAnsi="Arial" w:cs="Arial"/>
              </w:rPr>
            </w:pPr>
            <w:r w:rsidRPr="003F2213">
              <w:rPr>
                <w:rFonts w:ascii="Arial" w:hAnsi="Arial" w:cs="Arial"/>
              </w:rPr>
              <w:t>£156.66</w:t>
            </w:r>
          </w:p>
        </w:tc>
      </w:tr>
      <w:tr w:rsidR="003F2213" w:rsidRPr="003F2213" w14:paraId="034CCADA" w14:textId="77777777" w:rsidTr="003F2213">
        <w:trPr>
          <w:trHeight w:val="283"/>
        </w:trPr>
        <w:tc>
          <w:tcPr>
            <w:tcW w:w="2835" w:type="dxa"/>
            <w:tcBorders>
              <w:top w:val="single" w:sz="8" w:space="0" w:color="FFFFFF"/>
              <w:left w:val="single" w:sz="8" w:space="0" w:color="FFFFFF"/>
              <w:bottom w:val="single" w:sz="8" w:space="0" w:color="FFFFFF"/>
              <w:right w:val="single" w:sz="8" w:space="0" w:color="FFFFFF"/>
            </w:tcBorders>
            <w:shd w:val="clear" w:color="auto" w:fill="D9D9D9"/>
            <w:tcMar>
              <w:top w:w="72" w:type="dxa"/>
              <w:left w:w="144" w:type="dxa"/>
              <w:bottom w:w="72" w:type="dxa"/>
              <w:right w:w="144" w:type="dxa"/>
            </w:tcMar>
            <w:hideMark/>
          </w:tcPr>
          <w:p w14:paraId="233B4A46" w14:textId="77777777" w:rsidR="003F2213" w:rsidRPr="003F2213" w:rsidRDefault="003F2213" w:rsidP="003F2213">
            <w:pPr>
              <w:rPr>
                <w:rFonts w:ascii="Arial" w:hAnsi="Arial" w:cs="Arial"/>
              </w:rPr>
            </w:pPr>
            <w:r w:rsidRPr="003F2213">
              <w:rPr>
                <w:rFonts w:ascii="Arial" w:hAnsi="Arial" w:cs="Arial"/>
              </w:rPr>
              <w:t>Parental Bereavement Leave</w:t>
            </w:r>
          </w:p>
        </w:tc>
        <w:tc>
          <w:tcPr>
            <w:tcW w:w="2835" w:type="dxa"/>
            <w:tcBorders>
              <w:top w:val="single" w:sz="8" w:space="0" w:color="FFFFFF"/>
              <w:left w:val="single" w:sz="8" w:space="0" w:color="FFFFFF"/>
              <w:bottom w:val="single" w:sz="8" w:space="0" w:color="FFFFFF"/>
              <w:right w:val="single" w:sz="8" w:space="0" w:color="FFFFFF"/>
            </w:tcBorders>
            <w:shd w:val="clear" w:color="auto" w:fill="D9D9D9"/>
            <w:tcMar>
              <w:top w:w="72" w:type="dxa"/>
              <w:left w:w="144" w:type="dxa"/>
              <w:bottom w:w="72" w:type="dxa"/>
              <w:right w:w="144" w:type="dxa"/>
            </w:tcMar>
            <w:hideMark/>
          </w:tcPr>
          <w:p w14:paraId="0C71C2DA" w14:textId="77777777" w:rsidR="003F2213" w:rsidRPr="003F2213" w:rsidRDefault="003F2213" w:rsidP="003F2213">
            <w:pPr>
              <w:rPr>
                <w:rFonts w:ascii="Arial" w:hAnsi="Arial" w:cs="Arial"/>
              </w:rPr>
            </w:pPr>
            <w:r w:rsidRPr="003F2213">
              <w:rPr>
                <w:rFonts w:ascii="Arial" w:hAnsi="Arial" w:cs="Arial"/>
              </w:rPr>
              <w:t>£156.66</w:t>
            </w:r>
          </w:p>
        </w:tc>
      </w:tr>
      <w:tr w:rsidR="003F2213" w:rsidRPr="003F2213" w14:paraId="0545A7D7" w14:textId="77777777" w:rsidTr="003F2213">
        <w:trPr>
          <w:trHeight w:val="283"/>
        </w:trPr>
        <w:tc>
          <w:tcPr>
            <w:tcW w:w="2835" w:type="dxa"/>
            <w:tcBorders>
              <w:top w:val="single" w:sz="8" w:space="0" w:color="FFFFFF"/>
              <w:left w:val="single" w:sz="8" w:space="0" w:color="FFFFFF"/>
              <w:bottom w:val="single" w:sz="8" w:space="0" w:color="FFFFFF"/>
              <w:right w:val="single" w:sz="8" w:space="0" w:color="FFFFFF"/>
            </w:tcBorders>
            <w:shd w:val="clear" w:color="auto" w:fill="D9D9D9"/>
            <w:tcMar>
              <w:top w:w="72" w:type="dxa"/>
              <w:left w:w="144" w:type="dxa"/>
              <w:bottom w:w="72" w:type="dxa"/>
              <w:right w:w="144" w:type="dxa"/>
            </w:tcMar>
            <w:hideMark/>
          </w:tcPr>
          <w:p w14:paraId="340EB805" w14:textId="77777777" w:rsidR="003F2213" w:rsidRPr="003F2213" w:rsidRDefault="003F2213" w:rsidP="003F2213">
            <w:pPr>
              <w:rPr>
                <w:rFonts w:ascii="Arial" w:hAnsi="Arial" w:cs="Arial"/>
              </w:rPr>
            </w:pPr>
            <w:r w:rsidRPr="003F2213">
              <w:rPr>
                <w:rFonts w:ascii="Arial" w:hAnsi="Arial" w:cs="Arial"/>
              </w:rPr>
              <w:t>Sickness Pay (SSP)</w:t>
            </w:r>
          </w:p>
        </w:tc>
        <w:tc>
          <w:tcPr>
            <w:tcW w:w="2835" w:type="dxa"/>
            <w:tcBorders>
              <w:top w:val="single" w:sz="8" w:space="0" w:color="FFFFFF"/>
              <w:left w:val="single" w:sz="8" w:space="0" w:color="FFFFFF"/>
              <w:bottom w:val="single" w:sz="8" w:space="0" w:color="FFFFFF"/>
              <w:right w:val="single" w:sz="8" w:space="0" w:color="FFFFFF"/>
            </w:tcBorders>
            <w:shd w:val="clear" w:color="auto" w:fill="D9D9D9"/>
            <w:tcMar>
              <w:top w:w="72" w:type="dxa"/>
              <w:left w:w="144" w:type="dxa"/>
              <w:bottom w:w="72" w:type="dxa"/>
              <w:right w:w="144" w:type="dxa"/>
            </w:tcMar>
            <w:hideMark/>
          </w:tcPr>
          <w:p w14:paraId="7538208D" w14:textId="77777777" w:rsidR="003F2213" w:rsidRPr="003F2213" w:rsidRDefault="003F2213" w:rsidP="003F2213">
            <w:pPr>
              <w:rPr>
                <w:rFonts w:ascii="Arial" w:hAnsi="Arial" w:cs="Arial"/>
              </w:rPr>
            </w:pPr>
            <w:r w:rsidRPr="003F2213">
              <w:rPr>
                <w:rFonts w:ascii="Arial" w:hAnsi="Arial" w:cs="Arial"/>
              </w:rPr>
              <w:t>£99.35</w:t>
            </w:r>
          </w:p>
        </w:tc>
      </w:tr>
    </w:tbl>
    <w:p w14:paraId="20BF3850" w14:textId="5799A2E5" w:rsidR="003F2213" w:rsidRDefault="00F5614B" w:rsidP="009D3BF5">
      <w:pPr>
        <w:rPr>
          <w:rFonts w:ascii="Arial" w:hAnsi="Arial" w:cs="Arial"/>
        </w:rPr>
      </w:pPr>
      <w:r>
        <w:rPr>
          <w:rFonts w:ascii="Arial" w:hAnsi="Arial" w:cs="Arial"/>
        </w:rPr>
        <w:t xml:space="preserve">(GOV.UK, </w:t>
      </w:r>
      <w:r w:rsidR="00C542F3">
        <w:rPr>
          <w:rFonts w:ascii="Arial" w:hAnsi="Arial" w:cs="Arial"/>
        </w:rPr>
        <w:t>2022</w:t>
      </w:r>
      <w:r>
        <w:rPr>
          <w:rFonts w:ascii="Arial" w:hAnsi="Arial" w:cs="Arial"/>
        </w:rPr>
        <w:t>)</w:t>
      </w:r>
    </w:p>
    <w:p w14:paraId="6CAA1E64" w14:textId="20C3B46F" w:rsidR="001D6C19" w:rsidRDefault="001D6C19" w:rsidP="009D3BF5">
      <w:pPr>
        <w:rPr>
          <w:rFonts w:ascii="Arial" w:hAnsi="Arial" w:cs="Arial"/>
        </w:rPr>
      </w:pPr>
      <w:r>
        <w:rPr>
          <w:rFonts w:ascii="Arial" w:hAnsi="Arial" w:cs="Arial"/>
        </w:rPr>
        <w:t xml:space="preserve">Employees are entitled to a minimum level of holiday, rest periods and reasonable working hours under the Working Time Directive (Daniels, 2012, P64). </w:t>
      </w:r>
    </w:p>
    <w:p w14:paraId="7D284897" w14:textId="7A20F654" w:rsidR="009D3BF5" w:rsidRPr="00BC574C" w:rsidRDefault="002D21FD" w:rsidP="00BC574C">
      <w:pPr>
        <w:rPr>
          <w:rFonts w:ascii="Arial" w:hAnsi="Arial" w:cs="Arial"/>
        </w:rPr>
      </w:pPr>
      <w:r>
        <w:rPr>
          <w:rFonts w:ascii="Arial" w:hAnsi="Arial" w:cs="Arial"/>
        </w:rPr>
        <w:t xml:space="preserve">Under the Working Time Regulations 1998, employees are entitled to 5.6 weeks’ paid leave which is to include eight UK public bank holidays. Workers must be paid the equivalent </w:t>
      </w:r>
      <w:r w:rsidR="005F3DDD">
        <w:rPr>
          <w:rFonts w:ascii="Arial" w:hAnsi="Arial" w:cs="Arial"/>
        </w:rPr>
        <w:t xml:space="preserve">of a week’s pay for each week of leave (Daniels, 2012, P64). </w:t>
      </w:r>
      <w:r w:rsidR="004B2195">
        <w:rPr>
          <w:rFonts w:ascii="Arial" w:hAnsi="Arial" w:cs="Arial"/>
        </w:rPr>
        <w:t>E</w:t>
      </w:r>
      <w:r w:rsidR="00BC574C">
        <w:rPr>
          <w:rFonts w:ascii="Arial" w:hAnsi="Arial" w:cs="Arial"/>
        </w:rPr>
        <w:t>mployee</w:t>
      </w:r>
      <w:r w:rsidR="004B2195">
        <w:rPr>
          <w:rFonts w:ascii="Arial" w:hAnsi="Arial" w:cs="Arial"/>
        </w:rPr>
        <w:t>s</w:t>
      </w:r>
      <w:r w:rsidR="00BC574C">
        <w:rPr>
          <w:rFonts w:ascii="Arial" w:hAnsi="Arial" w:cs="Arial"/>
        </w:rPr>
        <w:t xml:space="preserve"> must not work over</w:t>
      </w:r>
      <w:r w:rsidR="004B2195">
        <w:rPr>
          <w:rFonts w:ascii="Arial" w:hAnsi="Arial" w:cs="Arial"/>
        </w:rPr>
        <w:t xml:space="preserve"> and average of</w:t>
      </w:r>
      <w:r w:rsidR="00BC574C">
        <w:rPr>
          <w:rFonts w:ascii="Arial" w:hAnsi="Arial" w:cs="Arial"/>
        </w:rPr>
        <w:t xml:space="preserve"> 48 hours</w:t>
      </w:r>
      <w:r w:rsidR="004B2195">
        <w:rPr>
          <w:rFonts w:ascii="Arial" w:hAnsi="Arial" w:cs="Arial"/>
        </w:rPr>
        <w:t xml:space="preserve"> per week over a </w:t>
      </w:r>
      <w:r w:rsidR="00976BB6">
        <w:rPr>
          <w:rFonts w:ascii="Arial" w:hAnsi="Arial" w:cs="Arial"/>
        </w:rPr>
        <w:t>17-week</w:t>
      </w:r>
      <w:r w:rsidR="004B2195">
        <w:rPr>
          <w:rFonts w:ascii="Arial" w:hAnsi="Arial" w:cs="Arial"/>
        </w:rPr>
        <w:t xml:space="preserve"> period unless they give their consent to opt out of this arrangement (Daniels, 2012, P67). </w:t>
      </w:r>
    </w:p>
    <w:p w14:paraId="02EE90E7" w14:textId="31042BE6" w:rsidR="009D3BF5" w:rsidRDefault="004B2195" w:rsidP="00EA1955">
      <w:pPr>
        <w:pStyle w:val="ListParagraph"/>
        <w:widowControl/>
        <w:autoSpaceDE/>
        <w:spacing w:before="0"/>
        <w:ind w:left="0" w:firstLine="0"/>
        <w:contextualSpacing/>
      </w:pPr>
      <w:r>
        <w:t xml:space="preserve">Working Time Regulations also state that the following rest breaks are applied during work hours: </w:t>
      </w:r>
    </w:p>
    <w:p w14:paraId="199F138D" w14:textId="77777777" w:rsidR="009D3BF5" w:rsidRPr="004B2195" w:rsidRDefault="009D3BF5" w:rsidP="009D3BF5">
      <w:pPr>
        <w:pStyle w:val="ListParagraph"/>
        <w:widowControl/>
        <w:numPr>
          <w:ilvl w:val="0"/>
          <w:numId w:val="4"/>
        </w:numPr>
        <w:autoSpaceDE/>
        <w:spacing w:before="0"/>
        <w:contextualSpacing/>
      </w:pPr>
      <w:r w:rsidRPr="004B2195">
        <w:t>Employees must have at least 5.6 weeks paid annual leave each year (28 days).</w:t>
      </w:r>
    </w:p>
    <w:p w14:paraId="06BDBC74" w14:textId="77777777" w:rsidR="009D3BF5" w:rsidRPr="004B2195" w:rsidRDefault="009D3BF5" w:rsidP="009D3BF5">
      <w:pPr>
        <w:pStyle w:val="ListParagraph"/>
        <w:widowControl/>
        <w:numPr>
          <w:ilvl w:val="0"/>
          <w:numId w:val="4"/>
        </w:numPr>
        <w:autoSpaceDE/>
        <w:spacing w:before="0"/>
        <w:contextualSpacing/>
      </w:pPr>
      <w:r w:rsidRPr="004B2195">
        <w:t xml:space="preserve">20 minutes rest in any period of work last six hours or more </w:t>
      </w:r>
    </w:p>
    <w:p w14:paraId="37F35268" w14:textId="63173D4E" w:rsidR="009D3BF5" w:rsidRPr="004B2195" w:rsidRDefault="009D3BF5" w:rsidP="009D3BF5">
      <w:pPr>
        <w:pStyle w:val="ListParagraph"/>
        <w:widowControl/>
        <w:numPr>
          <w:ilvl w:val="0"/>
          <w:numId w:val="4"/>
        </w:numPr>
        <w:autoSpaceDE/>
        <w:spacing w:before="0"/>
        <w:contextualSpacing/>
      </w:pPr>
      <w:r w:rsidRPr="004B2195">
        <w:t xml:space="preserve">11 hours rest in any one </w:t>
      </w:r>
      <w:r w:rsidR="00976BB6" w:rsidRPr="004B2195">
        <w:t>24-hour</w:t>
      </w:r>
      <w:r w:rsidRPr="004B2195">
        <w:t xml:space="preserve"> period</w:t>
      </w:r>
    </w:p>
    <w:p w14:paraId="0CAD3654" w14:textId="1179633C" w:rsidR="009D3BF5" w:rsidRPr="004B2195" w:rsidRDefault="009D3BF5" w:rsidP="009D3BF5">
      <w:pPr>
        <w:pStyle w:val="ListParagraph"/>
        <w:widowControl/>
        <w:numPr>
          <w:ilvl w:val="0"/>
          <w:numId w:val="4"/>
        </w:numPr>
        <w:autoSpaceDE/>
        <w:spacing w:before="0"/>
        <w:contextualSpacing/>
      </w:pPr>
      <w:r w:rsidRPr="004B2195">
        <w:t xml:space="preserve">24 hours rest in any </w:t>
      </w:r>
      <w:r w:rsidR="00976BB6" w:rsidRPr="004B2195">
        <w:t>seven-day</w:t>
      </w:r>
      <w:r w:rsidRPr="004B2195">
        <w:t xml:space="preserve"> period or averaged over 14 days</w:t>
      </w:r>
    </w:p>
    <w:p w14:paraId="6C09E01F" w14:textId="77777777" w:rsidR="009D3BF5" w:rsidRPr="004B2195" w:rsidRDefault="009D3BF5" w:rsidP="009D3BF5">
      <w:pPr>
        <w:pStyle w:val="ListParagraph"/>
        <w:widowControl/>
        <w:numPr>
          <w:ilvl w:val="0"/>
          <w:numId w:val="4"/>
        </w:numPr>
        <w:autoSpaceDE/>
        <w:spacing w:before="0"/>
        <w:contextualSpacing/>
      </w:pPr>
      <w:r w:rsidRPr="004B2195">
        <w:t>Night workers (anyone working at least 3 hours within the night period (11pm – 6am unless otherwise agreed with employer))</w:t>
      </w:r>
    </w:p>
    <w:p w14:paraId="51E7FA86" w14:textId="041CFE40" w:rsidR="009D3BF5" w:rsidRPr="004B2195" w:rsidRDefault="009D3BF5" w:rsidP="009D3BF5">
      <w:pPr>
        <w:pStyle w:val="ListParagraph"/>
        <w:widowControl/>
        <w:numPr>
          <w:ilvl w:val="0"/>
          <w:numId w:val="4"/>
        </w:numPr>
        <w:autoSpaceDE/>
        <w:spacing w:before="0"/>
        <w:contextualSpacing/>
      </w:pPr>
      <w:r w:rsidRPr="004B2195">
        <w:t xml:space="preserve">Young workers – above school leaving age and under 18 – </w:t>
      </w:r>
      <w:r w:rsidR="00976BB6" w:rsidRPr="004B2195">
        <w:t>30-minute</w:t>
      </w:r>
      <w:r w:rsidRPr="004B2195">
        <w:t xml:space="preserve"> rest break over 4.5 hours daily rest of 12 hours and weekly rest of 48 hours</w:t>
      </w:r>
      <w:r w:rsidR="004B2195">
        <w:t xml:space="preserve"> (Daniels, 2012, P68)</w:t>
      </w:r>
      <w:r w:rsidRPr="004B2195">
        <w:t xml:space="preserve">. </w:t>
      </w:r>
    </w:p>
    <w:p w14:paraId="1252257D" w14:textId="77777777" w:rsidR="009E51E3" w:rsidRDefault="009E51E3" w:rsidP="00EA1955">
      <w:pPr>
        <w:pStyle w:val="ListParagraph"/>
        <w:widowControl/>
        <w:autoSpaceDE/>
        <w:spacing w:before="0"/>
        <w:ind w:left="0" w:firstLine="0"/>
        <w:contextualSpacing/>
      </w:pPr>
    </w:p>
    <w:p w14:paraId="53B89E81" w14:textId="778F0795" w:rsidR="009E51E3" w:rsidRDefault="009E51E3" w:rsidP="00EA1955">
      <w:pPr>
        <w:pStyle w:val="ListParagraph"/>
        <w:widowControl/>
        <w:autoSpaceDE/>
        <w:spacing w:before="0"/>
        <w:ind w:left="0" w:firstLine="0"/>
        <w:contextualSpacing/>
      </w:pPr>
      <w:r>
        <w:t xml:space="preserve">There are also further entitlements employees </w:t>
      </w:r>
      <w:proofErr w:type="gramStart"/>
      <w:r>
        <w:t>have to</w:t>
      </w:r>
      <w:proofErr w:type="gramEnd"/>
      <w:r>
        <w:t xml:space="preserve"> types of leave they can take in relation to family. Firstly, maternity leave allows pregnant employees to take up to 52 weeks’ leave</w:t>
      </w:r>
      <w:r w:rsidR="00FB5C51">
        <w:t xml:space="preserve"> (Daniels, 2012, P75)</w:t>
      </w:r>
      <w:r>
        <w:t>. The periods of maternity leave are divided into 3:</w:t>
      </w:r>
    </w:p>
    <w:p w14:paraId="2EC267E9" w14:textId="77777777" w:rsidR="009E51E3" w:rsidRDefault="009E51E3" w:rsidP="00EA1955">
      <w:pPr>
        <w:pStyle w:val="ListParagraph"/>
        <w:widowControl/>
        <w:autoSpaceDE/>
        <w:spacing w:before="0"/>
        <w:ind w:left="0" w:firstLine="0"/>
        <w:contextualSpacing/>
      </w:pPr>
    </w:p>
    <w:p w14:paraId="60308302" w14:textId="753A4C58" w:rsidR="009D3BF5" w:rsidRDefault="009E51E3" w:rsidP="00FB5C51">
      <w:pPr>
        <w:pStyle w:val="ListParagraph"/>
        <w:widowControl/>
        <w:numPr>
          <w:ilvl w:val="0"/>
          <w:numId w:val="25"/>
        </w:numPr>
        <w:autoSpaceDE/>
        <w:spacing w:before="0"/>
        <w:contextualSpacing/>
      </w:pPr>
      <w:r>
        <w:t xml:space="preserve">Compulsory maternity leave </w:t>
      </w:r>
      <w:r w:rsidR="00FB5C51">
        <w:t>–</w:t>
      </w:r>
      <w:r>
        <w:t xml:space="preserve"> </w:t>
      </w:r>
      <w:r w:rsidR="00FB5C51">
        <w:t xml:space="preserve">employees are not permitted to work for 2 weeks following the date of </w:t>
      </w:r>
      <w:proofErr w:type="gramStart"/>
      <w:r w:rsidR="00FB5C51">
        <w:t>childbirth;</w:t>
      </w:r>
      <w:proofErr w:type="gramEnd"/>
    </w:p>
    <w:p w14:paraId="3C70C5A2" w14:textId="74822B80" w:rsidR="00FB5C51" w:rsidRDefault="00FB5C51" w:rsidP="00FB5C51">
      <w:pPr>
        <w:pStyle w:val="ListParagraph"/>
        <w:widowControl/>
        <w:numPr>
          <w:ilvl w:val="0"/>
          <w:numId w:val="25"/>
        </w:numPr>
        <w:autoSpaceDE/>
        <w:spacing w:before="0"/>
        <w:contextualSpacing/>
      </w:pPr>
      <w:r>
        <w:t xml:space="preserve">Ordinary maternity leave – employees are entitled to 26 weeks’ leave regardless of their length of </w:t>
      </w:r>
      <w:proofErr w:type="gramStart"/>
      <w:r>
        <w:t>service;</w:t>
      </w:r>
      <w:proofErr w:type="gramEnd"/>
    </w:p>
    <w:p w14:paraId="226B6D8B" w14:textId="7F464349" w:rsidR="00FB5C51" w:rsidRDefault="00FB5C51" w:rsidP="00FB5C51">
      <w:pPr>
        <w:pStyle w:val="ListParagraph"/>
        <w:widowControl/>
        <w:numPr>
          <w:ilvl w:val="0"/>
          <w:numId w:val="25"/>
        </w:numPr>
        <w:autoSpaceDE/>
        <w:spacing w:before="0"/>
        <w:contextualSpacing/>
      </w:pPr>
      <w:r>
        <w:t>Additional maternity leave – employees are entitled to a further 26 weeks’ additional maternity leave immediately after OML (Daniels, 2012, P75).</w:t>
      </w:r>
    </w:p>
    <w:p w14:paraId="45904D44" w14:textId="77777777" w:rsidR="00FB2A65" w:rsidRDefault="00FB2A65" w:rsidP="00FB2A65">
      <w:pPr>
        <w:pStyle w:val="ListParagraph"/>
        <w:widowControl/>
        <w:autoSpaceDE/>
        <w:spacing w:before="0"/>
        <w:ind w:left="720" w:firstLine="0"/>
        <w:contextualSpacing/>
      </w:pPr>
    </w:p>
    <w:p w14:paraId="55BB90EE" w14:textId="60D1D280" w:rsidR="0028774E" w:rsidRDefault="00FB5C51" w:rsidP="00FB5C51">
      <w:pPr>
        <w:contextualSpacing/>
        <w:rPr>
          <w:rFonts w:ascii="Arial" w:hAnsi="Arial" w:cs="Arial"/>
        </w:rPr>
      </w:pPr>
      <w:r w:rsidRPr="00FB2A65">
        <w:rPr>
          <w:rFonts w:ascii="Arial" w:hAnsi="Arial" w:cs="Arial"/>
        </w:rPr>
        <w:t xml:space="preserve">To be entitled for </w:t>
      </w:r>
      <w:r w:rsidR="008F6546" w:rsidRPr="00FB2A65">
        <w:rPr>
          <w:rFonts w:ascii="Arial" w:hAnsi="Arial" w:cs="Arial"/>
        </w:rPr>
        <w:t>maternity leave, employees must provide notice of their pregnancy to their employer not later than the 15</w:t>
      </w:r>
      <w:r w:rsidR="008F6546" w:rsidRPr="00FB2A65">
        <w:rPr>
          <w:rFonts w:ascii="Arial" w:hAnsi="Arial" w:cs="Arial"/>
          <w:vertAlign w:val="superscript"/>
        </w:rPr>
        <w:t>th</w:t>
      </w:r>
      <w:r w:rsidR="008F6546" w:rsidRPr="00FB2A65">
        <w:rPr>
          <w:rFonts w:ascii="Arial" w:hAnsi="Arial" w:cs="Arial"/>
        </w:rPr>
        <w:t xml:space="preserve"> week before expected childbirth (Daniels, 2012, P75). During maternity leave, employees are entitled to all benefits of the terms and conditions of employment as they would have been should they have been in work (Daniels, 2012, P76). In terms of holiday entitlement, this will continue to accrue while the employee is on maternity leave </w:t>
      </w:r>
      <w:r w:rsidR="00976BB6" w:rsidRPr="00FB2A65">
        <w:rPr>
          <w:rFonts w:ascii="Arial" w:hAnsi="Arial" w:cs="Arial"/>
        </w:rPr>
        <w:t>except for</w:t>
      </w:r>
      <w:r w:rsidR="008F6546" w:rsidRPr="00FB2A65">
        <w:rPr>
          <w:rFonts w:ascii="Arial" w:hAnsi="Arial" w:cs="Arial"/>
        </w:rPr>
        <w:t xml:space="preserve"> bank holidays. </w:t>
      </w:r>
      <w:r w:rsidR="0028774E" w:rsidRPr="00FB2A65">
        <w:rPr>
          <w:rFonts w:ascii="Arial" w:hAnsi="Arial" w:cs="Arial"/>
        </w:rPr>
        <w:t xml:space="preserve">An </w:t>
      </w:r>
      <w:proofErr w:type="gramStart"/>
      <w:r w:rsidR="0028774E" w:rsidRPr="00FB2A65">
        <w:rPr>
          <w:rFonts w:ascii="Arial" w:hAnsi="Arial" w:cs="Arial"/>
        </w:rPr>
        <w:t>employees</w:t>
      </w:r>
      <w:proofErr w:type="gramEnd"/>
      <w:r w:rsidR="0028774E" w:rsidRPr="00FB2A65">
        <w:rPr>
          <w:rFonts w:ascii="Arial" w:hAnsi="Arial" w:cs="Arial"/>
        </w:rPr>
        <w:t xml:space="preserve"> length of service will also continue to accrue as it would if the employee was in work (Daniels, 2012, P76).</w:t>
      </w:r>
      <w:r w:rsidR="00FB2A65">
        <w:rPr>
          <w:rFonts w:ascii="Arial" w:hAnsi="Arial" w:cs="Arial"/>
        </w:rPr>
        <w:t xml:space="preserve"> During maternity leave the employee is entitled to up to 10 Keeping </w:t>
      </w:r>
      <w:proofErr w:type="gramStart"/>
      <w:r w:rsidR="00FB2A65">
        <w:rPr>
          <w:rFonts w:ascii="Arial" w:hAnsi="Arial" w:cs="Arial"/>
        </w:rPr>
        <w:t>In</w:t>
      </w:r>
      <w:proofErr w:type="gramEnd"/>
      <w:r w:rsidR="00FB2A65">
        <w:rPr>
          <w:rFonts w:ascii="Arial" w:hAnsi="Arial" w:cs="Arial"/>
        </w:rPr>
        <w:t xml:space="preserve"> Touch Days where the employee can work any ten days during their maternity leave without losing their entitlement to statutory maternity pay. It is important to note that it is not mandatory for employees to work their KIT </w:t>
      </w:r>
      <w:r w:rsidR="00FB2A65">
        <w:rPr>
          <w:rFonts w:ascii="Arial" w:hAnsi="Arial" w:cs="Arial"/>
        </w:rPr>
        <w:lastRenderedPageBreak/>
        <w:t xml:space="preserve">days, the purpose of KIT days is to give the employee an opportunity for training or updates and to maintain the employment relationship while on leave (Daniels, 2012, P76). </w:t>
      </w:r>
    </w:p>
    <w:p w14:paraId="544DBEFC" w14:textId="6E4DB715" w:rsidR="00FB2A65" w:rsidRDefault="00FB2A65" w:rsidP="00FB5C51">
      <w:pPr>
        <w:contextualSpacing/>
        <w:rPr>
          <w:rFonts w:ascii="Arial" w:hAnsi="Arial" w:cs="Arial"/>
        </w:rPr>
      </w:pPr>
    </w:p>
    <w:p w14:paraId="36759EA9" w14:textId="7487F0E6" w:rsidR="00AA0A8D" w:rsidRDefault="00AA0A8D" w:rsidP="00FB5C51">
      <w:pPr>
        <w:contextualSpacing/>
        <w:rPr>
          <w:rFonts w:ascii="Arial" w:hAnsi="Arial" w:cs="Arial"/>
        </w:rPr>
      </w:pPr>
      <w:r>
        <w:rPr>
          <w:rFonts w:ascii="Arial" w:hAnsi="Arial" w:cs="Arial"/>
        </w:rPr>
        <w:t xml:space="preserve">When the ordinary maternity </w:t>
      </w:r>
      <w:proofErr w:type="gramStart"/>
      <w:r>
        <w:rPr>
          <w:rFonts w:ascii="Arial" w:hAnsi="Arial" w:cs="Arial"/>
        </w:rPr>
        <w:t>leave</w:t>
      </w:r>
      <w:proofErr w:type="gramEnd"/>
      <w:r>
        <w:rPr>
          <w:rFonts w:ascii="Arial" w:hAnsi="Arial" w:cs="Arial"/>
        </w:rPr>
        <w:t xml:space="preserve"> ends, an employee is entitled to return the same job they left however, following additional maternity leave an employee is entitled to return to the same job unless this is not reasonably possible. In this circumstance, the employer must offer a similar role including the same terms and conditions of employment (Daniels, 2012, P76). Failure to comply with these regulations could result in unfair dismissal claims. </w:t>
      </w:r>
    </w:p>
    <w:p w14:paraId="1E31A211" w14:textId="7123190D" w:rsidR="00AA0A8D" w:rsidRDefault="00AA0A8D" w:rsidP="00FB5C51">
      <w:pPr>
        <w:contextualSpacing/>
        <w:rPr>
          <w:rFonts w:ascii="Arial" w:hAnsi="Arial" w:cs="Arial"/>
        </w:rPr>
      </w:pPr>
    </w:p>
    <w:p w14:paraId="6A84EE5F" w14:textId="12B7E5CE" w:rsidR="00AA0A8D" w:rsidRDefault="0076418A" w:rsidP="00FB5C51">
      <w:pPr>
        <w:contextualSpacing/>
        <w:rPr>
          <w:rFonts w:ascii="Arial" w:hAnsi="Arial" w:cs="Arial"/>
        </w:rPr>
      </w:pPr>
      <w:r>
        <w:rPr>
          <w:rFonts w:ascii="Arial" w:hAnsi="Arial" w:cs="Arial"/>
        </w:rPr>
        <w:t>If the employee has at least 26 weeks’ continuous service at the 14</w:t>
      </w:r>
      <w:r w:rsidRPr="0076418A">
        <w:rPr>
          <w:rFonts w:ascii="Arial" w:hAnsi="Arial" w:cs="Arial"/>
          <w:vertAlign w:val="superscript"/>
        </w:rPr>
        <w:t>th</w:t>
      </w:r>
      <w:r>
        <w:rPr>
          <w:rFonts w:ascii="Arial" w:hAnsi="Arial" w:cs="Arial"/>
        </w:rPr>
        <w:t xml:space="preserve"> week of expected childbirth, then the employee will be entitled to statutory maternity pay. SMP is payable to employees for a period of 39 weeks (Daniels, 2012, P77).</w:t>
      </w:r>
    </w:p>
    <w:p w14:paraId="33F7C1E4" w14:textId="42D60831" w:rsidR="0076418A" w:rsidRDefault="0076418A" w:rsidP="00FB5C51">
      <w:pPr>
        <w:contextualSpacing/>
        <w:rPr>
          <w:rFonts w:ascii="Arial" w:hAnsi="Arial" w:cs="Arial"/>
        </w:rPr>
      </w:pPr>
    </w:p>
    <w:p w14:paraId="0163DC2A" w14:textId="77777777" w:rsidR="00EB0F03" w:rsidRDefault="0076418A" w:rsidP="00FB5C51">
      <w:pPr>
        <w:contextualSpacing/>
        <w:rPr>
          <w:rFonts w:ascii="Arial" w:hAnsi="Arial" w:cs="Arial"/>
        </w:rPr>
      </w:pPr>
      <w:r>
        <w:rPr>
          <w:rFonts w:ascii="Arial" w:hAnsi="Arial" w:cs="Arial"/>
        </w:rPr>
        <w:t xml:space="preserve">Similar leave entitlements are available for adoption leave </w:t>
      </w:r>
      <w:r w:rsidR="00EB0F03">
        <w:rPr>
          <w:rFonts w:ascii="Arial" w:hAnsi="Arial" w:cs="Arial"/>
        </w:rPr>
        <w:t xml:space="preserve">and pay </w:t>
      </w:r>
      <w:r>
        <w:rPr>
          <w:rFonts w:ascii="Arial" w:hAnsi="Arial" w:cs="Arial"/>
        </w:rPr>
        <w:t>however, only one parent is entitled to take leave</w:t>
      </w:r>
      <w:r w:rsidR="00EB0F03">
        <w:rPr>
          <w:rFonts w:ascii="Arial" w:hAnsi="Arial" w:cs="Arial"/>
        </w:rPr>
        <w:t>. Employees on adoption leave are also entitled to the benefits and terms and conditions of employment while they are on leave and when they return to work (Daniels, 2012, P78).</w:t>
      </w:r>
    </w:p>
    <w:p w14:paraId="37FE7B51" w14:textId="77777777" w:rsidR="00EB0F03" w:rsidRDefault="00EB0F03" w:rsidP="00FB5C51">
      <w:pPr>
        <w:contextualSpacing/>
        <w:rPr>
          <w:rFonts w:ascii="Arial" w:hAnsi="Arial" w:cs="Arial"/>
        </w:rPr>
      </w:pPr>
    </w:p>
    <w:p w14:paraId="46BDF7CF" w14:textId="77777777" w:rsidR="0032403F" w:rsidRDefault="00142240" w:rsidP="00FB5C51">
      <w:pPr>
        <w:contextualSpacing/>
        <w:rPr>
          <w:rFonts w:ascii="Arial" w:hAnsi="Arial" w:cs="Arial"/>
        </w:rPr>
      </w:pPr>
      <w:r>
        <w:rPr>
          <w:rFonts w:ascii="Arial" w:hAnsi="Arial" w:cs="Arial"/>
        </w:rPr>
        <w:t>There is also an entitlement for fathers to take paternity leave</w:t>
      </w:r>
      <w:r w:rsidR="0032403F">
        <w:rPr>
          <w:rFonts w:ascii="Arial" w:hAnsi="Arial" w:cs="Arial"/>
        </w:rPr>
        <w:t xml:space="preserve"> and pay</w:t>
      </w:r>
      <w:r>
        <w:rPr>
          <w:rFonts w:ascii="Arial" w:hAnsi="Arial" w:cs="Arial"/>
        </w:rPr>
        <w:t xml:space="preserve"> for up to two weeks provided they have at least 26 weeks continuous service at the 15</w:t>
      </w:r>
      <w:r w:rsidRPr="00142240">
        <w:rPr>
          <w:rFonts w:ascii="Arial" w:hAnsi="Arial" w:cs="Arial"/>
          <w:vertAlign w:val="superscript"/>
        </w:rPr>
        <w:t>th</w:t>
      </w:r>
      <w:r>
        <w:rPr>
          <w:rFonts w:ascii="Arial" w:hAnsi="Arial" w:cs="Arial"/>
        </w:rPr>
        <w:t xml:space="preserve"> week before expected childbirth. </w:t>
      </w:r>
      <w:r w:rsidR="0032403F">
        <w:rPr>
          <w:rFonts w:ascii="Arial" w:hAnsi="Arial" w:cs="Arial"/>
        </w:rPr>
        <w:t>When they return to work following paternity leave, they are entitled to the same rights as those on maternity leave (Daniels, 2012, 78).</w:t>
      </w:r>
    </w:p>
    <w:p w14:paraId="119737ED" w14:textId="77777777" w:rsidR="0032403F" w:rsidRDefault="0032403F" w:rsidP="00FB5C51">
      <w:pPr>
        <w:contextualSpacing/>
        <w:rPr>
          <w:rFonts w:ascii="Arial" w:hAnsi="Arial" w:cs="Arial"/>
        </w:rPr>
      </w:pPr>
    </w:p>
    <w:p w14:paraId="02535A81" w14:textId="77777777" w:rsidR="0032403F" w:rsidRDefault="0032403F" w:rsidP="00FB5C51">
      <w:pPr>
        <w:contextualSpacing/>
        <w:rPr>
          <w:rFonts w:ascii="Arial" w:hAnsi="Arial" w:cs="Arial"/>
        </w:rPr>
      </w:pPr>
      <w:r>
        <w:rPr>
          <w:rFonts w:ascii="Arial" w:hAnsi="Arial" w:cs="Arial"/>
        </w:rPr>
        <w:t xml:space="preserve">In addition to maternity and paternity leave, employees are entitled to parental leave. There is a minimum framework that employers must adhere to in terms of parental </w:t>
      </w:r>
      <w:proofErr w:type="gramStart"/>
      <w:r>
        <w:rPr>
          <w:rFonts w:ascii="Arial" w:hAnsi="Arial" w:cs="Arial"/>
        </w:rPr>
        <w:t>leave</w:t>
      </w:r>
      <w:proofErr w:type="gramEnd"/>
      <w:r>
        <w:rPr>
          <w:rFonts w:ascii="Arial" w:hAnsi="Arial" w:cs="Arial"/>
        </w:rPr>
        <w:t xml:space="preserve"> and this includes: </w:t>
      </w:r>
    </w:p>
    <w:p w14:paraId="28051AC4" w14:textId="7894E443" w:rsidR="0076418A" w:rsidRDefault="0032403F" w:rsidP="0032403F">
      <w:pPr>
        <w:pStyle w:val="ListParagraph"/>
        <w:numPr>
          <w:ilvl w:val="0"/>
          <w:numId w:val="27"/>
        </w:numPr>
        <w:contextualSpacing/>
      </w:pPr>
      <w:r>
        <w:t xml:space="preserve">Applied to employees with at least one year’s continuous </w:t>
      </w:r>
      <w:proofErr w:type="gramStart"/>
      <w:r>
        <w:t>service;</w:t>
      </w:r>
      <w:proofErr w:type="gramEnd"/>
      <w:r>
        <w:t xml:space="preserve"> </w:t>
      </w:r>
    </w:p>
    <w:p w14:paraId="2E32FB4F" w14:textId="41F94FD4" w:rsidR="0032403F" w:rsidRDefault="00B9521D" w:rsidP="0032403F">
      <w:pPr>
        <w:pStyle w:val="ListParagraph"/>
        <w:numPr>
          <w:ilvl w:val="0"/>
          <w:numId w:val="27"/>
        </w:numPr>
        <w:contextualSpacing/>
      </w:pPr>
      <w:r>
        <w:t xml:space="preserve">Up to 13 weeks’ leave can be taken for each child and up to 18 weeks should the child be entitled to disability </w:t>
      </w:r>
      <w:proofErr w:type="gramStart"/>
      <w:r>
        <w:t>allowance;</w:t>
      </w:r>
      <w:proofErr w:type="gramEnd"/>
    </w:p>
    <w:p w14:paraId="14785C7F" w14:textId="2F0B3BD5" w:rsidR="00B9521D" w:rsidRDefault="00B9521D" w:rsidP="0032403F">
      <w:pPr>
        <w:pStyle w:val="ListParagraph"/>
        <w:numPr>
          <w:ilvl w:val="0"/>
          <w:numId w:val="27"/>
        </w:numPr>
        <w:contextualSpacing/>
      </w:pPr>
      <w:r>
        <w:t xml:space="preserve">The purpose must be related to caring for a </w:t>
      </w:r>
      <w:proofErr w:type="gramStart"/>
      <w:r>
        <w:t>child;</w:t>
      </w:r>
      <w:proofErr w:type="gramEnd"/>
    </w:p>
    <w:p w14:paraId="626B03BF" w14:textId="77777777" w:rsidR="00C54D98" w:rsidRDefault="00B9521D" w:rsidP="0032403F">
      <w:pPr>
        <w:pStyle w:val="ListParagraph"/>
        <w:numPr>
          <w:ilvl w:val="0"/>
          <w:numId w:val="27"/>
        </w:numPr>
        <w:contextualSpacing/>
      </w:pPr>
      <w:r>
        <w:t xml:space="preserve">Leave can only be taken during the child’s first five years except </w:t>
      </w:r>
      <w:r w:rsidR="00C54D98">
        <w:t xml:space="preserve">adopted children where leave is applied for the first five years of placement and </w:t>
      </w:r>
      <w:r>
        <w:t xml:space="preserve">for disabled children where </w:t>
      </w:r>
      <w:r w:rsidR="00C54D98">
        <w:t xml:space="preserve">leave is applied until they are 18 years of </w:t>
      </w:r>
      <w:proofErr w:type="gramStart"/>
      <w:r w:rsidR="00C54D98">
        <w:t>age;</w:t>
      </w:r>
      <w:proofErr w:type="gramEnd"/>
    </w:p>
    <w:p w14:paraId="66E717F9" w14:textId="77777777" w:rsidR="00C54D98" w:rsidRDefault="00C54D98" w:rsidP="0032403F">
      <w:pPr>
        <w:pStyle w:val="ListParagraph"/>
        <w:numPr>
          <w:ilvl w:val="0"/>
          <w:numId w:val="27"/>
        </w:numPr>
        <w:contextualSpacing/>
      </w:pPr>
      <w:r>
        <w:t xml:space="preserve">The </w:t>
      </w:r>
      <w:proofErr w:type="gramStart"/>
      <w:r>
        <w:t>employees</w:t>
      </w:r>
      <w:proofErr w:type="gramEnd"/>
      <w:r>
        <w:t xml:space="preserve"> contract of employment continues while they are on leave;</w:t>
      </w:r>
    </w:p>
    <w:p w14:paraId="541C9C2E" w14:textId="267ACBC9" w:rsidR="00C54D98" w:rsidRDefault="00C54D98" w:rsidP="0032403F">
      <w:pPr>
        <w:pStyle w:val="ListParagraph"/>
        <w:numPr>
          <w:ilvl w:val="0"/>
          <w:numId w:val="27"/>
        </w:numPr>
        <w:contextualSpacing/>
      </w:pPr>
      <w:r>
        <w:t>The employee has the right to return to the same job after taking leave (Daniels, 2012, P79).</w:t>
      </w:r>
    </w:p>
    <w:p w14:paraId="4FE8935E" w14:textId="3FC23196" w:rsidR="00C54D98" w:rsidRDefault="00C54D98" w:rsidP="00C54D98">
      <w:pPr>
        <w:contextualSpacing/>
      </w:pPr>
    </w:p>
    <w:p w14:paraId="17F510C6" w14:textId="77777777" w:rsidR="00C54D98" w:rsidRDefault="00C54D98" w:rsidP="00C54D98">
      <w:pPr>
        <w:contextualSpacing/>
      </w:pPr>
    </w:p>
    <w:p w14:paraId="7FD9841D" w14:textId="77777777" w:rsidR="00C54D98" w:rsidRDefault="00C54D98" w:rsidP="00C54D98">
      <w:pPr>
        <w:contextualSpacing/>
      </w:pPr>
    </w:p>
    <w:p w14:paraId="5D032BC0" w14:textId="35725FFF" w:rsidR="00B9521D" w:rsidRPr="0032403F" w:rsidRDefault="00B9521D" w:rsidP="00C54D98">
      <w:pPr>
        <w:contextualSpacing/>
      </w:pPr>
      <w:r>
        <w:t xml:space="preserve"> </w:t>
      </w:r>
    </w:p>
    <w:p w14:paraId="3740B652" w14:textId="489F2DD9" w:rsidR="0032403F" w:rsidRDefault="0032403F" w:rsidP="00FB5C51">
      <w:pPr>
        <w:contextualSpacing/>
        <w:rPr>
          <w:rFonts w:ascii="Arial" w:hAnsi="Arial" w:cs="Arial"/>
        </w:rPr>
      </w:pPr>
    </w:p>
    <w:p w14:paraId="1DAEB14E" w14:textId="77777777" w:rsidR="0032403F" w:rsidRPr="00FB2A65" w:rsidRDefault="0032403F" w:rsidP="00FB5C51">
      <w:pPr>
        <w:contextualSpacing/>
        <w:rPr>
          <w:rFonts w:ascii="Arial" w:hAnsi="Arial" w:cs="Arial"/>
        </w:rPr>
      </w:pPr>
    </w:p>
    <w:p w14:paraId="71DE7BF4" w14:textId="77777777" w:rsidR="00FB2A65" w:rsidRDefault="00FB2A65" w:rsidP="00FB5C51">
      <w:pPr>
        <w:contextualSpacing/>
      </w:pPr>
    </w:p>
    <w:p w14:paraId="56FE823E" w14:textId="1056ED69" w:rsidR="00FB5C51" w:rsidRDefault="0028774E" w:rsidP="00FB5C51">
      <w:pPr>
        <w:contextualSpacing/>
      </w:pPr>
      <w:r>
        <w:t xml:space="preserve"> </w:t>
      </w:r>
    </w:p>
    <w:p w14:paraId="4E66D56D" w14:textId="77777777" w:rsidR="008F6546" w:rsidRDefault="008F6546" w:rsidP="00FB5C51">
      <w:pPr>
        <w:contextualSpacing/>
      </w:pPr>
    </w:p>
    <w:p w14:paraId="25646207" w14:textId="77777777" w:rsidR="009E51E3" w:rsidRPr="00731261" w:rsidRDefault="009E51E3" w:rsidP="00EA1955">
      <w:pPr>
        <w:pStyle w:val="ListParagraph"/>
        <w:widowControl/>
        <w:autoSpaceDE/>
        <w:spacing w:before="0"/>
        <w:ind w:left="0" w:firstLine="0"/>
        <w:contextualSpacing/>
      </w:pPr>
    </w:p>
    <w:p w14:paraId="77775D8A" w14:textId="77777777" w:rsidR="009D3BF5" w:rsidRDefault="009D3BF5" w:rsidP="00EA1955">
      <w:pPr>
        <w:pStyle w:val="ListParagraph"/>
        <w:ind w:left="360"/>
      </w:pPr>
    </w:p>
    <w:p w14:paraId="6982D10E" w14:textId="77777777" w:rsidR="00731261" w:rsidRPr="00731261" w:rsidRDefault="00731261" w:rsidP="00731261">
      <w:pPr>
        <w:contextualSpacing/>
        <w:rPr>
          <w:rFonts w:ascii="Arial" w:hAnsi="Arial" w:cs="Arial"/>
        </w:rPr>
      </w:pPr>
    </w:p>
    <w:p w14:paraId="7D667A6C" w14:textId="0AFFE4F1" w:rsidR="008D784A" w:rsidRDefault="001958B8" w:rsidP="00E81E61">
      <w:pPr>
        <w:contextualSpacing/>
        <w:rPr>
          <w:rFonts w:ascii="Arial" w:hAnsi="Arial" w:cs="Arial"/>
        </w:rPr>
      </w:pPr>
      <w:r>
        <w:rPr>
          <w:rFonts w:ascii="Arial" w:hAnsi="Arial" w:cs="Arial"/>
        </w:rPr>
        <w:lastRenderedPageBreak/>
        <w:t xml:space="preserve">AC 2.1 </w:t>
      </w:r>
      <w:r w:rsidR="00724D7C" w:rsidRPr="00724D7C">
        <w:rPr>
          <w:rFonts w:ascii="Arial" w:hAnsi="Arial" w:cs="Arial"/>
        </w:rPr>
        <w:t xml:space="preserve">Discrimination Law is largely covered by the Equality </w:t>
      </w:r>
      <w:r w:rsidR="00724D7C" w:rsidRPr="00724D7C">
        <w:rPr>
          <w:rFonts w:ascii="Arial" w:hAnsi="Arial" w:cs="Arial"/>
        </w:rPr>
        <w:t xml:space="preserve">Act </w:t>
      </w:r>
      <w:r w:rsidR="00724D7C" w:rsidRPr="00724D7C">
        <w:rPr>
          <w:rFonts w:ascii="Arial" w:hAnsi="Arial" w:cs="Arial"/>
        </w:rPr>
        <w:t xml:space="preserve">2010. Under the Equality Act </w:t>
      </w:r>
      <w:r w:rsidR="00724D7C" w:rsidRPr="00724D7C">
        <w:rPr>
          <w:rFonts w:ascii="Arial" w:hAnsi="Arial" w:cs="Arial"/>
        </w:rPr>
        <w:t xml:space="preserve">it </w:t>
      </w:r>
      <w:r w:rsidR="00724D7C" w:rsidRPr="00724D7C">
        <w:rPr>
          <w:rFonts w:ascii="Arial" w:hAnsi="Arial" w:cs="Arial"/>
        </w:rPr>
        <w:t xml:space="preserve">is </w:t>
      </w:r>
      <w:r w:rsidR="00724D7C" w:rsidRPr="00724D7C">
        <w:rPr>
          <w:rFonts w:ascii="Arial" w:hAnsi="Arial" w:cs="Arial"/>
        </w:rPr>
        <w:t xml:space="preserve">unlawful to discriminate against someone on the grounds of any of the </w:t>
      </w:r>
      <w:r w:rsidR="00724D7C" w:rsidRPr="00724D7C">
        <w:rPr>
          <w:rFonts w:ascii="Arial" w:hAnsi="Arial" w:cs="Arial"/>
        </w:rPr>
        <w:t>protected characteristics</w:t>
      </w:r>
      <w:r w:rsidR="00724D7C" w:rsidRPr="00724D7C">
        <w:rPr>
          <w:rFonts w:ascii="Arial" w:hAnsi="Arial" w:cs="Arial"/>
        </w:rPr>
        <w:t xml:space="preserve"> in the workplace</w:t>
      </w:r>
      <w:r w:rsidR="00724D7C" w:rsidRPr="00724D7C">
        <w:rPr>
          <w:rFonts w:ascii="Arial" w:hAnsi="Arial" w:cs="Arial"/>
        </w:rPr>
        <w:t xml:space="preserve"> and applied to job applications, during employment and when employment ends</w:t>
      </w:r>
      <w:r w:rsidR="008D3876">
        <w:rPr>
          <w:rFonts w:ascii="Arial" w:hAnsi="Arial" w:cs="Arial"/>
        </w:rPr>
        <w:t xml:space="preserve"> (</w:t>
      </w:r>
      <w:r w:rsidR="008D3876" w:rsidRPr="00705E37">
        <w:rPr>
          <w:rFonts w:ascii="Arial" w:hAnsi="Arial" w:cs="Arial"/>
        </w:rPr>
        <w:t>Daniels, 2012, P</w:t>
      </w:r>
      <w:r w:rsidR="008D3876">
        <w:rPr>
          <w:rFonts w:ascii="Arial" w:hAnsi="Arial" w:cs="Arial"/>
        </w:rPr>
        <w:t>85)</w:t>
      </w:r>
      <w:r w:rsidR="00724D7C" w:rsidRPr="00724D7C">
        <w:rPr>
          <w:rFonts w:ascii="Arial" w:hAnsi="Arial" w:cs="Arial"/>
        </w:rPr>
        <w:t xml:space="preserve">. </w:t>
      </w:r>
      <w:r w:rsidR="008D3876">
        <w:rPr>
          <w:rFonts w:ascii="Arial" w:hAnsi="Arial" w:cs="Arial"/>
        </w:rPr>
        <w:t>There are 9 protected characteristics under the Equality Act 2010</w:t>
      </w:r>
      <w:r w:rsidR="00985BB8">
        <w:rPr>
          <w:rFonts w:ascii="Arial" w:hAnsi="Arial" w:cs="Arial"/>
        </w:rPr>
        <w:t xml:space="preserve">, this means you cannot discriminate against anyone with any of the following characteristics: </w:t>
      </w:r>
    </w:p>
    <w:p w14:paraId="57C867F2" w14:textId="6AADAD07" w:rsidR="00985BB8" w:rsidRPr="00985BB8" w:rsidRDefault="00985BB8" w:rsidP="00985BB8">
      <w:pPr>
        <w:pStyle w:val="ListParagraph"/>
        <w:numPr>
          <w:ilvl w:val="0"/>
          <w:numId w:val="8"/>
        </w:numPr>
      </w:pPr>
      <w:r w:rsidRPr="00985BB8">
        <w:t>Age</w:t>
      </w:r>
    </w:p>
    <w:p w14:paraId="23D3D197" w14:textId="7BCCADDD" w:rsidR="00985BB8" w:rsidRPr="00985BB8" w:rsidRDefault="00985BB8" w:rsidP="00985BB8">
      <w:pPr>
        <w:pStyle w:val="ListParagraph"/>
        <w:numPr>
          <w:ilvl w:val="0"/>
          <w:numId w:val="8"/>
        </w:numPr>
      </w:pPr>
      <w:r w:rsidRPr="00985BB8">
        <w:t>Sex</w:t>
      </w:r>
    </w:p>
    <w:p w14:paraId="7636F815" w14:textId="6D141EA0" w:rsidR="00985BB8" w:rsidRPr="00985BB8" w:rsidRDefault="00985BB8" w:rsidP="00985BB8">
      <w:pPr>
        <w:pStyle w:val="ListParagraph"/>
        <w:numPr>
          <w:ilvl w:val="0"/>
          <w:numId w:val="8"/>
        </w:numPr>
      </w:pPr>
      <w:r w:rsidRPr="00985BB8">
        <w:t>Race</w:t>
      </w:r>
    </w:p>
    <w:p w14:paraId="37E7BED6" w14:textId="17267EAD" w:rsidR="00985BB8" w:rsidRPr="00985BB8" w:rsidRDefault="00985BB8" w:rsidP="00985BB8">
      <w:pPr>
        <w:pStyle w:val="ListParagraph"/>
        <w:numPr>
          <w:ilvl w:val="0"/>
          <w:numId w:val="8"/>
        </w:numPr>
      </w:pPr>
      <w:r w:rsidRPr="00985BB8">
        <w:t>Disability</w:t>
      </w:r>
    </w:p>
    <w:p w14:paraId="3AD66AE5" w14:textId="139A74D9" w:rsidR="00985BB8" w:rsidRPr="00985BB8" w:rsidRDefault="00985BB8" w:rsidP="00985BB8">
      <w:pPr>
        <w:pStyle w:val="ListParagraph"/>
        <w:numPr>
          <w:ilvl w:val="0"/>
          <w:numId w:val="8"/>
        </w:numPr>
      </w:pPr>
      <w:r w:rsidRPr="00985BB8">
        <w:t>Pregnancy/maternity</w:t>
      </w:r>
    </w:p>
    <w:p w14:paraId="27815784" w14:textId="35EBE0CD" w:rsidR="00985BB8" w:rsidRPr="00985BB8" w:rsidRDefault="00985BB8" w:rsidP="00985BB8">
      <w:pPr>
        <w:pStyle w:val="ListParagraph"/>
        <w:numPr>
          <w:ilvl w:val="0"/>
          <w:numId w:val="8"/>
        </w:numPr>
      </w:pPr>
      <w:r w:rsidRPr="00985BB8">
        <w:t>Marital status/ civil partnership</w:t>
      </w:r>
    </w:p>
    <w:p w14:paraId="25245911" w14:textId="0C89110F" w:rsidR="00985BB8" w:rsidRPr="00985BB8" w:rsidRDefault="00985BB8" w:rsidP="00985BB8">
      <w:pPr>
        <w:pStyle w:val="ListParagraph"/>
        <w:numPr>
          <w:ilvl w:val="0"/>
          <w:numId w:val="8"/>
        </w:numPr>
      </w:pPr>
      <w:r w:rsidRPr="00985BB8">
        <w:t>Sexual orientation</w:t>
      </w:r>
    </w:p>
    <w:p w14:paraId="01601630" w14:textId="171630E7" w:rsidR="00985BB8" w:rsidRPr="00985BB8" w:rsidRDefault="00985BB8" w:rsidP="00985BB8">
      <w:pPr>
        <w:pStyle w:val="ListParagraph"/>
        <w:numPr>
          <w:ilvl w:val="0"/>
          <w:numId w:val="8"/>
        </w:numPr>
      </w:pPr>
      <w:r w:rsidRPr="00985BB8">
        <w:t>Gender reassignment</w:t>
      </w:r>
    </w:p>
    <w:p w14:paraId="2AFC36E2" w14:textId="74631960" w:rsidR="009F33D7" w:rsidRDefault="00985BB8" w:rsidP="009F33D7">
      <w:pPr>
        <w:pStyle w:val="ListParagraph"/>
        <w:numPr>
          <w:ilvl w:val="0"/>
          <w:numId w:val="8"/>
        </w:numPr>
      </w:pPr>
      <w:r w:rsidRPr="00985BB8">
        <w:t>Religion/beliefs</w:t>
      </w:r>
      <w:r w:rsidR="000910A0">
        <w:t xml:space="preserve"> (Daniels, 2012, P104)</w:t>
      </w:r>
    </w:p>
    <w:p w14:paraId="2086F2DF" w14:textId="77777777" w:rsidR="009F33D7" w:rsidRDefault="009F33D7" w:rsidP="009F33D7">
      <w:pPr>
        <w:pStyle w:val="ListParagraph"/>
        <w:ind w:left="720" w:firstLine="0"/>
      </w:pPr>
    </w:p>
    <w:p w14:paraId="2BBB383F" w14:textId="77B3578E" w:rsidR="006D607A" w:rsidRDefault="00462AE4" w:rsidP="00462AE4">
      <w:pPr>
        <w:rPr>
          <w:rFonts w:ascii="Arial" w:hAnsi="Arial" w:cs="Arial"/>
          <w:lang w:val="en-US"/>
        </w:rPr>
      </w:pPr>
      <w:r>
        <w:rPr>
          <w:rFonts w:ascii="Arial" w:hAnsi="Arial" w:cs="Arial"/>
          <w:lang w:val="en-US"/>
        </w:rPr>
        <w:t xml:space="preserve">There are 6 types of </w:t>
      </w:r>
      <w:proofErr w:type="gramStart"/>
      <w:r>
        <w:rPr>
          <w:rFonts w:ascii="Arial" w:hAnsi="Arial" w:cs="Arial"/>
          <w:lang w:val="en-US"/>
        </w:rPr>
        <w:t>discrimination</w:t>
      </w:r>
      <w:proofErr w:type="gramEnd"/>
      <w:r>
        <w:rPr>
          <w:rFonts w:ascii="Arial" w:hAnsi="Arial" w:cs="Arial"/>
          <w:lang w:val="en-US"/>
        </w:rPr>
        <w:t xml:space="preserve"> and these include:</w:t>
      </w:r>
    </w:p>
    <w:p w14:paraId="543DC0A2" w14:textId="03A84052" w:rsidR="001C57EB" w:rsidRPr="001C57EB" w:rsidRDefault="00462AE4" w:rsidP="001C57EB">
      <w:pPr>
        <w:pStyle w:val="ListParagraph"/>
        <w:numPr>
          <w:ilvl w:val="0"/>
          <w:numId w:val="14"/>
        </w:numPr>
        <w:rPr>
          <w:lang w:val="en-US"/>
        </w:rPr>
      </w:pPr>
      <w:r w:rsidRPr="001C57EB">
        <w:rPr>
          <w:lang w:val="en-US"/>
        </w:rPr>
        <w:t>Direct discrimination</w:t>
      </w:r>
      <w:r w:rsidR="001C57EB" w:rsidRPr="001C57EB">
        <w:rPr>
          <w:lang w:val="en-US"/>
        </w:rPr>
        <w:t xml:space="preserve"> - </w:t>
      </w:r>
      <w:r w:rsidR="001C57EB" w:rsidRPr="001C57EB">
        <w:rPr>
          <w:lang w:val="en-US"/>
        </w:rPr>
        <w:t>treating someone with a protected characteristic less</w:t>
      </w:r>
      <w:r w:rsidR="00835C3F">
        <w:rPr>
          <w:lang w:val="en-US"/>
        </w:rPr>
        <w:t xml:space="preserve"> </w:t>
      </w:r>
      <w:proofErr w:type="spellStart"/>
      <w:r w:rsidR="001C57EB" w:rsidRPr="001C57EB">
        <w:rPr>
          <w:lang w:val="en-US"/>
        </w:rPr>
        <w:t>favo</w:t>
      </w:r>
      <w:r w:rsidR="0044232A">
        <w:rPr>
          <w:lang w:val="en-US"/>
        </w:rPr>
        <w:t>u</w:t>
      </w:r>
      <w:r w:rsidR="001C57EB" w:rsidRPr="001C57EB">
        <w:rPr>
          <w:lang w:val="en-US"/>
        </w:rPr>
        <w:t>rably</w:t>
      </w:r>
      <w:proofErr w:type="spellEnd"/>
      <w:r w:rsidR="001C57EB">
        <w:rPr>
          <w:lang w:val="en-US"/>
        </w:rPr>
        <w:t xml:space="preserve"> t</w:t>
      </w:r>
      <w:r w:rsidR="001C57EB" w:rsidRPr="001C57EB">
        <w:rPr>
          <w:lang w:val="en-US"/>
        </w:rPr>
        <w:t>han others</w:t>
      </w:r>
      <w:r w:rsidR="001C57EB">
        <w:rPr>
          <w:lang w:val="en-US"/>
        </w:rPr>
        <w:t>.</w:t>
      </w:r>
    </w:p>
    <w:p w14:paraId="505DFC13" w14:textId="21D51A76" w:rsidR="00462AE4" w:rsidRPr="001C57EB" w:rsidRDefault="00462AE4" w:rsidP="001C57EB">
      <w:pPr>
        <w:pStyle w:val="ListParagraph"/>
        <w:numPr>
          <w:ilvl w:val="0"/>
          <w:numId w:val="14"/>
        </w:numPr>
        <w:rPr>
          <w:lang w:val="en-US"/>
        </w:rPr>
      </w:pPr>
      <w:r w:rsidRPr="001C57EB">
        <w:rPr>
          <w:lang w:val="en-US"/>
        </w:rPr>
        <w:t>Indirect discrimination</w:t>
      </w:r>
      <w:r w:rsidR="001C57EB">
        <w:rPr>
          <w:lang w:val="en-US"/>
        </w:rPr>
        <w:t xml:space="preserve"> - </w:t>
      </w:r>
      <w:r w:rsidR="001C57EB" w:rsidRPr="006D607A">
        <w:rPr>
          <w:lang w:val="en-US"/>
        </w:rPr>
        <w:t>putting rules or arrangements in place that apply to everyone, but that put someone with a protected characteristic at an unfair disadvantage</w:t>
      </w:r>
      <w:r w:rsidR="001C57EB">
        <w:rPr>
          <w:lang w:val="en-US"/>
        </w:rPr>
        <w:t>.</w:t>
      </w:r>
    </w:p>
    <w:p w14:paraId="58CB60E2" w14:textId="7237164D" w:rsidR="00462AE4" w:rsidRPr="001C57EB" w:rsidRDefault="001C57EB" w:rsidP="001C57EB">
      <w:pPr>
        <w:pStyle w:val="ListParagraph"/>
        <w:numPr>
          <w:ilvl w:val="0"/>
          <w:numId w:val="14"/>
        </w:numPr>
      </w:pPr>
      <w:r w:rsidRPr="001C57EB">
        <w:t xml:space="preserve">Associative </w:t>
      </w:r>
      <w:r w:rsidR="00D720CD">
        <w:t xml:space="preserve">– treating someone less favourable because they associate with another person who has a protected characteristic. </w:t>
      </w:r>
    </w:p>
    <w:p w14:paraId="1B7A3CA9" w14:textId="1C832692" w:rsidR="001C57EB" w:rsidRPr="001C57EB" w:rsidRDefault="001C57EB" w:rsidP="001C57EB">
      <w:pPr>
        <w:pStyle w:val="ListParagraph"/>
        <w:numPr>
          <w:ilvl w:val="0"/>
          <w:numId w:val="14"/>
        </w:numPr>
      </w:pPr>
      <w:r w:rsidRPr="001C57EB">
        <w:t xml:space="preserve">Perceptive </w:t>
      </w:r>
      <w:r w:rsidR="00835C3F">
        <w:t>–</w:t>
      </w:r>
      <w:r w:rsidR="00D720CD">
        <w:t xml:space="preserve"> </w:t>
      </w:r>
      <w:r w:rsidR="00835C3F">
        <w:t xml:space="preserve">treating someone less favourably because they are perceived to be part of a protected group. </w:t>
      </w:r>
    </w:p>
    <w:p w14:paraId="2CC63D88" w14:textId="6E6B80B5" w:rsidR="001C57EB" w:rsidRPr="001C57EB" w:rsidRDefault="001C57EB" w:rsidP="001C57EB">
      <w:pPr>
        <w:pStyle w:val="ListParagraph"/>
        <w:numPr>
          <w:ilvl w:val="0"/>
          <w:numId w:val="14"/>
        </w:numPr>
      </w:pPr>
      <w:r w:rsidRPr="001C57EB">
        <w:t>Harassment</w:t>
      </w:r>
      <w:r w:rsidR="0044232A">
        <w:t xml:space="preserve"> -</w:t>
      </w:r>
      <w:r w:rsidRPr="001C57EB">
        <w:t xml:space="preserve"> </w:t>
      </w:r>
      <w:r w:rsidR="0044232A" w:rsidRPr="006D607A">
        <w:rPr>
          <w:lang w:val="en-US"/>
        </w:rPr>
        <w:t xml:space="preserve">unwanted </w:t>
      </w:r>
      <w:proofErr w:type="spellStart"/>
      <w:r w:rsidR="0044232A" w:rsidRPr="006D607A">
        <w:rPr>
          <w:lang w:val="en-US"/>
        </w:rPr>
        <w:t>behaviour</w:t>
      </w:r>
      <w:proofErr w:type="spellEnd"/>
      <w:r w:rsidR="0044232A" w:rsidRPr="006D607A">
        <w:rPr>
          <w:lang w:val="en-US"/>
        </w:rPr>
        <w:t xml:space="preserve"> linked to a protected characteristic that violates someone’s dignity or creates an offensive environment for them</w:t>
      </w:r>
      <w:r w:rsidR="00835C3F">
        <w:rPr>
          <w:lang w:val="en-US"/>
        </w:rPr>
        <w:t>.</w:t>
      </w:r>
    </w:p>
    <w:p w14:paraId="54558402" w14:textId="38E788F9" w:rsidR="00985BB8" w:rsidRPr="009F33D7" w:rsidRDefault="001C57EB" w:rsidP="009F33D7">
      <w:pPr>
        <w:pStyle w:val="ListParagraph"/>
        <w:numPr>
          <w:ilvl w:val="0"/>
          <w:numId w:val="14"/>
        </w:numPr>
      </w:pPr>
      <w:r w:rsidRPr="001C57EB">
        <w:t>Victimisation</w:t>
      </w:r>
      <w:r w:rsidR="009F33D7">
        <w:t xml:space="preserve"> </w:t>
      </w:r>
      <w:r w:rsidR="00835C3F">
        <w:t xml:space="preserve">– treating </w:t>
      </w:r>
      <w:r w:rsidR="006D607A" w:rsidRPr="009F33D7">
        <w:rPr>
          <w:lang w:val="en-US"/>
        </w:rPr>
        <w:t>someone unfairly because they</w:t>
      </w:r>
      <w:r w:rsidR="009F33D7">
        <w:rPr>
          <w:lang w:val="en-US"/>
        </w:rPr>
        <w:t xml:space="preserve"> have</w:t>
      </w:r>
      <w:r w:rsidR="006D607A" w:rsidRPr="009F33D7">
        <w:rPr>
          <w:lang w:val="en-US"/>
        </w:rPr>
        <w:t xml:space="preserve"> complained about discrimination or harassment</w:t>
      </w:r>
      <w:r w:rsidR="009F33D7">
        <w:rPr>
          <w:lang w:val="en-US"/>
        </w:rPr>
        <w:t>. (Daniels, 2012, P</w:t>
      </w:r>
      <w:r w:rsidR="000910A0">
        <w:rPr>
          <w:lang w:val="en-US"/>
        </w:rPr>
        <w:t>86)</w:t>
      </w:r>
    </w:p>
    <w:p w14:paraId="4D4A3394" w14:textId="77777777" w:rsidR="009F33D7" w:rsidRPr="00985BB8" w:rsidRDefault="009F33D7" w:rsidP="009F33D7"/>
    <w:p w14:paraId="3F957F39" w14:textId="79181EA0" w:rsidR="00724D7C" w:rsidRPr="00724D7C" w:rsidRDefault="006D607A" w:rsidP="00724D7C">
      <w:pPr>
        <w:rPr>
          <w:rFonts w:ascii="Arial" w:hAnsi="Arial" w:cs="Arial"/>
        </w:rPr>
      </w:pPr>
      <w:r>
        <w:rPr>
          <w:rFonts w:ascii="Arial" w:hAnsi="Arial" w:cs="Arial"/>
          <w:lang w:val="en-US"/>
        </w:rPr>
        <w:t>It is not</w:t>
      </w:r>
      <w:r w:rsidR="00724D7C" w:rsidRPr="00724D7C">
        <w:rPr>
          <w:rFonts w:ascii="Arial" w:hAnsi="Arial" w:cs="Arial"/>
          <w:lang w:val="en-US"/>
        </w:rPr>
        <w:t xml:space="preserve"> only employees who cannot be discriminated against, but also job applicants and this goes as far as ensuring that the wording on a job advert is not discriminatory in nature.</w:t>
      </w:r>
    </w:p>
    <w:p w14:paraId="653E7E41" w14:textId="331FCED5" w:rsidR="00724D7C" w:rsidRPr="00724D7C" w:rsidRDefault="00724D7C" w:rsidP="00724D7C">
      <w:pPr>
        <w:rPr>
          <w:rFonts w:ascii="Arial" w:hAnsi="Arial" w:cs="Arial"/>
          <w:lang w:val="en-US"/>
        </w:rPr>
      </w:pPr>
      <w:r w:rsidRPr="00724D7C">
        <w:rPr>
          <w:rFonts w:ascii="Arial" w:hAnsi="Arial" w:cs="Arial"/>
          <w:lang w:val="en-US"/>
        </w:rPr>
        <w:t xml:space="preserve">There may be rare cases whereby </w:t>
      </w:r>
      <w:r w:rsidR="00835C3F">
        <w:rPr>
          <w:rFonts w:ascii="Arial" w:hAnsi="Arial" w:cs="Arial"/>
          <w:lang w:val="en-US"/>
        </w:rPr>
        <w:t xml:space="preserve">it can be </w:t>
      </w:r>
      <w:r w:rsidRPr="00724D7C">
        <w:rPr>
          <w:rFonts w:ascii="Arial" w:hAnsi="Arial" w:cs="Arial"/>
          <w:lang w:val="en-US"/>
        </w:rPr>
        <w:t>objectively justif</w:t>
      </w:r>
      <w:r w:rsidR="00835C3F">
        <w:rPr>
          <w:rFonts w:ascii="Arial" w:hAnsi="Arial" w:cs="Arial"/>
          <w:lang w:val="en-US"/>
        </w:rPr>
        <w:t>ied</w:t>
      </w:r>
      <w:r w:rsidRPr="00724D7C">
        <w:rPr>
          <w:rFonts w:ascii="Arial" w:hAnsi="Arial" w:cs="Arial"/>
          <w:lang w:val="en-US"/>
        </w:rPr>
        <w:t xml:space="preserve"> that an applicant </w:t>
      </w:r>
      <w:r w:rsidR="00835C3F">
        <w:rPr>
          <w:rFonts w:ascii="Arial" w:hAnsi="Arial" w:cs="Arial"/>
          <w:lang w:val="en-US"/>
        </w:rPr>
        <w:t>is required</w:t>
      </w:r>
      <w:r w:rsidRPr="00724D7C">
        <w:rPr>
          <w:rFonts w:ascii="Arial" w:hAnsi="Arial" w:cs="Arial"/>
          <w:lang w:val="en-US"/>
        </w:rPr>
        <w:t xml:space="preserve"> to hold a certain </w:t>
      </w:r>
      <w:r w:rsidR="008D3876">
        <w:rPr>
          <w:rFonts w:ascii="Arial" w:hAnsi="Arial" w:cs="Arial"/>
          <w:lang w:val="en-US"/>
        </w:rPr>
        <w:t>protected characteristic</w:t>
      </w:r>
      <w:r w:rsidRPr="00724D7C">
        <w:rPr>
          <w:rFonts w:ascii="Arial" w:hAnsi="Arial" w:cs="Arial"/>
          <w:lang w:val="en-US"/>
        </w:rPr>
        <w:t xml:space="preserve"> </w:t>
      </w:r>
      <w:r w:rsidR="008D3876">
        <w:rPr>
          <w:rFonts w:ascii="Arial" w:hAnsi="Arial" w:cs="Arial"/>
          <w:lang w:val="en-US"/>
        </w:rPr>
        <w:t>for example,</w:t>
      </w:r>
      <w:r w:rsidRPr="00724D7C">
        <w:rPr>
          <w:rFonts w:ascii="Arial" w:hAnsi="Arial" w:cs="Arial"/>
          <w:lang w:val="en-US"/>
        </w:rPr>
        <w:t xml:space="preserve"> a refuge for women who have experienced domestic abuse may advertise for a female support worker so that residents feel safe, or a Mosque advertises for </w:t>
      </w:r>
      <w:r w:rsidR="000910A0" w:rsidRPr="00724D7C">
        <w:rPr>
          <w:rFonts w:ascii="Arial" w:hAnsi="Arial" w:cs="Arial"/>
          <w:lang w:val="en-US"/>
        </w:rPr>
        <w:t>an</w:t>
      </w:r>
      <w:r w:rsidRPr="00724D7C">
        <w:rPr>
          <w:rFonts w:ascii="Arial" w:hAnsi="Arial" w:cs="Arial"/>
          <w:lang w:val="en-US"/>
        </w:rPr>
        <w:t xml:space="preserve"> Imam who is Muslim.</w:t>
      </w:r>
      <w:r w:rsidR="00985BB8">
        <w:rPr>
          <w:rFonts w:ascii="Arial" w:hAnsi="Arial" w:cs="Arial"/>
          <w:lang w:val="en-US"/>
        </w:rPr>
        <w:t xml:space="preserve"> </w:t>
      </w:r>
    </w:p>
    <w:p w14:paraId="59B86831" w14:textId="4E6EFEA8" w:rsidR="00724D7C" w:rsidRPr="00724D7C" w:rsidRDefault="00E2696C" w:rsidP="00724D7C">
      <w:pPr>
        <w:rPr>
          <w:rFonts w:ascii="Arial" w:hAnsi="Arial" w:cs="Arial"/>
        </w:rPr>
      </w:pPr>
      <w:r>
        <w:rPr>
          <w:rFonts w:ascii="Arial" w:hAnsi="Arial" w:cs="Arial"/>
          <w:lang w:val="en-US"/>
        </w:rPr>
        <w:t>U</w:t>
      </w:r>
      <w:r w:rsidR="00724D7C" w:rsidRPr="00724D7C">
        <w:rPr>
          <w:rFonts w:ascii="Arial" w:hAnsi="Arial" w:cs="Arial"/>
          <w:lang w:val="en-US"/>
        </w:rPr>
        <w:t>nder the Equality Act a person has a disability if they have a physical or mental impairment which has a substantial and long-term adverse effect on their ability to carry out normal day-to</w:t>
      </w:r>
      <w:r>
        <w:rPr>
          <w:rFonts w:ascii="Arial" w:hAnsi="Arial" w:cs="Arial"/>
          <w:lang w:val="en-US"/>
        </w:rPr>
        <w:t>-</w:t>
      </w:r>
      <w:r w:rsidR="00724D7C" w:rsidRPr="00724D7C">
        <w:rPr>
          <w:rFonts w:ascii="Arial" w:hAnsi="Arial" w:cs="Arial"/>
          <w:lang w:val="en-US"/>
        </w:rPr>
        <w:t>day activities</w:t>
      </w:r>
      <w:r w:rsidR="00161EC6">
        <w:rPr>
          <w:rFonts w:ascii="Arial" w:hAnsi="Arial" w:cs="Arial"/>
          <w:lang w:val="en-US"/>
        </w:rPr>
        <w:t xml:space="preserve"> (Daniels, 2012, P106)</w:t>
      </w:r>
      <w:r w:rsidR="00724D7C" w:rsidRPr="00724D7C">
        <w:rPr>
          <w:rFonts w:ascii="Arial" w:hAnsi="Arial" w:cs="Arial"/>
          <w:lang w:val="en-US"/>
        </w:rPr>
        <w:t xml:space="preserve">. </w:t>
      </w:r>
      <w:proofErr w:type="gramStart"/>
      <w:r w:rsidR="00724D7C" w:rsidRPr="00724D7C">
        <w:rPr>
          <w:rFonts w:ascii="Arial" w:hAnsi="Arial" w:cs="Arial"/>
          <w:lang w:val="en-US"/>
        </w:rPr>
        <w:t>Employers</w:t>
      </w:r>
      <w:proofErr w:type="gramEnd"/>
      <w:r w:rsidR="00724D7C" w:rsidRPr="00724D7C">
        <w:rPr>
          <w:rFonts w:ascii="Arial" w:hAnsi="Arial" w:cs="Arial"/>
          <w:lang w:val="en-US"/>
        </w:rPr>
        <w:t xml:space="preserve"> therefore, have a duty to make reasonable adjustments to premises or working practices to help applicants and employees overcome disadvantage resulting from disability, a failure to comply with this duty is a form of discrimination</w:t>
      </w:r>
      <w:r w:rsidR="00161EC6">
        <w:rPr>
          <w:rFonts w:ascii="Arial" w:hAnsi="Arial" w:cs="Arial"/>
          <w:lang w:val="en-US"/>
        </w:rPr>
        <w:t xml:space="preserve"> (Daniels, 2012, P107)</w:t>
      </w:r>
      <w:r w:rsidR="00724D7C" w:rsidRPr="00724D7C">
        <w:rPr>
          <w:rFonts w:ascii="Arial" w:hAnsi="Arial" w:cs="Arial"/>
          <w:lang w:val="en-US"/>
        </w:rPr>
        <w:t>.</w:t>
      </w:r>
      <w:r>
        <w:rPr>
          <w:rFonts w:ascii="Arial" w:hAnsi="Arial" w:cs="Arial"/>
          <w:lang w:val="en-US"/>
        </w:rPr>
        <w:t xml:space="preserve"> For example, in the case of </w:t>
      </w:r>
      <w:r w:rsidRPr="00E2696C">
        <w:rPr>
          <w:rFonts w:ascii="Arial" w:hAnsi="Arial" w:cs="Arial"/>
          <w:i/>
          <w:iCs/>
          <w:lang w:val="en-US"/>
        </w:rPr>
        <w:t xml:space="preserve">The Government Legal </w:t>
      </w:r>
      <w:r w:rsidRPr="00E2696C">
        <w:rPr>
          <w:rFonts w:ascii="Arial" w:hAnsi="Arial" w:cs="Arial"/>
          <w:i/>
          <w:iCs/>
          <w:lang w:val="en-US"/>
        </w:rPr>
        <w:lastRenderedPageBreak/>
        <w:t>Services v Brookes: UKEAT/0302/16/RN</w:t>
      </w:r>
      <w:r>
        <w:rPr>
          <w:rFonts w:ascii="Arial" w:hAnsi="Arial" w:cs="Arial"/>
          <w:i/>
          <w:iCs/>
          <w:lang w:val="en-US"/>
        </w:rPr>
        <w:t xml:space="preserve">, </w:t>
      </w:r>
      <w:r w:rsidRPr="000901F1">
        <w:rPr>
          <w:rFonts w:ascii="Arial" w:hAnsi="Arial" w:cs="Arial"/>
        </w:rPr>
        <w:t xml:space="preserve">the EAT upheld the ET decision that requiring a job applicant with </w:t>
      </w:r>
      <w:proofErr w:type="spellStart"/>
      <w:r w:rsidRPr="000901F1">
        <w:rPr>
          <w:rFonts w:ascii="Arial" w:hAnsi="Arial" w:cs="Arial"/>
        </w:rPr>
        <w:t>Aspergers</w:t>
      </w:r>
      <w:proofErr w:type="spellEnd"/>
      <w:r w:rsidRPr="000901F1">
        <w:rPr>
          <w:rFonts w:ascii="Arial" w:hAnsi="Arial" w:cs="Arial"/>
        </w:rPr>
        <w:t xml:space="preserve"> to take a </w:t>
      </w:r>
      <w:r w:rsidR="00DC6AC8" w:rsidRPr="000901F1">
        <w:rPr>
          <w:rFonts w:ascii="Arial" w:hAnsi="Arial" w:cs="Arial"/>
          <w:lang w:val="en-US"/>
        </w:rPr>
        <w:t>multiple-choice</w:t>
      </w:r>
      <w:r w:rsidRPr="000901F1">
        <w:rPr>
          <w:rFonts w:ascii="Arial" w:hAnsi="Arial" w:cs="Arial"/>
          <w:lang w:val="en-US"/>
        </w:rPr>
        <w:t xml:space="preserve"> test as part of the recruitment process amounted to indirect discrimination.</w:t>
      </w:r>
      <w:r w:rsidR="00161EC6">
        <w:rPr>
          <w:rFonts w:ascii="Arial" w:hAnsi="Arial" w:cs="Arial"/>
        </w:rPr>
        <w:t xml:space="preserve"> </w:t>
      </w:r>
      <w:r w:rsidRPr="00E2696C">
        <w:rPr>
          <w:rFonts w:ascii="Arial" w:hAnsi="Arial" w:cs="Arial"/>
          <w:lang w:val="en-US"/>
        </w:rPr>
        <w:t>The EAT decided that the reasonable adjustments requested were reasonable and t</w:t>
      </w:r>
      <w:r w:rsidR="000901F1">
        <w:rPr>
          <w:rFonts w:ascii="Arial" w:hAnsi="Arial" w:cs="Arial"/>
          <w:lang w:val="en-US"/>
        </w:rPr>
        <w:t>hat</w:t>
      </w:r>
      <w:r w:rsidRPr="00E2696C">
        <w:rPr>
          <w:rFonts w:ascii="Arial" w:hAnsi="Arial" w:cs="Arial"/>
          <w:lang w:val="en-US"/>
        </w:rPr>
        <w:t xml:space="preserve"> </w:t>
      </w:r>
      <w:r w:rsidR="000901F1">
        <w:rPr>
          <w:rFonts w:ascii="Arial" w:hAnsi="Arial" w:cs="Arial"/>
          <w:lang w:val="en-US"/>
        </w:rPr>
        <w:t xml:space="preserve">as </w:t>
      </w:r>
      <w:r w:rsidRPr="00E2696C">
        <w:rPr>
          <w:rFonts w:ascii="Arial" w:hAnsi="Arial" w:cs="Arial"/>
          <w:lang w:val="en-US"/>
        </w:rPr>
        <w:t xml:space="preserve">there was medical evidence provided to highlight that multiple choice tests generally placed those with </w:t>
      </w:r>
      <w:proofErr w:type="spellStart"/>
      <w:r w:rsidRPr="00E2696C">
        <w:rPr>
          <w:rFonts w:ascii="Arial" w:hAnsi="Arial" w:cs="Arial"/>
          <w:lang w:val="en-US"/>
        </w:rPr>
        <w:t>Aspergers</w:t>
      </w:r>
      <w:proofErr w:type="spellEnd"/>
      <w:r w:rsidRPr="00E2696C">
        <w:rPr>
          <w:rFonts w:ascii="Arial" w:hAnsi="Arial" w:cs="Arial"/>
          <w:lang w:val="en-US"/>
        </w:rPr>
        <w:t xml:space="preserve"> at a particular disadvantage compared to people who do not have </w:t>
      </w:r>
      <w:proofErr w:type="spellStart"/>
      <w:r w:rsidRPr="00E2696C">
        <w:rPr>
          <w:rFonts w:ascii="Arial" w:hAnsi="Arial" w:cs="Arial"/>
          <w:lang w:val="en-US"/>
        </w:rPr>
        <w:t>Aspergers</w:t>
      </w:r>
      <w:proofErr w:type="spellEnd"/>
      <w:r w:rsidRPr="00E2696C">
        <w:rPr>
          <w:rFonts w:ascii="Arial" w:hAnsi="Arial" w:cs="Arial"/>
          <w:lang w:val="en-US"/>
        </w:rPr>
        <w:t xml:space="preserve">, as people with </w:t>
      </w:r>
      <w:proofErr w:type="spellStart"/>
      <w:r w:rsidRPr="00E2696C">
        <w:rPr>
          <w:rFonts w:ascii="Arial" w:hAnsi="Arial" w:cs="Arial"/>
          <w:lang w:val="en-US"/>
        </w:rPr>
        <w:t>Aspergers</w:t>
      </w:r>
      <w:proofErr w:type="spellEnd"/>
      <w:r w:rsidRPr="00E2696C">
        <w:rPr>
          <w:rFonts w:ascii="Arial" w:hAnsi="Arial" w:cs="Arial"/>
          <w:lang w:val="en-US"/>
        </w:rPr>
        <w:t xml:space="preserve"> often lack social imagination. </w:t>
      </w:r>
    </w:p>
    <w:p w14:paraId="67353DFD" w14:textId="02E03029" w:rsidR="00A80E52" w:rsidRDefault="00E9782F" w:rsidP="00E81E61">
      <w:pPr>
        <w:rPr>
          <w:rFonts w:ascii="Arial" w:hAnsi="Arial" w:cs="Arial"/>
        </w:rPr>
      </w:pPr>
      <w:r w:rsidRPr="00E9782F">
        <w:rPr>
          <w:rFonts w:ascii="Arial" w:hAnsi="Arial" w:cs="Arial"/>
        </w:rPr>
        <w:t>An</w:t>
      </w:r>
      <w:r w:rsidRPr="00E9782F">
        <w:rPr>
          <w:rFonts w:ascii="Arial" w:hAnsi="Arial" w:cs="Arial"/>
          <w:b/>
          <w:bCs/>
        </w:rPr>
        <w:t xml:space="preserve"> </w:t>
      </w:r>
      <w:r w:rsidRPr="00E9782F">
        <w:rPr>
          <w:rFonts w:ascii="Arial" w:hAnsi="Arial" w:cs="Arial"/>
        </w:rPr>
        <w:t xml:space="preserve">employer’s duty not to discriminate </w:t>
      </w:r>
      <w:r w:rsidR="00161EC6">
        <w:rPr>
          <w:rFonts w:ascii="Arial" w:hAnsi="Arial" w:cs="Arial"/>
        </w:rPr>
        <w:t>not only relate</w:t>
      </w:r>
      <w:r w:rsidR="00DC6AC8">
        <w:rPr>
          <w:rFonts w:ascii="Arial" w:hAnsi="Arial" w:cs="Arial"/>
        </w:rPr>
        <w:t>s</w:t>
      </w:r>
      <w:r w:rsidR="00161EC6">
        <w:rPr>
          <w:rFonts w:ascii="Arial" w:hAnsi="Arial" w:cs="Arial"/>
        </w:rPr>
        <w:t xml:space="preserve"> to</w:t>
      </w:r>
      <w:r>
        <w:rPr>
          <w:rFonts w:ascii="Arial" w:hAnsi="Arial" w:cs="Arial"/>
        </w:rPr>
        <w:t xml:space="preserve"> recruitment and selection but</w:t>
      </w:r>
      <w:r w:rsidR="00161EC6">
        <w:rPr>
          <w:rFonts w:ascii="Arial" w:hAnsi="Arial" w:cs="Arial"/>
        </w:rPr>
        <w:t xml:space="preserve"> also</w:t>
      </w:r>
      <w:r>
        <w:rPr>
          <w:rFonts w:ascii="Arial" w:hAnsi="Arial" w:cs="Arial"/>
        </w:rPr>
        <w:t xml:space="preserve"> during employment</w:t>
      </w:r>
      <w:r w:rsidR="00161EC6">
        <w:rPr>
          <w:rFonts w:ascii="Arial" w:hAnsi="Arial" w:cs="Arial"/>
        </w:rPr>
        <w:t>.</w:t>
      </w:r>
      <w:r>
        <w:rPr>
          <w:rFonts w:ascii="Arial" w:hAnsi="Arial" w:cs="Arial"/>
        </w:rPr>
        <w:t xml:space="preserve"> </w:t>
      </w:r>
      <w:r w:rsidR="00161EC6">
        <w:rPr>
          <w:rFonts w:ascii="Arial" w:hAnsi="Arial" w:cs="Arial"/>
        </w:rPr>
        <w:t>E</w:t>
      </w:r>
      <w:r>
        <w:rPr>
          <w:rFonts w:ascii="Arial" w:hAnsi="Arial" w:cs="Arial"/>
        </w:rPr>
        <w:t>mployers must also consider the terms of employment. For example,</w:t>
      </w:r>
      <w:r w:rsidRPr="00E9782F">
        <w:rPr>
          <w:rFonts w:ascii="Arial" w:hAnsi="Arial" w:cs="Arial"/>
        </w:rPr>
        <w:t xml:space="preserve"> making 9-5 hours mandatory </w:t>
      </w:r>
      <w:r w:rsidR="0045705D">
        <w:rPr>
          <w:rFonts w:ascii="Arial" w:hAnsi="Arial" w:cs="Arial"/>
        </w:rPr>
        <w:t xml:space="preserve">could be discriminatory against </w:t>
      </w:r>
      <w:r w:rsidRPr="00E9782F">
        <w:rPr>
          <w:rFonts w:ascii="Arial" w:hAnsi="Arial" w:cs="Arial"/>
        </w:rPr>
        <w:t>working mothers</w:t>
      </w:r>
      <w:r w:rsidR="0045705D">
        <w:rPr>
          <w:rFonts w:ascii="Arial" w:hAnsi="Arial" w:cs="Arial"/>
        </w:rPr>
        <w:t>.</w:t>
      </w:r>
      <w:r w:rsidR="00A80E52">
        <w:rPr>
          <w:rFonts w:ascii="Arial" w:hAnsi="Arial" w:cs="Arial"/>
        </w:rPr>
        <w:t xml:space="preserve"> Recently, in the case</w:t>
      </w:r>
      <w:r w:rsidR="006E25F5">
        <w:rPr>
          <w:rFonts w:ascii="Arial" w:hAnsi="Arial" w:cs="Arial"/>
        </w:rPr>
        <w:t xml:space="preserve"> </w:t>
      </w:r>
      <w:r w:rsidR="006E25F5" w:rsidRPr="006E25F5">
        <w:rPr>
          <w:rFonts w:ascii="Arial" w:hAnsi="Arial" w:cs="Arial"/>
          <w:i/>
          <w:iCs/>
        </w:rPr>
        <w:t xml:space="preserve">A Thompson v </w:t>
      </w:r>
      <w:proofErr w:type="spellStart"/>
      <w:r w:rsidR="006E25F5" w:rsidRPr="006E25F5">
        <w:rPr>
          <w:rFonts w:ascii="Arial" w:hAnsi="Arial" w:cs="Arial"/>
          <w:i/>
          <w:iCs/>
        </w:rPr>
        <w:t>Scancrown</w:t>
      </w:r>
      <w:proofErr w:type="spellEnd"/>
      <w:r w:rsidR="006E25F5" w:rsidRPr="006E25F5">
        <w:rPr>
          <w:rFonts w:ascii="Arial" w:hAnsi="Arial" w:cs="Arial"/>
          <w:i/>
          <w:iCs/>
        </w:rPr>
        <w:t xml:space="preserve"> Ltd T/a Manors: 2205199/2019</w:t>
      </w:r>
      <w:r w:rsidR="00A80E52" w:rsidRPr="006E25F5">
        <w:rPr>
          <w:rFonts w:ascii="Arial" w:hAnsi="Arial" w:cs="Arial"/>
          <w:i/>
          <w:iCs/>
        </w:rPr>
        <w:t xml:space="preserve"> </w:t>
      </w:r>
      <w:r w:rsidR="006E25F5">
        <w:rPr>
          <w:rFonts w:ascii="Arial" w:hAnsi="Arial" w:cs="Arial"/>
        </w:rPr>
        <w:t xml:space="preserve">Thompson’s flexible working request was rejected by her employer which would have prevented Thompson from being able to pick up her child from nursery at 5pm. The ET found that </w:t>
      </w:r>
      <w:proofErr w:type="gramStart"/>
      <w:r w:rsidR="006E25F5">
        <w:rPr>
          <w:rFonts w:ascii="Arial" w:hAnsi="Arial" w:cs="Arial"/>
        </w:rPr>
        <w:t>Manors</w:t>
      </w:r>
      <w:proofErr w:type="gramEnd"/>
      <w:r w:rsidR="006E25F5">
        <w:rPr>
          <w:rFonts w:ascii="Arial" w:hAnsi="Arial" w:cs="Arial"/>
        </w:rPr>
        <w:t xml:space="preserve"> failure to consider more flexible working put Thompson at a disadvantage. </w:t>
      </w:r>
      <w:r w:rsidR="0045705D">
        <w:rPr>
          <w:rFonts w:ascii="Arial" w:hAnsi="Arial" w:cs="Arial"/>
        </w:rPr>
        <w:t>Therefore, it would be beneficial to</w:t>
      </w:r>
      <w:r w:rsidRPr="00E9782F">
        <w:rPr>
          <w:rFonts w:ascii="Arial" w:hAnsi="Arial" w:cs="Arial"/>
        </w:rPr>
        <w:t xml:space="preserve"> ensure terms are as reasonably flexible as possible to accommodate.</w:t>
      </w:r>
      <w:r w:rsidR="0045705D">
        <w:rPr>
          <w:rFonts w:ascii="Arial" w:hAnsi="Arial" w:cs="Arial"/>
        </w:rPr>
        <w:t xml:space="preserve"> Discrimination must also be considered when opportunities for promotion, transfer or training are not offered to employees because of a particular characteristic. </w:t>
      </w:r>
      <w:r w:rsidRPr="00E9782F">
        <w:rPr>
          <w:rFonts w:ascii="Arial" w:hAnsi="Arial" w:cs="Arial"/>
        </w:rPr>
        <w:t xml:space="preserve"> A common example is women perhaps being missed for promotions or bonuses because they are on maternity leave, or not qualifying for promotions or benefits because they work less conventional hours due to childcare. </w:t>
      </w:r>
    </w:p>
    <w:p w14:paraId="7995F9E2" w14:textId="6B00E196" w:rsidR="00307296" w:rsidRDefault="00731261" w:rsidP="00C97EE1">
      <w:pPr>
        <w:contextualSpacing/>
        <w:rPr>
          <w:rFonts w:ascii="Arial" w:hAnsi="Arial" w:cs="Arial"/>
        </w:rPr>
      </w:pPr>
      <w:r w:rsidRPr="00C97EE1">
        <w:rPr>
          <w:rFonts w:ascii="Arial" w:hAnsi="Arial" w:cs="Arial"/>
        </w:rPr>
        <w:t>(AC 2.2)</w:t>
      </w:r>
      <w:r w:rsidR="00C97EE1" w:rsidRPr="00C97EE1">
        <w:rPr>
          <w:rFonts w:ascii="Arial" w:hAnsi="Arial" w:cs="Arial"/>
        </w:rPr>
        <w:t xml:space="preserve"> </w:t>
      </w:r>
      <w:r w:rsidR="00F562D9">
        <w:rPr>
          <w:rFonts w:ascii="Arial" w:hAnsi="Arial" w:cs="Arial"/>
        </w:rPr>
        <w:t xml:space="preserve">Equal Pay regulations form part of the Equality Act </w:t>
      </w:r>
      <w:proofErr w:type="gramStart"/>
      <w:r w:rsidR="00F562D9">
        <w:rPr>
          <w:rFonts w:ascii="Arial" w:hAnsi="Arial" w:cs="Arial"/>
        </w:rPr>
        <w:t>2010</w:t>
      </w:r>
      <w:proofErr w:type="gramEnd"/>
      <w:r w:rsidR="00F562D9">
        <w:rPr>
          <w:rFonts w:ascii="Arial" w:hAnsi="Arial" w:cs="Arial"/>
        </w:rPr>
        <w:t xml:space="preserve"> and this states that the t</w:t>
      </w:r>
      <w:r w:rsidR="00C97EE1">
        <w:rPr>
          <w:rFonts w:ascii="Arial" w:hAnsi="Arial" w:cs="Arial"/>
        </w:rPr>
        <w:t xml:space="preserve">erms and conditions of employment </w:t>
      </w:r>
      <w:r w:rsidR="00F562D9">
        <w:rPr>
          <w:rFonts w:ascii="Arial" w:hAnsi="Arial" w:cs="Arial"/>
        </w:rPr>
        <w:t>must be</w:t>
      </w:r>
      <w:r w:rsidR="00C97EE1">
        <w:rPr>
          <w:rFonts w:ascii="Arial" w:hAnsi="Arial" w:cs="Arial"/>
        </w:rPr>
        <w:t xml:space="preserve"> equal between m</w:t>
      </w:r>
      <w:r w:rsidR="00F562D9">
        <w:rPr>
          <w:rFonts w:ascii="Arial" w:hAnsi="Arial" w:cs="Arial"/>
        </w:rPr>
        <w:t>e</w:t>
      </w:r>
      <w:r w:rsidR="00C97EE1">
        <w:rPr>
          <w:rFonts w:ascii="Arial" w:hAnsi="Arial" w:cs="Arial"/>
        </w:rPr>
        <w:t>n and wom</w:t>
      </w:r>
      <w:r w:rsidR="00F562D9">
        <w:rPr>
          <w:rFonts w:ascii="Arial" w:hAnsi="Arial" w:cs="Arial"/>
        </w:rPr>
        <w:t>e</w:t>
      </w:r>
      <w:r w:rsidR="00C97EE1">
        <w:rPr>
          <w:rFonts w:ascii="Arial" w:hAnsi="Arial" w:cs="Arial"/>
        </w:rPr>
        <w:t xml:space="preserve">n </w:t>
      </w:r>
      <w:r w:rsidR="00307296">
        <w:rPr>
          <w:rFonts w:ascii="Arial" w:hAnsi="Arial" w:cs="Arial"/>
        </w:rPr>
        <w:t>who are employed on like work, work rated as equivalent or work of equal value. It is important to note that equal pay relates to all terms and conditions of employment and is not solely based on salary (Daniels, 2012, P97).</w:t>
      </w:r>
      <w:r w:rsidR="00F562D9">
        <w:rPr>
          <w:rFonts w:ascii="Arial" w:hAnsi="Arial" w:cs="Arial"/>
        </w:rPr>
        <w:t xml:space="preserve"> </w:t>
      </w:r>
      <w:r w:rsidR="00B20DE1">
        <w:rPr>
          <w:rFonts w:ascii="Arial" w:hAnsi="Arial" w:cs="Arial"/>
        </w:rPr>
        <w:t>The term</w:t>
      </w:r>
      <w:r w:rsidR="00307296">
        <w:rPr>
          <w:rFonts w:ascii="Arial" w:hAnsi="Arial" w:cs="Arial"/>
        </w:rPr>
        <w:t xml:space="preserve"> ‘like work’ is defined as “</w:t>
      </w:r>
      <w:r w:rsidR="00307296" w:rsidRPr="00307296">
        <w:rPr>
          <w:rFonts w:ascii="Arial" w:hAnsi="Arial" w:cs="Arial"/>
          <w:i/>
          <w:iCs/>
        </w:rPr>
        <w:t>work of the same or a broadly similar nature”</w:t>
      </w:r>
      <w:r w:rsidR="007D4725">
        <w:rPr>
          <w:rFonts w:ascii="Arial" w:hAnsi="Arial" w:cs="Arial"/>
          <w:i/>
          <w:iCs/>
        </w:rPr>
        <w:t xml:space="preserve"> </w:t>
      </w:r>
      <w:r w:rsidR="001E5F34">
        <w:rPr>
          <w:rFonts w:ascii="Arial" w:hAnsi="Arial" w:cs="Arial"/>
        </w:rPr>
        <w:t>(Daniels, 2012, P97)</w:t>
      </w:r>
      <w:r w:rsidR="00307296">
        <w:rPr>
          <w:rFonts w:ascii="Arial" w:hAnsi="Arial" w:cs="Arial"/>
          <w:i/>
          <w:iCs/>
        </w:rPr>
        <w:t xml:space="preserve">. </w:t>
      </w:r>
      <w:r w:rsidR="00A16088">
        <w:rPr>
          <w:rFonts w:ascii="Arial" w:hAnsi="Arial" w:cs="Arial"/>
        </w:rPr>
        <w:t xml:space="preserve">The term is </w:t>
      </w:r>
      <w:proofErr w:type="gramStart"/>
      <w:r w:rsidR="00A16088">
        <w:rPr>
          <w:rFonts w:ascii="Arial" w:hAnsi="Arial" w:cs="Arial"/>
        </w:rPr>
        <w:t>broad</w:t>
      </w:r>
      <w:proofErr w:type="gramEnd"/>
      <w:r w:rsidR="00A16088">
        <w:rPr>
          <w:rFonts w:ascii="Arial" w:hAnsi="Arial" w:cs="Arial"/>
        </w:rPr>
        <w:t xml:space="preserve"> and Employment Tribunals will usually take into account what work is regularly completed rather than infrequent tasks or the duties that are stated within a contract (Daniels, 2012, P97). </w:t>
      </w:r>
      <w:r w:rsidR="004305C8">
        <w:rPr>
          <w:rFonts w:ascii="Arial" w:hAnsi="Arial" w:cs="Arial"/>
        </w:rPr>
        <w:t>When referring to ‘w</w:t>
      </w:r>
      <w:r w:rsidR="00F562D9">
        <w:rPr>
          <w:rFonts w:ascii="Arial" w:hAnsi="Arial" w:cs="Arial"/>
        </w:rPr>
        <w:t>ork rate</w:t>
      </w:r>
      <w:r w:rsidR="004305C8">
        <w:rPr>
          <w:rFonts w:ascii="Arial" w:hAnsi="Arial" w:cs="Arial"/>
        </w:rPr>
        <w:t>d</w:t>
      </w:r>
      <w:r w:rsidR="00F562D9">
        <w:rPr>
          <w:rFonts w:ascii="Arial" w:hAnsi="Arial" w:cs="Arial"/>
        </w:rPr>
        <w:t xml:space="preserve"> as equivalent</w:t>
      </w:r>
      <w:r w:rsidR="004305C8">
        <w:rPr>
          <w:rFonts w:ascii="Arial" w:hAnsi="Arial" w:cs="Arial"/>
        </w:rPr>
        <w:t>’</w:t>
      </w:r>
      <w:r w:rsidR="000953BE">
        <w:rPr>
          <w:rFonts w:ascii="Arial" w:hAnsi="Arial" w:cs="Arial"/>
        </w:rPr>
        <w:t xml:space="preserve">, this means </w:t>
      </w:r>
      <w:r w:rsidR="00F562D9">
        <w:rPr>
          <w:rFonts w:ascii="Arial" w:hAnsi="Arial" w:cs="Arial"/>
        </w:rPr>
        <w:t>jobs that are different but have a similar rating following an analytical job evaluation</w:t>
      </w:r>
      <w:r w:rsidR="00BE4F26">
        <w:rPr>
          <w:rFonts w:ascii="Arial" w:hAnsi="Arial" w:cs="Arial"/>
        </w:rPr>
        <w:t xml:space="preserve"> (CIPD, 2021)</w:t>
      </w:r>
      <w:r w:rsidR="00B267BC">
        <w:rPr>
          <w:rFonts w:ascii="Arial" w:hAnsi="Arial" w:cs="Arial"/>
        </w:rPr>
        <w:t>.</w:t>
      </w:r>
      <w:r w:rsidR="000953BE">
        <w:rPr>
          <w:rFonts w:ascii="Arial" w:hAnsi="Arial" w:cs="Arial"/>
        </w:rPr>
        <w:t xml:space="preserve"> Finally, ‘work of equal value’ relates to two very different jobs that the employee claims the same level of skill is required to carry out </w:t>
      </w:r>
      <w:r w:rsidR="007B637A">
        <w:rPr>
          <w:rFonts w:ascii="Arial" w:hAnsi="Arial" w:cs="Arial"/>
        </w:rPr>
        <w:t xml:space="preserve">both jobs (CIPD, 2021). </w:t>
      </w:r>
    </w:p>
    <w:p w14:paraId="737CE0B1" w14:textId="4E873FDE" w:rsidR="007B637A" w:rsidRDefault="007B637A" w:rsidP="00C97EE1">
      <w:pPr>
        <w:contextualSpacing/>
        <w:rPr>
          <w:rFonts w:ascii="Arial" w:hAnsi="Arial" w:cs="Arial"/>
        </w:rPr>
      </w:pPr>
    </w:p>
    <w:p w14:paraId="35AA199E" w14:textId="1BDB262A" w:rsidR="005F6FD0" w:rsidRDefault="005F6FD0" w:rsidP="00C97EE1">
      <w:pPr>
        <w:contextualSpacing/>
        <w:rPr>
          <w:rFonts w:ascii="Arial" w:hAnsi="Arial" w:cs="Arial"/>
        </w:rPr>
      </w:pPr>
      <w:r>
        <w:rPr>
          <w:rFonts w:ascii="Arial" w:hAnsi="Arial" w:cs="Arial"/>
        </w:rPr>
        <w:t xml:space="preserve">There are some circumstances where an employer can defend claims for equal pay. For example, where </w:t>
      </w:r>
      <w:r w:rsidR="00A50F78">
        <w:rPr>
          <w:rFonts w:ascii="Arial" w:hAnsi="Arial" w:cs="Arial"/>
        </w:rPr>
        <w:t xml:space="preserve">there is like work but the pay differs, employers could argue that the difference in pay relates to one party having less experience than the other (Daniels, 2012, P100). </w:t>
      </w:r>
      <w:r w:rsidR="00513B0F">
        <w:rPr>
          <w:rFonts w:ascii="Arial" w:hAnsi="Arial" w:cs="Arial"/>
        </w:rPr>
        <w:t xml:space="preserve">Alternatively, employers could defend equal pay claims through </w:t>
      </w:r>
      <w:proofErr w:type="gramStart"/>
      <w:r w:rsidR="00513B0F">
        <w:rPr>
          <w:rFonts w:ascii="Arial" w:hAnsi="Arial" w:cs="Arial"/>
        </w:rPr>
        <w:t>red-circling</w:t>
      </w:r>
      <w:proofErr w:type="gramEnd"/>
      <w:r w:rsidR="00513B0F">
        <w:rPr>
          <w:rFonts w:ascii="Arial" w:hAnsi="Arial" w:cs="Arial"/>
        </w:rPr>
        <w:t xml:space="preserve">. </w:t>
      </w:r>
      <w:proofErr w:type="gramStart"/>
      <w:r w:rsidR="00513B0F">
        <w:rPr>
          <w:rFonts w:ascii="Arial" w:hAnsi="Arial" w:cs="Arial"/>
        </w:rPr>
        <w:t>Red-circling</w:t>
      </w:r>
      <w:proofErr w:type="gramEnd"/>
      <w:r w:rsidR="00513B0F">
        <w:rPr>
          <w:rFonts w:ascii="Arial" w:hAnsi="Arial" w:cs="Arial"/>
        </w:rPr>
        <w:t xml:space="preserve"> involves </w:t>
      </w:r>
      <w:r w:rsidR="007D4725">
        <w:rPr>
          <w:rFonts w:ascii="Arial" w:hAnsi="Arial" w:cs="Arial"/>
        </w:rPr>
        <w:t xml:space="preserve">one or more employees whose pay is protected for a specific period of time or for the duration of their employment. </w:t>
      </w:r>
      <w:proofErr w:type="gramStart"/>
      <w:r w:rsidR="007D4725">
        <w:rPr>
          <w:rFonts w:ascii="Arial" w:hAnsi="Arial" w:cs="Arial"/>
        </w:rPr>
        <w:t>Red-circling</w:t>
      </w:r>
      <w:proofErr w:type="gramEnd"/>
      <w:r w:rsidR="007D4725">
        <w:rPr>
          <w:rFonts w:ascii="Arial" w:hAnsi="Arial" w:cs="Arial"/>
        </w:rPr>
        <w:t xml:space="preserve"> allows for employers to change the work of the employee for reasons such as a demotion or reasonable adjustments for medical reasons without reducing their pay</w:t>
      </w:r>
      <w:r w:rsidR="001F11F5">
        <w:rPr>
          <w:rFonts w:ascii="Arial" w:hAnsi="Arial" w:cs="Arial"/>
        </w:rPr>
        <w:t xml:space="preserve"> (Daniels, 2012, P100)</w:t>
      </w:r>
      <w:r w:rsidR="007D4725">
        <w:rPr>
          <w:rFonts w:ascii="Arial" w:hAnsi="Arial" w:cs="Arial"/>
        </w:rPr>
        <w:t xml:space="preserve">. For example, in the case of </w:t>
      </w:r>
      <w:r w:rsidR="007D4725" w:rsidRPr="007D4725">
        <w:rPr>
          <w:rFonts w:ascii="Arial" w:hAnsi="Arial" w:cs="Arial"/>
          <w:i/>
          <w:iCs/>
        </w:rPr>
        <w:t xml:space="preserve">Audit </w:t>
      </w:r>
      <w:r w:rsidR="007C1088" w:rsidRPr="007D4725">
        <w:rPr>
          <w:rFonts w:ascii="Arial" w:hAnsi="Arial" w:cs="Arial"/>
          <w:i/>
          <w:iCs/>
        </w:rPr>
        <w:t>Commission</w:t>
      </w:r>
      <w:r w:rsidR="007D4725" w:rsidRPr="007D4725">
        <w:rPr>
          <w:rFonts w:ascii="Arial" w:hAnsi="Arial" w:cs="Arial"/>
          <w:i/>
          <w:iCs/>
        </w:rPr>
        <w:t xml:space="preserve"> v </w:t>
      </w:r>
      <w:proofErr w:type="spellStart"/>
      <w:r w:rsidR="007D4725" w:rsidRPr="007D4725">
        <w:rPr>
          <w:rFonts w:ascii="Arial" w:hAnsi="Arial" w:cs="Arial"/>
          <w:i/>
          <w:iCs/>
        </w:rPr>
        <w:t>Haq</w:t>
      </w:r>
      <w:proofErr w:type="spellEnd"/>
      <w:r w:rsidR="007D4725" w:rsidRPr="007D4725">
        <w:rPr>
          <w:rFonts w:ascii="Arial" w:hAnsi="Arial" w:cs="Arial"/>
          <w:i/>
          <w:iCs/>
        </w:rPr>
        <w:t xml:space="preserve"> and others (2010) UKEAT/0123/10</w:t>
      </w:r>
      <w:r w:rsidR="00CA5254">
        <w:rPr>
          <w:rFonts w:ascii="Arial" w:hAnsi="Arial" w:cs="Arial"/>
          <w:i/>
          <w:iCs/>
        </w:rPr>
        <w:t xml:space="preserve">, </w:t>
      </w:r>
      <w:r w:rsidR="00CA5254">
        <w:rPr>
          <w:rFonts w:ascii="Arial" w:hAnsi="Arial" w:cs="Arial"/>
        </w:rPr>
        <w:t>9 female inspection and information officers</w:t>
      </w:r>
      <w:r w:rsidR="007C0553">
        <w:rPr>
          <w:rFonts w:ascii="Arial" w:hAnsi="Arial" w:cs="Arial"/>
        </w:rPr>
        <w:t xml:space="preserve"> made a claim for equal pay against their employer as they compared their jobs with colleagues</w:t>
      </w:r>
      <w:r w:rsidR="001F11F5">
        <w:rPr>
          <w:rFonts w:ascii="Arial" w:hAnsi="Arial" w:cs="Arial"/>
        </w:rPr>
        <w:t xml:space="preserve">, </w:t>
      </w:r>
      <w:r w:rsidR="007C0553">
        <w:rPr>
          <w:rFonts w:ascii="Arial" w:hAnsi="Arial" w:cs="Arial"/>
        </w:rPr>
        <w:t xml:space="preserve">who were mostly male and on a different pay scale. Their male colleagues who were recently transferred to the Audit </w:t>
      </w:r>
      <w:r w:rsidR="007C1088">
        <w:rPr>
          <w:rFonts w:ascii="Arial" w:hAnsi="Arial" w:cs="Arial"/>
        </w:rPr>
        <w:t>Commission were on a high</w:t>
      </w:r>
      <w:r w:rsidR="00AF7158">
        <w:rPr>
          <w:rFonts w:ascii="Arial" w:hAnsi="Arial" w:cs="Arial"/>
        </w:rPr>
        <w:t>er salary which remained during their transfer due to their pay protection. The EAT ruled that the</w:t>
      </w:r>
      <w:r w:rsidR="000A037D">
        <w:rPr>
          <w:rFonts w:ascii="Arial" w:hAnsi="Arial" w:cs="Arial"/>
        </w:rPr>
        <w:t xml:space="preserve"> men were not disproportionately advantaged by the pay protection scheme and that the purpose of the scheme was legitimate and a proportionate means of achieving the aim.</w:t>
      </w:r>
      <w:r w:rsidR="00AF7158">
        <w:rPr>
          <w:rFonts w:ascii="Arial" w:hAnsi="Arial" w:cs="Arial"/>
        </w:rPr>
        <w:t xml:space="preserve"> </w:t>
      </w:r>
    </w:p>
    <w:p w14:paraId="4153D7AC" w14:textId="4885C716" w:rsidR="00B22027" w:rsidRDefault="00B22027" w:rsidP="00C97EE1">
      <w:pPr>
        <w:contextualSpacing/>
        <w:rPr>
          <w:rFonts w:ascii="Arial" w:hAnsi="Arial" w:cs="Arial"/>
        </w:rPr>
      </w:pPr>
    </w:p>
    <w:p w14:paraId="4F337C85" w14:textId="16E1A5CB" w:rsidR="00B22027" w:rsidRPr="00CA5254" w:rsidRDefault="00B22027" w:rsidP="00C97EE1">
      <w:pPr>
        <w:contextualSpacing/>
        <w:rPr>
          <w:rFonts w:ascii="Arial" w:hAnsi="Arial" w:cs="Arial"/>
        </w:rPr>
      </w:pPr>
      <w:r>
        <w:rPr>
          <w:rFonts w:ascii="Arial" w:hAnsi="Arial" w:cs="Arial"/>
        </w:rPr>
        <w:lastRenderedPageBreak/>
        <w:t xml:space="preserve">For employers to ensure compliance, they must undergo regular pay reporting. The purpose of pay reporting is to encourage employers to reward people fairly (CIPD, </w:t>
      </w:r>
      <w:r w:rsidR="00E21DE1">
        <w:rPr>
          <w:rFonts w:ascii="Arial" w:hAnsi="Arial" w:cs="Arial"/>
        </w:rPr>
        <w:t xml:space="preserve">2021). </w:t>
      </w:r>
      <w:r w:rsidR="00B33E38">
        <w:rPr>
          <w:rFonts w:ascii="Arial" w:hAnsi="Arial" w:cs="Arial"/>
        </w:rPr>
        <w:t>It is required by law for all l</w:t>
      </w:r>
      <w:r w:rsidR="00E21DE1">
        <w:rPr>
          <w:rFonts w:ascii="Arial" w:hAnsi="Arial" w:cs="Arial"/>
        </w:rPr>
        <w:t xml:space="preserve">arge UK </w:t>
      </w:r>
      <w:r w:rsidR="00B33E38">
        <w:rPr>
          <w:rFonts w:ascii="Arial" w:hAnsi="Arial" w:cs="Arial"/>
        </w:rPr>
        <w:t xml:space="preserve">businesses to disclose their data on earnings by gender. Their report must also include their data on </w:t>
      </w:r>
      <w:r w:rsidR="00C749AD">
        <w:rPr>
          <w:rFonts w:ascii="Arial" w:hAnsi="Arial" w:cs="Arial"/>
        </w:rPr>
        <w:t xml:space="preserve">CEO pay compared </w:t>
      </w:r>
      <w:r w:rsidR="00B33E38">
        <w:rPr>
          <w:rFonts w:ascii="Arial" w:hAnsi="Arial" w:cs="Arial"/>
        </w:rPr>
        <w:t>with the p</w:t>
      </w:r>
      <w:r w:rsidR="00C749AD">
        <w:rPr>
          <w:rFonts w:ascii="Arial" w:hAnsi="Arial" w:cs="Arial"/>
        </w:rPr>
        <w:t>ay for their workforce. For smaller businesses, it is voluntary for them to produce a statement on their gender pay gaps (CIPD, 2021).</w:t>
      </w:r>
    </w:p>
    <w:p w14:paraId="03626B6B" w14:textId="77777777" w:rsidR="00731261" w:rsidRPr="00731261" w:rsidRDefault="00731261" w:rsidP="00E81E61">
      <w:pPr>
        <w:contextualSpacing/>
      </w:pPr>
    </w:p>
    <w:p w14:paraId="7AACED01" w14:textId="77777777" w:rsidR="006A3405" w:rsidRDefault="008A1126" w:rsidP="002F2A65">
      <w:pPr>
        <w:rPr>
          <w:rFonts w:ascii="Arial" w:hAnsi="Arial" w:cs="Arial"/>
        </w:rPr>
      </w:pPr>
      <w:r w:rsidRPr="00731261">
        <w:rPr>
          <w:rFonts w:ascii="Arial" w:hAnsi="Arial" w:cs="Arial"/>
        </w:rPr>
        <w:t xml:space="preserve">AC 3.1 &amp; 3.2 </w:t>
      </w:r>
    </w:p>
    <w:p w14:paraId="1575599A" w14:textId="31F19381" w:rsidR="002F2A65" w:rsidRPr="00DC0602" w:rsidRDefault="00851BFA" w:rsidP="002F2A65">
      <w:pPr>
        <w:rPr>
          <w:rFonts w:ascii="Arial" w:hAnsi="Arial" w:cs="Arial"/>
        </w:rPr>
      </w:pPr>
      <w:r>
        <w:rPr>
          <w:rFonts w:ascii="Arial" w:hAnsi="Arial" w:cs="Arial"/>
        </w:rPr>
        <w:t xml:space="preserve">(A) </w:t>
      </w:r>
      <w:r w:rsidR="002F2A65" w:rsidRPr="00DC0602">
        <w:rPr>
          <w:rFonts w:ascii="Arial" w:hAnsi="Arial" w:cs="Arial"/>
        </w:rPr>
        <w:t xml:space="preserve">Dear Managing Director, </w:t>
      </w:r>
    </w:p>
    <w:p w14:paraId="51FB2A22" w14:textId="10125E6A" w:rsidR="002F2A65" w:rsidRPr="00DC0602" w:rsidRDefault="002F2A65" w:rsidP="002F2A65">
      <w:pPr>
        <w:rPr>
          <w:rFonts w:ascii="Arial" w:hAnsi="Arial" w:cs="Arial"/>
        </w:rPr>
      </w:pPr>
      <w:r w:rsidRPr="00DC0602">
        <w:rPr>
          <w:rFonts w:ascii="Arial" w:hAnsi="Arial" w:cs="Arial"/>
        </w:rPr>
        <w:t xml:space="preserve">Please </w:t>
      </w:r>
      <w:proofErr w:type="gramStart"/>
      <w:r w:rsidRPr="00DC0602">
        <w:rPr>
          <w:rFonts w:ascii="Arial" w:hAnsi="Arial" w:cs="Arial"/>
        </w:rPr>
        <w:t>read carefully</w:t>
      </w:r>
      <w:proofErr w:type="gramEnd"/>
      <w:r w:rsidRPr="00DC0602">
        <w:rPr>
          <w:rFonts w:ascii="Arial" w:hAnsi="Arial" w:cs="Arial"/>
        </w:rPr>
        <w:t xml:space="preserve"> the following advice relation to </w:t>
      </w:r>
      <w:r w:rsidR="00BB119F" w:rsidRPr="00DC0602">
        <w:rPr>
          <w:rFonts w:ascii="Arial" w:hAnsi="Arial" w:cs="Arial"/>
        </w:rPr>
        <w:t>contractual variation which must be considered before the site can be closed and employees transferred to the new site</w:t>
      </w:r>
      <w:r w:rsidRPr="00DC0602">
        <w:rPr>
          <w:rFonts w:ascii="Arial" w:hAnsi="Arial" w:cs="Arial"/>
        </w:rPr>
        <w:t xml:space="preserve">. </w:t>
      </w:r>
    </w:p>
    <w:p w14:paraId="2B8C353E" w14:textId="06AF69A2" w:rsidR="002F2A65" w:rsidRDefault="002F2A65" w:rsidP="002F2A65">
      <w:pPr>
        <w:rPr>
          <w:rFonts w:ascii="Arial" w:hAnsi="Arial" w:cs="Arial"/>
          <w:u w:val="single"/>
        </w:rPr>
      </w:pPr>
      <w:r w:rsidRPr="00FB4463">
        <w:rPr>
          <w:rFonts w:ascii="Arial" w:hAnsi="Arial" w:cs="Arial"/>
          <w:u w:val="single"/>
        </w:rPr>
        <w:t>Contractual Variations</w:t>
      </w:r>
    </w:p>
    <w:p w14:paraId="127432D0" w14:textId="5C603904" w:rsidR="00FB4463" w:rsidRPr="00FB4463" w:rsidRDefault="00FB4463" w:rsidP="002F2A65">
      <w:pPr>
        <w:rPr>
          <w:rFonts w:ascii="Arial" w:hAnsi="Arial" w:cs="Arial"/>
          <w:u w:val="single"/>
        </w:rPr>
      </w:pPr>
      <w:r>
        <w:rPr>
          <w:rFonts w:ascii="Arial" w:hAnsi="Arial" w:cs="Arial"/>
          <w:u w:val="single"/>
        </w:rPr>
        <w:t>Your options</w:t>
      </w:r>
    </w:p>
    <w:p w14:paraId="1DF60BAC" w14:textId="4CDC1EBA" w:rsidR="002F2A65" w:rsidRPr="00DC0602" w:rsidRDefault="00F218FF" w:rsidP="002F2A65">
      <w:pPr>
        <w:rPr>
          <w:rFonts w:ascii="Arial" w:hAnsi="Arial" w:cs="Arial"/>
        </w:rPr>
      </w:pPr>
      <w:r>
        <w:rPr>
          <w:rFonts w:ascii="Arial" w:hAnsi="Arial" w:cs="Arial"/>
        </w:rPr>
        <w:t>You</w:t>
      </w:r>
      <w:r w:rsidR="00D7309B">
        <w:rPr>
          <w:rFonts w:ascii="Arial" w:hAnsi="Arial" w:cs="Arial"/>
        </w:rPr>
        <w:t xml:space="preserve">r options </w:t>
      </w:r>
      <w:r w:rsidR="00BB119F" w:rsidRPr="00DC0602">
        <w:rPr>
          <w:rFonts w:ascii="Arial" w:hAnsi="Arial" w:cs="Arial"/>
        </w:rPr>
        <w:t>to vary the terms of a Contract of Employment</w:t>
      </w:r>
      <w:r w:rsidR="00D7309B">
        <w:rPr>
          <w:rFonts w:ascii="Arial" w:hAnsi="Arial" w:cs="Arial"/>
        </w:rPr>
        <w:t xml:space="preserve"> are as follows</w:t>
      </w:r>
      <w:r w:rsidR="00BB119F" w:rsidRPr="00DC0602">
        <w:rPr>
          <w:rFonts w:ascii="Arial" w:hAnsi="Arial" w:cs="Arial"/>
        </w:rPr>
        <w:t>:</w:t>
      </w:r>
    </w:p>
    <w:p w14:paraId="7AC4568B" w14:textId="695F5CC1" w:rsidR="00BB119F" w:rsidRPr="00BB119F" w:rsidRDefault="00DC0602" w:rsidP="00DC0602">
      <w:pPr>
        <w:pStyle w:val="ListParagraph"/>
        <w:numPr>
          <w:ilvl w:val="0"/>
          <w:numId w:val="20"/>
        </w:numPr>
      </w:pPr>
      <w:r>
        <w:rPr>
          <w:lang w:val="en-US"/>
        </w:rPr>
        <w:t>U</w:t>
      </w:r>
      <w:r w:rsidR="00BB119F" w:rsidRPr="00DC0602">
        <w:rPr>
          <w:lang w:val="en-US"/>
        </w:rPr>
        <w:t>s</w:t>
      </w:r>
      <w:r>
        <w:rPr>
          <w:lang w:val="en-US"/>
        </w:rPr>
        <w:t>e</w:t>
      </w:r>
      <w:r w:rsidR="00BB119F" w:rsidRPr="00DC0602">
        <w:rPr>
          <w:lang w:val="en-US"/>
        </w:rPr>
        <w:t xml:space="preserve"> a variation clause, where the contract </w:t>
      </w:r>
      <w:r>
        <w:rPr>
          <w:lang w:val="en-US"/>
        </w:rPr>
        <w:t>says</w:t>
      </w:r>
      <w:r w:rsidR="00BB119F" w:rsidRPr="00DC0602">
        <w:rPr>
          <w:lang w:val="en-US"/>
        </w:rPr>
        <w:t xml:space="preserve"> you can make </w:t>
      </w:r>
      <w:proofErr w:type="gramStart"/>
      <w:r w:rsidR="00BB119F" w:rsidRPr="00DC0602">
        <w:rPr>
          <w:lang w:val="en-US"/>
        </w:rPr>
        <w:t>changes</w:t>
      </w:r>
      <w:r>
        <w:rPr>
          <w:lang w:val="en-US"/>
        </w:rPr>
        <w:t>;</w:t>
      </w:r>
      <w:proofErr w:type="gramEnd"/>
    </w:p>
    <w:p w14:paraId="593901EA" w14:textId="78204C0E" w:rsidR="00BB119F" w:rsidRPr="00BB119F" w:rsidRDefault="00DC0602" w:rsidP="00DC0602">
      <w:pPr>
        <w:pStyle w:val="ListParagraph"/>
        <w:numPr>
          <w:ilvl w:val="0"/>
          <w:numId w:val="20"/>
        </w:numPr>
      </w:pPr>
      <w:r>
        <w:rPr>
          <w:lang w:val="en-US"/>
        </w:rPr>
        <w:t>A</w:t>
      </w:r>
      <w:r w:rsidR="00BB119F" w:rsidRPr="00DC0602">
        <w:rPr>
          <w:lang w:val="en-US"/>
        </w:rPr>
        <w:t>gree changes with the workforce</w:t>
      </w:r>
      <w:r>
        <w:rPr>
          <w:lang w:val="en-US"/>
        </w:rPr>
        <w:t xml:space="preserve"> through </w:t>
      </w:r>
      <w:proofErr w:type="gramStart"/>
      <w:r>
        <w:rPr>
          <w:lang w:val="en-US"/>
        </w:rPr>
        <w:t>consultation</w:t>
      </w:r>
      <w:r w:rsidR="00BB119F" w:rsidRPr="00DC0602">
        <w:rPr>
          <w:lang w:val="en-US"/>
        </w:rPr>
        <w:t>;</w:t>
      </w:r>
      <w:proofErr w:type="gramEnd"/>
    </w:p>
    <w:p w14:paraId="7B0B4BBD" w14:textId="412B1D0F" w:rsidR="00BB119F" w:rsidRPr="00BB119F" w:rsidRDefault="00BB119F" w:rsidP="00DC0602">
      <w:pPr>
        <w:pStyle w:val="ListParagraph"/>
        <w:numPr>
          <w:ilvl w:val="0"/>
          <w:numId w:val="20"/>
        </w:numPr>
      </w:pPr>
      <w:r w:rsidRPr="00DC0602">
        <w:rPr>
          <w:lang w:val="en-US"/>
        </w:rPr>
        <w:t>Unilaterally impos</w:t>
      </w:r>
      <w:r w:rsidR="00DC0602">
        <w:rPr>
          <w:lang w:val="en-US"/>
        </w:rPr>
        <w:t>e</w:t>
      </w:r>
      <w:r w:rsidRPr="00DC0602">
        <w:rPr>
          <w:lang w:val="en-US"/>
        </w:rPr>
        <w:t xml:space="preserve"> the change and rely on employee’s conduct to establish implied </w:t>
      </w:r>
      <w:proofErr w:type="gramStart"/>
      <w:r w:rsidRPr="00DC0602">
        <w:rPr>
          <w:lang w:val="en-US"/>
        </w:rPr>
        <w:t>agreement</w:t>
      </w:r>
      <w:r w:rsidR="00DC0602">
        <w:rPr>
          <w:lang w:val="en-US"/>
        </w:rPr>
        <w:t>;</w:t>
      </w:r>
      <w:proofErr w:type="gramEnd"/>
    </w:p>
    <w:p w14:paraId="7B659AC7" w14:textId="39F9E299" w:rsidR="00BB119F" w:rsidRPr="00BB119F" w:rsidRDefault="00DC0602" w:rsidP="00DC0602">
      <w:pPr>
        <w:pStyle w:val="ListParagraph"/>
        <w:numPr>
          <w:ilvl w:val="0"/>
          <w:numId w:val="20"/>
        </w:numPr>
      </w:pPr>
      <w:r>
        <w:rPr>
          <w:lang w:val="en-US"/>
        </w:rPr>
        <w:t>Dismiss</w:t>
      </w:r>
      <w:r w:rsidR="00BB119F" w:rsidRPr="00DC0602">
        <w:rPr>
          <w:lang w:val="en-US"/>
        </w:rPr>
        <w:t xml:space="preserve"> </w:t>
      </w:r>
      <w:r>
        <w:rPr>
          <w:lang w:val="en-US"/>
        </w:rPr>
        <w:t>all employees</w:t>
      </w:r>
      <w:r w:rsidR="00BB119F" w:rsidRPr="00DC0602">
        <w:rPr>
          <w:lang w:val="en-US"/>
        </w:rPr>
        <w:t xml:space="preserve"> and offer</w:t>
      </w:r>
      <w:r>
        <w:rPr>
          <w:lang w:val="en-US"/>
        </w:rPr>
        <w:t xml:space="preserve"> to </w:t>
      </w:r>
      <w:r w:rsidR="00BB119F" w:rsidRPr="00DC0602">
        <w:rPr>
          <w:lang w:val="en-US"/>
        </w:rPr>
        <w:t>re-hire them on the new terms and conditions.  And, of course, this is also ensnared with difficulties</w:t>
      </w:r>
      <w:r w:rsidR="00F218FF">
        <w:rPr>
          <w:lang w:val="en-US"/>
        </w:rPr>
        <w:t xml:space="preserve"> (CIPD, 2021, B)</w:t>
      </w:r>
      <w:r w:rsidR="00BB119F" w:rsidRPr="00DC0602">
        <w:rPr>
          <w:lang w:val="en-US"/>
        </w:rPr>
        <w:t>.</w:t>
      </w:r>
    </w:p>
    <w:p w14:paraId="61B7A69C" w14:textId="77777777" w:rsidR="00FB4463" w:rsidRDefault="00FB4463" w:rsidP="002F2A65"/>
    <w:p w14:paraId="21341452" w14:textId="7E8C26C1" w:rsidR="00BB119F" w:rsidRPr="00FB4463" w:rsidRDefault="00FB4463" w:rsidP="002F2A65">
      <w:pPr>
        <w:rPr>
          <w:rFonts w:ascii="Arial" w:hAnsi="Arial" w:cs="Arial"/>
        </w:rPr>
      </w:pPr>
      <w:r w:rsidRPr="00FB4463">
        <w:rPr>
          <w:rFonts w:ascii="Arial" w:hAnsi="Arial" w:cs="Arial"/>
        </w:rPr>
        <w:t>By changing the terms and conditions you may experience the following challenges:</w:t>
      </w:r>
    </w:p>
    <w:p w14:paraId="17D9F3C9" w14:textId="77777777" w:rsidR="00FB4463" w:rsidRPr="00FB4463" w:rsidRDefault="00FB4463" w:rsidP="00FB4463">
      <w:pPr>
        <w:pStyle w:val="ListParagraph"/>
        <w:numPr>
          <w:ilvl w:val="0"/>
          <w:numId w:val="22"/>
        </w:numPr>
      </w:pPr>
      <w:r w:rsidRPr="00FB4463">
        <w:rPr>
          <w:lang w:val="en-US"/>
        </w:rPr>
        <w:t xml:space="preserve">the employee might refuse to work under the new </w:t>
      </w:r>
      <w:proofErr w:type="gramStart"/>
      <w:r w:rsidRPr="00FB4463">
        <w:rPr>
          <w:lang w:val="en-US"/>
        </w:rPr>
        <w:t>terms;</w:t>
      </w:r>
      <w:proofErr w:type="gramEnd"/>
    </w:p>
    <w:p w14:paraId="1F6A1D65" w14:textId="652369A7" w:rsidR="00FB4463" w:rsidRPr="00FB4463" w:rsidRDefault="00FB4463" w:rsidP="00FB4463">
      <w:pPr>
        <w:pStyle w:val="ListParagraph"/>
        <w:numPr>
          <w:ilvl w:val="0"/>
          <w:numId w:val="22"/>
        </w:numPr>
      </w:pPr>
      <w:r w:rsidRPr="00FB4463">
        <w:rPr>
          <w:lang w:val="en-US"/>
        </w:rPr>
        <w:t xml:space="preserve">the employee might object at the time but only later — maybe several years later — bring a breach of contract action and recover damages for several years’ less </w:t>
      </w:r>
      <w:proofErr w:type="spellStart"/>
      <w:r w:rsidRPr="00FB4463">
        <w:rPr>
          <w:lang w:val="en-US"/>
        </w:rPr>
        <w:t>favourable</w:t>
      </w:r>
      <w:proofErr w:type="spellEnd"/>
      <w:r w:rsidRPr="00FB4463">
        <w:rPr>
          <w:lang w:val="en-US"/>
        </w:rPr>
        <w:t xml:space="preserve"> </w:t>
      </w:r>
      <w:proofErr w:type="gramStart"/>
      <w:r w:rsidRPr="00FB4463">
        <w:rPr>
          <w:lang w:val="en-US"/>
        </w:rPr>
        <w:t>terms;</w:t>
      </w:r>
      <w:proofErr w:type="gramEnd"/>
    </w:p>
    <w:p w14:paraId="44F66815" w14:textId="11EBC0D0" w:rsidR="00FB4463" w:rsidRPr="00FB4463" w:rsidRDefault="00FB4463" w:rsidP="00FB4463">
      <w:pPr>
        <w:pStyle w:val="ListParagraph"/>
        <w:numPr>
          <w:ilvl w:val="0"/>
          <w:numId w:val="22"/>
        </w:numPr>
      </w:pPr>
      <w:r w:rsidRPr="00FB4463">
        <w:rPr>
          <w:lang w:val="en-US"/>
        </w:rPr>
        <w:t xml:space="preserve">the employee might resign on the spot, claim constructive dismissal and potentially win a substantial </w:t>
      </w:r>
      <w:proofErr w:type="gramStart"/>
      <w:r w:rsidRPr="00FB4463">
        <w:rPr>
          <w:lang w:val="en-US"/>
        </w:rPr>
        <w:t>award;</w:t>
      </w:r>
      <w:proofErr w:type="gramEnd"/>
    </w:p>
    <w:p w14:paraId="3C03D6E7" w14:textId="0A36274F" w:rsidR="00FB4463" w:rsidRPr="00FB4463" w:rsidRDefault="00FB4463" w:rsidP="00FB4463">
      <w:pPr>
        <w:pStyle w:val="ListParagraph"/>
        <w:numPr>
          <w:ilvl w:val="0"/>
          <w:numId w:val="22"/>
        </w:numPr>
      </w:pPr>
      <w:r w:rsidRPr="00FB4463">
        <w:rPr>
          <w:lang w:val="en-US"/>
        </w:rPr>
        <w:t xml:space="preserve">the employee might allege indirect discrimination with the potential for an unlimited </w:t>
      </w:r>
      <w:proofErr w:type="gramStart"/>
      <w:r w:rsidRPr="00FB4463">
        <w:rPr>
          <w:lang w:val="en-US"/>
        </w:rPr>
        <w:t>award;</w:t>
      </w:r>
      <w:proofErr w:type="gramEnd"/>
    </w:p>
    <w:p w14:paraId="428B8C24" w14:textId="7D0689BE" w:rsidR="00FB4463" w:rsidRPr="00FB4463" w:rsidRDefault="00FB4463" w:rsidP="00FB4463">
      <w:pPr>
        <w:pStyle w:val="ListParagraph"/>
        <w:numPr>
          <w:ilvl w:val="0"/>
          <w:numId w:val="22"/>
        </w:numPr>
      </w:pPr>
      <w:r w:rsidRPr="00FB4463">
        <w:rPr>
          <w:lang w:val="en-US"/>
        </w:rPr>
        <w:t>if the change follows a TUPE transfer, any dismissals — actual or constructive — are likely to be automatically unfair</w:t>
      </w:r>
      <w:r>
        <w:rPr>
          <w:lang w:val="en-US"/>
        </w:rPr>
        <w:t>.</w:t>
      </w:r>
    </w:p>
    <w:p w14:paraId="7EDF3588" w14:textId="7928236D" w:rsidR="00FB4463" w:rsidRDefault="00FB4463" w:rsidP="00FB4463"/>
    <w:p w14:paraId="13E41293" w14:textId="121A181E" w:rsidR="00FB4463" w:rsidRDefault="00FB4463" w:rsidP="00FB4463">
      <w:pPr>
        <w:rPr>
          <w:rFonts w:ascii="Arial" w:hAnsi="Arial" w:cs="Arial"/>
          <w:u w:val="single"/>
        </w:rPr>
      </w:pPr>
      <w:r w:rsidRPr="00FB4463">
        <w:rPr>
          <w:rFonts w:ascii="Arial" w:hAnsi="Arial" w:cs="Arial"/>
          <w:u w:val="single"/>
        </w:rPr>
        <w:t>Variation clause</w:t>
      </w:r>
    </w:p>
    <w:p w14:paraId="0E1BFDEF" w14:textId="20011754" w:rsidR="00321E93" w:rsidRDefault="00321E93" w:rsidP="00FB4463">
      <w:pPr>
        <w:rPr>
          <w:rFonts w:ascii="Arial" w:hAnsi="Arial" w:cs="Arial"/>
          <w:lang w:val="en-US"/>
        </w:rPr>
      </w:pPr>
      <w:r w:rsidRPr="00321E93">
        <w:rPr>
          <w:rFonts w:ascii="Arial" w:hAnsi="Arial" w:cs="Arial"/>
          <w:lang w:val="en-US"/>
        </w:rPr>
        <w:t xml:space="preserve">A variation clause is a clause in the </w:t>
      </w:r>
      <w:r>
        <w:rPr>
          <w:rFonts w:ascii="Arial" w:hAnsi="Arial" w:cs="Arial"/>
          <w:lang w:val="en-US"/>
        </w:rPr>
        <w:t>C</w:t>
      </w:r>
      <w:r w:rsidRPr="00321E93">
        <w:rPr>
          <w:rFonts w:ascii="Arial" w:hAnsi="Arial" w:cs="Arial"/>
          <w:lang w:val="en-US"/>
        </w:rPr>
        <w:t xml:space="preserve">ontract of </w:t>
      </w:r>
      <w:r>
        <w:rPr>
          <w:rFonts w:ascii="Arial" w:hAnsi="Arial" w:cs="Arial"/>
          <w:lang w:val="en-US"/>
        </w:rPr>
        <w:t>E</w:t>
      </w:r>
      <w:r w:rsidRPr="00321E93">
        <w:rPr>
          <w:rFonts w:ascii="Arial" w:hAnsi="Arial" w:cs="Arial"/>
          <w:lang w:val="en-US"/>
        </w:rPr>
        <w:t>mployment which allows employers to make changes themselves, without the employees’ direct consent.  Contracts will often contain variation clauses allowing the employer the right to unilaterally vary terms and conditions of employment</w:t>
      </w:r>
      <w:r>
        <w:rPr>
          <w:rFonts w:ascii="Arial" w:hAnsi="Arial" w:cs="Arial"/>
          <w:lang w:val="en-US"/>
        </w:rPr>
        <w:t xml:space="preserve"> (CIPD, 2021, B)</w:t>
      </w:r>
      <w:r w:rsidRPr="00321E93">
        <w:rPr>
          <w:rFonts w:ascii="Arial" w:hAnsi="Arial" w:cs="Arial"/>
          <w:lang w:val="en-US"/>
        </w:rPr>
        <w:t xml:space="preserve">. </w:t>
      </w:r>
    </w:p>
    <w:p w14:paraId="64E8B7B9" w14:textId="2F5BE3D5" w:rsidR="00DB249F" w:rsidRDefault="00DB249F" w:rsidP="00FB4463">
      <w:pPr>
        <w:rPr>
          <w:rFonts w:ascii="Arial" w:hAnsi="Arial" w:cs="Arial"/>
          <w:u w:val="single"/>
          <w:lang w:val="en-US"/>
        </w:rPr>
      </w:pPr>
      <w:r w:rsidRPr="00DB249F">
        <w:rPr>
          <w:rFonts w:ascii="Arial" w:hAnsi="Arial" w:cs="Arial"/>
          <w:u w:val="single"/>
          <w:lang w:val="en-US"/>
        </w:rPr>
        <w:t>Consent or Agreement</w:t>
      </w:r>
    </w:p>
    <w:p w14:paraId="6E5C89AD" w14:textId="03A49C0F" w:rsidR="00DB249F" w:rsidRPr="00DB249F" w:rsidRDefault="00DB249F" w:rsidP="00DB249F">
      <w:pPr>
        <w:rPr>
          <w:rFonts w:ascii="Arial" w:hAnsi="Arial" w:cs="Arial"/>
        </w:rPr>
      </w:pPr>
      <w:r w:rsidRPr="00DB249F">
        <w:rPr>
          <w:rFonts w:ascii="Arial" w:hAnsi="Arial" w:cs="Arial"/>
        </w:rPr>
        <w:t xml:space="preserve">The ideal method for an employer to use to make changes to its employees’ contracts is agreement. That way, there is unlikely to be any dispute or acrimony, and there is no </w:t>
      </w:r>
      <w:r w:rsidRPr="00DB249F">
        <w:rPr>
          <w:rFonts w:ascii="Arial" w:hAnsi="Arial" w:cs="Arial"/>
        </w:rPr>
        <w:lastRenderedPageBreak/>
        <w:t>lingering threat of a tribunal claim</w:t>
      </w:r>
      <w:r>
        <w:rPr>
          <w:rFonts w:ascii="Arial" w:hAnsi="Arial" w:cs="Arial"/>
        </w:rPr>
        <w:t>.</w:t>
      </w:r>
      <w:r w:rsidRPr="00DB249F">
        <w:rPr>
          <w:rFonts w:ascii="Arial" w:hAnsi="Arial" w:cs="Arial"/>
        </w:rPr>
        <w:t xml:space="preserve"> Once this agreement has been made it is recommended that this is confirmed in writing </w:t>
      </w:r>
      <w:r>
        <w:rPr>
          <w:rFonts w:ascii="Arial" w:hAnsi="Arial" w:cs="Arial"/>
        </w:rPr>
        <w:t xml:space="preserve">and signed by the employee. </w:t>
      </w:r>
      <w:r w:rsidRPr="00DB249F">
        <w:rPr>
          <w:rFonts w:ascii="Arial" w:hAnsi="Arial" w:cs="Arial"/>
        </w:rPr>
        <w:t xml:space="preserve"> </w:t>
      </w:r>
    </w:p>
    <w:p w14:paraId="7340230A" w14:textId="10244C4C" w:rsidR="00DB249F" w:rsidRPr="00DB249F" w:rsidRDefault="00DB249F" w:rsidP="00FB4463">
      <w:pPr>
        <w:rPr>
          <w:rFonts w:ascii="Arial" w:hAnsi="Arial" w:cs="Arial"/>
        </w:rPr>
      </w:pPr>
      <w:r w:rsidRPr="00DB249F">
        <w:rPr>
          <w:rFonts w:ascii="Arial" w:hAnsi="Arial" w:cs="Arial"/>
          <w:lang w:val="en-US"/>
        </w:rPr>
        <w:t xml:space="preserve">Sometimes the law interferes, for example there are limits to when you can agree changes to terms and conditions that arise because of a TUPE transfer.  </w:t>
      </w:r>
    </w:p>
    <w:p w14:paraId="1E016158" w14:textId="26C75AEA" w:rsidR="00953A42" w:rsidRPr="00325DEB" w:rsidRDefault="00325DEB" w:rsidP="00953A42">
      <w:pPr>
        <w:rPr>
          <w:rFonts w:ascii="Arial" w:hAnsi="Arial" w:cs="Arial"/>
          <w:u w:val="single"/>
          <w:lang w:val="en-US"/>
        </w:rPr>
      </w:pPr>
      <w:r w:rsidRPr="00325DEB">
        <w:rPr>
          <w:rFonts w:ascii="Arial" w:hAnsi="Arial" w:cs="Arial"/>
          <w:u w:val="single"/>
          <w:lang w:val="en-US"/>
        </w:rPr>
        <w:t>Dismissal and re-engagement</w:t>
      </w:r>
    </w:p>
    <w:p w14:paraId="22A3F601" w14:textId="6D5D23D2" w:rsidR="00953A42" w:rsidRPr="00953A42" w:rsidRDefault="00953A42" w:rsidP="00953A42">
      <w:pPr>
        <w:rPr>
          <w:rFonts w:ascii="Arial" w:hAnsi="Arial" w:cs="Arial"/>
        </w:rPr>
      </w:pPr>
      <w:r w:rsidRPr="00953A42">
        <w:rPr>
          <w:rFonts w:ascii="Arial" w:hAnsi="Arial" w:cs="Arial"/>
          <w:lang w:val="en-US"/>
        </w:rPr>
        <w:t>If an employee can be persuaded to consent to a change to his terms and conditions of employment,</w:t>
      </w:r>
      <w:r w:rsidR="00556B49">
        <w:rPr>
          <w:rFonts w:ascii="Arial" w:hAnsi="Arial" w:cs="Arial"/>
          <w:lang w:val="en-US"/>
        </w:rPr>
        <w:t xml:space="preserve"> without a strong business reason,</w:t>
      </w:r>
      <w:r w:rsidRPr="00953A42">
        <w:rPr>
          <w:rFonts w:ascii="Arial" w:hAnsi="Arial" w:cs="Arial"/>
          <w:lang w:val="en-US"/>
        </w:rPr>
        <w:t xml:space="preserve"> </w:t>
      </w:r>
      <w:r w:rsidR="00556B49">
        <w:rPr>
          <w:rFonts w:ascii="Arial" w:hAnsi="Arial" w:cs="Arial"/>
          <w:lang w:val="en-US"/>
        </w:rPr>
        <w:t>there is a risk of unfair dismissal claims</w:t>
      </w:r>
      <w:r w:rsidR="001E5492">
        <w:rPr>
          <w:rFonts w:ascii="Arial" w:hAnsi="Arial" w:cs="Arial"/>
          <w:lang w:val="en-US"/>
        </w:rPr>
        <w:t xml:space="preserve"> (Daniels, 2012, P58)</w:t>
      </w:r>
      <w:r w:rsidR="00556B49">
        <w:rPr>
          <w:rFonts w:ascii="Arial" w:hAnsi="Arial" w:cs="Arial"/>
          <w:lang w:val="en-US"/>
        </w:rPr>
        <w:t>.</w:t>
      </w:r>
    </w:p>
    <w:p w14:paraId="4DD4D625" w14:textId="169648FE" w:rsidR="00FB4463" w:rsidRDefault="00983BE9" w:rsidP="00FB4463">
      <w:pPr>
        <w:rPr>
          <w:rFonts w:ascii="Arial" w:hAnsi="Arial" w:cs="Arial"/>
          <w:lang w:val="en-US"/>
        </w:rPr>
      </w:pPr>
      <w:r>
        <w:rPr>
          <w:rFonts w:ascii="Arial" w:hAnsi="Arial" w:cs="Arial"/>
          <w:lang w:val="en-US"/>
        </w:rPr>
        <w:t xml:space="preserve">Carrying out dismissal and re-engagement is considered a redundancy dismissal and so the correct consultation process must be completed before dismissal (CIPD, 2021, B).  </w:t>
      </w:r>
    </w:p>
    <w:p w14:paraId="6EFA7C2B" w14:textId="77777777" w:rsidR="00695303" w:rsidRDefault="00695303" w:rsidP="00695303">
      <w:pPr>
        <w:spacing w:after="0" w:line="240" w:lineRule="auto"/>
        <w:rPr>
          <w:rFonts w:ascii="Arial" w:eastAsia="Times New Roman" w:hAnsi="Arial" w:cs="Arial"/>
          <w:bdr w:val="none" w:sz="0" w:space="0" w:color="auto" w:frame="1"/>
          <w:lang w:eastAsia="en-GB"/>
        </w:rPr>
      </w:pPr>
      <w:r>
        <w:rPr>
          <w:rFonts w:ascii="Arial" w:eastAsia="Times New Roman" w:hAnsi="Arial" w:cs="Arial"/>
          <w:bdr w:val="none" w:sz="0" w:space="0" w:color="auto" w:frame="1"/>
          <w:lang w:eastAsia="en-GB"/>
        </w:rPr>
        <w:t>Kind regards</w:t>
      </w:r>
    </w:p>
    <w:p w14:paraId="1E7AFAF6" w14:textId="1113CE5B" w:rsidR="00695303" w:rsidRDefault="00695303" w:rsidP="00695303">
      <w:pPr>
        <w:spacing w:after="0" w:line="240" w:lineRule="auto"/>
        <w:rPr>
          <w:rFonts w:ascii="Arial" w:eastAsia="Times New Roman" w:hAnsi="Arial" w:cs="Arial"/>
          <w:lang w:eastAsia="en-GB"/>
        </w:rPr>
      </w:pPr>
      <w:r>
        <w:rPr>
          <w:rFonts w:ascii="Arial" w:eastAsia="Times New Roman" w:hAnsi="Arial" w:cs="Arial"/>
          <w:bdr w:val="none" w:sz="0" w:space="0" w:color="auto" w:frame="1"/>
          <w:lang w:eastAsia="en-GB"/>
        </w:rPr>
        <w:t>Rebecca James</w:t>
      </w:r>
      <w:r w:rsidRPr="000A3776">
        <w:rPr>
          <w:rFonts w:ascii="Arial" w:eastAsia="Times New Roman" w:hAnsi="Arial" w:cs="Arial"/>
          <w:bdr w:val="none" w:sz="0" w:space="0" w:color="auto" w:frame="1"/>
          <w:lang w:eastAsia="en-GB"/>
        </w:rPr>
        <w:t> </w:t>
      </w:r>
    </w:p>
    <w:p w14:paraId="3FE043C3" w14:textId="77777777" w:rsidR="00695303" w:rsidRPr="00695303" w:rsidRDefault="00695303" w:rsidP="00695303">
      <w:pPr>
        <w:spacing w:after="0" w:line="240" w:lineRule="auto"/>
        <w:rPr>
          <w:rFonts w:ascii="Arial" w:eastAsia="Times New Roman" w:hAnsi="Arial" w:cs="Arial"/>
          <w:lang w:eastAsia="en-GB"/>
        </w:rPr>
      </w:pPr>
    </w:p>
    <w:p w14:paraId="06B60098" w14:textId="5F24BD2C" w:rsidR="002F2A65" w:rsidRPr="000A3776" w:rsidRDefault="00851BFA" w:rsidP="002F2A65">
      <w:pPr>
        <w:spacing w:after="0" w:line="240" w:lineRule="auto"/>
        <w:rPr>
          <w:rFonts w:ascii="Arial" w:eastAsia="Times New Roman" w:hAnsi="Arial" w:cs="Arial"/>
          <w:lang w:eastAsia="en-GB"/>
        </w:rPr>
      </w:pPr>
      <w:r>
        <w:rPr>
          <w:rFonts w:ascii="Arial" w:eastAsia="Times New Roman" w:hAnsi="Arial" w:cs="Arial"/>
          <w:bdr w:val="none" w:sz="0" w:space="0" w:color="auto" w:frame="1"/>
          <w:lang w:eastAsia="en-GB"/>
        </w:rPr>
        <w:t xml:space="preserve">(B) </w:t>
      </w:r>
      <w:r w:rsidR="002F2A65" w:rsidRPr="000A3776">
        <w:rPr>
          <w:rFonts w:ascii="Arial" w:eastAsia="Times New Roman" w:hAnsi="Arial" w:cs="Arial"/>
          <w:bdr w:val="none" w:sz="0" w:space="0" w:color="auto" w:frame="1"/>
          <w:lang w:eastAsia="en-GB"/>
        </w:rPr>
        <w:t>Dear Managing Director, </w:t>
      </w:r>
    </w:p>
    <w:p w14:paraId="0F4178C0" w14:textId="77777777" w:rsidR="002F2A65" w:rsidRPr="000A3776" w:rsidRDefault="002F2A65" w:rsidP="002F2A65">
      <w:pPr>
        <w:spacing w:after="0" w:line="240" w:lineRule="auto"/>
        <w:rPr>
          <w:rFonts w:ascii="Arial" w:eastAsia="Times New Roman" w:hAnsi="Arial" w:cs="Arial"/>
          <w:lang w:eastAsia="en-GB"/>
        </w:rPr>
      </w:pPr>
    </w:p>
    <w:p w14:paraId="5DC213B2" w14:textId="77777777" w:rsidR="002F2A65" w:rsidRPr="000A3776" w:rsidRDefault="002F2A65" w:rsidP="002F2A65">
      <w:pPr>
        <w:spacing w:after="0" w:line="240" w:lineRule="auto"/>
        <w:rPr>
          <w:rFonts w:ascii="Arial" w:eastAsia="Times New Roman" w:hAnsi="Arial" w:cs="Arial"/>
          <w:lang w:eastAsia="en-GB"/>
        </w:rPr>
      </w:pPr>
      <w:r w:rsidRPr="000A3776">
        <w:rPr>
          <w:rFonts w:ascii="Arial" w:eastAsia="Times New Roman" w:hAnsi="Arial" w:cs="Arial"/>
          <w:bdr w:val="none" w:sz="0" w:space="0" w:color="auto" w:frame="1"/>
          <w:lang w:eastAsia="en-GB"/>
        </w:rPr>
        <w:t>Please read carefully below my advice in relation to the individual redundancy process.</w:t>
      </w:r>
    </w:p>
    <w:p w14:paraId="797A8B79" w14:textId="77777777" w:rsidR="002F2A65" w:rsidRPr="000A3776" w:rsidRDefault="002F2A65" w:rsidP="002F2A65">
      <w:pPr>
        <w:spacing w:after="0" w:line="240" w:lineRule="auto"/>
        <w:rPr>
          <w:rFonts w:ascii="Arial" w:eastAsia="Times New Roman" w:hAnsi="Arial" w:cs="Arial"/>
          <w:lang w:eastAsia="en-GB"/>
        </w:rPr>
      </w:pPr>
    </w:p>
    <w:p w14:paraId="6D458BCD" w14:textId="77777777" w:rsidR="002F2A65" w:rsidRPr="000A3776" w:rsidRDefault="002F2A65" w:rsidP="002F2A65">
      <w:pPr>
        <w:spacing w:after="0" w:line="240" w:lineRule="auto"/>
        <w:rPr>
          <w:rFonts w:ascii="Arial" w:eastAsia="Times New Roman" w:hAnsi="Arial" w:cs="Arial"/>
          <w:lang w:eastAsia="en-GB"/>
        </w:rPr>
      </w:pPr>
      <w:r w:rsidRPr="000A3776">
        <w:rPr>
          <w:rFonts w:ascii="Arial" w:eastAsia="Times New Roman" w:hAnsi="Arial" w:cs="Arial"/>
          <w:u w:val="single"/>
          <w:bdr w:val="none" w:sz="0" w:space="0" w:color="auto" w:frame="1"/>
          <w:lang w:eastAsia="en-GB"/>
        </w:rPr>
        <w:t>Individual redundancy procedure </w:t>
      </w:r>
    </w:p>
    <w:p w14:paraId="20113894" w14:textId="77777777" w:rsidR="002F2A65" w:rsidRPr="000A3776" w:rsidRDefault="002F2A65" w:rsidP="002F2A65">
      <w:pPr>
        <w:spacing w:after="0" w:line="240" w:lineRule="auto"/>
        <w:rPr>
          <w:rFonts w:ascii="Arial" w:eastAsia="Times New Roman" w:hAnsi="Arial" w:cs="Arial"/>
          <w:lang w:eastAsia="en-GB"/>
        </w:rPr>
      </w:pPr>
      <w:r w:rsidRPr="000A3776">
        <w:rPr>
          <w:rFonts w:ascii="Arial" w:eastAsia="Times New Roman" w:hAnsi="Arial" w:cs="Arial"/>
          <w:bdr w:val="none" w:sz="0" w:space="0" w:color="auto" w:frame="1"/>
          <w:lang w:eastAsia="en-GB"/>
        </w:rPr>
        <w:t>Redundancy is a potentially fair reason for dismissal, but it is essential that the procedure leading up to it is also fair and reasonable. Otherwise, the Company may be exposed to claims of unfair dismissal and/or discrimination in some cases (Daniels, 2012, P143). </w:t>
      </w:r>
      <w:proofErr w:type="gramStart"/>
      <w:r w:rsidRPr="000A3776">
        <w:rPr>
          <w:rFonts w:ascii="Arial" w:eastAsia="Times New Roman" w:hAnsi="Arial" w:cs="Arial"/>
          <w:bdr w:val="none" w:sz="0" w:space="0" w:color="auto" w:frame="1"/>
          <w:lang w:eastAsia="en-GB"/>
        </w:rPr>
        <w:t>In order to</w:t>
      </w:r>
      <w:proofErr w:type="gramEnd"/>
      <w:r w:rsidRPr="000A3776">
        <w:rPr>
          <w:rFonts w:ascii="Arial" w:eastAsia="Times New Roman" w:hAnsi="Arial" w:cs="Arial"/>
          <w:bdr w:val="none" w:sz="0" w:space="0" w:color="auto" w:frame="1"/>
          <w:lang w:eastAsia="en-GB"/>
        </w:rPr>
        <w:t xml:space="preserve"> minimise the risk of a claim, you must be able to show that: </w:t>
      </w:r>
    </w:p>
    <w:p w14:paraId="4FB4380B" w14:textId="77777777" w:rsidR="002F2A65" w:rsidRPr="000A3776" w:rsidRDefault="002F2A65" w:rsidP="002F2A65">
      <w:pPr>
        <w:spacing w:after="0" w:line="240" w:lineRule="auto"/>
        <w:rPr>
          <w:rFonts w:ascii="Arial" w:eastAsia="Times New Roman" w:hAnsi="Arial" w:cs="Arial"/>
          <w:lang w:eastAsia="en-GB"/>
        </w:rPr>
      </w:pPr>
      <w:r w:rsidRPr="000A3776">
        <w:rPr>
          <w:rFonts w:ascii="Arial" w:eastAsia="Times New Roman" w:hAnsi="Arial" w:cs="Arial"/>
          <w:bdr w:val="none" w:sz="0" w:space="0" w:color="auto" w:frame="1"/>
          <w:lang w:eastAsia="en-GB"/>
        </w:rPr>
        <w:t> </w:t>
      </w:r>
    </w:p>
    <w:p w14:paraId="4FD6D344" w14:textId="77777777" w:rsidR="002F2A65" w:rsidRPr="000A3776" w:rsidRDefault="002F2A65" w:rsidP="002F2A65">
      <w:pPr>
        <w:spacing w:after="240" w:line="240" w:lineRule="auto"/>
        <w:ind w:left="360" w:hanging="360"/>
        <w:rPr>
          <w:rFonts w:ascii="Arial" w:eastAsia="Times New Roman" w:hAnsi="Arial" w:cs="Arial"/>
          <w:lang w:eastAsia="en-GB"/>
        </w:rPr>
      </w:pPr>
      <w:r w:rsidRPr="000A3776">
        <w:rPr>
          <w:rFonts w:ascii="Arial" w:eastAsia="Times New Roman" w:hAnsi="Arial" w:cs="Arial"/>
          <w:bdr w:val="none" w:sz="0" w:space="0" w:color="auto" w:frame="1"/>
          <w:lang w:eastAsia="en-GB"/>
        </w:rPr>
        <w:t>a)     </w:t>
      </w:r>
      <w:r w:rsidRPr="000A3776">
        <w:rPr>
          <w:rFonts w:ascii="Arial" w:eastAsia="Times New Roman" w:hAnsi="Arial" w:cs="Arial"/>
          <w:u w:val="single"/>
          <w:bdr w:val="none" w:sz="0" w:space="0" w:color="auto" w:frame="1"/>
          <w:lang w:eastAsia="en-GB"/>
        </w:rPr>
        <w:t>There is</w:t>
      </w:r>
      <w:r>
        <w:rPr>
          <w:rFonts w:ascii="Arial" w:eastAsia="Times New Roman" w:hAnsi="Arial" w:cs="Arial"/>
          <w:u w:val="single"/>
          <w:bdr w:val="none" w:sz="0" w:space="0" w:color="auto" w:frame="1"/>
          <w:lang w:eastAsia="en-GB"/>
        </w:rPr>
        <w:t xml:space="preserve"> </w:t>
      </w:r>
      <w:r w:rsidRPr="000A3776">
        <w:rPr>
          <w:rFonts w:ascii="Arial" w:eastAsia="Times New Roman" w:hAnsi="Arial" w:cs="Arial"/>
          <w:u w:val="single"/>
          <w:bdr w:val="none" w:sz="0" w:space="0" w:color="auto" w:frame="1"/>
          <w:lang w:eastAsia="en-GB"/>
        </w:rPr>
        <w:t>a genuine redundancy situation; </w:t>
      </w:r>
      <w:r w:rsidRPr="000A3776">
        <w:rPr>
          <w:rFonts w:ascii="Arial" w:eastAsia="Times New Roman" w:hAnsi="Arial" w:cs="Arial"/>
          <w:lang w:eastAsia="en-GB"/>
        </w:rPr>
        <w:br/>
      </w:r>
      <w:r w:rsidRPr="000A3776">
        <w:rPr>
          <w:rFonts w:ascii="Arial" w:eastAsia="Times New Roman" w:hAnsi="Arial" w:cs="Arial"/>
          <w:lang w:eastAsia="en-GB"/>
        </w:rPr>
        <w:br/>
      </w:r>
      <w:r w:rsidRPr="000A3776">
        <w:rPr>
          <w:rFonts w:ascii="Arial" w:eastAsia="Times New Roman" w:hAnsi="Arial" w:cs="Arial"/>
          <w:bdr w:val="none" w:sz="0" w:space="0" w:color="auto" w:frame="1"/>
          <w:lang w:eastAsia="en-GB"/>
        </w:rPr>
        <w:t>You will need to show that the</w:t>
      </w:r>
      <w:r>
        <w:rPr>
          <w:rFonts w:ascii="Arial" w:eastAsia="Times New Roman" w:hAnsi="Arial" w:cs="Arial"/>
          <w:bdr w:val="none" w:sz="0" w:space="0" w:color="auto" w:frame="1"/>
          <w:lang w:eastAsia="en-GB"/>
        </w:rPr>
        <w:t>re is a reduced need</w:t>
      </w:r>
      <w:r w:rsidRPr="000A3776">
        <w:rPr>
          <w:rFonts w:ascii="Arial" w:eastAsia="Times New Roman" w:hAnsi="Arial" w:cs="Arial"/>
          <w:bdr w:val="none" w:sz="0" w:space="0" w:color="auto" w:frame="1"/>
          <w:lang w:eastAsia="en-GB"/>
        </w:rPr>
        <w:t xml:space="preserve"> for your employees to perform work of a specific type. You will also need to demonstrate that there is then a reduced need for their work at any of the remaining business locations (CIPD, 2021, </w:t>
      </w:r>
      <w:r>
        <w:rPr>
          <w:rFonts w:ascii="Arial" w:eastAsia="Times New Roman" w:hAnsi="Arial" w:cs="Arial"/>
          <w:bdr w:val="none" w:sz="0" w:space="0" w:color="auto" w:frame="1"/>
          <w:lang w:eastAsia="en-GB"/>
        </w:rPr>
        <w:t>A</w:t>
      </w:r>
      <w:r w:rsidRPr="000A3776">
        <w:rPr>
          <w:rFonts w:ascii="Arial" w:eastAsia="Times New Roman" w:hAnsi="Arial" w:cs="Arial"/>
          <w:bdr w:val="none" w:sz="0" w:space="0" w:color="auto" w:frame="1"/>
          <w:lang w:eastAsia="en-GB"/>
        </w:rPr>
        <w:t>). </w:t>
      </w:r>
    </w:p>
    <w:p w14:paraId="7F73A64D" w14:textId="77777777" w:rsidR="002F2A65" w:rsidRPr="000A3776" w:rsidRDefault="002F2A65" w:rsidP="002F2A65">
      <w:pPr>
        <w:spacing w:after="0" w:line="240" w:lineRule="auto"/>
        <w:ind w:left="426" w:hanging="360"/>
        <w:textAlignment w:val="baseline"/>
        <w:rPr>
          <w:rFonts w:ascii="Arial" w:eastAsia="Times New Roman" w:hAnsi="Arial" w:cs="Arial"/>
          <w:lang w:eastAsia="en-GB"/>
        </w:rPr>
      </w:pPr>
      <w:r w:rsidRPr="000A3776">
        <w:rPr>
          <w:rFonts w:ascii="Arial" w:eastAsia="Times New Roman" w:hAnsi="Arial" w:cs="Arial"/>
          <w:bdr w:val="none" w:sz="0" w:space="0" w:color="auto" w:frame="1"/>
          <w:lang w:eastAsia="en-GB"/>
        </w:rPr>
        <w:t>b)     </w:t>
      </w:r>
      <w:r w:rsidRPr="000A3776">
        <w:rPr>
          <w:rFonts w:ascii="Arial" w:eastAsia="Times New Roman" w:hAnsi="Arial" w:cs="Arial"/>
          <w:u w:val="single"/>
          <w:bdr w:val="none" w:sz="0" w:space="0" w:color="auto" w:frame="1"/>
          <w:lang w:eastAsia="en-GB"/>
        </w:rPr>
        <w:t xml:space="preserve">The correct selection pool has been </w:t>
      </w:r>
      <w:proofErr w:type="gramStart"/>
      <w:r w:rsidRPr="000A3776">
        <w:rPr>
          <w:rFonts w:ascii="Arial" w:eastAsia="Times New Roman" w:hAnsi="Arial" w:cs="Arial"/>
          <w:u w:val="single"/>
          <w:bdr w:val="none" w:sz="0" w:space="0" w:color="auto" w:frame="1"/>
          <w:lang w:eastAsia="en-GB"/>
        </w:rPr>
        <w:t>identified;</w:t>
      </w:r>
      <w:proofErr w:type="gramEnd"/>
      <w:r w:rsidRPr="000A3776">
        <w:rPr>
          <w:rFonts w:ascii="Arial" w:eastAsia="Times New Roman" w:hAnsi="Arial" w:cs="Arial"/>
          <w:u w:val="single"/>
          <w:bdr w:val="none" w:sz="0" w:space="0" w:color="auto" w:frame="1"/>
          <w:lang w:eastAsia="en-GB"/>
        </w:rPr>
        <w:t> </w:t>
      </w:r>
    </w:p>
    <w:p w14:paraId="12BFC692" w14:textId="77777777" w:rsidR="002F2A65" w:rsidRPr="000A3776" w:rsidRDefault="002F2A65" w:rsidP="002F2A65">
      <w:pPr>
        <w:spacing w:after="0" w:line="240" w:lineRule="auto"/>
        <w:ind w:left="720" w:hanging="360"/>
        <w:textAlignment w:val="baseline"/>
        <w:rPr>
          <w:rFonts w:ascii="Arial" w:eastAsia="Times New Roman" w:hAnsi="Arial" w:cs="Arial"/>
          <w:lang w:eastAsia="en-GB"/>
        </w:rPr>
      </w:pPr>
    </w:p>
    <w:p w14:paraId="62318669" w14:textId="77777777" w:rsidR="002F2A65" w:rsidRDefault="002F2A65" w:rsidP="002F2A65">
      <w:pPr>
        <w:spacing w:after="0" w:line="240" w:lineRule="auto"/>
        <w:ind w:left="720" w:hanging="360"/>
        <w:textAlignment w:val="baseline"/>
        <w:rPr>
          <w:rFonts w:ascii="Arial" w:eastAsia="Times New Roman" w:hAnsi="Arial" w:cs="Arial"/>
          <w:color w:val="000000"/>
          <w:bdr w:val="none" w:sz="0" w:space="0" w:color="auto" w:frame="1"/>
          <w:lang w:eastAsia="en-GB"/>
        </w:rPr>
      </w:pPr>
      <w:r w:rsidRPr="000A3776">
        <w:rPr>
          <w:rFonts w:ascii="Arial" w:eastAsia="Times New Roman" w:hAnsi="Arial" w:cs="Arial"/>
          <w:color w:val="000000"/>
          <w:bdr w:val="none" w:sz="0" w:space="0" w:color="auto" w:frame="1"/>
          <w:lang w:eastAsia="en-GB"/>
        </w:rPr>
        <w:t>It is very important to correctly identify the selection pool from which any redundancies</w:t>
      </w:r>
    </w:p>
    <w:p w14:paraId="20FE4CE7" w14:textId="77777777" w:rsidR="002F2A65" w:rsidRPr="000A3776" w:rsidRDefault="002F2A65" w:rsidP="002F2A65">
      <w:pPr>
        <w:spacing w:after="0" w:line="240" w:lineRule="auto"/>
        <w:ind w:left="720" w:hanging="360"/>
        <w:textAlignment w:val="baseline"/>
        <w:rPr>
          <w:rFonts w:ascii="Arial" w:eastAsia="Times New Roman" w:hAnsi="Arial" w:cs="Arial"/>
          <w:lang w:eastAsia="en-GB"/>
        </w:rPr>
      </w:pPr>
      <w:r w:rsidRPr="000A3776">
        <w:rPr>
          <w:rFonts w:ascii="Arial" w:eastAsia="Times New Roman" w:hAnsi="Arial" w:cs="Arial"/>
          <w:color w:val="000000"/>
          <w:bdr w:val="none" w:sz="0" w:space="0" w:color="auto" w:frame="1"/>
          <w:lang w:eastAsia="en-GB"/>
        </w:rPr>
        <w:t>should be made. </w:t>
      </w:r>
    </w:p>
    <w:p w14:paraId="56D8FCD4" w14:textId="77777777" w:rsidR="002F2A65" w:rsidRDefault="002F2A65" w:rsidP="002F2A65">
      <w:pPr>
        <w:spacing w:after="0" w:line="240" w:lineRule="auto"/>
        <w:ind w:firstLine="360"/>
        <w:textAlignment w:val="baseline"/>
        <w:rPr>
          <w:rFonts w:ascii="Arial" w:eastAsia="Times New Roman" w:hAnsi="Arial" w:cs="Arial"/>
          <w:color w:val="000000"/>
          <w:bdr w:val="none" w:sz="0" w:space="0" w:color="auto" w:frame="1"/>
          <w:lang w:eastAsia="en-GB"/>
        </w:rPr>
      </w:pPr>
      <w:r w:rsidRPr="000A3776">
        <w:rPr>
          <w:rFonts w:ascii="Arial" w:eastAsia="Times New Roman" w:hAnsi="Arial" w:cs="Arial"/>
          <w:color w:val="000000"/>
          <w:bdr w:val="none" w:sz="0" w:space="0" w:color="auto" w:frame="1"/>
          <w:lang w:eastAsia="en-GB"/>
        </w:rPr>
        <w:t xml:space="preserve">The pool should contain employees with similar skills, </w:t>
      </w:r>
      <w:proofErr w:type="gramStart"/>
      <w:r w:rsidRPr="000A3776">
        <w:rPr>
          <w:rFonts w:ascii="Arial" w:eastAsia="Times New Roman" w:hAnsi="Arial" w:cs="Arial"/>
          <w:color w:val="000000"/>
          <w:bdr w:val="none" w:sz="0" w:space="0" w:color="auto" w:frame="1"/>
          <w:lang w:eastAsia="en-GB"/>
        </w:rPr>
        <w:t>experience</w:t>
      </w:r>
      <w:proofErr w:type="gramEnd"/>
      <w:r w:rsidRPr="000A3776">
        <w:rPr>
          <w:rFonts w:ascii="Arial" w:eastAsia="Times New Roman" w:hAnsi="Arial" w:cs="Arial"/>
          <w:color w:val="000000"/>
          <w:bdr w:val="none" w:sz="0" w:space="0" w:color="auto" w:frame="1"/>
          <w:lang w:eastAsia="en-GB"/>
        </w:rPr>
        <w:t xml:space="preserve"> and duties.  If there</w:t>
      </w:r>
    </w:p>
    <w:p w14:paraId="5D6832B8" w14:textId="77777777" w:rsidR="002F2A65" w:rsidRDefault="002F2A65" w:rsidP="002F2A65">
      <w:pPr>
        <w:spacing w:after="0" w:line="240" w:lineRule="auto"/>
        <w:ind w:left="720" w:hanging="360"/>
        <w:textAlignment w:val="baseline"/>
        <w:rPr>
          <w:rFonts w:ascii="Arial" w:eastAsia="Times New Roman" w:hAnsi="Arial" w:cs="Arial"/>
          <w:color w:val="000000"/>
          <w:bdr w:val="none" w:sz="0" w:space="0" w:color="auto" w:frame="1"/>
          <w:lang w:eastAsia="en-GB"/>
        </w:rPr>
      </w:pPr>
      <w:r w:rsidRPr="000A3776">
        <w:rPr>
          <w:rFonts w:ascii="Arial" w:eastAsia="Times New Roman" w:hAnsi="Arial" w:cs="Arial"/>
          <w:color w:val="000000"/>
          <w:bdr w:val="none" w:sz="0" w:space="0" w:color="auto" w:frame="1"/>
          <w:lang w:eastAsia="en-GB"/>
        </w:rPr>
        <w:t>are any roles that</w:t>
      </w:r>
      <w:r>
        <w:rPr>
          <w:rFonts w:ascii="Arial" w:eastAsia="Times New Roman" w:hAnsi="Arial" w:cs="Arial"/>
          <w:lang w:eastAsia="en-GB"/>
        </w:rPr>
        <w:t xml:space="preserve"> </w:t>
      </w:r>
      <w:r w:rsidRPr="000A3776">
        <w:rPr>
          <w:rFonts w:ascii="Arial" w:eastAsia="Times New Roman" w:hAnsi="Arial" w:cs="Arial"/>
          <w:color w:val="000000"/>
          <w:bdr w:val="none" w:sz="0" w:space="0" w:color="auto" w:frame="1"/>
          <w:lang w:eastAsia="en-GB"/>
        </w:rPr>
        <w:t>are interchangeable, you should include them in the pool. For example</w:t>
      </w:r>
    </w:p>
    <w:p w14:paraId="016EB7A8" w14:textId="77777777" w:rsidR="002F2A65" w:rsidRDefault="002F2A65" w:rsidP="002F2A65">
      <w:pPr>
        <w:spacing w:after="0" w:line="240" w:lineRule="auto"/>
        <w:ind w:left="720" w:hanging="360"/>
        <w:textAlignment w:val="baseline"/>
        <w:rPr>
          <w:rFonts w:ascii="Arial" w:eastAsia="Times New Roman" w:hAnsi="Arial" w:cs="Arial"/>
          <w:color w:val="000000"/>
          <w:bdr w:val="none" w:sz="0" w:space="0" w:color="auto" w:frame="1"/>
          <w:lang w:eastAsia="en-GB"/>
        </w:rPr>
      </w:pPr>
      <w:r w:rsidRPr="000A3776">
        <w:rPr>
          <w:rFonts w:ascii="Arial" w:eastAsia="Times New Roman" w:hAnsi="Arial" w:cs="Arial"/>
          <w:color w:val="000000"/>
          <w:bdr w:val="none" w:sz="0" w:space="0" w:color="auto" w:frame="1"/>
          <w:lang w:eastAsia="en-GB"/>
        </w:rPr>
        <w:t>you would have</w:t>
      </w:r>
      <w:r>
        <w:rPr>
          <w:rFonts w:ascii="Arial" w:eastAsia="Times New Roman" w:hAnsi="Arial" w:cs="Arial"/>
          <w:lang w:eastAsia="en-GB"/>
        </w:rPr>
        <w:t xml:space="preserve"> </w:t>
      </w:r>
      <w:r w:rsidRPr="000A3776">
        <w:rPr>
          <w:rFonts w:ascii="Arial" w:eastAsia="Times New Roman" w:hAnsi="Arial" w:cs="Arial"/>
          <w:color w:val="000000"/>
          <w:bdr w:val="none" w:sz="0" w:space="0" w:color="auto" w:frame="1"/>
          <w:lang w:eastAsia="en-GB"/>
        </w:rPr>
        <w:t>separate selection</w:t>
      </w:r>
      <w:r>
        <w:rPr>
          <w:rFonts w:ascii="Arial" w:eastAsia="Times New Roman" w:hAnsi="Arial" w:cs="Arial"/>
          <w:lang w:eastAsia="en-GB"/>
        </w:rPr>
        <w:t xml:space="preserve"> </w:t>
      </w:r>
      <w:r w:rsidRPr="000A3776">
        <w:rPr>
          <w:rFonts w:ascii="Arial" w:eastAsia="Times New Roman" w:hAnsi="Arial" w:cs="Arial"/>
          <w:color w:val="000000"/>
          <w:bdr w:val="none" w:sz="0" w:space="0" w:color="auto" w:frame="1"/>
          <w:lang w:eastAsia="en-GB"/>
        </w:rPr>
        <w:t>pools for carpenters and for supervisors (CIPD,</w:t>
      </w:r>
    </w:p>
    <w:p w14:paraId="0F885059" w14:textId="77777777" w:rsidR="002F2A65" w:rsidRPr="000A3776" w:rsidRDefault="002F2A65" w:rsidP="002F2A65">
      <w:pPr>
        <w:spacing w:after="0" w:line="240" w:lineRule="auto"/>
        <w:ind w:left="720" w:hanging="360"/>
        <w:textAlignment w:val="baseline"/>
        <w:rPr>
          <w:rFonts w:ascii="Arial" w:eastAsia="Times New Roman" w:hAnsi="Arial" w:cs="Arial"/>
          <w:color w:val="000000"/>
          <w:bdr w:val="none" w:sz="0" w:space="0" w:color="auto" w:frame="1"/>
          <w:lang w:eastAsia="en-GB"/>
        </w:rPr>
      </w:pPr>
      <w:r w:rsidRPr="000A3776">
        <w:rPr>
          <w:rFonts w:ascii="Arial" w:eastAsia="Times New Roman" w:hAnsi="Arial" w:cs="Arial"/>
          <w:color w:val="000000"/>
          <w:bdr w:val="none" w:sz="0" w:space="0" w:color="auto" w:frame="1"/>
          <w:lang w:eastAsia="en-GB"/>
        </w:rPr>
        <w:t>2021,</w:t>
      </w:r>
      <w:r>
        <w:rPr>
          <w:rFonts w:ascii="Arial" w:eastAsia="Times New Roman" w:hAnsi="Arial" w:cs="Arial"/>
          <w:color w:val="000000"/>
          <w:bdr w:val="none" w:sz="0" w:space="0" w:color="auto" w:frame="1"/>
          <w:lang w:eastAsia="en-GB"/>
        </w:rPr>
        <w:t xml:space="preserve"> A</w:t>
      </w:r>
      <w:r w:rsidRPr="000A3776">
        <w:rPr>
          <w:rFonts w:ascii="Arial" w:eastAsia="Times New Roman" w:hAnsi="Arial" w:cs="Arial"/>
          <w:color w:val="000000"/>
          <w:bdr w:val="none" w:sz="0" w:space="0" w:color="auto" w:frame="1"/>
          <w:lang w:eastAsia="en-GB"/>
        </w:rPr>
        <w:t>).  </w:t>
      </w:r>
    </w:p>
    <w:p w14:paraId="7B7F0F2A" w14:textId="458701E3" w:rsidR="002F2A65" w:rsidRPr="000A3776" w:rsidRDefault="002F2A65" w:rsidP="002F2A65">
      <w:pPr>
        <w:spacing w:after="0" w:line="240" w:lineRule="auto"/>
        <w:ind w:left="360" w:hanging="360"/>
        <w:rPr>
          <w:rFonts w:ascii="Arial" w:eastAsia="Times New Roman" w:hAnsi="Arial" w:cs="Arial"/>
          <w:lang w:eastAsia="en-GB"/>
        </w:rPr>
      </w:pPr>
    </w:p>
    <w:p w14:paraId="5475C9BC" w14:textId="77777777" w:rsidR="002F2A65" w:rsidRPr="000A3776" w:rsidRDefault="002F2A65" w:rsidP="002F2A65">
      <w:pPr>
        <w:spacing w:after="240" w:line="240" w:lineRule="auto"/>
        <w:ind w:left="360" w:hanging="360"/>
        <w:rPr>
          <w:rFonts w:ascii="Arial" w:eastAsia="Times New Roman" w:hAnsi="Arial" w:cs="Arial"/>
          <w:lang w:eastAsia="en-GB"/>
        </w:rPr>
      </w:pPr>
      <w:r w:rsidRPr="000A3776">
        <w:rPr>
          <w:rFonts w:ascii="Arial" w:eastAsia="Times New Roman" w:hAnsi="Arial" w:cs="Arial"/>
          <w:bdr w:val="none" w:sz="0" w:space="0" w:color="auto" w:frame="1"/>
          <w:lang w:eastAsia="en-GB"/>
        </w:rPr>
        <w:t>c)     </w:t>
      </w:r>
      <w:r w:rsidRPr="000A3776">
        <w:rPr>
          <w:rFonts w:ascii="Arial" w:eastAsia="Times New Roman" w:hAnsi="Arial" w:cs="Arial"/>
          <w:u w:val="single"/>
          <w:bdr w:val="none" w:sz="0" w:space="0" w:color="auto" w:frame="1"/>
          <w:lang w:eastAsia="en-GB"/>
        </w:rPr>
        <w:t>The employees have been fairly selected for redundancy </w:t>
      </w:r>
      <w:r w:rsidRPr="000A3776">
        <w:rPr>
          <w:rFonts w:ascii="Arial" w:eastAsia="Times New Roman" w:hAnsi="Arial" w:cs="Arial"/>
          <w:lang w:eastAsia="en-GB"/>
        </w:rPr>
        <w:br/>
      </w:r>
      <w:r w:rsidRPr="000A3776">
        <w:rPr>
          <w:rFonts w:ascii="Arial" w:eastAsia="Times New Roman" w:hAnsi="Arial" w:cs="Arial"/>
          <w:lang w:eastAsia="en-GB"/>
        </w:rPr>
        <w:br/>
      </w:r>
      <w:r w:rsidRPr="000A3776">
        <w:rPr>
          <w:rFonts w:ascii="Arial" w:eastAsia="Times New Roman" w:hAnsi="Arial" w:cs="Arial"/>
          <w:bdr w:val="none" w:sz="0" w:space="0" w:color="auto" w:frame="1"/>
          <w:lang w:eastAsia="en-GB"/>
        </w:rPr>
        <w:t>You need to show that the employee has been selected from an appropriate selection pool for redundancy by either applying selection criteria.  </w:t>
      </w:r>
      <w:r w:rsidRPr="000A3776">
        <w:rPr>
          <w:rFonts w:ascii="Arial" w:eastAsia="Times New Roman" w:hAnsi="Arial" w:cs="Arial"/>
          <w:lang w:eastAsia="en-GB"/>
        </w:rPr>
        <w:br/>
      </w:r>
      <w:r w:rsidRPr="000A3776">
        <w:rPr>
          <w:rFonts w:ascii="Arial" w:eastAsia="Times New Roman" w:hAnsi="Arial" w:cs="Arial"/>
          <w:lang w:eastAsia="en-GB"/>
        </w:rPr>
        <w:br/>
      </w:r>
      <w:r w:rsidRPr="000A3776">
        <w:rPr>
          <w:rFonts w:ascii="Arial" w:eastAsia="Times New Roman" w:hAnsi="Arial" w:cs="Arial"/>
          <w:bdr w:val="none" w:sz="0" w:space="0" w:color="auto" w:frame="1"/>
          <w:lang w:eastAsia="en-GB"/>
        </w:rPr>
        <w:t xml:space="preserve">The selection criteria should be as objective as possible. The assessment should be completed independently by two appropriate line managers, depending on the selection pool.  The scores should then be combined and the person or persons scoring the lowest combined scores should then be selected for redundancy (CIPD, 2021, </w:t>
      </w:r>
      <w:r>
        <w:rPr>
          <w:rFonts w:ascii="Arial" w:eastAsia="Times New Roman" w:hAnsi="Arial" w:cs="Arial"/>
          <w:bdr w:val="none" w:sz="0" w:space="0" w:color="auto" w:frame="1"/>
          <w:lang w:eastAsia="en-GB"/>
        </w:rPr>
        <w:t>A</w:t>
      </w:r>
      <w:r w:rsidRPr="000A3776">
        <w:rPr>
          <w:rFonts w:ascii="Arial" w:eastAsia="Times New Roman" w:hAnsi="Arial" w:cs="Arial"/>
          <w:bdr w:val="none" w:sz="0" w:space="0" w:color="auto" w:frame="1"/>
          <w:lang w:eastAsia="en-GB"/>
        </w:rPr>
        <w:t>). </w:t>
      </w:r>
    </w:p>
    <w:p w14:paraId="45C9231D" w14:textId="77777777" w:rsidR="002F2A65" w:rsidRPr="000A3776" w:rsidRDefault="002F2A65" w:rsidP="002F2A65">
      <w:pPr>
        <w:spacing w:after="0" w:line="240" w:lineRule="auto"/>
        <w:ind w:left="360" w:hanging="360"/>
        <w:rPr>
          <w:rFonts w:ascii="Arial" w:eastAsia="Times New Roman" w:hAnsi="Arial" w:cs="Arial"/>
          <w:lang w:eastAsia="en-GB"/>
        </w:rPr>
      </w:pPr>
      <w:r w:rsidRPr="000A3776">
        <w:rPr>
          <w:rFonts w:ascii="Arial" w:eastAsia="Times New Roman" w:hAnsi="Arial" w:cs="Arial"/>
          <w:bdr w:val="none" w:sz="0" w:space="0" w:color="auto" w:frame="1"/>
          <w:lang w:eastAsia="en-GB"/>
        </w:rPr>
        <w:t>d)     </w:t>
      </w:r>
      <w:r w:rsidRPr="000A3776">
        <w:rPr>
          <w:rFonts w:ascii="Arial" w:eastAsia="Times New Roman" w:hAnsi="Arial" w:cs="Arial"/>
          <w:u w:val="single"/>
          <w:bdr w:val="none" w:sz="0" w:space="0" w:color="auto" w:frame="1"/>
          <w:lang w:eastAsia="en-GB"/>
        </w:rPr>
        <w:t>The employees have been given advance warning and consulted;</w:t>
      </w:r>
      <w:r w:rsidRPr="000A3776">
        <w:rPr>
          <w:rFonts w:ascii="Arial" w:eastAsia="Times New Roman" w:hAnsi="Arial" w:cs="Arial"/>
          <w:lang w:eastAsia="en-GB"/>
        </w:rPr>
        <w:br/>
      </w:r>
      <w:r w:rsidRPr="000A3776">
        <w:rPr>
          <w:rFonts w:ascii="Arial" w:eastAsia="Times New Roman" w:hAnsi="Arial" w:cs="Arial"/>
          <w:lang w:eastAsia="en-GB"/>
        </w:rPr>
        <w:br/>
      </w:r>
      <w:r w:rsidRPr="000A3776">
        <w:rPr>
          <w:rFonts w:ascii="Arial" w:eastAsia="Times New Roman" w:hAnsi="Arial" w:cs="Arial"/>
          <w:bdr w:val="none" w:sz="0" w:space="0" w:color="auto" w:frame="1"/>
          <w:lang w:eastAsia="en-GB"/>
        </w:rPr>
        <w:t xml:space="preserve">As there are under 20 employees being made redundant, there is no limit on the </w:t>
      </w:r>
      <w:proofErr w:type="gramStart"/>
      <w:r w:rsidRPr="000A3776">
        <w:rPr>
          <w:rFonts w:ascii="Arial" w:eastAsia="Times New Roman" w:hAnsi="Arial" w:cs="Arial"/>
          <w:bdr w:val="none" w:sz="0" w:space="0" w:color="auto" w:frame="1"/>
          <w:lang w:eastAsia="en-GB"/>
        </w:rPr>
        <w:t xml:space="preserve">time </w:t>
      </w:r>
      <w:r w:rsidRPr="000A3776">
        <w:rPr>
          <w:rFonts w:ascii="Arial" w:eastAsia="Times New Roman" w:hAnsi="Arial" w:cs="Arial"/>
          <w:bdr w:val="none" w:sz="0" w:space="0" w:color="auto" w:frame="1"/>
          <w:lang w:eastAsia="en-GB"/>
        </w:rPr>
        <w:lastRenderedPageBreak/>
        <w:t>period</w:t>
      </w:r>
      <w:proofErr w:type="gramEnd"/>
      <w:r w:rsidRPr="000A3776">
        <w:rPr>
          <w:rFonts w:ascii="Arial" w:eastAsia="Times New Roman" w:hAnsi="Arial" w:cs="Arial"/>
          <w:bdr w:val="none" w:sz="0" w:space="0" w:color="auto" w:frame="1"/>
          <w:lang w:eastAsia="en-GB"/>
        </w:rPr>
        <w:t xml:space="preserve"> for this to take place. </w:t>
      </w:r>
      <w:r w:rsidRPr="000A3776">
        <w:rPr>
          <w:rFonts w:ascii="Arial" w:eastAsia="Times New Roman" w:hAnsi="Arial" w:cs="Arial"/>
          <w:color w:val="000000"/>
          <w:bdr w:val="none" w:sz="0" w:space="0" w:color="auto" w:frame="1"/>
          <w:lang w:eastAsia="en-GB"/>
        </w:rPr>
        <w:t>The employee at risk must be advised in writing that you are proposing to make the identified number of redundancies from that pool and that they are at risk of redundancy. I</w:t>
      </w:r>
      <w:r w:rsidRPr="000A3776">
        <w:rPr>
          <w:rFonts w:ascii="Arial" w:eastAsia="Times New Roman" w:hAnsi="Arial" w:cs="Arial"/>
          <w:bdr w:val="none" w:sz="0" w:space="0" w:color="auto" w:frame="1"/>
          <w:lang w:eastAsia="en-GB"/>
        </w:rPr>
        <w:t xml:space="preserve">ndividual consultation meetings </w:t>
      </w:r>
      <w:proofErr w:type="spellStart"/>
      <w:r w:rsidRPr="000A3776">
        <w:rPr>
          <w:rFonts w:ascii="Arial" w:eastAsia="Times New Roman" w:hAnsi="Arial" w:cs="Arial"/>
          <w:bdr w:val="none" w:sz="0" w:space="0" w:color="auto" w:frame="1"/>
          <w:lang w:eastAsia="en-GB"/>
        </w:rPr>
        <w:t>mus</w:t>
      </w:r>
      <w:proofErr w:type="spellEnd"/>
      <w:r w:rsidRPr="000A3776">
        <w:rPr>
          <w:rFonts w:ascii="Arial" w:eastAsia="Times New Roman" w:hAnsi="Arial" w:cs="Arial"/>
          <w:bdr w:val="none" w:sz="0" w:space="0" w:color="auto" w:frame="1"/>
          <w:lang w:eastAsia="en-GB"/>
        </w:rPr>
        <w:t xml:space="preserve"> then be held with all the employees in the selection pool to advise them of the proposed redundancies and obtain their views on the redundancies. Following consultation, the employee should be given formal notice that they have been selected for redundancy and given the right to appeal against the decision (CIPD,2021, </w:t>
      </w:r>
      <w:r>
        <w:rPr>
          <w:rFonts w:ascii="Arial" w:eastAsia="Times New Roman" w:hAnsi="Arial" w:cs="Arial"/>
          <w:bdr w:val="none" w:sz="0" w:space="0" w:color="auto" w:frame="1"/>
          <w:lang w:eastAsia="en-GB"/>
        </w:rPr>
        <w:t>A</w:t>
      </w:r>
      <w:r w:rsidRPr="000A3776">
        <w:rPr>
          <w:rFonts w:ascii="Arial" w:eastAsia="Times New Roman" w:hAnsi="Arial" w:cs="Arial"/>
          <w:bdr w:val="none" w:sz="0" w:space="0" w:color="auto" w:frame="1"/>
          <w:lang w:eastAsia="en-GB"/>
        </w:rPr>
        <w:t>).</w:t>
      </w:r>
    </w:p>
    <w:p w14:paraId="5054E600" w14:textId="77777777" w:rsidR="002F2A65" w:rsidRPr="000A3776" w:rsidRDefault="002F2A65" w:rsidP="002F2A65">
      <w:pPr>
        <w:spacing w:after="0" w:line="240" w:lineRule="auto"/>
        <w:ind w:left="360" w:hanging="360"/>
        <w:rPr>
          <w:rFonts w:ascii="Arial" w:eastAsia="Times New Roman" w:hAnsi="Arial" w:cs="Arial"/>
          <w:lang w:eastAsia="en-GB"/>
        </w:rPr>
      </w:pPr>
      <w:r w:rsidRPr="000A3776">
        <w:rPr>
          <w:rFonts w:ascii="Arial" w:eastAsia="Times New Roman" w:hAnsi="Arial" w:cs="Arial"/>
          <w:bdr w:val="none" w:sz="0" w:space="0" w:color="auto" w:frame="1"/>
          <w:lang w:eastAsia="en-GB"/>
        </w:rPr>
        <w:br/>
      </w:r>
    </w:p>
    <w:p w14:paraId="64087F5D" w14:textId="77777777" w:rsidR="002F2A65" w:rsidRPr="000A3776" w:rsidRDefault="002F2A65" w:rsidP="002F2A65">
      <w:pPr>
        <w:spacing w:after="0" w:line="240" w:lineRule="auto"/>
        <w:ind w:left="360" w:hanging="360"/>
        <w:rPr>
          <w:rFonts w:ascii="Arial" w:eastAsia="Times New Roman" w:hAnsi="Arial" w:cs="Arial"/>
          <w:lang w:eastAsia="en-GB"/>
        </w:rPr>
      </w:pPr>
      <w:r w:rsidRPr="000A3776">
        <w:rPr>
          <w:rFonts w:ascii="Arial" w:eastAsia="Times New Roman" w:hAnsi="Arial" w:cs="Arial"/>
          <w:bdr w:val="none" w:sz="0" w:space="0" w:color="auto" w:frame="1"/>
          <w:lang w:eastAsia="en-GB"/>
        </w:rPr>
        <w:t>e)     </w:t>
      </w:r>
      <w:r w:rsidRPr="000A3776">
        <w:rPr>
          <w:rFonts w:ascii="Arial" w:eastAsia="Times New Roman" w:hAnsi="Arial" w:cs="Arial"/>
          <w:u w:val="single"/>
          <w:bdr w:val="none" w:sz="0" w:space="0" w:color="auto" w:frame="1"/>
          <w:lang w:eastAsia="en-GB"/>
        </w:rPr>
        <w:t>The employee must be offered any alternative vacancies</w:t>
      </w:r>
      <w:r w:rsidRPr="000A3776">
        <w:rPr>
          <w:rFonts w:ascii="Arial" w:eastAsia="Times New Roman" w:hAnsi="Arial" w:cs="Arial"/>
          <w:lang w:eastAsia="en-GB"/>
        </w:rPr>
        <w:br/>
      </w:r>
      <w:r w:rsidRPr="000A3776">
        <w:rPr>
          <w:rFonts w:ascii="Arial" w:eastAsia="Times New Roman" w:hAnsi="Arial" w:cs="Arial"/>
          <w:lang w:eastAsia="en-GB"/>
        </w:rPr>
        <w:br/>
      </w:r>
      <w:r w:rsidRPr="000A3776">
        <w:rPr>
          <w:rFonts w:ascii="Arial" w:eastAsia="Times New Roman" w:hAnsi="Arial" w:cs="Arial"/>
          <w:bdr w:val="none" w:sz="0" w:space="0" w:color="auto" w:frame="1"/>
          <w:lang w:eastAsia="en-GB"/>
        </w:rPr>
        <w:t xml:space="preserve">You must offer the selected employee any jobs within the Company that are available at the time of the redundancy (CIPD, 2021, </w:t>
      </w:r>
      <w:r>
        <w:rPr>
          <w:rFonts w:ascii="Arial" w:eastAsia="Times New Roman" w:hAnsi="Arial" w:cs="Arial"/>
          <w:bdr w:val="none" w:sz="0" w:space="0" w:color="auto" w:frame="1"/>
          <w:lang w:eastAsia="en-GB"/>
        </w:rPr>
        <w:t>A</w:t>
      </w:r>
      <w:r w:rsidRPr="000A3776">
        <w:rPr>
          <w:rFonts w:ascii="Arial" w:eastAsia="Times New Roman" w:hAnsi="Arial" w:cs="Arial"/>
          <w:bdr w:val="none" w:sz="0" w:space="0" w:color="auto" w:frame="1"/>
          <w:lang w:eastAsia="en-GB"/>
        </w:rPr>
        <w:t>).  </w:t>
      </w:r>
      <w:r w:rsidRPr="000A3776">
        <w:rPr>
          <w:rFonts w:ascii="Arial" w:eastAsia="Times New Roman" w:hAnsi="Arial" w:cs="Arial"/>
          <w:lang w:eastAsia="en-GB"/>
        </w:rPr>
        <w:br/>
      </w:r>
      <w:r w:rsidRPr="000A3776">
        <w:rPr>
          <w:rFonts w:ascii="Arial" w:eastAsia="Times New Roman" w:hAnsi="Arial" w:cs="Arial"/>
          <w:u w:val="single"/>
          <w:bdr w:val="none" w:sz="0" w:space="0" w:color="auto" w:frame="1"/>
          <w:lang w:eastAsia="en-GB"/>
        </w:rPr>
        <w:t> </w:t>
      </w:r>
    </w:p>
    <w:p w14:paraId="350B0C2C" w14:textId="77777777" w:rsidR="002F2A65" w:rsidRPr="000A3776" w:rsidRDefault="002F2A65" w:rsidP="002F2A65">
      <w:pPr>
        <w:spacing w:after="0" w:line="240" w:lineRule="auto"/>
        <w:rPr>
          <w:rFonts w:ascii="Arial" w:eastAsia="Times New Roman" w:hAnsi="Arial" w:cs="Arial"/>
          <w:lang w:eastAsia="en-GB"/>
        </w:rPr>
      </w:pPr>
      <w:r w:rsidRPr="000A3776">
        <w:rPr>
          <w:rFonts w:ascii="Arial" w:eastAsia="Times New Roman" w:hAnsi="Arial" w:cs="Arial"/>
          <w:b/>
          <w:bCs/>
          <w:u w:val="single"/>
          <w:bdr w:val="none" w:sz="0" w:space="0" w:color="auto" w:frame="1"/>
          <w:lang w:eastAsia="en-GB"/>
        </w:rPr>
        <w:t>Redundancy Pay</w:t>
      </w:r>
    </w:p>
    <w:p w14:paraId="03DEB15B" w14:textId="77777777" w:rsidR="002F2A65" w:rsidRPr="000A3776" w:rsidRDefault="002F2A65" w:rsidP="002F2A65">
      <w:pPr>
        <w:spacing w:after="0" w:line="240" w:lineRule="auto"/>
        <w:rPr>
          <w:rFonts w:ascii="Arial" w:eastAsia="Times New Roman" w:hAnsi="Arial" w:cs="Arial"/>
          <w:lang w:eastAsia="en-GB"/>
        </w:rPr>
      </w:pPr>
    </w:p>
    <w:p w14:paraId="311C8835" w14:textId="77777777" w:rsidR="00695303" w:rsidRDefault="002F2A65" w:rsidP="00851BFA">
      <w:pPr>
        <w:spacing w:after="0" w:line="240" w:lineRule="auto"/>
        <w:rPr>
          <w:rFonts w:ascii="Arial" w:eastAsia="Times New Roman" w:hAnsi="Arial" w:cs="Arial"/>
          <w:bdr w:val="none" w:sz="0" w:space="0" w:color="auto" w:frame="1"/>
          <w:lang w:eastAsia="en-GB"/>
        </w:rPr>
      </w:pPr>
      <w:r w:rsidRPr="000A3776">
        <w:rPr>
          <w:rFonts w:ascii="Arial" w:eastAsia="Times New Roman" w:hAnsi="Arial" w:cs="Arial"/>
          <w:bdr w:val="none" w:sz="0" w:space="0" w:color="auto" w:frame="1"/>
          <w:lang w:eastAsia="en-GB"/>
        </w:rPr>
        <w:t xml:space="preserve">Employees are entitled to statutory redundancy pay based on their age and length of service. They will also be entitled to notice and to be paid any accrued but unused holiday entitlement (CIPD, 2021, </w:t>
      </w:r>
      <w:r>
        <w:rPr>
          <w:rFonts w:ascii="Arial" w:eastAsia="Times New Roman" w:hAnsi="Arial" w:cs="Arial"/>
          <w:bdr w:val="none" w:sz="0" w:space="0" w:color="auto" w:frame="1"/>
          <w:lang w:eastAsia="en-GB"/>
        </w:rPr>
        <w:t>A</w:t>
      </w:r>
      <w:r w:rsidRPr="000A3776">
        <w:rPr>
          <w:rFonts w:ascii="Arial" w:eastAsia="Times New Roman" w:hAnsi="Arial" w:cs="Arial"/>
          <w:bdr w:val="none" w:sz="0" w:space="0" w:color="auto" w:frame="1"/>
          <w:lang w:eastAsia="en-GB"/>
        </w:rPr>
        <w:t>).</w:t>
      </w:r>
    </w:p>
    <w:p w14:paraId="2060C7F4" w14:textId="77777777" w:rsidR="00695303" w:rsidRDefault="00695303" w:rsidP="00851BFA">
      <w:pPr>
        <w:spacing w:after="0" w:line="240" w:lineRule="auto"/>
        <w:rPr>
          <w:rFonts w:ascii="Arial" w:eastAsia="Times New Roman" w:hAnsi="Arial" w:cs="Arial"/>
          <w:bdr w:val="none" w:sz="0" w:space="0" w:color="auto" w:frame="1"/>
          <w:lang w:eastAsia="en-GB"/>
        </w:rPr>
      </w:pPr>
    </w:p>
    <w:p w14:paraId="51F0E811" w14:textId="77777777" w:rsidR="00695303" w:rsidRDefault="00695303" w:rsidP="00851BFA">
      <w:pPr>
        <w:spacing w:after="0" w:line="240" w:lineRule="auto"/>
        <w:rPr>
          <w:rFonts w:ascii="Arial" w:eastAsia="Times New Roman" w:hAnsi="Arial" w:cs="Arial"/>
          <w:bdr w:val="none" w:sz="0" w:space="0" w:color="auto" w:frame="1"/>
          <w:lang w:eastAsia="en-GB"/>
        </w:rPr>
      </w:pPr>
      <w:r>
        <w:rPr>
          <w:rFonts w:ascii="Arial" w:eastAsia="Times New Roman" w:hAnsi="Arial" w:cs="Arial"/>
          <w:bdr w:val="none" w:sz="0" w:space="0" w:color="auto" w:frame="1"/>
          <w:lang w:eastAsia="en-GB"/>
        </w:rPr>
        <w:t>Kind regards</w:t>
      </w:r>
    </w:p>
    <w:p w14:paraId="27A58F40" w14:textId="12F50297" w:rsidR="002F2A65" w:rsidRDefault="00695303" w:rsidP="00851BFA">
      <w:pPr>
        <w:spacing w:after="0" w:line="240" w:lineRule="auto"/>
        <w:rPr>
          <w:rFonts w:ascii="Arial" w:eastAsia="Times New Roman" w:hAnsi="Arial" w:cs="Arial"/>
          <w:lang w:eastAsia="en-GB"/>
        </w:rPr>
      </w:pPr>
      <w:r>
        <w:rPr>
          <w:rFonts w:ascii="Arial" w:eastAsia="Times New Roman" w:hAnsi="Arial" w:cs="Arial"/>
          <w:bdr w:val="none" w:sz="0" w:space="0" w:color="auto" w:frame="1"/>
          <w:lang w:eastAsia="en-GB"/>
        </w:rPr>
        <w:t>Rebecca James</w:t>
      </w:r>
      <w:r w:rsidR="002F2A65" w:rsidRPr="000A3776">
        <w:rPr>
          <w:rFonts w:ascii="Arial" w:eastAsia="Times New Roman" w:hAnsi="Arial" w:cs="Arial"/>
          <w:bdr w:val="none" w:sz="0" w:space="0" w:color="auto" w:frame="1"/>
          <w:lang w:eastAsia="en-GB"/>
        </w:rPr>
        <w:t> </w:t>
      </w:r>
    </w:p>
    <w:p w14:paraId="17C8B9A4" w14:textId="77777777" w:rsidR="00851BFA" w:rsidRPr="00851BFA" w:rsidRDefault="00851BFA" w:rsidP="00851BFA">
      <w:pPr>
        <w:spacing w:after="0" w:line="240" w:lineRule="auto"/>
        <w:rPr>
          <w:rFonts w:ascii="Arial" w:eastAsia="Times New Roman" w:hAnsi="Arial" w:cs="Arial"/>
          <w:lang w:eastAsia="en-GB"/>
        </w:rPr>
      </w:pPr>
    </w:p>
    <w:p w14:paraId="5D008FFF" w14:textId="2CBAF819" w:rsidR="001B68BD" w:rsidRDefault="00851BFA" w:rsidP="001B68BD">
      <w:pPr>
        <w:pStyle w:val="NormalWeb"/>
        <w:spacing w:before="0" w:beforeAutospacing="0" w:after="0" w:afterAutospacing="0"/>
        <w:jc w:val="both"/>
        <w:rPr>
          <w:rFonts w:ascii="Arial" w:hAnsi="Arial" w:cs="Arial"/>
          <w:sz w:val="22"/>
          <w:szCs w:val="22"/>
        </w:rPr>
      </w:pPr>
      <w:r>
        <w:rPr>
          <w:rFonts w:ascii="Arial" w:hAnsi="Arial" w:cs="Arial"/>
          <w:sz w:val="22"/>
          <w:szCs w:val="22"/>
        </w:rPr>
        <w:t xml:space="preserve">(C) </w:t>
      </w:r>
      <w:r w:rsidR="001B68BD">
        <w:rPr>
          <w:rFonts w:ascii="Arial" w:hAnsi="Arial" w:cs="Arial"/>
          <w:sz w:val="22"/>
          <w:szCs w:val="22"/>
        </w:rPr>
        <w:t xml:space="preserve">Dear Managing Director, </w:t>
      </w:r>
    </w:p>
    <w:p w14:paraId="5FE3DF3B" w14:textId="77777777" w:rsidR="001B68BD" w:rsidRDefault="001B68BD" w:rsidP="001B68BD">
      <w:pPr>
        <w:pStyle w:val="NormalWeb"/>
        <w:spacing w:before="0" w:beforeAutospacing="0" w:after="0" w:afterAutospacing="0"/>
        <w:jc w:val="both"/>
        <w:rPr>
          <w:rFonts w:ascii="Arial" w:hAnsi="Arial" w:cs="Arial"/>
          <w:sz w:val="22"/>
          <w:szCs w:val="22"/>
        </w:rPr>
      </w:pPr>
    </w:p>
    <w:p w14:paraId="0D656284" w14:textId="60EF724B" w:rsidR="001B68BD" w:rsidRPr="00B21AC3" w:rsidRDefault="001B68BD" w:rsidP="001B68BD">
      <w:pPr>
        <w:pStyle w:val="NormalWeb"/>
        <w:spacing w:before="0" w:beforeAutospacing="0" w:after="0" w:afterAutospacing="0"/>
        <w:jc w:val="both"/>
        <w:rPr>
          <w:rFonts w:ascii="Arial" w:hAnsi="Arial" w:cs="Arial"/>
          <w:sz w:val="22"/>
          <w:szCs w:val="22"/>
        </w:rPr>
      </w:pPr>
      <w:r w:rsidRPr="00B21AC3">
        <w:rPr>
          <w:rFonts w:ascii="Arial" w:hAnsi="Arial" w:cs="Arial"/>
          <w:sz w:val="22"/>
          <w:szCs w:val="22"/>
        </w:rPr>
        <w:t xml:space="preserve">I am providing below my advice on </w:t>
      </w:r>
      <w:r>
        <w:rPr>
          <w:rFonts w:ascii="Arial" w:hAnsi="Arial" w:cs="Arial"/>
          <w:sz w:val="22"/>
          <w:szCs w:val="22"/>
        </w:rPr>
        <w:t>your</w:t>
      </w:r>
      <w:r w:rsidRPr="00B21AC3">
        <w:rPr>
          <w:rFonts w:ascii="Arial" w:hAnsi="Arial" w:cs="Arial"/>
          <w:sz w:val="22"/>
          <w:szCs w:val="22"/>
        </w:rPr>
        <w:t xml:space="preserve"> obligations to transferring employees </w:t>
      </w:r>
      <w:r>
        <w:rPr>
          <w:rFonts w:ascii="Arial" w:hAnsi="Arial" w:cs="Arial"/>
          <w:sz w:val="22"/>
          <w:szCs w:val="22"/>
        </w:rPr>
        <w:t>from one site to another</w:t>
      </w:r>
      <w:r w:rsidRPr="00B21AC3">
        <w:rPr>
          <w:rFonts w:ascii="Arial" w:hAnsi="Arial" w:cs="Arial"/>
          <w:sz w:val="22"/>
          <w:szCs w:val="22"/>
        </w:rPr>
        <w:t>.</w:t>
      </w:r>
    </w:p>
    <w:p w14:paraId="058129AA" w14:textId="77777777" w:rsidR="001B68BD" w:rsidRPr="00B21AC3" w:rsidRDefault="001B68BD" w:rsidP="001B68BD">
      <w:pPr>
        <w:pStyle w:val="NormalWeb"/>
        <w:spacing w:before="0" w:beforeAutospacing="0" w:after="0" w:afterAutospacing="0"/>
        <w:jc w:val="both"/>
        <w:rPr>
          <w:rFonts w:ascii="Arial" w:hAnsi="Arial" w:cs="Arial"/>
          <w:b/>
          <w:sz w:val="22"/>
          <w:szCs w:val="22"/>
        </w:rPr>
      </w:pPr>
    </w:p>
    <w:p w14:paraId="47280BB7" w14:textId="77777777" w:rsidR="001B68BD" w:rsidRPr="00B21AC3" w:rsidRDefault="001B68BD" w:rsidP="001B68BD">
      <w:pPr>
        <w:pStyle w:val="NormalWeb"/>
        <w:spacing w:before="0" w:beforeAutospacing="0" w:after="0" w:afterAutospacing="0"/>
        <w:jc w:val="both"/>
        <w:rPr>
          <w:rFonts w:ascii="Arial" w:hAnsi="Arial" w:cs="Arial"/>
          <w:bCs/>
          <w:sz w:val="22"/>
          <w:szCs w:val="22"/>
          <w:u w:val="single"/>
        </w:rPr>
      </w:pPr>
      <w:r w:rsidRPr="00B21AC3">
        <w:rPr>
          <w:rFonts w:ascii="Arial" w:hAnsi="Arial" w:cs="Arial"/>
          <w:bCs/>
          <w:sz w:val="22"/>
          <w:szCs w:val="22"/>
          <w:u w:val="single"/>
        </w:rPr>
        <w:t>Your requirements under TUPE</w:t>
      </w:r>
    </w:p>
    <w:p w14:paraId="665644B8" w14:textId="2929DB3E" w:rsidR="001B68BD" w:rsidRPr="00B21AC3" w:rsidRDefault="001B68BD" w:rsidP="001B68BD">
      <w:pPr>
        <w:pStyle w:val="NormalWeb"/>
        <w:spacing w:before="0" w:beforeAutospacing="0" w:after="0" w:afterAutospacing="0"/>
        <w:jc w:val="both"/>
        <w:rPr>
          <w:rFonts w:ascii="Arial" w:hAnsi="Arial" w:cs="Arial"/>
          <w:sz w:val="22"/>
          <w:szCs w:val="22"/>
        </w:rPr>
      </w:pPr>
      <w:r>
        <w:rPr>
          <w:rFonts w:ascii="Arial" w:hAnsi="Arial" w:cs="Arial"/>
          <w:sz w:val="22"/>
          <w:szCs w:val="22"/>
        </w:rPr>
        <w:t>The</w:t>
      </w:r>
      <w:r w:rsidRPr="00B21AC3">
        <w:rPr>
          <w:rFonts w:ascii="Arial" w:hAnsi="Arial" w:cs="Arial"/>
          <w:sz w:val="22"/>
          <w:szCs w:val="22"/>
        </w:rPr>
        <w:t xml:space="preserve"> Transfer of Undertakings (Protection of Employment) Regulations (“TUPE”) will apply to the </w:t>
      </w:r>
      <w:r>
        <w:rPr>
          <w:rFonts w:ascii="Arial" w:hAnsi="Arial" w:cs="Arial"/>
          <w:sz w:val="22"/>
          <w:szCs w:val="22"/>
        </w:rPr>
        <w:t>transfer of employees.</w:t>
      </w:r>
      <w:r w:rsidRPr="00B21AC3">
        <w:rPr>
          <w:rFonts w:ascii="Arial" w:hAnsi="Arial" w:cs="Arial"/>
          <w:sz w:val="22"/>
          <w:szCs w:val="22"/>
        </w:rPr>
        <w:t xml:space="preserve">  As a result, you will take on all the rights and liabilities associated with the employees currently employed</w:t>
      </w:r>
      <w:r w:rsidR="0025773F">
        <w:rPr>
          <w:rFonts w:ascii="Arial" w:hAnsi="Arial" w:cs="Arial"/>
          <w:sz w:val="22"/>
          <w:szCs w:val="22"/>
        </w:rPr>
        <w:t xml:space="preserve"> (Daniels, 2012, P150)</w:t>
      </w:r>
      <w:r>
        <w:rPr>
          <w:rFonts w:ascii="Arial" w:hAnsi="Arial" w:cs="Arial"/>
          <w:sz w:val="22"/>
          <w:szCs w:val="22"/>
        </w:rPr>
        <w:t>.</w:t>
      </w:r>
    </w:p>
    <w:p w14:paraId="16972D80" w14:textId="77777777" w:rsidR="001B68BD" w:rsidRPr="00B21AC3" w:rsidRDefault="001B68BD" w:rsidP="001B68BD">
      <w:pPr>
        <w:pStyle w:val="NormalWeb"/>
        <w:spacing w:before="0" w:beforeAutospacing="0" w:after="0" w:afterAutospacing="0"/>
        <w:jc w:val="both"/>
        <w:rPr>
          <w:rFonts w:ascii="Arial" w:hAnsi="Arial" w:cs="Arial"/>
          <w:b/>
          <w:sz w:val="22"/>
          <w:szCs w:val="22"/>
        </w:rPr>
      </w:pPr>
    </w:p>
    <w:p w14:paraId="40B93522" w14:textId="77777777" w:rsidR="001B68BD" w:rsidRPr="00B21AC3" w:rsidRDefault="001B68BD" w:rsidP="001B68BD">
      <w:pPr>
        <w:pStyle w:val="NormalWeb"/>
        <w:spacing w:before="0" w:beforeAutospacing="0" w:after="0" w:afterAutospacing="0"/>
        <w:jc w:val="both"/>
        <w:rPr>
          <w:rFonts w:ascii="Arial" w:hAnsi="Arial" w:cs="Arial"/>
          <w:bCs/>
          <w:sz w:val="22"/>
          <w:szCs w:val="22"/>
          <w:u w:val="single"/>
        </w:rPr>
      </w:pPr>
      <w:r w:rsidRPr="00B21AC3">
        <w:rPr>
          <w:rFonts w:ascii="Arial" w:hAnsi="Arial" w:cs="Arial"/>
          <w:bCs/>
          <w:sz w:val="22"/>
          <w:szCs w:val="22"/>
          <w:u w:val="single"/>
        </w:rPr>
        <w:t>Your requirements to consult under TUPE</w:t>
      </w:r>
    </w:p>
    <w:p w14:paraId="1C382495" w14:textId="409D7EFE" w:rsidR="001B68BD" w:rsidRPr="00B21AC3" w:rsidRDefault="001B68BD" w:rsidP="001B68BD">
      <w:pPr>
        <w:pStyle w:val="NormalWeb"/>
        <w:spacing w:before="0" w:beforeAutospacing="0" w:after="0" w:afterAutospacing="0"/>
        <w:jc w:val="both"/>
        <w:rPr>
          <w:rFonts w:ascii="Arial" w:hAnsi="Arial" w:cs="Arial"/>
          <w:sz w:val="22"/>
          <w:szCs w:val="22"/>
        </w:rPr>
      </w:pPr>
      <w:r>
        <w:rPr>
          <w:rFonts w:ascii="Arial" w:hAnsi="Arial" w:cs="Arial"/>
          <w:sz w:val="22"/>
          <w:szCs w:val="22"/>
        </w:rPr>
        <w:t>You</w:t>
      </w:r>
      <w:r w:rsidRPr="00B21AC3">
        <w:rPr>
          <w:rFonts w:ascii="Arial" w:hAnsi="Arial" w:cs="Arial"/>
          <w:sz w:val="22"/>
          <w:szCs w:val="22"/>
        </w:rPr>
        <w:t xml:space="preserve"> have an obligation to inform and consult with all workers who may be affected by the transfer.  “Affected workers” includes any transferring employee</w:t>
      </w:r>
      <w:r>
        <w:rPr>
          <w:rFonts w:ascii="Arial" w:hAnsi="Arial" w:cs="Arial"/>
          <w:sz w:val="22"/>
          <w:szCs w:val="22"/>
        </w:rPr>
        <w:t>s</w:t>
      </w:r>
      <w:r w:rsidR="0025773F">
        <w:rPr>
          <w:rFonts w:ascii="Arial" w:hAnsi="Arial" w:cs="Arial"/>
          <w:sz w:val="22"/>
          <w:szCs w:val="22"/>
        </w:rPr>
        <w:t xml:space="preserve"> (Daniels, 2012, P153)</w:t>
      </w:r>
      <w:r w:rsidRPr="00B21AC3">
        <w:rPr>
          <w:rFonts w:ascii="Arial" w:hAnsi="Arial" w:cs="Arial"/>
          <w:sz w:val="22"/>
          <w:szCs w:val="22"/>
        </w:rPr>
        <w:t xml:space="preserve">.   </w:t>
      </w:r>
    </w:p>
    <w:p w14:paraId="30E029B1" w14:textId="77777777" w:rsidR="001B68BD" w:rsidRPr="00B21AC3" w:rsidRDefault="001B68BD" w:rsidP="001B68BD">
      <w:pPr>
        <w:pStyle w:val="NormalWeb"/>
        <w:spacing w:before="0" w:beforeAutospacing="0" w:after="0" w:afterAutospacing="0"/>
        <w:jc w:val="both"/>
        <w:rPr>
          <w:rFonts w:ascii="Arial" w:hAnsi="Arial" w:cs="Arial"/>
          <w:b/>
          <w:sz w:val="22"/>
          <w:szCs w:val="22"/>
        </w:rPr>
      </w:pPr>
    </w:p>
    <w:p w14:paraId="22AC42AB" w14:textId="77777777" w:rsidR="001B68BD" w:rsidRPr="00B21AC3" w:rsidRDefault="001B68BD" w:rsidP="001B68BD">
      <w:pPr>
        <w:pStyle w:val="NormalWeb"/>
        <w:spacing w:before="0" w:beforeAutospacing="0" w:after="0" w:afterAutospacing="0"/>
        <w:jc w:val="both"/>
        <w:rPr>
          <w:rFonts w:ascii="Arial" w:hAnsi="Arial" w:cs="Arial"/>
          <w:sz w:val="22"/>
          <w:szCs w:val="22"/>
          <w:u w:val="single"/>
        </w:rPr>
      </w:pPr>
      <w:r w:rsidRPr="00B21AC3">
        <w:rPr>
          <w:rFonts w:ascii="Arial" w:hAnsi="Arial" w:cs="Arial"/>
          <w:sz w:val="22"/>
          <w:szCs w:val="22"/>
          <w:u w:val="single"/>
        </w:rPr>
        <w:t>Consultation with appropriate representatives</w:t>
      </w:r>
    </w:p>
    <w:p w14:paraId="45866C05" w14:textId="77777777" w:rsidR="001B68BD" w:rsidRPr="00B21AC3" w:rsidRDefault="001B68BD" w:rsidP="001B68BD">
      <w:pPr>
        <w:pStyle w:val="NormalWeb"/>
        <w:spacing w:before="0" w:beforeAutospacing="0" w:after="0" w:afterAutospacing="0"/>
        <w:jc w:val="both"/>
        <w:rPr>
          <w:rFonts w:ascii="Arial" w:hAnsi="Arial" w:cs="Arial"/>
          <w:sz w:val="22"/>
          <w:szCs w:val="22"/>
        </w:rPr>
      </w:pPr>
      <w:r w:rsidRPr="00B21AC3">
        <w:rPr>
          <w:rFonts w:ascii="Arial" w:hAnsi="Arial" w:cs="Arial"/>
          <w:sz w:val="22"/>
          <w:szCs w:val="22"/>
        </w:rPr>
        <w:t>The obligation is to inform and consult with appropriate representatives.  These may be either existing representatives or new ones especially elected by employees for this purpose</w:t>
      </w:r>
      <w:r>
        <w:rPr>
          <w:rFonts w:ascii="Arial" w:hAnsi="Arial" w:cs="Arial"/>
          <w:sz w:val="22"/>
          <w:szCs w:val="22"/>
        </w:rPr>
        <w:t xml:space="preserve"> (Daniels, 2012, P153)</w:t>
      </w:r>
      <w:r w:rsidRPr="00B21AC3">
        <w:rPr>
          <w:rFonts w:ascii="Arial" w:hAnsi="Arial" w:cs="Arial"/>
          <w:sz w:val="22"/>
          <w:szCs w:val="22"/>
        </w:rPr>
        <w:t xml:space="preserve">. </w:t>
      </w:r>
    </w:p>
    <w:p w14:paraId="50EAC3BF" w14:textId="77777777" w:rsidR="001B68BD" w:rsidRPr="00B21AC3" w:rsidRDefault="001B68BD" w:rsidP="001B68BD">
      <w:pPr>
        <w:pStyle w:val="NormalWeb"/>
        <w:spacing w:before="0" w:beforeAutospacing="0" w:after="0" w:afterAutospacing="0"/>
        <w:jc w:val="both"/>
        <w:rPr>
          <w:rFonts w:ascii="Arial" w:hAnsi="Arial" w:cs="Arial"/>
          <w:sz w:val="22"/>
          <w:szCs w:val="22"/>
        </w:rPr>
      </w:pPr>
    </w:p>
    <w:p w14:paraId="59645E9C" w14:textId="77777777" w:rsidR="001B68BD" w:rsidRPr="00B21AC3" w:rsidRDefault="001B68BD" w:rsidP="001B68BD">
      <w:pPr>
        <w:pStyle w:val="NormalWeb"/>
        <w:spacing w:before="0" w:beforeAutospacing="0" w:after="0" w:afterAutospacing="0"/>
        <w:jc w:val="both"/>
        <w:rPr>
          <w:rFonts w:ascii="Arial" w:hAnsi="Arial" w:cs="Arial"/>
          <w:sz w:val="22"/>
          <w:szCs w:val="22"/>
        </w:rPr>
      </w:pPr>
      <w:r w:rsidRPr="00B21AC3">
        <w:rPr>
          <w:rFonts w:ascii="Arial" w:hAnsi="Arial" w:cs="Arial"/>
          <w:sz w:val="22"/>
          <w:szCs w:val="22"/>
        </w:rPr>
        <w:t>If these requirements are not complied with it could result in exposure to a potential protective award of up to 13 weeks’ pay per employee for failure to consult</w:t>
      </w:r>
      <w:r>
        <w:rPr>
          <w:rFonts w:ascii="Arial" w:hAnsi="Arial" w:cs="Arial"/>
          <w:sz w:val="22"/>
          <w:szCs w:val="22"/>
        </w:rPr>
        <w:t xml:space="preserve"> (Daniels, 2012, P153)</w:t>
      </w:r>
      <w:r w:rsidRPr="00B21AC3">
        <w:rPr>
          <w:rFonts w:ascii="Arial" w:hAnsi="Arial" w:cs="Arial"/>
          <w:sz w:val="22"/>
          <w:szCs w:val="22"/>
        </w:rPr>
        <w:t xml:space="preserve">. </w:t>
      </w:r>
    </w:p>
    <w:p w14:paraId="7A8E79E9" w14:textId="77777777" w:rsidR="001B68BD" w:rsidRPr="00B21AC3" w:rsidRDefault="001B68BD" w:rsidP="001B68BD">
      <w:pPr>
        <w:pStyle w:val="NormalWeb"/>
        <w:spacing w:before="0" w:beforeAutospacing="0" w:after="0" w:afterAutospacing="0"/>
        <w:jc w:val="both"/>
        <w:rPr>
          <w:rFonts w:ascii="Arial" w:hAnsi="Arial" w:cs="Arial"/>
          <w:sz w:val="22"/>
          <w:szCs w:val="22"/>
        </w:rPr>
      </w:pPr>
    </w:p>
    <w:p w14:paraId="46E7C76C" w14:textId="77777777" w:rsidR="001B68BD" w:rsidRPr="00B21AC3" w:rsidRDefault="001B68BD" w:rsidP="001B68BD">
      <w:pPr>
        <w:pStyle w:val="NormalWeb"/>
        <w:spacing w:before="0" w:beforeAutospacing="0" w:after="0" w:afterAutospacing="0"/>
        <w:jc w:val="both"/>
        <w:rPr>
          <w:rFonts w:ascii="Arial" w:hAnsi="Arial" w:cs="Arial"/>
          <w:sz w:val="22"/>
          <w:szCs w:val="22"/>
          <w:u w:val="single"/>
        </w:rPr>
      </w:pPr>
      <w:r w:rsidRPr="00B21AC3">
        <w:rPr>
          <w:rFonts w:ascii="Arial" w:hAnsi="Arial" w:cs="Arial"/>
          <w:sz w:val="22"/>
          <w:szCs w:val="22"/>
          <w:u w:val="single"/>
        </w:rPr>
        <w:t>Information that must be provided</w:t>
      </w:r>
    </w:p>
    <w:p w14:paraId="44DA43BD" w14:textId="77777777" w:rsidR="001B68BD" w:rsidRPr="00B21AC3" w:rsidRDefault="001B68BD" w:rsidP="001B68BD">
      <w:pPr>
        <w:pStyle w:val="NormalWeb"/>
        <w:spacing w:before="0" w:beforeAutospacing="0" w:after="0" w:afterAutospacing="0"/>
        <w:jc w:val="both"/>
        <w:rPr>
          <w:rFonts w:ascii="Arial" w:hAnsi="Arial" w:cs="Arial"/>
          <w:sz w:val="22"/>
          <w:szCs w:val="22"/>
        </w:rPr>
      </w:pPr>
      <w:r>
        <w:rPr>
          <w:rFonts w:ascii="Arial" w:hAnsi="Arial" w:cs="Arial"/>
          <w:color w:val="000000"/>
          <w:sz w:val="22"/>
          <w:szCs w:val="22"/>
        </w:rPr>
        <w:t xml:space="preserve">You have a duty to inform </w:t>
      </w:r>
      <w:r>
        <w:rPr>
          <w:rFonts w:ascii="Arial" w:hAnsi="Arial" w:cs="Arial"/>
          <w:sz w:val="22"/>
          <w:szCs w:val="22"/>
        </w:rPr>
        <w:t>e</w:t>
      </w:r>
      <w:r w:rsidRPr="00B21AC3">
        <w:rPr>
          <w:rFonts w:ascii="Arial" w:hAnsi="Arial" w:cs="Arial"/>
          <w:sz w:val="22"/>
          <w:szCs w:val="22"/>
        </w:rPr>
        <w:t>ach employee representative about:</w:t>
      </w:r>
    </w:p>
    <w:p w14:paraId="04658AC5" w14:textId="77777777" w:rsidR="001B68BD" w:rsidRPr="00B21AC3" w:rsidRDefault="001B68BD" w:rsidP="001B68BD">
      <w:pPr>
        <w:pStyle w:val="NormalWeb"/>
        <w:spacing w:before="0" w:beforeAutospacing="0" w:after="0" w:afterAutospacing="0"/>
        <w:jc w:val="both"/>
        <w:rPr>
          <w:rFonts w:ascii="Arial" w:hAnsi="Arial" w:cs="Arial"/>
          <w:sz w:val="22"/>
          <w:szCs w:val="22"/>
        </w:rPr>
      </w:pPr>
    </w:p>
    <w:p w14:paraId="46896AA1" w14:textId="77777777" w:rsidR="001B68BD" w:rsidRPr="00B21AC3" w:rsidRDefault="001B68BD" w:rsidP="001B68BD">
      <w:pPr>
        <w:numPr>
          <w:ilvl w:val="0"/>
          <w:numId w:val="15"/>
        </w:numPr>
        <w:tabs>
          <w:tab w:val="clear" w:pos="720"/>
          <w:tab w:val="num" w:pos="360"/>
        </w:tabs>
        <w:spacing w:after="0" w:line="240" w:lineRule="auto"/>
        <w:ind w:left="360"/>
        <w:jc w:val="both"/>
        <w:rPr>
          <w:rFonts w:ascii="Arial" w:hAnsi="Arial" w:cs="Arial"/>
        </w:rPr>
      </w:pPr>
      <w:r w:rsidRPr="00B21AC3">
        <w:rPr>
          <w:rFonts w:ascii="Arial" w:hAnsi="Arial" w:cs="Arial"/>
        </w:rPr>
        <w:t xml:space="preserve">The fact that the relevant transfer is to take </w:t>
      </w:r>
      <w:proofErr w:type="gramStart"/>
      <w:r w:rsidRPr="00B21AC3">
        <w:rPr>
          <w:rFonts w:ascii="Arial" w:hAnsi="Arial" w:cs="Arial"/>
        </w:rPr>
        <w:t>place;</w:t>
      </w:r>
      <w:proofErr w:type="gramEnd"/>
      <w:r w:rsidRPr="00B21AC3">
        <w:rPr>
          <w:rFonts w:ascii="Arial" w:hAnsi="Arial" w:cs="Arial"/>
        </w:rPr>
        <w:t xml:space="preserve"> </w:t>
      </w:r>
    </w:p>
    <w:p w14:paraId="20CC6BC5" w14:textId="77777777" w:rsidR="001B68BD" w:rsidRPr="00B21AC3" w:rsidRDefault="001B68BD" w:rsidP="001B68BD">
      <w:pPr>
        <w:numPr>
          <w:ilvl w:val="0"/>
          <w:numId w:val="15"/>
        </w:numPr>
        <w:tabs>
          <w:tab w:val="clear" w:pos="720"/>
          <w:tab w:val="num" w:pos="360"/>
        </w:tabs>
        <w:spacing w:after="0" w:line="240" w:lineRule="auto"/>
        <w:ind w:left="360"/>
        <w:jc w:val="both"/>
        <w:rPr>
          <w:rFonts w:ascii="Arial" w:hAnsi="Arial" w:cs="Arial"/>
        </w:rPr>
      </w:pPr>
      <w:r w:rsidRPr="00B21AC3">
        <w:rPr>
          <w:rFonts w:ascii="Arial" w:hAnsi="Arial" w:cs="Arial"/>
        </w:rPr>
        <w:t xml:space="preserve">When, approximately, it is to take </w:t>
      </w:r>
      <w:proofErr w:type="gramStart"/>
      <w:r w:rsidRPr="00B21AC3">
        <w:rPr>
          <w:rFonts w:ascii="Arial" w:hAnsi="Arial" w:cs="Arial"/>
        </w:rPr>
        <w:t>place;</w:t>
      </w:r>
      <w:proofErr w:type="gramEnd"/>
      <w:r w:rsidRPr="00B21AC3">
        <w:rPr>
          <w:rFonts w:ascii="Arial" w:hAnsi="Arial" w:cs="Arial"/>
        </w:rPr>
        <w:t xml:space="preserve"> </w:t>
      </w:r>
    </w:p>
    <w:p w14:paraId="5D4F30C4" w14:textId="77777777" w:rsidR="001B68BD" w:rsidRPr="00B21AC3" w:rsidRDefault="001B68BD" w:rsidP="001B68BD">
      <w:pPr>
        <w:numPr>
          <w:ilvl w:val="0"/>
          <w:numId w:val="15"/>
        </w:numPr>
        <w:tabs>
          <w:tab w:val="clear" w:pos="720"/>
          <w:tab w:val="num" w:pos="360"/>
        </w:tabs>
        <w:spacing w:after="0" w:line="240" w:lineRule="auto"/>
        <w:ind w:left="360"/>
        <w:jc w:val="both"/>
        <w:rPr>
          <w:rFonts w:ascii="Arial" w:hAnsi="Arial" w:cs="Arial"/>
        </w:rPr>
      </w:pPr>
      <w:r w:rsidRPr="00B21AC3">
        <w:rPr>
          <w:rFonts w:ascii="Arial" w:hAnsi="Arial" w:cs="Arial"/>
        </w:rPr>
        <w:t xml:space="preserve">The reasons for </w:t>
      </w:r>
      <w:proofErr w:type="gramStart"/>
      <w:r w:rsidRPr="00B21AC3">
        <w:rPr>
          <w:rFonts w:ascii="Arial" w:hAnsi="Arial" w:cs="Arial"/>
        </w:rPr>
        <w:t>it;</w:t>
      </w:r>
      <w:proofErr w:type="gramEnd"/>
      <w:r w:rsidRPr="00B21AC3">
        <w:rPr>
          <w:rFonts w:ascii="Arial" w:hAnsi="Arial" w:cs="Arial"/>
        </w:rPr>
        <w:t xml:space="preserve"> </w:t>
      </w:r>
    </w:p>
    <w:p w14:paraId="420EC4FE" w14:textId="77777777" w:rsidR="001B68BD" w:rsidRPr="00B21AC3" w:rsidRDefault="001B68BD" w:rsidP="001B68BD">
      <w:pPr>
        <w:numPr>
          <w:ilvl w:val="0"/>
          <w:numId w:val="15"/>
        </w:numPr>
        <w:tabs>
          <w:tab w:val="clear" w:pos="720"/>
          <w:tab w:val="num" w:pos="360"/>
        </w:tabs>
        <w:spacing w:after="0" w:line="240" w:lineRule="auto"/>
        <w:ind w:left="360"/>
        <w:jc w:val="both"/>
        <w:rPr>
          <w:rFonts w:ascii="Arial" w:hAnsi="Arial" w:cs="Arial"/>
        </w:rPr>
      </w:pPr>
      <w:r w:rsidRPr="00B21AC3">
        <w:rPr>
          <w:rFonts w:ascii="Arial" w:hAnsi="Arial" w:cs="Arial"/>
        </w:rPr>
        <w:t xml:space="preserve">The legal, economic and social implications of the transfer for the </w:t>
      </w:r>
      <w:proofErr w:type="gramStart"/>
      <w:r w:rsidRPr="00B21AC3">
        <w:rPr>
          <w:rFonts w:ascii="Arial" w:hAnsi="Arial" w:cs="Arial"/>
        </w:rPr>
        <w:t>employees;</w:t>
      </w:r>
      <w:proofErr w:type="gramEnd"/>
      <w:r w:rsidRPr="00B21AC3">
        <w:rPr>
          <w:rFonts w:ascii="Arial" w:hAnsi="Arial" w:cs="Arial"/>
        </w:rPr>
        <w:t xml:space="preserve"> </w:t>
      </w:r>
    </w:p>
    <w:p w14:paraId="4BA80C6E" w14:textId="77777777" w:rsidR="001B68BD" w:rsidRPr="00B21AC3" w:rsidRDefault="001B68BD" w:rsidP="001B68BD">
      <w:pPr>
        <w:numPr>
          <w:ilvl w:val="0"/>
          <w:numId w:val="15"/>
        </w:numPr>
        <w:tabs>
          <w:tab w:val="clear" w:pos="720"/>
          <w:tab w:val="num" w:pos="360"/>
        </w:tabs>
        <w:spacing w:after="0" w:line="240" w:lineRule="auto"/>
        <w:ind w:left="360"/>
        <w:jc w:val="both"/>
        <w:rPr>
          <w:rFonts w:ascii="Arial" w:hAnsi="Arial" w:cs="Arial"/>
        </w:rPr>
      </w:pPr>
      <w:r w:rsidRPr="00B21AC3">
        <w:rPr>
          <w:rFonts w:ascii="Arial" w:hAnsi="Arial" w:cs="Arial"/>
        </w:rPr>
        <w:t xml:space="preserve">The measures that </w:t>
      </w:r>
      <w:r>
        <w:rPr>
          <w:rFonts w:ascii="Arial" w:hAnsi="Arial" w:cs="Arial"/>
        </w:rPr>
        <w:t xml:space="preserve">you </w:t>
      </w:r>
      <w:r w:rsidRPr="00B21AC3">
        <w:rPr>
          <w:rFonts w:ascii="Arial" w:hAnsi="Arial" w:cs="Arial"/>
        </w:rPr>
        <w:t>will take in relation to the affected employees</w:t>
      </w:r>
      <w:r>
        <w:rPr>
          <w:rFonts w:ascii="Arial" w:hAnsi="Arial" w:cs="Arial"/>
        </w:rPr>
        <w:t xml:space="preserve"> (Daniels, 2012, P153).</w:t>
      </w:r>
    </w:p>
    <w:p w14:paraId="08F1AEBB" w14:textId="77777777" w:rsidR="001B68BD" w:rsidRPr="00B21AC3" w:rsidRDefault="001B68BD" w:rsidP="001B68BD">
      <w:pPr>
        <w:pStyle w:val="NormalWeb"/>
        <w:spacing w:before="0" w:beforeAutospacing="0" w:after="0" w:afterAutospacing="0"/>
        <w:jc w:val="both"/>
        <w:rPr>
          <w:rFonts w:ascii="Arial" w:hAnsi="Arial" w:cs="Arial"/>
          <w:b/>
          <w:sz w:val="22"/>
          <w:szCs w:val="22"/>
        </w:rPr>
      </w:pPr>
    </w:p>
    <w:p w14:paraId="3AC8FC73" w14:textId="77777777" w:rsidR="001B68BD" w:rsidRPr="00B21AC3" w:rsidRDefault="001B68BD" w:rsidP="001B68BD">
      <w:pPr>
        <w:pStyle w:val="NormalWeb"/>
        <w:spacing w:before="0" w:beforeAutospacing="0" w:after="0" w:afterAutospacing="0"/>
        <w:jc w:val="both"/>
        <w:rPr>
          <w:rFonts w:ascii="Arial" w:hAnsi="Arial" w:cs="Arial"/>
          <w:sz w:val="22"/>
          <w:szCs w:val="22"/>
          <w:u w:val="single"/>
        </w:rPr>
      </w:pPr>
      <w:r w:rsidRPr="00B21AC3">
        <w:rPr>
          <w:rFonts w:ascii="Arial" w:hAnsi="Arial" w:cs="Arial"/>
          <w:sz w:val="22"/>
          <w:szCs w:val="22"/>
          <w:u w:val="single"/>
        </w:rPr>
        <w:lastRenderedPageBreak/>
        <w:t>When consultation is required</w:t>
      </w:r>
    </w:p>
    <w:p w14:paraId="4B898A50" w14:textId="77777777" w:rsidR="001B68BD" w:rsidRPr="00B21AC3" w:rsidRDefault="001B68BD" w:rsidP="001B68BD">
      <w:pPr>
        <w:pStyle w:val="NormalWeb"/>
        <w:spacing w:before="0" w:beforeAutospacing="0" w:after="0" w:afterAutospacing="0"/>
        <w:jc w:val="both"/>
        <w:rPr>
          <w:rFonts w:ascii="Arial" w:hAnsi="Arial" w:cs="Arial"/>
          <w:color w:val="000000"/>
          <w:sz w:val="22"/>
          <w:szCs w:val="22"/>
        </w:rPr>
      </w:pPr>
      <w:r w:rsidRPr="00B21AC3">
        <w:rPr>
          <w:rFonts w:ascii="Arial" w:hAnsi="Arial" w:cs="Arial"/>
          <w:color w:val="000000"/>
          <w:sz w:val="22"/>
          <w:szCs w:val="22"/>
        </w:rPr>
        <w:t xml:space="preserve">Consultation should begin in good time. There is no set timetable, but consultation should take place early enough for it to be conducted properly and effectively. There must be time for the appropriate representatives to consider properly the proposals that are put to them. </w:t>
      </w:r>
    </w:p>
    <w:p w14:paraId="768C044A" w14:textId="77777777" w:rsidR="001B68BD" w:rsidRPr="00B21AC3" w:rsidRDefault="001B68BD" w:rsidP="001B68BD">
      <w:pPr>
        <w:pStyle w:val="NormalWeb"/>
        <w:spacing w:before="0" w:beforeAutospacing="0" w:after="0" w:afterAutospacing="0"/>
        <w:jc w:val="both"/>
        <w:rPr>
          <w:rFonts w:ascii="Arial" w:hAnsi="Arial" w:cs="Arial"/>
          <w:b/>
          <w:sz w:val="22"/>
          <w:szCs w:val="22"/>
        </w:rPr>
      </w:pPr>
    </w:p>
    <w:p w14:paraId="748D73EE" w14:textId="77777777" w:rsidR="001B68BD" w:rsidRPr="00B21AC3" w:rsidRDefault="001B68BD" w:rsidP="001B68BD">
      <w:pPr>
        <w:pStyle w:val="NormalWeb"/>
        <w:spacing w:before="0" w:beforeAutospacing="0" w:after="0" w:afterAutospacing="0"/>
        <w:jc w:val="both"/>
        <w:rPr>
          <w:rFonts w:ascii="Arial" w:hAnsi="Arial" w:cs="Arial"/>
          <w:sz w:val="22"/>
          <w:szCs w:val="22"/>
          <w:u w:val="single"/>
        </w:rPr>
      </w:pPr>
      <w:r w:rsidRPr="00B21AC3">
        <w:rPr>
          <w:rFonts w:ascii="Arial" w:hAnsi="Arial" w:cs="Arial"/>
          <w:sz w:val="22"/>
          <w:szCs w:val="22"/>
          <w:u w:val="single"/>
        </w:rPr>
        <w:t>Restructure</w:t>
      </w:r>
    </w:p>
    <w:p w14:paraId="71A564C6" w14:textId="77777777" w:rsidR="001B68BD" w:rsidRPr="00B21AC3" w:rsidRDefault="001B68BD" w:rsidP="001B68BD">
      <w:pPr>
        <w:pStyle w:val="NormalWeb"/>
        <w:spacing w:before="0" w:beforeAutospacing="0" w:after="0" w:afterAutospacing="0"/>
        <w:jc w:val="both"/>
        <w:rPr>
          <w:rFonts w:ascii="Arial" w:hAnsi="Arial" w:cs="Arial"/>
          <w:sz w:val="22"/>
          <w:szCs w:val="22"/>
        </w:rPr>
      </w:pPr>
      <w:r w:rsidRPr="00B21AC3">
        <w:rPr>
          <w:rFonts w:ascii="Arial" w:hAnsi="Arial" w:cs="Arial"/>
          <w:sz w:val="22"/>
          <w:szCs w:val="22"/>
        </w:rPr>
        <w:t xml:space="preserve">The transfer may result in some changes to duties, </w:t>
      </w:r>
      <w:proofErr w:type="gramStart"/>
      <w:r w:rsidRPr="00B21AC3">
        <w:rPr>
          <w:rFonts w:ascii="Arial" w:hAnsi="Arial" w:cs="Arial"/>
          <w:sz w:val="22"/>
          <w:szCs w:val="22"/>
        </w:rPr>
        <w:t>functions</w:t>
      </w:r>
      <w:proofErr w:type="gramEnd"/>
      <w:r w:rsidRPr="00B21AC3">
        <w:rPr>
          <w:rFonts w:ascii="Arial" w:hAnsi="Arial" w:cs="Arial"/>
          <w:sz w:val="22"/>
          <w:szCs w:val="22"/>
        </w:rPr>
        <w:t xml:space="preserve"> and reporting lines for the transferring staff and for some of your existing staff.</w:t>
      </w:r>
      <w:r>
        <w:rPr>
          <w:rFonts w:ascii="Arial" w:hAnsi="Arial" w:cs="Arial"/>
          <w:sz w:val="22"/>
          <w:szCs w:val="22"/>
        </w:rPr>
        <w:t xml:space="preserve"> You </w:t>
      </w:r>
      <w:r w:rsidRPr="00B21AC3">
        <w:rPr>
          <w:rFonts w:ascii="Arial" w:hAnsi="Arial" w:cs="Arial"/>
          <w:sz w:val="22"/>
          <w:szCs w:val="22"/>
        </w:rPr>
        <w:t>should consult with employee representatives about the proposed restructure in staff before the transfer takes place.</w:t>
      </w:r>
    </w:p>
    <w:p w14:paraId="7117EEBF" w14:textId="77777777" w:rsidR="001B68BD" w:rsidRPr="00B21AC3" w:rsidRDefault="001B68BD" w:rsidP="001B68BD">
      <w:pPr>
        <w:pStyle w:val="NormalWeb"/>
        <w:spacing w:before="0" w:beforeAutospacing="0" w:after="0" w:afterAutospacing="0"/>
        <w:jc w:val="both"/>
        <w:rPr>
          <w:rFonts w:ascii="Arial" w:hAnsi="Arial" w:cs="Arial"/>
          <w:sz w:val="22"/>
          <w:szCs w:val="22"/>
        </w:rPr>
      </w:pPr>
    </w:p>
    <w:p w14:paraId="3E2F081A" w14:textId="77777777" w:rsidR="001B68BD" w:rsidRPr="00B21AC3" w:rsidRDefault="001B68BD" w:rsidP="001B68BD">
      <w:pPr>
        <w:pStyle w:val="NormalWeb"/>
        <w:spacing w:before="0" w:beforeAutospacing="0" w:after="0" w:afterAutospacing="0"/>
        <w:jc w:val="both"/>
        <w:rPr>
          <w:rFonts w:ascii="Arial" w:hAnsi="Arial" w:cs="Arial"/>
          <w:sz w:val="22"/>
          <w:szCs w:val="22"/>
        </w:rPr>
      </w:pPr>
      <w:r>
        <w:rPr>
          <w:rFonts w:ascii="Arial" w:hAnsi="Arial" w:cs="Arial"/>
          <w:sz w:val="22"/>
          <w:szCs w:val="22"/>
        </w:rPr>
        <w:t>T</w:t>
      </w:r>
      <w:r w:rsidRPr="00B21AC3">
        <w:rPr>
          <w:rFonts w:ascii="Arial" w:hAnsi="Arial" w:cs="Arial"/>
          <w:sz w:val="22"/>
          <w:szCs w:val="22"/>
        </w:rPr>
        <w:t xml:space="preserve">here </w:t>
      </w:r>
      <w:r>
        <w:rPr>
          <w:rFonts w:ascii="Arial" w:hAnsi="Arial" w:cs="Arial"/>
          <w:sz w:val="22"/>
          <w:szCs w:val="22"/>
        </w:rPr>
        <w:t>will</w:t>
      </w:r>
      <w:r w:rsidRPr="00B21AC3">
        <w:rPr>
          <w:rFonts w:ascii="Arial" w:hAnsi="Arial" w:cs="Arial"/>
          <w:sz w:val="22"/>
          <w:szCs w:val="22"/>
        </w:rPr>
        <w:t xml:space="preserve"> be contractual variations, for example to duties or place of work.  Contractual variations are only permitted where:</w:t>
      </w:r>
    </w:p>
    <w:p w14:paraId="2D56AAE2" w14:textId="77777777" w:rsidR="001B68BD" w:rsidRPr="00B21AC3" w:rsidRDefault="001B68BD" w:rsidP="001B68BD">
      <w:pPr>
        <w:pStyle w:val="NormalWeb"/>
        <w:spacing w:before="0" w:beforeAutospacing="0" w:after="0" w:afterAutospacing="0"/>
        <w:jc w:val="both"/>
        <w:rPr>
          <w:rFonts w:ascii="Arial" w:hAnsi="Arial" w:cs="Arial"/>
          <w:sz w:val="22"/>
          <w:szCs w:val="22"/>
        </w:rPr>
      </w:pPr>
    </w:p>
    <w:p w14:paraId="70E666FB" w14:textId="77777777" w:rsidR="001B68BD" w:rsidRPr="00B21AC3" w:rsidRDefault="001B68BD" w:rsidP="001B68BD">
      <w:pPr>
        <w:pStyle w:val="NormalWeb"/>
        <w:numPr>
          <w:ilvl w:val="0"/>
          <w:numId w:val="16"/>
        </w:numPr>
        <w:spacing w:before="0" w:beforeAutospacing="0" w:after="0" w:afterAutospacing="0"/>
        <w:jc w:val="both"/>
        <w:rPr>
          <w:rFonts w:ascii="Arial" w:hAnsi="Arial" w:cs="Arial"/>
          <w:sz w:val="22"/>
          <w:szCs w:val="22"/>
        </w:rPr>
      </w:pPr>
      <w:r w:rsidRPr="00B21AC3">
        <w:rPr>
          <w:rFonts w:ascii="Arial" w:hAnsi="Arial" w:cs="Arial"/>
          <w:sz w:val="22"/>
          <w:szCs w:val="22"/>
        </w:rPr>
        <w:t>They are unconnected to the transfer; or</w:t>
      </w:r>
    </w:p>
    <w:p w14:paraId="5209A4F1" w14:textId="36E3E26C" w:rsidR="001B68BD" w:rsidRDefault="001B68BD" w:rsidP="001B68BD">
      <w:pPr>
        <w:pStyle w:val="NormalWeb"/>
        <w:numPr>
          <w:ilvl w:val="0"/>
          <w:numId w:val="16"/>
        </w:numPr>
        <w:spacing w:before="0" w:beforeAutospacing="0" w:after="0" w:afterAutospacing="0"/>
        <w:jc w:val="both"/>
        <w:rPr>
          <w:rFonts w:ascii="Arial" w:hAnsi="Arial" w:cs="Arial"/>
          <w:sz w:val="22"/>
          <w:szCs w:val="22"/>
        </w:rPr>
      </w:pPr>
      <w:r w:rsidRPr="00B21AC3">
        <w:rPr>
          <w:rFonts w:ascii="Arial" w:hAnsi="Arial" w:cs="Arial"/>
          <w:sz w:val="22"/>
          <w:szCs w:val="22"/>
        </w:rPr>
        <w:t xml:space="preserve">They are connected to the transfer and there is an economic, </w:t>
      </w:r>
      <w:proofErr w:type="gramStart"/>
      <w:r w:rsidRPr="00B21AC3">
        <w:rPr>
          <w:rFonts w:ascii="Arial" w:hAnsi="Arial" w:cs="Arial"/>
          <w:sz w:val="22"/>
          <w:szCs w:val="22"/>
        </w:rPr>
        <w:t>technical</w:t>
      </w:r>
      <w:proofErr w:type="gramEnd"/>
      <w:r w:rsidRPr="00B21AC3">
        <w:rPr>
          <w:rFonts w:ascii="Arial" w:hAnsi="Arial" w:cs="Arial"/>
          <w:sz w:val="22"/>
          <w:szCs w:val="22"/>
        </w:rPr>
        <w:t xml:space="preserve"> or organisational (E</w:t>
      </w:r>
      <w:r>
        <w:rPr>
          <w:rFonts w:ascii="Arial" w:hAnsi="Arial" w:cs="Arial"/>
          <w:sz w:val="22"/>
          <w:szCs w:val="22"/>
        </w:rPr>
        <w:t>TO</w:t>
      </w:r>
      <w:r w:rsidRPr="00B21AC3">
        <w:rPr>
          <w:rFonts w:ascii="Arial" w:hAnsi="Arial" w:cs="Arial"/>
          <w:sz w:val="22"/>
          <w:szCs w:val="22"/>
        </w:rPr>
        <w:t>) reason entailing changes in the numbers or functions of employees</w:t>
      </w:r>
      <w:r w:rsidR="00120D0F">
        <w:rPr>
          <w:rFonts w:ascii="Arial" w:hAnsi="Arial" w:cs="Arial"/>
          <w:sz w:val="22"/>
          <w:szCs w:val="22"/>
        </w:rPr>
        <w:t xml:space="preserve"> (Daniels, 2012, P152)</w:t>
      </w:r>
      <w:r w:rsidRPr="00B21AC3">
        <w:rPr>
          <w:rFonts w:ascii="Arial" w:hAnsi="Arial" w:cs="Arial"/>
          <w:sz w:val="22"/>
          <w:szCs w:val="22"/>
        </w:rPr>
        <w:t>.</w:t>
      </w:r>
    </w:p>
    <w:p w14:paraId="5F72156F" w14:textId="36AD391D" w:rsidR="00695303" w:rsidRDefault="00695303" w:rsidP="00695303">
      <w:pPr>
        <w:pStyle w:val="NormalWeb"/>
        <w:spacing w:before="0" w:beforeAutospacing="0" w:after="0" w:afterAutospacing="0"/>
        <w:jc w:val="both"/>
        <w:rPr>
          <w:rFonts w:ascii="Arial" w:hAnsi="Arial" w:cs="Arial"/>
          <w:sz w:val="22"/>
          <w:szCs w:val="22"/>
        </w:rPr>
      </w:pPr>
    </w:p>
    <w:p w14:paraId="5336BE11" w14:textId="77777777" w:rsidR="00695303" w:rsidRDefault="00695303" w:rsidP="00695303">
      <w:pPr>
        <w:spacing w:after="0" w:line="240" w:lineRule="auto"/>
        <w:rPr>
          <w:rFonts w:ascii="Arial" w:eastAsia="Times New Roman" w:hAnsi="Arial" w:cs="Arial"/>
          <w:bdr w:val="none" w:sz="0" w:space="0" w:color="auto" w:frame="1"/>
          <w:lang w:eastAsia="en-GB"/>
        </w:rPr>
      </w:pPr>
      <w:r>
        <w:rPr>
          <w:rFonts w:ascii="Arial" w:eastAsia="Times New Roman" w:hAnsi="Arial" w:cs="Arial"/>
          <w:bdr w:val="none" w:sz="0" w:space="0" w:color="auto" w:frame="1"/>
          <w:lang w:eastAsia="en-GB"/>
        </w:rPr>
        <w:t>Kind regards</w:t>
      </w:r>
    </w:p>
    <w:p w14:paraId="2E74D5B1" w14:textId="3CFED09F" w:rsidR="00695303" w:rsidRPr="00695303" w:rsidRDefault="00695303" w:rsidP="00695303">
      <w:pPr>
        <w:spacing w:after="0" w:line="240" w:lineRule="auto"/>
        <w:rPr>
          <w:rFonts w:ascii="Arial" w:eastAsia="Times New Roman" w:hAnsi="Arial" w:cs="Arial"/>
          <w:lang w:eastAsia="en-GB"/>
        </w:rPr>
      </w:pPr>
      <w:r>
        <w:rPr>
          <w:rFonts w:ascii="Arial" w:eastAsia="Times New Roman" w:hAnsi="Arial" w:cs="Arial"/>
          <w:bdr w:val="none" w:sz="0" w:space="0" w:color="auto" w:frame="1"/>
          <w:lang w:eastAsia="en-GB"/>
        </w:rPr>
        <w:t>Rebecca James</w:t>
      </w:r>
      <w:r w:rsidRPr="000A3776">
        <w:rPr>
          <w:rFonts w:ascii="Arial" w:eastAsia="Times New Roman" w:hAnsi="Arial" w:cs="Arial"/>
          <w:bdr w:val="none" w:sz="0" w:space="0" w:color="auto" w:frame="1"/>
          <w:lang w:eastAsia="en-GB"/>
        </w:rPr>
        <w:t> </w:t>
      </w:r>
    </w:p>
    <w:p w14:paraId="7157FC09" w14:textId="444927C1" w:rsidR="006A0EAA" w:rsidRDefault="006A0EAA" w:rsidP="006A0EAA"/>
    <w:p w14:paraId="753B9704" w14:textId="0169A673" w:rsidR="00731261" w:rsidRDefault="002E1017">
      <w:pPr>
        <w:rPr>
          <w:rFonts w:ascii="Arial" w:hAnsi="Arial" w:cs="Arial"/>
          <w:u w:val="single"/>
        </w:rPr>
      </w:pPr>
      <w:r w:rsidRPr="00EC1BE8">
        <w:rPr>
          <w:rFonts w:ascii="Arial" w:hAnsi="Arial" w:cs="Arial"/>
          <w:u w:val="single"/>
        </w:rPr>
        <w:t>Bibliography</w:t>
      </w:r>
    </w:p>
    <w:p w14:paraId="4D23475E" w14:textId="0A59849E" w:rsidR="00DB54B2" w:rsidRPr="00DB54B2" w:rsidRDefault="00DB54B2">
      <w:pPr>
        <w:rPr>
          <w:rFonts w:ascii="Arial" w:hAnsi="Arial" w:cs="Arial"/>
        </w:rPr>
      </w:pPr>
      <w:r>
        <w:rPr>
          <w:rFonts w:ascii="Arial" w:hAnsi="Arial" w:cs="Arial"/>
        </w:rPr>
        <w:t xml:space="preserve">Contracts of employment factsheet, CIPD, 2021 available at </w:t>
      </w:r>
      <w:hyperlink r:id="rId7" w:history="1">
        <w:r w:rsidRPr="00101D7A">
          <w:rPr>
            <w:rStyle w:val="Hyperlink"/>
            <w:rFonts w:ascii="Arial" w:hAnsi="Arial" w:cs="Arial"/>
          </w:rPr>
          <w:t>https://www.cipd.co.uk/knowledge/fun</w:t>
        </w:r>
        <w:r w:rsidRPr="00101D7A">
          <w:rPr>
            <w:rStyle w:val="Hyperlink"/>
            <w:rFonts w:ascii="Arial" w:hAnsi="Arial" w:cs="Arial"/>
          </w:rPr>
          <w:t>d</w:t>
        </w:r>
        <w:r w:rsidRPr="00101D7A">
          <w:rPr>
            <w:rStyle w:val="Hyperlink"/>
            <w:rFonts w:ascii="Arial" w:hAnsi="Arial" w:cs="Arial"/>
          </w:rPr>
          <w:t>amentals/emp-law/terms-conditions/contracts-factsheet#gref</w:t>
        </w:r>
      </w:hyperlink>
      <w:r>
        <w:rPr>
          <w:rFonts w:ascii="Arial" w:hAnsi="Arial" w:cs="Arial"/>
        </w:rPr>
        <w:t xml:space="preserve"> (Accessed: 8 March 2021) (B)</w:t>
      </w:r>
    </w:p>
    <w:p w14:paraId="15382CFE" w14:textId="0F4553DA" w:rsidR="00D8099E" w:rsidRDefault="003B0A1A">
      <w:pPr>
        <w:rPr>
          <w:rFonts w:ascii="Arial" w:hAnsi="Arial" w:cs="Arial"/>
        </w:rPr>
      </w:pPr>
      <w:r>
        <w:rPr>
          <w:rFonts w:ascii="Arial" w:hAnsi="Arial" w:cs="Arial"/>
        </w:rPr>
        <w:t xml:space="preserve">Daniels, </w:t>
      </w:r>
      <w:r w:rsidRPr="003B0A1A">
        <w:rPr>
          <w:rFonts w:ascii="Arial" w:hAnsi="Arial" w:cs="Arial"/>
          <w:i/>
          <w:iCs/>
        </w:rPr>
        <w:t>Employment Law</w:t>
      </w:r>
      <w:r>
        <w:rPr>
          <w:rFonts w:ascii="Arial" w:hAnsi="Arial" w:cs="Arial"/>
          <w:i/>
          <w:iCs/>
        </w:rPr>
        <w:t>,</w:t>
      </w:r>
      <w:r w:rsidRPr="003B0A1A">
        <w:rPr>
          <w:rFonts w:ascii="Arial" w:hAnsi="Arial" w:cs="Arial"/>
          <w:i/>
          <w:iCs/>
        </w:rPr>
        <w:t xml:space="preserve"> An Introduction for HR and Business Students</w:t>
      </w:r>
      <w:r>
        <w:rPr>
          <w:rFonts w:ascii="Arial" w:hAnsi="Arial" w:cs="Arial"/>
        </w:rPr>
        <w:t>, 3</w:t>
      </w:r>
      <w:r w:rsidRPr="003B0A1A">
        <w:rPr>
          <w:rFonts w:ascii="Arial" w:hAnsi="Arial" w:cs="Arial"/>
          <w:vertAlign w:val="superscript"/>
        </w:rPr>
        <w:t>rd</w:t>
      </w:r>
      <w:r>
        <w:rPr>
          <w:rFonts w:ascii="Arial" w:hAnsi="Arial" w:cs="Arial"/>
        </w:rPr>
        <w:t xml:space="preserve"> </w:t>
      </w:r>
      <w:proofErr w:type="spellStart"/>
      <w:r>
        <w:rPr>
          <w:rFonts w:ascii="Arial" w:hAnsi="Arial" w:cs="Arial"/>
        </w:rPr>
        <w:t>Edn</w:t>
      </w:r>
      <w:proofErr w:type="spellEnd"/>
      <w:r>
        <w:rPr>
          <w:rFonts w:ascii="Arial" w:hAnsi="Arial" w:cs="Arial"/>
        </w:rPr>
        <w:t>, 2012. CIPD, London.</w:t>
      </w:r>
    </w:p>
    <w:p w14:paraId="71AE9D92" w14:textId="03CA6CB9" w:rsidR="00DB54B2" w:rsidRDefault="00DB54B2">
      <w:pPr>
        <w:rPr>
          <w:rFonts w:ascii="Arial" w:hAnsi="Arial" w:cs="Arial"/>
        </w:rPr>
      </w:pPr>
      <w:r>
        <w:rPr>
          <w:rFonts w:ascii="Arial" w:hAnsi="Arial" w:cs="Arial"/>
        </w:rPr>
        <w:t xml:space="preserve">Early Conciliation, ACAS, 2021, available at </w:t>
      </w:r>
      <w:hyperlink r:id="rId8" w:history="1">
        <w:r w:rsidRPr="00101D7A">
          <w:rPr>
            <w:rStyle w:val="Hyperlink"/>
            <w:rFonts w:ascii="Arial" w:hAnsi="Arial" w:cs="Arial"/>
          </w:rPr>
          <w:t>http</w:t>
        </w:r>
        <w:r w:rsidRPr="00101D7A">
          <w:rPr>
            <w:rStyle w:val="Hyperlink"/>
            <w:rFonts w:ascii="Arial" w:hAnsi="Arial" w:cs="Arial"/>
          </w:rPr>
          <w:t>s</w:t>
        </w:r>
        <w:r w:rsidRPr="00101D7A">
          <w:rPr>
            <w:rStyle w:val="Hyperlink"/>
            <w:rFonts w:ascii="Arial" w:hAnsi="Arial" w:cs="Arial"/>
          </w:rPr>
          <w:t>://www.acas.org.uk/early-conciliation</w:t>
        </w:r>
      </w:hyperlink>
      <w:r>
        <w:rPr>
          <w:rFonts w:ascii="Arial" w:hAnsi="Arial" w:cs="Arial"/>
        </w:rPr>
        <w:t xml:space="preserve"> (Accessed: 4 March 2022) (A)</w:t>
      </w:r>
    </w:p>
    <w:p w14:paraId="69933123" w14:textId="4ED109E5" w:rsidR="00DB54B2" w:rsidRDefault="00DB54B2">
      <w:pPr>
        <w:rPr>
          <w:rFonts w:ascii="Arial" w:hAnsi="Arial" w:cs="Arial"/>
        </w:rPr>
      </w:pPr>
      <w:r>
        <w:rPr>
          <w:rFonts w:ascii="Arial" w:hAnsi="Arial" w:cs="Arial"/>
        </w:rPr>
        <w:t xml:space="preserve">Employment Tribunals Factsheet, CIPD, 2022, available at </w:t>
      </w:r>
      <w:hyperlink r:id="rId9" w:history="1">
        <w:r w:rsidRPr="00101D7A">
          <w:rPr>
            <w:rStyle w:val="Hyperlink"/>
            <w:rFonts w:ascii="Arial" w:hAnsi="Arial" w:cs="Arial"/>
          </w:rPr>
          <w:t>https://www.cipd.co.uk/knowledge/fundamentals/emp-law/tribunals/factsheet#gref</w:t>
        </w:r>
      </w:hyperlink>
      <w:r>
        <w:rPr>
          <w:rFonts w:ascii="Arial" w:hAnsi="Arial" w:cs="Arial"/>
        </w:rPr>
        <w:t xml:space="preserve"> (Accessed: 4 March 2022) (A)</w:t>
      </w:r>
    </w:p>
    <w:p w14:paraId="7EC370A5" w14:textId="44756B89" w:rsidR="00D8099E" w:rsidRDefault="00D8099E">
      <w:pPr>
        <w:rPr>
          <w:rFonts w:ascii="Arial" w:hAnsi="Arial" w:cs="Arial"/>
        </w:rPr>
      </w:pPr>
      <w:r>
        <w:rPr>
          <w:rFonts w:ascii="Arial" w:hAnsi="Arial" w:cs="Arial"/>
        </w:rPr>
        <w:t xml:space="preserve">Legislation.gov.uk, </w:t>
      </w:r>
      <w:r w:rsidRPr="003B0A1A">
        <w:rPr>
          <w:rFonts w:ascii="Arial" w:hAnsi="Arial" w:cs="Arial"/>
          <w:i/>
          <w:iCs/>
        </w:rPr>
        <w:t>Itemised pay statement</w:t>
      </w:r>
      <w:r>
        <w:rPr>
          <w:rFonts w:ascii="Arial" w:hAnsi="Arial" w:cs="Arial"/>
        </w:rPr>
        <w:t xml:space="preserve">, 2022, available at: </w:t>
      </w:r>
      <w:hyperlink r:id="rId10" w:history="1">
        <w:r w:rsidRPr="00490A3D">
          <w:rPr>
            <w:rStyle w:val="Hyperlink"/>
            <w:rFonts w:ascii="Arial" w:hAnsi="Arial" w:cs="Arial"/>
          </w:rPr>
          <w:t>https://www.legislation.gov.uk/ukpga/1996/18/section/8</w:t>
        </w:r>
      </w:hyperlink>
      <w:r>
        <w:rPr>
          <w:rFonts w:ascii="Arial" w:hAnsi="Arial" w:cs="Arial"/>
        </w:rPr>
        <w:t xml:space="preserve"> (Accessed: 4 March 2022)</w:t>
      </w:r>
      <w:r w:rsidR="0030116C">
        <w:rPr>
          <w:rFonts w:ascii="Arial" w:hAnsi="Arial" w:cs="Arial"/>
        </w:rPr>
        <w:t xml:space="preserve"> (</w:t>
      </w:r>
      <w:r w:rsidR="0030116C" w:rsidRPr="00DB54B2">
        <w:rPr>
          <w:rFonts w:ascii="Arial" w:hAnsi="Arial" w:cs="Arial"/>
        </w:rPr>
        <w:t>A</w:t>
      </w:r>
      <w:r w:rsidR="0030116C">
        <w:rPr>
          <w:rFonts w:ascii="Arial" w:hAnsi="Arial" w:cs="Arial"/>
        </w:rPr>
        <w:t>)</w:t>
      </w:r>
    </w:p>
    <w:p w14:paraId="67AB3C56" w14:textId="31D2DE07" w:rsidR="00DB54B2" w:rsidRDefault="00DB54B2">
      <w:pPr>
        <w:rPr>
          <w:rFonts w:ascii="Arial" w:hAnsi="Arial" w:cs="Arial"/>
        </w:rPr>
      </w:pPr>
      <w:r>
        <w:rPr>
          <w:rFonts w:ascii="Arial" w:hAnsi="Arial" w:cs="Arial"/>
        </w:rPr>
        <w:t xml:space="preserve">Manage staff redundancies, ACAS, 2021, available at </w:t>
      </w:r>
      <w:hyperlink r:id="rId11" w:history="1">
        <w:r w:rsidRPr="00101D7A">
          <w:rPr>
            <w:rStyle w:val="Hyperlink"/>
            <w:rFonts w:ascii="Arial" w:hAnsi="Arial" w:cs="Arial"/>
          </w:rPr>
          <w:t>https://www.acas.org.uk/manage-staff-redundancies/follow-the-right-process</w:t>
        </w:r>
      </w:hyperlink>
      <w:r>
        <w:rPr>
          <w:rFonts w:ascii="Arial" w:hAnsi="Arial" w:cs="Arial"/>
        </w:rPr>
        <w:t xml:space="preserve"> (Accessed: 5 March 2021) (B)</w:t>
      </w:r>
    </w:p>
    <w:p w14:paraId="019C6FEA" w14:textId="23FBF15F" w:rsidR="00DB54B2" w:rsidRDefault="00DB54B2">
      <w:pPr>
        <w:rPr>
          <w:rFonts w:ascii="Arial" w:hAnsi="Arial" w:cs="Arial"/>
        </w:rPr>
      </w:pPr>
      <w:r>
        <w:rPr>
          <w:rFonts w:ascii="Arial" w:hAnsi="Arial" w:cs="Arial"/>
        </w:rPr>
        <w:t xml:space="preserve">National minimum wage rates: GOV.UK, available at </w:t>
      </w:r>
      <w:hyperlink r:id="rId12" w:history="1">
        <w:r w:rsidRPr="00101D7A">
          <w:rPr>
            <w:rStyle w:val="Hyperlink"/>
            <w:rFonts w:ascii="Arial" w:hAnsi="Arial" w:cs="Arial"/>
          </w:rPr>
          <w:t>https://www.gov.uk/national-minimum-wage-rates</w:t>
        </w:r>
      </w:hyperlink>
      <w:r>
        <w:rPr>
          <w:rFonts w:ascii="Arial" w:hAnsi="Arial" w:cs="Arial"/>
        </w:rPr>
        <w:t xml:space="preserve"> (Accessed: 8 March 2021)</w:t>
      </w:r>
    </w:p>
    <w:p w14:paraId="133AC757" w14:textId="4F3C9F91" w:rsidR="009E2C01" w:rsidRDefault="009707DE">
      <w:pPr>
        <w:rPr>
          <w:rFonts w:ascii="Arial" w:hAnsi="Arial" w:cs="Arial"/>
        </w:rPr>
      </w:pPr>
      <w:r>
        <w:rPr>
          <w:rFonts w:ascii="Arial" w:hAnsi="Arial" w:cs="Arial"/>
        </w:rPr>
        <w:t xml:space="preserve">Pay fairness and pay reporting factsheet, CIPD, 2021, available at </w:t>
      </w:r>
      <w:hyperlink r:id="rId13" w:history="1">
        <w:r w:rsidRPr="00101D7A">
          <w:rPr>
            <w:rStyle w:val="Hyperlink"/>
            <w:rFonts w:ascii="Arial" w:hAnsi="Arial" w:cs="Arial"/>
          </w:rPr>
          <w:t>https://www.cipd.co.uk/knowledge/strategy/reward/pay</w:t>
        </w:r>
        <w:r w:rsidRPr="00101D7A">
          <w:rPr>
            <w:rStyle w:val="Hyperlink"/>
            <w:rFonts w:ascii="Arial" w:hAnsi="Arial" w:cs="Arial"/>
          </w:rPr>
          <w:t>-</w:t>
        </w:r>
        <w:r w:rsidRPr="00101D7A">
          <w:rPr>
            <w:rStyle w:val="Hyperlink"/>
            <w:rFonts w:ascii="Arial" w:hAnsi="Arial" w:cs="Arial"/>
          </w:rPr>
          <w:t>fairness-reporting-factsheet</w:t>
        </w:r>
      </w:hyperlink>
      <w:r w:rsidR="005F1886">
        <w:rPr>
          <w:rFonts w:ascii="Arial" w:hAnsi="Arial" w:cs="Arial"/>
        </w:rPr>
        <w:t xml:space="preserve"> </w:t>
      </w:r>
      <w:r>
        <w:rPr>
          <w:rFonts w:ascii="Arial" w:hAnsi="Arial" w:cs="Arial"/>
        </w:rPr>
        <w:t>(Accessed: 5 March 2022)</w:t>
      </w:r>
    </w:p>
    <w:p w14:paraId="63C26380" w14:textId="6F85E605" w:rsidR="00DB54B2" w:rsidRDefault="00DB54B2">
      <w:pPr>
        <w:rPr>
          <w:rFonts w:ascii="Arial" w:hAnsi="Arial" w:cs="Arial"/>
        </w:rPr>
      </w:pPr>
      <w:r>
        <w:rPr>
          <w:rFonts w:ascii="Arial" w:hAnsi="Arial" w:cs="Arial"/>
        </w:rPr>
        <w:t xml:space="preserve">Rates and thresholds for employers 2022 to 2023, GOV.UK, 2022, available at </w:t>
      </w:r>
      <w:hyperlink r:id="rId14" w:history="1">
        <w:r w:rsidRPr="00101D7A">
          <w:rPr>
            <w:rStyle w:val="Hyperlink"/>
            <w:rFonts w:ascii="Arial" w:hAnsi="Arial" w:cs="Arial"/>
          </w:rPr>
          <w:t>https://www.g</w:t>
        </w:r>
        <w:r w:rsidRPr="00101D7A">
          <w:rPr>
            <w:rStyle w:val="Hyperlink"/>
            <w:rFonts w:ascii="Arial" w:hAnsi="Arial" w:cs="Arial"/>
          </w:rPr>
          <w:t>o</w:t>
        </w:r>
        <w:r w:rsidRPr="00101D7A">
          <w:rPr>
            <w:rStyle w:val="Hyperlink"/>
            <w:rFonts w:ascii="Arial" w:hAnsi="Arial" w:cs="Arial"/>
          </w:rPr>
          <w:t>v.uk/guidance/rates-and-thresholds-for-employers-2022</w:t>
        </w:r>
        <w:r w:rsidRPr="00101D7A">
          <w:rPr>
            <w:rStyle w:val="Hyperlink"/>
            <w:rFonts w:ascii="Arial" w:hAnsi="Arial" w:cs="Arial"/>
          </w:rPr>
          <w:t>-</w:t>
        </w:r>
        <w:r w:rsidRPr="00101D7A">
          <w:rPr>
            <w:rStyle w:val="Hyperlink"/>
            <w:rFonts w:ascii="Arial" w:hAnsi="Arial" w:cs="Arial"/>
          </w:rPr>
          <w:t>to-2023</w:t>
        </w:r>
      </w:hyperlink>
      <w:r>
        <w:rPr>
          <w:rFonts w:ascii="Arial" w:hAnsi="Arial" w:cs="Arial"/>
        </w:rPr>
        <w:t xml:space="preserve"> (Accessed: 8 March 2021) (A)</w:t>
      </w:r>
    </w:p>
    <w:p w14:paraId="2E0773AC" w14:textId="561C16D7" w:rsidR="00C04027" w:rsidRDefault="00DC3F1E">
      <w:pPr>
        <w:rPr>
          <w:rFonts w:ascii="Arial" w:hAnsi="Arial" w:cs="Arial"/>
        </w:rPr>
      </w:pPr>
      <w:r>
        <w:rPr>
          <w:rFonts w:ascii="Arial" w:hAnsi="Arial" w:cs="Arial"/>
        </w:rPr>
        <w:lastRenderedPageBreak/>
        <w:t xml:space="preserve">Redundancy factsheet, CIPD, 2021, available at </w:t>
      </w:r>
      <w:hyperlink r:id="rId15" w:history="1">
        <w:r w:rsidRPr="00101D7A">
          <w:rPr>
            <w:rStyle w:val="Hyperlink"/>
            <w:rFonts w:ascii="Arial" w:hAnsi="Arial" w:cs="Arial"/>
          </w:rPr>
          <w:t>https://www.cipd.co.uk/knowledge/fundamentals/emp-law/redundancy/factsheet#gref</w:t>
        </w:r>
      </w:hyperlink>
      <w:r w:rsidR="00C04027">
        <w:rPr>
          <w:rFonts w:ascii="Arial" w:hAnsi="Arial" w:cs="Arial"/>
        </w:rPr>
        <w:t xml:space="preserve"> </w:t>
      </w:r>
      <w:r>
        <w:rPr>
          <w:rFonts w:ascii="Arial" w:hAnsi="Arial" w:cs="Arial"/>
        </w:rPr>
        <w:t>(Accessed: 5 March 2022)</w:t>
      </w:r>
      <w:r w:rsidR="00C04027">
        <w:rPr>
          <w:rFonts w:ascii="Arial" w:hAnsi="Arial" w:cs="Arial"/>
        </w:rPr>
        <w:t xml:space="preserve"> (A)</w:t>
      </w:r>
    </w:p>
    <w:p w14:paraId="52E51225" w14:textId="77777777" w:rsidR="00DB54B2" w:rsidRDefault="00DB54B2" w:rsidP="00DB54B2">
      <w:pPr>
        <w:rPr>
          <w:rFonts w:ascii="Arial" w:hAnsi="Arial" w:cs="Arial"/>
        </w:rPr>
      </w:pPr>
      <w:r>
        <w:rPr>
          <w:rFonts w:ascii="Arial" w:hAnsi="Arial" w:cs="Arial"/>
        </w:rPr>
        <w:t xml:space="preserve">Unfair Dismissal, ACAS, 2021, available at </w:t>
      </w:r>
      <w:hyperlink r:id="rId16" w:history="1">
        <w:r w:rsidRPr="00101D7A">
          <w:rPr>
            <w:rStyle w:val="Hyperlink"/>
            <w:rFonts w:ascii="Arial" w:hAnsi="Arial" w:cs="Arial"/>
          </w:rPr>
          <w:t>https://www.a</w:t>
        </w:r>
        <w:r w:rsidRPr="00101D7A">
          <w:rPr>
            <w:rStyle w:val="Hyperlink"/>
            <w:rFonts w:ascii="Arial" w:hAnsi="Arial" w:cs="Arial"/>
          </w:rPr>
          <w:t>c</w:t>
        </w:r>
        <w:r w:rsidRPr="00101D7A">
          <w:rPr>
            <w:rStyle w:val="Hyperlink"/>
            <w:rFonts w:ascii="Arial" w:hAnsi="Arial" w:cs="Arial"/>
          </w:rPr>
          <w:t>as.org.uk/dismissals/unfair-dismissal</w:t>
        </w:r>
      </w:hyperlink>
      <w:r>
        <w:rPr>
          <w:rFonts w:ascii="Arial" w:hAnsi="Arial" w:cs="Arial"/>
        </w:rPr>
        <w:t xml:space="preserve"> (Accessed: 5 March 2022) (B)</w:t>
      </w:r>
    </w:p>
    <w:p w14:paraId="0F47DC8F" w14:textId="77777777" w:rsidR="00DB54B2" w:rsidRPr="00731261" w:rsidRDefault="00DB54B2">
      <w:pPr>
        <w:rPr>
          <w:rFonts w:ascii="Arial" w:hAnsi="Arial" w:cs="Arial"/>
        </w:rPr>
      </w:pPr>
    </w:p>
    <w:sectPr w:rsidR="00DB54B2" w:rsidRPr="00731261">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163059" w14:textId="77777777" w:rsidR="009143C0" w:rsidRDefault="009143C0" w:rsidP="008A1126">
      <w:pPr>
        <w:spacing w:after="0" w:line="240" w:lineRule="auto"/>
      </w:pPr>
      <w:r>
        <w:separator/>
      </w:r>
    </w:p>
  </w:endnote>
  <w:endnote w:type="continuationSeparator" w:id="0">
    <w:p w14:paraId="6949D369" w14:textId="77777777" w:rsidR="009143C0" w:rsidRDefault="009143C0" w:rsidP="008A11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262236" w14:textId="77777777" w:rsidR="009143C0" w:rsidRDefault="009143C0" w:rsidP="008A1126">
      <w:pPr>
        <w:spacing w:after="0" w:line="240" w:lineRule="auto"/>
      </w:pPr>
      <w:r>
        <w:separator/>
      </w:r>
    </w:p>
  </w:footnote>
  <w:footnote w:type="continuationSeparator" w:id="0">
    <w:p w14:paraId="479E8CC3" w14:textId="77777777" w:rsidR="009143C0" w:rsidRDefault="009143C0" w:rsidP="008A11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5C915D" w14:textId="7840597F" w:rsidR="008A1126" w:rsidRPr="00731261" w:rsidRDefault="008A1126" w:rsidP="008A1126">
    <w:pPr>
      <w:pStyle w:val="Header"/>
      <w:jc w:val="center"/>
      <w:rPr>
        <w:rFonts w:ascii="Arial" w:hAnsi="Arial" w:cs="Arial"/>
        <w:sz w:val="28"/>
        <w:szCs w:val="28"/>
        <w:u w:val="single"/>
      </w:rPr>
    </w:pPr>
    <w:r w:rsidRPr="00731261">
      <w:rPr>
        <w:rFonts w:ascii="Arial" w:hAnsi="Arial" w:cs="Arial"/>
        <w:sz w:val="28"/>
        <w:szCs w:val="28"/>
        <w:u w:val="single"/>
      </w:rPr>
      <w:t>5OS01</w:t>
    </w:r>
  </w:p>
  <w:p w14:paraId="13461405" w14:textId="16718088" w:rsidR="008A1126" w:rsidRPr="00731261" w:rsidRDefault="008A1126" w:rsidP="008A1126">
    <w:pPr>
      <w:pStyle w:val="Header"/>
      <w:jc w:val="center"/>
      <w:rPr>
        <w:rFonts w:ascii="Arial" w:hAnsi="Arial" w:cs="Arial"/>
        <w:sz w:val="28"/>
        <w:szCs w:val="28"/>
        <w:u w:val="single"/>
      </w:rPr>
    </w:pPr>
    <w:r w:rsidRPr="00731261">
      <w:rPr>
        <w:rFonts w:ascii="Arial" w:hAnsi="Arial" w:cs="Arial"/>
        <w:sz w:val="28"/>
        <w:szCs w:val="28"/>
        <w:u w:val="single"/>
      </w:rPr>
      <w:t>Specialist Employment Law</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E2045"/>
    <w:multiLevelType w:val="hybridMultilevel"/>
    <w:tmpl w:val="628AAAB0"/>
    <w:lvl w:ilvl="0" w:tplc="B2306B6A">
      <w:start w:val="1"/>
      <w:numFmt w:val="bullet"/>
      <w:lvlText w:val="-"/>
      <w:lvlJc w:val="left"/>
      <w:pPr>
        <w:tabs>
          <w:tab w:val="num" w:pos="720"/>
        </w:tabs>
        <w:ind w:left="720" w:hanging="360"/>
      </w:pPr>
      <w:rPr>
        <w:rFonts w:ascii="Times New Roman" w:hAnsi="Times New Roman" w:hint="default"/>
      </w:rPr>
    </w:lvl>
    <w:lvl w:ilvl="1" w:tplc="1A9ACD58" w:tentative="1">
      <w:start w:val="1"/>
      <w:numFmt w:val="bullet"/>
      <w:lvlText w:val="-"/>
      <w:lvlJc w:val="left"/>
      <w:pPr>
        <w:tabs>
          <w:tab w:val="num" w:pos="1440"/>
        </w:tabs>
        <w:ind w:left="1440" w:hanging="360"/>
      </w:pPr>
      <w:rPr>
        <w:rFonts w:ascii="Times New Roman" w:hAnsi="Times New Roman" w:hint="default"/>
      </w:rPr>
    </w:lvl>
    <w:lvl w:ilvl="2" w:tplc="47D65812" w:tentative="1">
      <w:start w:val="1"/>
      <w:numFmt w:val="bullet"/>
      <w:lvlText w:val="-"/>
      <w:lvlJc w:val="left"/>
      <w:pPr>
        <w:tabs>
          <w:tab w:val="num" w:pos="2160"/>
        </w:tabs>
        <w:ind w:left="2160" w:hanging="360"/>
      </w:pPr>
      <w:rPr>
        <w:rFonts w:ascii="Times New Roman" w:hAnsi="Times New Roman" w:hint="default"/>
      </w:rPr>
    </w:lvl>
    <w:lvl w:ilvl="3" w:tplc="33C0A546" w:tentative="1">
      <w:start w:val="1"/>
      <w:numFmt w:val="bullet"/>
      <w:lvlText w:val="-"/>
      <w:lvlJc w:val="left"/>
      <w:pPr>
        <w:tabs>
          <w:tab w:val="num" w:pos="2880"/>
        </w:tabs>
        <w:ind w:left="2880" w:hanging="360"/>
      </w:pPr>
      <w:rPr>
        <w:rFonts w:ascii="Times New Roman" w:hAnsi="Times New Roman" w:hint="default"/>
      </w:rPr>
    </w:lvl>
    <w:lvl w:ilvl="4" w:tplc="F704FF4E" w:tentative="1">
      <w:start w:val="1"/>
      <w:numFmt w:val="bullet"/>
      <w:lvlText w:val="-"/>
      <w:lvlJc w:val="left"/>
      <w:pPr>
        <w:tabs>
          <w:tab w:val="num" w:pos="3600"/>
        </w:tabs>
        <w:ind w:left="3600" w:hanging="360"/>
      </w:pPr>
      <w:rPr>
        <w:rFonts w:ascii="Times New Roman" w:hAnsi="Times New Roman" w:hint="default"/>
      </w:rPr>
    </w:lvl>
    <w:lvl w:ilvl="5" w:tplc="DA34BAF2" w:tentative="1">
      <w:start w:val="1"/>
      <w:numFmt w:val="bullet"/>
      <w:lvlText w:val="-"/>
      <w:lvlJc w:val="left"/>
      <w:pPr>
        <w:tabs>
          <w:tab w:val="num" w:pos="4320"/>
        </w:tabs>
        <w:ind w:left="4320" w:hanging="360"/>
      </w:pPr>
      <w:rPr>
        <w:rFonts w:ascii="Times New Roman" w:hAnsi="Times New Roman" w:hint="default"/>
      </w:rPr>
    </w:lvl>
    <w:lvl w:ilvl="6" w:tplc="5610FAA8" w:tentative="1">
      <w:start w:val="1"/>
      <w:numFmt w:val="bullet"/>
      <w:lvlText w:val="-"/>
      <w:lvlJc w:val="left"/>
      <w:pPr>
        <w:tabs>
          <w:tab w:val="num" w:pos="5040"/>
        </w:tabs>
        <w:ind w:left="5040" w:hanging="360"/>
      </w:pPr>
      <w:rPr>
        <w:rFonts w:ascii="Times New Roman" w:hAnsi="Times New Roman" w:hint="default"/>
      </w:rPr>
    </w:lvl>
    <w:lvl w:ilvl="7" w:tplc="B32415C6" w:tentative="1">
      <w:start w:val="1"/>
      <w:numFmt w:val="bullet"/>
      <w:lvlText w:val="-"/>
      <w:lvlJc w:val="left"/>
      <w:pPr>
        <w:tabs>
          <w:tab w:val="num" w:pos="5760"/>
        </w:tabs>
        <w:ind w:left="5760" w:hanging="360"/>
      </w:pPr>
      <w:rPr>
        <w:rFonts w:ascii="Times New Roman" w:hAnsi="Times New Roman" w:hint="default"/>
      </w:rPr>
    </w:lvl>
    <w:lvl w:ilvl="8" w:tplc="CAB4EB8A"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7062772"/>
    <w:multiLevelType w:val="hybridMultilevel"/>
    <w:tmpl w:val="7DBC2826"/>
    <w:lvl w:ilvl="0" w:tplc="AE2ED094">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610816"/>
    <w:multiLevelType w:val="hybridMultilevel"/>
    <w:tmpl w:val="ABDCC6E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AC273C"/>
    <w:multiLevelType w:val="hybridMultilevel"/>
    <w:tmpl w:val="AE86F924"/>
    <w:lvl w:ilvl="0" w:tplc="634E0854">
      <w:start w:val="1"/>
      <w:numFmt w:val="decimal"/>
      <w:lvlText w:val="%1."/>
      <w:lvlJc w:val="left"/>
      <w:pPr>
        <w:tabs>
          <w:tab w:val="num" w:pos="720"/>
        </w:tabs>
        <w:ind w:left="720" w:hanging="360"/>
      </w:pPr>
    </w:lvl>
    <w:lvl w:ilvl="1" w:tplc="C2AE3CB0" w:tentative="1">
      <w:start w:val="1"/>
      <w:numFmt w:val="decimal"/>
      <w:lvlText w:val="%2."/>
      <w:lvlJc w:val="left"/>
      <w:pPr>
        <w:tabs>
          <w:tab w:val="num" w:pos="1440"/>
        </w:tabs>
        <w:ind w:left="1440" w:hanging="360"/>
      </w:pPr>
    </w:lvl>
    <w:lvl w:ilvl="2" w:tplc="98F45062" w:tentative="1">
      <w:start w:val="1"/>
      <w:numFmt w:val="decimal"/>
      <w:lvlText w:val="%3."/>
      <w:lvlJc w:val="left"/>
      <w:pPr>
        <w:tabs>
          <w:tab w:val="num" w:pos="2160"/>
        </w:tabs>
        <w:ind w:left="2160" w:hanging="360"/>
      </w:pPr>
    </w:lvl>
    <w:lvl w:ilvl="3" w:tplc="4C688F1C" w:tentative="1">
      <w:start w:val="1"/>
      <w:numFmt w:val="decimal"/>
      <w:lvlText w:val="%4."/>
      <w:lvlJc w:val="left"/>
      <w:pPr>
        <w:tabs>
          <w:tab w:val="num" w:pos="2880"/>
        </w:tabs>
        <w:ind w:left="2880" w:hanging="360"/>
      </w:pPr>
    </w:lvl>
    <w:lvl w:ilvl="4" w:tplc="9586D1CE" w:tentative="1">
      <w:start w:val="1"/>
      <w:numFmt w:val="decimal"/>
      <w:lvlText w:val="%5."/>
      <w:lvlJc w:val="left"/>
      <w:pPr>
        <w:tabs>
          <w:tab w:val="num" w:pos="3600"/>
        </w:tabs>
        <w:ind w:left="3600" w:hanging="360"/>
      </w:pPr>
    </w:lvl>
    <w:lvl w:ilvl="5" w:tplc="5BD2FC24" w:tentative="1">
      <w:start w:val="1"/>
      <w:numFmt w:val="decimal"/>
      <w:lvlText w:val="%6."/>
      <w:lvlJc w:val="left"/>
      <w:pPr>
        <w:tabs>
          <w:tab w:val="num" w:pos="4320"/>
        </w:tabs>
        <w:ind w:left="4320" w:hanging="360"/>
      </w:pPr>
    </w:lvl>
    <w:lvl w:ilvl="6" w:tplc="87148DF0" w:tentative="1">
      <w:start w:val="1"/>
      <w:numFmt w:val="decimal"/>
      <w:lvlText w:val="%7."/>
      <w:lvlJc w:val="left"/>
      <w:pPr>
        <w:tabs>
          <w:tab w:val="num" w:pos="5040"/>
        </w:tabs>
        <w:ind w:left="5040" w:hanging="360"/>
      </w:pPr>
    </w:lvl>
    <w:lvl w:ilvl="7" w:tplc="982C7F8A" w:tentative="1">
      <w:start w:val="1"/>
      <w:numFmt w:val="decimal"/>
      <w:lvlText w:val="%8."/>
      <w:lvlJc w:val="left"/>
      <w:pPr>
        <w:tabs>
          <w:tab w:val="num" w:pos="5760"/>
        </w:tabs>
        <w:ind w:left="5760" w:hanging="360"/>
      </w:pPr>
    </w:lvl>
    <w:lvl w:ilvl="8" w:tplc="2F8EC136" w:tentative="1">
      <w:start w:val="1"/>
      <w:numFmt w:val="decimal"/>
      <w:lvlText w:val="%9."/>
      <w:lvlJc w:val="left"/>
      <w:pPr>
        <w:tabs>
          <w:tab w:val="num" w:pos="6480"/>
        </w:tabs>
        <w:ind w:left="6480" w:hanging="360"/>
      </w:pPr>
    </w:lvl>
  </w:abstractNum>
  <w:abstractNum w:abstractNumId="4" w15:restartNumberingAfterBreak="0">
    <w:nsid w:val="2AF70BF9"/>
    <w:multiLevelType w:val="hybridMultilevel"/>
    <w:tmpl w:val="E102C70E"/>
    <w:lvl w:ilvl="0" w:tplc="1090A98C">
      <w:start w:val="1"/>
      <w:numFmt w:val="decimal"/>
      <w:lvlText w:val="%1."/>
      <w:lvlJc w:val="left"/>
      <w:pPr>
        <w:tabs>
          <w:tab w:val="num" w:pos="720"/>
        </w:tabs>
        <w:ind w:left="720" w:hanging="360"/>
      </w:pPr>
    </w:lvl>
    <w:lvl w:ilvl="1" w:tplc="E202FE92" w:tentative="1">
      <w:start w:val="1"/>
      <w:numFmt w:val="decimal"/>
      <w:lvlText w:val="%2."/>
      <w:lvlJc w:val="left"/>
      <w:pPr>
        <w:tabs>
          <w:tab w:val="num" w:pos="1440"/>
        </w:tabs>
        <w:ind w:left="1440" w:hanging="360"/>
      </w:pPr>
    </w:lvl>
    <w:lvl w:ilvl="2" w:tplc="C2D6FD1E" w:tentative="1">
      <w:start w:val="1"/>
      <w:numFmt w:val="decimal"/>
      <w:lvlText w:val="%3."/>
      <w:lvlJc w:val="left"/>
      <w:pPr>
        <w:tabs>
          <w:tab w:val="num" w:pos="2160"/>
        </w:tabs>
        <w:ind w:left="2160" w:hanging="360"/>
      </w:pPr>
    </w:lvl>
    <w:lvl w:ilvl="3" w:tplc="10F8753E" w:tentative="1">
      <w:start w:val="1"/>
      <w:numFmt w:val="decimal"/>
      <w:lvlText w:val="%4."/>
      <w:lvlJc w:val="left"/>
      <w:pPr>
        <w:tabs>
          <w:tab w:val="num" w:pos="2880"/>
        </w:tabs>
        <w:ind w:left="2880" w:hanging="360"/>
      </w:pPr>
    </w:lvl>
    <w:lvl w:ilvl="4" w:tplc="49968D9E" w:tentative="1">
      <w:start w:val="1"/>
      <w:numFmt w:val="decimal"/>
      <w:lvlText w:val="%5."/>
      <w:lvlJc w:val="left"/>
      <w:pPr>
        <w:tabs>
          <w:tab w:val="num" w:pos="3600"/>
        </w:tabs>
        <w:ind w:left="3600" w:hanging="360"/>
      </w:pPr>
    </w:lvl>
    <w:lvl w:ilvl="5" w:tplc="4BAA3C8A" w:tentative="1">
      <w:start w:val="1"/>
      <w:numFmt w:val="decimal"/>
      <w:lvlText w:val="%6."/>
      <w:lvlJc w:val="left"/>
      <w:pPr>
        <w:tabs>
          <w:tab w:val="num" w:pos="4320"/>
        </w:tabs>
        <w:ind w:left="4320" w:hanging="360"/>
      </w:pPr>
    </w:lvl>
    <w:lvl w:ilvl="6" w:tplc="F5C8A10E" w:tentative="1">
      <w:start w:val="1"/>
      <w:numFmt w:val="decimal"/>
      <w:lvlText w:val="%7."/>
      <w:lvlJc w:val="left"/>
      <w:pPr>
        <w:tabs>
          <w:tab w:val="num" w:pos="5040"/>
        </w:tabs>
        <w:ind w:left="5040" w:hanging="360"/>
      </w:pPr>
    </w:lvl>
    <w:lvl w:ilvl="7" w:tplc="0F9C2D3E" w:tentative="1">
      <w:start w:val="1"/>
      <w:numFmt w:val="decimal"/>
      <w:lvlText w:val="%8."/>
      <w:lvlJc w:val="left"/>
      <w:pPr>
        <w:tabs>
          <w:tab w:val="num" w:pos="5760"/>
        </w:tabs>
        <w:ind w:left="5760" w:hanging="360"/>
      </w:pPr>
    </w:lvl>
    <w:lvl w:ilvl="8" w:tplc="1146F132" w:tentative="1">
      <w:start w:val="1"/>
      <w:numFmt w:val="decimal"/>
      <w:lvlText w:val="%9."/>
      <w:lvlJc w:val="left"/>
      <w:pPr>
        <w:tabs>
          <w:tab w:val="num" w:pos="6480"/>
        </w:tabs>
        <w:ind w:left="6480" w:hanging="360"/>
      </w:pPr>
    </w:lvl>
  </w:abstractNum>
  <w:abstractNum w:abstractNumId="5" w15:restartNumberingAfterBreak="0">
    <w:nsid w:val="337E1C74"/>
    <w:multiLevelType w:val="hybridMultilevel"/>
    <w:tmpl w:val="A18618E0"/>
    <w:lvl w:ilvl="0" w:tplc="8F4830B2">
      <w:start w:val="1"/>
      <w:numFmt w:val="bullet"/>
      <w:lvlText w:val="•"/>
      <w:lvlJc w:val="left"/>
      <w:pPr>
        <w:tabs>
          <w:tab w:val="num" w:pos="720"/>
        </w:tabs>
        <w:ind w:left="720" w:hanging="360"/>
      </w:pPr>
      <w:rPr>
        <w:rFonts w:ascii="Arial" w:hAnsi="Arial" w:hint="default"/>
      </w:rPr>
    </w:lvl>
    <w:lvl w:ilvl="1" w:tplc="A2B8D990" w:tentative="1">
      <w:start w:val="1"/>
      <w:numFmt w:val="bullet"/>
      <w:lvlText w:val="•"/>
      <w:lvlJc w:val="left"/>
      <w:pPr>
        <w:tabs>
          <w:tab w:val="num" w:pos="1440"/>
        </w:tabs>
        <w:ind w:left="1440" w:hanging="360"/>
      </w:pPr>
      <w:rPr>
        <w:rFonts w:ascii="Arial" w:hAnsi="Arial" w:hint="default"/>
      </w:rPr>
    </w:lvl>
    <w:lvl w:ilvl="2" w:tplc="295AE0CA" w:tentative="1">
      <w:start w:val="1"/>
      <w:numFmt w:val="bullet"/>
      <w:lvlText w:val="•"/>
      <w:lvlJc w:val="left"/>
      <w:pPr>
        <w:tabs>
          <w:tab w:val="num" w:pos="2160"/>
        </w:tabs>
        <w:ind w:left="2160" w:hanging="360"/>
      </w:pPr>
      <w:rPr>
        <w:rFonts w:ascii="Arial" w:hAnsi="Arial" w:hint="default"/>
      </w:rPr>
    </w:lvl>
    <w:lvl w:ilvl="3" w:tplc="65667FA4" w:tentative="1">
      <w:start w:val="1"/>
      <w:numFmt w:val="bullet"/>
      <w:lvlText w:val="•"/>
      <w:lvlJc w:val="left"/>
      <w:pPr>
        <w:tabs>
          <w:tab w:val="num" w:pos="2880"/>
        </w:tabs>
        <w:ind w:left="2880" w:hanging="360"/>
      </w:pPr>
      <w:rPr>
        <w:rFonts w:ascii="Arial" w:hAnsi="Arial" w:hint="default"/>
      </w:rPr>
    </w:lvl>
    <w:lvl w:ilvl="4" w:tplc="35F2EFD0" w:tentative="1">
      <w:start w:val="1"/>
      <w:numFmt w:val="bullet"/>
      <w:lvlText w:val="•"/>
      <w:lvlJc w:val="left"/>
      <w:pPr>
        <w:tabs>
          <w:tab w:val="num" w:pos="3600"/>
        </w:tabs>
        <w:ind w:left="3600" w:hanging="360"/>
      </w:pPr>
      <w:rPr>
        <w:rFonts w:ascii="Arial" w:hAnsi="Arial" w:hint="default"/>
      </w:rPr>
    </w:lvl>
    <w:lvl w:ilvl="5" w:tplc="B478F2A0" w:tentative="1">
      <w:start w:val="1"/>
      <w:numFmt w:val="bullet"/>
      <w:lvlText w:val="•"/>
      <w:lvlJc w:val="left"/>
      <w:pPr>
        <w:tabs>
          <w:tab w:val="num" w:pos="4320"/>
        </w:tabs>
        <w:ind w:left="4320" w:hanging="360"/>
      </w:pPr>
      <w:rPr>
        <w:rFonts w:ascii="Arial" w:hAnsi="Arial" w:hint="default"/>
      </w:rPr>
    </w:lvl>
    <w:lvl w:ilvl="6" w:tplc="8104FFE0" w:tentative="1">
      <w:start w:val="1"/>
      <w:numFmt w:val="bullet"/>
      <w:lvlText w:val="•"/>
      <w:lvlJc w:val="left"/>
      <w:pPr>
        <w:tabs>
          <w:tab w:val="num" w:pos="5040"/>
        </w:tabs>
        <w:ind w:left="5040" w:hanging="360"/>
      </w:pPr>
      <w:rPr>
        <w:rFonts w:ascii="Arial" w:hAnsi="Arial" w:hint="default"/>
      </w:rPr>
    </w:lvl>
    <w:lvl w:ilvl="7" w:tplc="FF947B5E" w:tentative="1">
      <w:start w:val="1"/>
      <w:numFmt w:val="bullet"/>
      <w:lvlText w:val="•"/>
      <w:lvlJc w:val="left"/>
      <w:pPr>
        <w:tabs>
          <w:tab w:val="num" w:pos="5760"/>
        </w:tabs>
        <w:ind w:left="5760" w:hanging="360"/>
      </w:pPr>
      <w:rPr>
        <w:rFonts w:ascii="Arial" w:hAnsi="Arial" w:hint="default"/>
      </w:rPr>
    </w:lvl>
    <w:lvl w:ilvl="8" w:tplc="47BE94F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A99345D"/>
    <w:multiLevelType w:val="hybridMultilevel"/>
    <w:tmpl w:val="152A3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9935A7"/>
    <w:multiLevelType w:val="hybridMultilevel"/>
    <w:tmpl w:val="F4DC2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8C1200"/>
    <w:multiLevelType w:val="hybridMultilevel"/>
    <w:tmpl w:val="76669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5C169E"/>
    <w:multiLevelType w:val="hybridMultilevel"/>
    <w:tmpl w:val="B2AABCD4"/>
    <w:lvl w:ilvl="0" w:tplc="BE08AAC6">
      <w:start w:val="1"/>
      <w:numFmt w:val="bullet"/>
      <w:lvlText w:val="•"/>
      <w:lvlJc w:val="left"/>
      <w:pPr>
        <w:tabs>
          <w:tab w:val="num" w:pos="720"/>
        </w:tabs>
        <w:ind w:left="720" w:hanging="360"/>
      </w:pPr>
      <w:rPr>
        <w:rFonts w:ascii="Arial" w:hAnsi="Arial" w:hint="default"/>
      </w:rPr>
    </w:lvl>
    <w:lvl w:ilvl="1" w:tplc="055CD510" w:tentative="1">
      <w:start w:val="1"/>
      <w:numFmt w:val="bullet"/>
      <w:lvlText w:val="•"/>
      <w:lvlJc w:val="left"/>
      <w:pPr>
        <w:tabs>
          <w:tab w:val="num" w:pos="1440"/>
        </w:tabs>
        <w:ind w:left="1440" w:hanging="360"/>
      </w:pPr>
      <w:rPr>
        <w:rFonts w:ascii="Arial" w:hAnsi="Arial" w:hint="default"/>
      </w:rPr>
    </w:lvl>
    <w:lvl w:ilvl="2" w:tplc="57E6965A" w:tentative="1">
      <w:start w:val="1"/>
      <w:numFmt w:val="bullet"/>
      <w:lvlText w:val="•"/>
      <w:lvlJc w:val="left"/>
      <w:pPr>
        <w:tabs>
          <w:tab w:val="num" w:pos="2160"/>
        </w:tabs>
        <w:ind w:left="2160" w:hanging="360"/>
      </w:pPr>
      <w:rPr>
        <w:rFonts w:ascii="Arial" w:hAnsi="Arial" w:hint="default"/>
      </w:rPr>
    </w:lvl>
    <w:lvl w:ilvl="3" w:tplc="74F41F00" w:tentative="1">
      <w:start w:val="1"/>
      <w:numFmt w:val="bullet"/>
      <w:lvlText w:val="•"/>
      <w:lvlJc w:val="left"/>
      <w:pPr>
        <w:tabs>
          <w:tab w:val="num" w:pos="2880"/>
        </w:tabs>
        <w:ind w:left="2880" w:hanging="360"/>
      </w:pPr>
      <w:rPr>
        <w:rFonts w:ascii="Arial" w:hAnsi="Arial" w:hint="default"/>
      </w:rPr>
    </w:lvl>
    <w:lvl w:ilvl="4" w:tplc="A7723106" w:tentative="1">
      <w:start w:val="1"/>
      <w:numFmt w:val="bullet"/>
      <w:lvlText w:val="•"/>
      <w:lvlJc w:val="left"/>
      <w:pPr>
        <w:tabs>
          <w:tab w:val="num" w:pos="3600"/>
        </w:tabs>
        <w:ind w:left="3600" w:hanging="360"/>
      </w:pPr>
      <w:rPr>
        <w:rFonts w:ascii="Arial" w:hAnsi="Arial" w:hint="default"/>
      </w:rPr>
    </w:lvl>
    <w:lvl w:ilvl="5" w:tplc="F80A3B32" w:tentative="1">
      <w:start w:val="1"/>
      <w:numFmt w:val="bullet"/>
      <w:lvlText w:val="•"/>
      <w:lvlJc w:val="left"/>
      <w:pPr>
        <w:tabs>
          <w:tab w:val="num" w:pos="4320"/>
        </w:tabs>
        <w:ind w:left="4320" w:hanging="360"/>
      </w:pPr>
      <w:rPr>
        <w:rFonts w:ascii="Arial" w:hAnsi="Arial" w:hint="default"/>
      </w:rPr>
    </w:lvl>
    <w:lvl w:ilvl="6" w:tplc="6F9E77B2" w:tentative="1">
      <w:start w:val="1"/>
      <w:numFmt w:val="bullet"/>
      <w:lvlText w:val="•"/>
      <w:lvlJc w:val="left"/>
      <w:pPr>
        <w:tabs>
          <w:tab w:val="num" w:pos="5040"/>
        </w:tabs>
        <w:ind w:left="5040" w:hanging="360"/>
      </w:pPr>
      <w:rPr>
        <w:rFonts w:ascii="Arial" w:hAnsi="Arial" w:hint="default"/>
      </w:rPr>
    </w:lvl>
    <w:lvl w:ilvl="7" w:tplc="6A04A54C" w:tentative="1">
      <w:start w:val="1"/>
      <w:numFmt w:val="bullet"/>
      <w:lvlText w:val="•"/>
      <w:lvlJc w:val="left"/>
      <w:pPr>
        <w:tabs>
          <w:tab w:val="num" w:pos="5760"/>
        </w:tabs>
        <w:ind w:left="5760" w:hanging="360"/>
      </w:pPr>
      <w:rPr>
        <w:rFonts w:ascii="Arial" w:hAnsi="Arial" w:hint="default"/>
      </w:rPr>
    </w:lvl>
    <w:lvl w:ilvl="8" w:tplc="C55E618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EE3500F"/>
    <w:multiLevelType w:val="hybridMultilevel"/>
    <w:tmpl w:val="0914B400"/>
    <w:lvl w:ilvl="0" w:tplc="05F26F66">
      <w:start w:val="1"/>
      <w:numFmt w:val="decimal"/>
      <w:lvlText w:val="%1."/>
      <w:lvlJc w:val="left"/>
      <w:pPr>
        <w:tabs>
          <w:tab w:val="num" w:pos="720"/>
        </w:tabs>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1AF0EAC"/>
    <w:multiLevelType w:val="hybridMultilevel"/>
    <w:tmpl w:val="288CCB40"/>
    <w:lvl w:ilvl="0" w:tplc="F9F6DC3E">
      <w:start w:val="1"/>
      <w:numFmt w:val="bullet"/>
      <w:lvlText w:val="•"/>
      <w:lvlJc w:val="left"/>
      <w:pPr>
        <w:tabs>
          <w:tab w:val="num" w:pos="720"/>
        </w:tabs>
        <w:ind w:left="720" w:hanging="360"/>
      </w:pPr>
      <w:rPr>
        <w:rFonts w:ascii="Arial" w:hAnsi="Arial" w:hint="default"/>
      </w:rPr>
    </w:lvl>
    <w:lvl w:ilvl="1" w:tplc="C400BAA2">
      <w:start w:val="1"/>
      <w:numFmt w:val="bullet"/>
      <w:lvlText w:val="•"/>
      <w:lvlJc w:val="left"/>
      <w:pPr>
        <w:tabs>
          <w:tab w:val="num" w:pos="1440"/>
        </w:tabs>
        <w:ind w:left="1440" w:hanging="360"/>
      </w:pPr>
      <w:rPr>
        <w:rFonts w:ascii="Arial" w:hAnsi="Arial" w:hint="default"/>
      </w:rPr>
    </w:lvl>
    <w:lvl w:ilvl="2" w:tplc="5D32A6EC" w:tentative="1">
      <w:start w:val="1"/>
      <w:numFmt w:val="bullet"/>
      <w:lvlText w:val="•"/>
      <w:lvlJc w:val="left"/>
      <w:pPr>
        <w:tabs>
          <w:tab w:val="num" w:pos="2160"/>
        </w:tabs>
        <w:ind w:left="2160" w:hanging="360"/>
      </w:pPr>
      <w:rPr>
        <w:rFonts w:ascii="Arial" w:hAnsi="Arial" w:hint="default"/>
      </w:rPr>
    </w:lvl>
    <w:lvl w:ilvl="3" w:tplc="1820D738" w:tentative="1">
      <w:start w:val="1"/>
      <w:numFmt w:val="bullet"/>
      <w:lvlText w:val="•"/>
      <w:lvlJc w:val="left"/>
      <w:pPr>
        <w:tabs>
          <w:tab w:val="num" w:pos="2880"/>
        </w:tabs>
        <w:ind w:left="2880" w:hanging="360"/>
      </w:pPr>
      <w:rPr>
        <w:rFonts w:ascii="Arial" w:hAnsi="Arial" w:hint="default"/>
      </w:rPr>
    </w:lvl>
    <w:lvl w:ilvl="4" w:tplc="32B6EC38" w:tentative="1">
      <w:start w:val="1"/>
      <w:numFmt w:val="bullet"/>
      <w:lvlText w:val="•"/>
      <w:lvlJc w:val="left"/>
      <w:pPr>
        <w:tabs>
          <w:tab w:val="num" w:pos="3600"/>
        </w:tabs>
        <w:ind w:left="3600" w:hanging="360"/>
      </w:pPr>
      <w:rPr>
        <w:rFonts w:ascii="Arial" w:hAnsi="Arial" w:hint="default"/>
      </w:rPr>
    </w:lvl>
    <w:lvl w:ilvl="5" w:tplc="E0DA943E" w:tentative="1">
      <w:start w:val="1"/>
      <w:numFmt w:val="bullet"/>
      <w:lvlText w:val="•"/>
      <w:lvlJc w:val="left"/>
      <w:pPr>
        <w:tabs>
          <w:tab w:val="num" w:pos="4320"/>
        </w:tabs>
        <w:ind w:left="4320" w:hanging="360"/>
      </w:pPr>
      <w:rPr>
        <w:rFonts w:ascii="Arial" w:hAnsi="Arial" w:hint="default"/>
      </w:rPr>
    </w:lvl>
    <w:lvl w:ilvl="6" w:tplc="9C0A9B9C" w:tentative="1">
      <w:start w:val="1"/>
      <w:numFmt w:val="bullet"/>
      <w:lvlText w:val="•"/>
      <w:lvlJc w:val="left"/>
      <w:pPr>
        <w:tabs>
          <w:tab w:val="num" w:pos="5040"/>
        </w:tabs>
        <w:ind w:left="5040" w:hanging="360"/>
      </w:pPr>
      <w:rPr>
        <w:rFonts w:ascii="Arial" w:hAnsi="Arial" w:hint="default"/>
      </w:rPr>
    </w:lvl>
    <w:lvl w:ilvl="7" w:tplc="17962DA6" w:tentative="1">
      <w:start w:val="1"/>
      <w:numFmt w:val="bullet"/>
      <w:lvlText w:val="•"/>
      <w:lvlJc w:val="left"/>
      <w:pPr>
        <w:tabs>
          <w:tab w:val="num" w:pos="5760"/>
        </w:tabs>
        <w:ind w:left="5760" w:hanging="360"/>
      </w:pPr>
      <w:rPr>
        <w:rFonts w:ascii="Arial" w:hAnsi="Arial" w:hint="default"/>
      </w:rPr>
    </w:lvl>
    <w:lvl w:ilvl="8" w:tplc="C7AC8BC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5226628"/>
    <w:multiLevelType w:val="hybridMultilevel"/>
    <w:tmpl w:val="B3568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365454"/>
    <w:multiLevelType w:val="hybridMultilevel"/>
    <w:tmpl w:val="C582BB50"/>
    <w:lvl w:ilvl="0" w:tplc="87FE9900">
      <w:start w:val="1"/>
      <w:numFmt w:val="bullet"/>
      <w:lvlText w:val=""/>
      <w:lvlJc w:val="left"/>
      <w:pPr>
        <w:tabs>
          <w:tab w:val="num" w:pos="720"/>
        </w:tabs>
        <w:ind w:left="720" w:hanging="360"/>
      </w:pPr>
      <w:rPr>
        <w:rFonts w:ascii="Symbol" w:hAnsi="Symbol" w:hint="default"/>
        <w:sz w:val="20"/>
      </w:rPr>
    </w:lvl>
    <w:lvl w:ilvl="1" w:tplc="0E82DE10" w:tentative="1">
      <w:start w:val="1"/>
      <w:numFmt w:val="bullet"/>
      <w:lvlText w:val="o"/>
      <w:lvlJc w:val="left"/>
      <w:pPr>
        <w:tabs>
          <w:tab w:val="num" w:pos="1440"/>
        </w:tabs>
        <w:ind w:left="1440" w:hanging="360"/>
      </w:pPr>
      <w:rPr>
        <w:rFonts w:ascii="Courier New" w:hAnsi="Courier New" w:hint="default"/>
        <w:sz w:val="20"/>
      </w:rPr>
    </w:lvl>
    <w:lvl w:ilvl="2" w:tplc="B2340FE8" w:tentative="1">
      <w:start w:val="1"/>
      <w:numFmt w:val="bullet"/>
      <w:lvlText w:val=""/>
      <w:lvlJc w:val="left"/>
      <w:pPr>
        <w:tabs>
          <w:tab w:val="num" w:pos="2160"/>
        </w:tabs>
        <w:ind w:left="2160" w:hanging="360"/>
      </w:pPr>
      <w:rPr>
        <w:rFonts w:ascii="Wingdings" w:hAnsi="Wingdings" w:hint="default"/>
        <w:sz w:val="20"/>
      </w:rPr>
    </w:lvl>
    <w:lvl w:ilvl="3" w:tplc="9C5AC840" w:tentative="1">
      <w:start w:val="1"/>
      <w:numFmt w:val="bullet"/>
      <w:lvlText w:val=""/>
      <w:lvlJc w:val="left"/>
      <w:pPr>
        <w:tabs>
          <w:tab w:val="num" w:pos="2880"/>
        </w:tabs>
        <w:ind w:left="2880" w:hanging="360"/>
      </w:pPr>
      <w:rPr>
        <w:rFonts w:ascii="Wingdings" w:hAnsi="Wingdings" w:hint="default"/>
        <w:sz w:val="20"/>
      </w:rPr>
    </w:lvl>
    <w:lvl w:ilvl="4" w:tplc="F65CCEBE" w:tentative="1">
      <w:start w:val="1"/>
      <w:numFmt w:val="bullet"/>
      <w:lvlText w:val=""/>
      <w:lvlJc w:val="left"/>
      <w:pPr>
        <w:tabs>
          <w:tab w:val="num" w:pos="3600"/>
        </w:tabs>
        <w:ind w:left="3600" w:hanging="360"/>
      </w:pPr>
      <w:rPr>
        <w:rFonts w:ascii="Wingdings" w:hAnsi="Wingdings" w:hint="default"/>
        <w:sz w:val="20"/>
      </w:rPr>
    </w:lvl>
    <w:lvl w:ilvl="5" w:tplc="FE583340" w:tentative="1">
      <w:start w:val="1"/>
      <w:numFmt w:val="bullet"/>
      <w:lvlText w:val=""/>
      <w:lvlJc w:val="left"/>
      <w:pPr>
        <w:tabs>
          <w:tab w:val="num" w:pos="4320"/>
        </w:tabs>
        <w:ind w:left="4320" w:hanging="360"/>
      </w:pPr>
      <w:rPr>
        <w:rFonts w:ascii="Wingdings" w:hAnsi="Wingdings" w:hint="default"/>
        <w:sz w:val="20"/>
      </w:rPr>
    </w:lvl>
    <w:lvl w:ilvl="6" w:tplc="7CE600F4" w:tentative="1">
      <w:start w:val="1"/>
      <w:numFmt w:val="bullet"/>
      <w:lvlText w:val=""/>
      <w:lvlJc w:val="left"/>
      <w:pPr>
        <w:tabs>
          <w:tab w:val="num" w:pos="5040"/>
        </w:tabs>
        <w:ind w:left="5040" w:hanging="360"/>
      </w:pPr>
      <w:rPr>
        <w:rFonts w:ascii="Wingdings" w:hAnsi="Wingdings" w:hint="default"/>
        <w:sz w:val="20"/>
      </w:rPr>
    </w:lvl>
    <w:lvl w:ilvl="7" w:tplc="CDE45806" w:tentative="1">
      <w:start w:val="1"/>
      <w:numFmt w:val="bullet"/>
      <w:lvlText w:val=""/>
      <w:lvlJc w:val="left"/>
      <w:pPr>
        <w:tabs>
          <w:tab w:val="num" w:pos="5760"/>
        </w:tabs>
        <w:ind w:left="5760" w:hanging="360"/>
      </w:pPr>
      <w:rPr>
        <w:rFonts w:ascii="Wingdings" w:hAnsi="Wingdings" w:hint="default"/>
        <w:sz w:val="20"/>
      </w:rPr>
    </w:lvl>
    <w:lvl w:ilvl="8" w:tplc="7372785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FB9326C"/>
    <w:multiLevelType w:val="hybridMultilevel"/>
    <w:tmpl w:val="2CAC3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2C338DB"/>
    <w:multiLevelType w:val="hybridMultilevel"/>
    <w:tmpl w:val="DD36E4C6"/>
    <w:lvl w:ilvl="0" w:tplc="05F26F66">
      <w:start w:val="1"/>
      <w:numFmt w:val="decimal"/>
      <w:lvlText w:val="%1."/>
      <w:lvlJc w:val="left"/>
      <w:pPr>
        <w:tabs>
          <w:tab w:val="num" w:pos="844"/>
        </w:tabs>
        <w:ind w:left="844" w:hanging="360"/>
      </w:pPr>
    </w:lvl>
    <w:lvl w:ilvl="1" w:tplc="08090019" w:tentative="1">
      <w:start w:val="1"/>
      <w:numFmt w:val="lowerLetter"/>
      <w:lvlText w:val="%2."/>
      <w:lvlJc w:val="left"/>
      <w:pPr>
        <w:ind w:left="1564" w:hanging="360"/>
      </w:pPr>
    </w:lvl>
    <w:lvl w:ilvl="2" w:tplc="0809001B" w:tentative="1">
      <w:start w:val="1"/>
      <w:numFmt w:val="lowerRoman"/>
      <w:lvlText w:val="%3."/>
      <w:lvlJc w:val="right"/>
      <w:pPr>
        <w:ind w:left="2284" w:hanging="180"/>
      </w:pPr>
    </w:lvl>
    <w:lvl w:ilvl="3" w:tplc="0809000F" w:tentative="1">
      <w:start w:val="1"/>
      <w:numFmt w:val="decimal"/>
      <w:lvlText w:val="%4."/>
      <w:lvlJc w:val="left"/>
      <w:pPr>
        <w:ind w:left="3004" w:hanging="360"/>
      </w:pPr>
    </w:lvl>
    <w:lvl w:ilvl="4" w:tplc="08090019" w:tentative="1">
      <w:start w:val="1"/>
      <w:numFmt w:val="lowerLetter"/>
      <w:lvlText w:val="%5."/>
      <w:lvlJc w:val="left"/>
      <w:pPr>
        <w:ind w:left="3724" w:hanging="360"/>
      </w:pPr>
    </w:lvl>
    <w:lvl w:ilvl="5" w:tplc="0809001B" w:tentative="1">
      <w:start w:val="1"/>
      <w:numFmt w:val="lowerRoman"/>
      <w:lvlText w:val="%6."/>
      <w:lvlJc w:val="right"/>
      <w:pPr>
        <w:ind w:left="4444" w:hanging="180"/>
      </w:pPr>
    </w:lvl>
    <w:lvl w:ilvl="6" w:tplc="0809000F" w:tentative="1">
      <w:start w:val="1"/>
      <w:numFmt w:val="decimal"/>
      <w:lvlText w:val="%7."/>
      <w:lvlJc w:val="left"/>
      <w:pPr>
        <w:ind w:left="5164" w:hanging="360"/>
      </w:pPr>
    </w:lvl>
    <w:lvl w:ilvl="7" w:tplc="08090019" w:tentative="1">
      <w:start w:val="1"/>
      <w:numFmt w:val="lowerLetter"/>
      <w:lvlText w:val="%8."/>
      <w:lvlJc w:val="left"/>
      <w:pPr>
        <w:ind w:left="5884" w:hanging="360"/>
      </w:pPr>
    </w:lvl>
    <w:lvl w:ilvl="8" w:tplc="0809001B" w:tentative="1">
      <w:start w:val="1"/>
      <w:numFmt w:val="lowerRoman"/>
      <w:lvlText w:val="%9."/>
      <w:lvlJc w:val="right"/>
      <w:pPr>
        <w:ind w:left="6604" w:hanging="180"/>
      </w:pPr>
    </w:lvl>
  </w:abstractNum>
  <w:abstractNum w:abstractNumId="16" w15:restartNumberingAfterBreak="0">
    <w:nsid w:val="53093ADC"/>
    <w:multiLevelType w:val="hybridMultilevel"/>
    <w:tmpl w:val="85BAC340"/>
    <w:lvl w:ilvl="0" w:tplc="EE4EBE9A">
      <w:start w:val="1"/>
      <w:numFmt w:val="decimal"/>
      <w:lvlText w:val="%1."/>
      <w:lvlJc w:val="left"/>
      <w:pPr>
        <w:tabs>
          <w:tab w:val="num" w:pos="720"/>
        </w:tabs>
        <w:ind w:left="720" w:hanging="360"/>
      </w:pPr>
    </w:lvl>
    <w:lvl w:ilvl="1" w:tplc="CD4EE8B6" w:tentative="1">
      <w:start w:val="1"/>
      <w:numFmt w:val="decimal"/>
      <w:lvlText w:val="%2."/>
      <w:lvlJc w:val="left"/>
      <w:pPr>
        <w:tabs>
          <w:tab w:val="num" w:pos="1440"/>
        </w:tabs>
        <w:ind w:left="1440" w:hanging="360"/>
      </w:pPr>
    </w:lvl>
    <w:lvl w:ilvl="2" w:tplc="422C1042" w:tentative="1">
      <w:start w:val="1"/>
      <w:numFmt w:val="decimal"/>
      <w:lvlText w:val="%3."/>
      <w:lvlJc w:val="left"/>
      <w:pPr>
        <w:tabs>
          <w:tab w:val="num" w:pos="2160"/>
        </w:tabs>
        <w:ind w:left="2160" w:hanging="360"/>
      </w:pPr>
    </w:lvl>
    <w:lvl w:ilvl="3" w:tplc="FCB8D742" w:tentative="1">
      <w:start w:val="1"/>
      <w:numFmt w:val="decimal"/>
      <w:lvlText w:val="%4."/>
      <w:lvlJc w:val="left"/>
      <w:pPr>
        <w:tabs>
          <w:tab w:val="num" w:pos="2880"/>
        </w:tabs>
        <w:ind w:left="2880" w:hanging="360"/>
      </w:pPr>
    </w:lvl>
    <w:lvl w:ilvl="4" w:tplc="9B3A6CE6" w:tentative="1">
      <w:start w:val="1"/>
      <w:numFmt w:val="decimal"/>
      <w:lvlText w:val="%5."/>
      <w:lvlJc w:val="left"/>
      <w:pPr>
        <w:tabs>
          <w:tab w:val="num" w:pos="3600"/>
        </w:tabs>
        <w:ind w:left="3600" w:hanging="360"/>
      </w:pPr>
    </w:lvl>
    <w:lvl w:ilvl="5" w:tplc="0F80E434" w:tentative="1">
      <w:start w:val="1"/>
      <w:numFmt w:val="decimal"/>
      <w:lvlText w:val="%6."/>
      <w:lvlJc w:val="left"/>
      <w:pPr>
        <w:tabs>
          <w:tab w:val="num" w:pos="4320"/>
        </w:tabs>
        <w:ind w:left="4320" w:hanging="360"/>
      </w:pPr>
    </w:lvl>
    <w:lvl w:ilvl="6" w:tplc="33964748" w:tentative="1">
      <w:start w:val="1"/>
      <w:numFmt w:val="decimal"/>
      <w:lvlText w:val="%7."/>
      <w:lvlJc w:val="left"/>
      <w:pPr>
        <w:tabs>
          <w:tab w:val="num" w:pos="5040"/>
        </w:tabs>
        <w:ind w:left="5040" w:hanging="360"/>
      </w:pPr>
    </w:lvl>
    <w:lvl w:ilvl="7" w:tplc="E102CBD2" w:tentative="1">
      <w:start w:val="1"/>
      <w:numFmt w:val="decimal"/>
      <w:lvlText w:val="%8."/>
      <w:lvlJc w:val="left"/>
      <w:pPr>
        <w:tabs>
          <w:tab w:val="num" w:pos="5760"/>
        </w:tabs>
        <w:ind w:left="5760" w:hanging="360"/>
      </w:pPr>
    </w:lvl>
    <w:lvl w:ilvl="8" w:tplc="DA24316C" w:tentative="1">
      <w:start w:val="1"/>
      <w:numFmt w:val="decimal"/>
      <w:lvlText w:val="%9."/>
      <w:lvlJc w:val="left"/>
      <w:pPr>
        <w:tabs>
          <w:tab w:val="num" w:pos="6480"/>
        </w:tabs>
        <w:ind w:left="6480" w:hanging="360"/>
      </w:pPr>
    </w:lvl>
  </w:abstractNum>
  <w:abstractNum w:abstractNumId="17" w15:restartNumberingAfterBreak="0">
    <w:nsid w:val="57D258C5"/>
    <w:multiLevelType w:val="hybridMultilevel"/>
    <w:tmpl w:val="CDF0128E"/>
    <w:lvl w:ilvl="0" w:tplc="0809000F">
      <w:start w:val="1"/>
      <w:numFmt w:val="decimal"/>
      <w:lvlText w:val="%1."/>
      <w:lvlJc w:val="left"/>
      <w:pPr>
        <w:ind w:left="0" w:firstLine="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8" w15:restartNumberingAfterBreak="0">
    <w:nsid w:val="57E356D2"/>
    <w:multiLevelType w:val="hybridMultilevel"/>
    <w:tmpl w:val="F51E2AA8"/>
    <w:lvl w:ilvl="0" w:tplc="05F26F66">
      <w:start w:val="1"/>
      <w:numFmt w:val="decimal"/>
      <w:lvlText w:val="%1."/>
      <w:lvlJc w:val="left"/>
      <w:pPr>
        <w:tabs>
          <w:tab w:val="num" w:pos="720"/>
        </w:tabs>
        <w:ind w:left="720" w:hanging="360"/>
      </w:pPr>
    </w:lvl>
    <w:lvl w:ilvl="1" w:tplc="0958FA8E">
      <w:start w:val="1"/>
      <w:numFmt w:val="decimal"/>
      <w:lvlText w:val="%2."/>
      <w:lvlJc w:val="left"/>
      <w:pPr>
        <w:tabs>
          <w:tab w:val="num" w:pos="1440"/>
        </w:tabs>
        <w:ind w:left="1440" w:hanging="360"/>
      </w:pPr>
    </w:lvl>
    <w:lvl w:ilvl="2" w:tplc="AE545F40" w:tentative="1">
      <w:start w:val="1"/>
      <w:numFmt w:val="decimal"/>
      <w:lvlText w:val="%3."/>
      <w:lvlJc w:val="left"/>
      <w:pPr>
        <w:tabs>
          <w:tab w:val="num" w:pos="2160"/>
        </w:tabs>
        <w:ind w:left="2160" w:hanging="360"/>
      </w:pPr>
    </w:lvl>
    <w:lvl w:ilvl="3" w:tplc="72AA7706" w:tentative="1">
      <w:start w:val="1"/>
      <w:numFmt w:val="decimal"/>
      <w:lvlText w:val="%4."/>
      <w:lvlJc w:val="left"/>
      <w:pPr>
        <w:tabs>
          <w:tab w:val="num" w:pos="2880"/>
        </w:tabs>
        <w:ind w:left="2880" w:hanging="360"/>
      </w:pPr>
    </w:lvl>
    <w:lvl w:ilvl="4" w:tplc="A968A594" w:tentative="1">
      <w:start w:val="1"/>
      <w:numFmt w:val="decimal"/>
      <w:lvlText w:val="%5."/>
      <w:lvlJc w:val="left"/>
      <w:pPr>
        <w:tabs>
          <w:tab w:val="num" w:pos="3600"/>
        </w:tabs>
        <w:ind w:left="3600" w:hanging="360"/>
      </w:pPr>
    </w:lvl>
    <w:lvl w:ilvl="5" w:tplc="B0EA9EAE" w:tentative="1">
      <w:start w:val="1"/>
      <w:numFmt w:val="decimal"/>
      <w:lvlText w:val="%6."/>
      <w:lvlJc w:val="left"/>
      <w:pPr>
        <w:tabs>
          <w:tab w:val="num" w:pos="4320"/>
        </w:tabs>
        <w:ind w:left="4320" w:hanging="360"/>
      </w:pPr>
    </w:lvl>
    <w:lvl w:ilvl="6" w:tplc="0DC238AE" w:tentative="1">
      <w:start w:val="1"/>
      <w:numFmt w:val="decimal"/>
      <w:lvlText w:val="%7."/>
      <w:lvlJc w:val="left"/>
      <w:pPr>
        <w:tabs>
          <w:tab w:val="num" w:pos="5040"/>
        </w:tabs>
        <w:ind w:left="5040" w:hanging="360"/>
      </w:pPr>
    </w:lvl>
    <w:lvl w:ilvl="7" w:tplc="FCAAB796" w:tentative="1">
      <w:start w:val="1"/>
      <w:numFmt w:val="decimal"/>
      <w:lvlText w:val="%8."/>
      <w:lvlJc w:val="left"/>
      <w:pPr>
        <w:tabs>
          <w:tab w:val="num" w:pos="5760"/>
        </w:tabs>
        <w:ind w:left="5760" w:hanging="360"/>
      </w:pPr>
    </w:lvl>
    <w:lvl w:ilvl="8" w:tplc="6FF8EBBE" w:tentative="1">
      <w:start w:val="1"/>
      <w:numFmt w:val="decimal"/>
      <w:lvlText w:val="%9."/>
      <w:lvlJc w:val="left"/>
      <w:pPr>
        <w:tabs>
          <w:tab w:val="num" w:pos="6480"/>
        </w:tabs>
        <w:ind w:left="6480" w:hanging="360"/>
      </w:pPr>
    </w:lvl>
  </w:abstractNum>
  <w:abstractNum w:abstractNumId="19" w15:restartNumberingAfterBreak="0">
    <w:nsid w:val="5B5A501E"/>
    <w:multiLevelType w:val="hybridMultilevel"/>
    <w:tmpl w:val="845C53E6"/>
    <w:lvl w:ilvl="0" w:tplc="F8C66720">
      <w:start w:val="1"/>
      <w:numFmt w:val="decimal"/>
      <w:lvlText w:val="%1."/>
      <w:lvlJc w:val="left"/>
      <w:pPr>
        <w:tabs>
          <w:tab w:val="num" w:pos="720"/>
        </w:tabs>
        <w:ind w:left="720" w:hanging="360"/>
      </w:pPr>
    </w:lvl>
    <w:lvl w:ilvl="1" w:tplc="BA002DD8" w:tentative="1">
      <w:start w:val="1"/>
      <w:numFmt w:val="decimal"/>
      <w:lvlText w:val="%2."/>
      <w:lvlJc w:val="left"/>
      <w:pPr>
        <w:tabs>
          <w:tab w:val="num" w:pos="1440"/>
        </w:tabs>
        <w:ind w:left="1440" w:hanging="360"/>
      </w:pPr>
    </w:lvl>
    <w:lvl w:ilvl="2" w:tplc="0116250A" w:tentative="1">
      <w:start w:val="1"/>
      <w:numFmt w:val="decimal"/>
      <w:lvlText w:val="%3."/>
      <w:lvlJc w:val="left"/>
      <w:pPr>
        <w:tabs>
          <w:tab w:val="num" w:pos="2160"/>
        </w:tabs>
        <w:ind w:left="2160" w:hanging="360"/>
      </w:pPr>
    </w:lvl>
    <w:lvl w:ilvl="3" w:tplc="73AE6A22" w:tentative="1">
      <w:start w:val="1"/>
      <w:numFmt w:val="decimal"/>
      <w:lvlText w:val="%4."/>
      <w:lvlJc w:val="left"/>
      <w:pPr>
        <w:tabs>
          <w:tab w:val="num" w:pos="2880"/>
        </w:tabs>
        <w:ind w:left="2880" w:hanging="360"/>
      </w:pPr>
    </w:lvl>
    <w:lvl w:ilvl="4" w:tplc="FB5C805C" w:tentative="1">
      <w:start w:val="1"/>
      <w:numFmt w:val="decimal"/>
      <w:lvlText w:val="%5."/>
      <w:lvlJc w:val="left"/>
      <w:pPr>
        <w:tabs>
          <w:tab w:val="num" w:pos="3600"/>
        </w:tabs>
        <w:ind w:left="3600" w:hanging="360"/>
      </w:pPr>
    </w:lvl>
    <w:lvl w:ilvl="5" w:tplc="DDEC4B32" w:tentative="1">
      <w:start w:val="1"/>
      <w:numFmt w:val="decimal"/>
      <w:lvlText w:val="%6."/>
      <w:lvlJc w:val="left"/>
      <w:pPr>
        <w:tabs>
          <w:tab w:val="num" w:pos="4320"/>
        </w:tabs>
        <w:ind w:left="4320" w:hanging="360"/>
      </w:pPr>
    </w:lvl>
    <w:lvl w:ilvl="6" w:tplc="4DB22BD6" w:tentative="1">
      <w:start w:val="1"/>
      <w:numFmt w:val="decimal"/>
      <w:lvlText w:val="%7."/>
      <w:lvlJc w:val="left"/>
      <w:pPr>
        <w:tabs>
          <w:tab w:val="num" w:pos="5040"/>
        </w:tabs>
        <w:ind w:left="5040" w:hanging="360"/>
      </w:pPr>
    </w:lvl>
    <w:lvl w:ilvl="7" w:tplc="06BE1A0E" w:tentative="1">
      <w:start w:val="1"/>
      <w:numFmt w:val="decimal"/>
      <w:lvlText w:val="%8."/>
      <w:lvlJc w:val="left"/>
      <w:pPr>
        <w:tabs>
          <w:tab w:val="num" w:pos="5760"/>
        </w:tabs>
        <w:ind w:left="5760" w:hanging="360"/>
      </w:pPr>
    </w:lvl>
    <w:lvl w:ilvl="8" w:tplc="FAF8B0D0" w:tentative="1">
      <w:start w:val="1"/>
      <w:numFmt w:val="decimal"/>
      <w:lvlText w:val="%9."/>
      <w:lvlJc w:val="left"/>
      <w:pPr>
        <w:tabs>
          <w:tab w:val="num" w:pos="6480"/>
        </w:tabs>
        <w:ind w:left="6480" w:hanging="360"/>
      </w:pPr>
    </w:lvl>
  </w:abstractNum>
  <w:abstractNum w:abstractNumId="20" w15:restartNumberingAfterBreak="0">
    <w:nsid w:val="65554B7B"/>
    <w:multiLevelType w:val="hybridMultilevel"/>
    <w:tmpl w:val="F7BEB922"/>
    <w:lvl w:ilvl="0" w:tplc="08090001">
      <w:start w:val="1"/>
      <w:numFmt w:val="bullet"/>
      <w:lvlText w:val=""/>
      <w:lvlJc w:val="left"/>
      <w:pPr>
        <w:ind w:left="844" w:hanging="360"/>
      </w:pPr>
      <w:rPr>
        <w:rFonts w:ascii="Symbol" w:hAnsi="Symbol" w:hint="default"/>
      </w:rPr>
    </w:lvl>
    <w:lvl w:ilvl="1" w:tplc="08090003" w:tentative="1">
      <w:start w:val="1"/>
      <w:numFmt w:val="bullet"/>
      <w:lvlText w:val="o"/>
      <w:lvlJc w:val="left"/>
      <w:pPr>
        <w:ind w:left="1564" w:hanging="360"/>
      </w:pPr>
      <w:rPr>
        <w:rFonts w:ascii="Courier New" w:hAnsi="Courier New" w:cs="Courier New" w:hint="default"/>
      </w:rPr>
    </w:lvl>
    <w:lvl w:ilvl="2" w:tplc="08090005" w:tentative="1">
      <w:start w:val="1"/>
      <w:numFmt w:val="bullet"/>
      <w:lvlText w:val=""/>
      <w:lvlJc w:val="left"/>
      <w:pPr>
        <w:ind w:left="2284" w:hanging="360"/>
      </w:pPr>
      <w:rPr>
        <w:rFonts w:ascii="Wingdings" w:hAnsi="Wingdings" w:hint="default"/>
      </w:rPr>
    </w:lvl>
    <w:lvl w:ilvl="3" w:tplc="08090001" w:tentative="1">
      <w:start w:val="1"/>
      <w:numFmt w:val="bullet"/>
      <w:lvlText w:val=""/>
      <w:lvlJc w:val="left"/>
      <w:pPr>
        <w:ind w:left="3004" w:hanging="360"/>
      </w:pPr>
      <w:rPr>
        <w:rFonts w:ascii="Symbol" w:hAnsi="Symbol" w:hint="default"/>
      </w:rPr>
    </w:lvl>
    <w:lvl w:ilvl="4" w:tplc="08090003" w:tentative="1">
      <w:start w:val="1"/>
      <w:numFmt w:val="bullet"/>
      <w:lvlText w:val="o"/>
      <w:lvlJc w:val="left"/>
      <w:pPr>
        <w:ind w:left="3724" w:hanging="360"/>
      </w:pPr>
      <w:rPr>
        <w:rFonts w:ascii="Courier New" w:hAnsi="Courier New" w:cs="Courier New" w:hint="default"/>
      </w:rPr>
    </w:lvl>
    <w:lvl w:ilvl="5" w:tplc="08090005" w:tentative="1">
      <w:start w:val="1"/>
      <w:numFmt w:val="bullet"/>
      <w:lvlText w:val=""/>
      <w:lvlJc w:val="left"/>
      <w:pPr>
        <w:ind w:left="4444" w:hanging="360"/>
      </w:pPr>
      <w:rPr>
        <w:rFonts w:ascii="Wingdings" w:hAnsi="Wingdings" w:hint="default"/>
      </w:rPr>
    </w:lvl>
    <w:lvl w:ilvl="6" w:tplc="08090001" w:tentative="1">
      <w:start w:val="1"/>
      <w:numFmt w:val="bullet"/>
      <w:lvlText w:val=""/>
      <w:lvlJc w:val="left"/>
      <w:pPr>
        <w:ind w:left="5164" w:hanging="360"/>
      </w:pPr>
      <w:rPr>
        <w:rFonts w:ascii="Symbol" w:hAnsi="Symbol" w:hint="default"/>
      </w:rPr>
    </w:lvl>
    <w:lvl w:ilvl="7" w:tplc="08090003" w:tentative="1">
      <w:start w:val="1"/>
      <w:numFmt w:val="bullet"/>
      <w:lvlText w:val="o"/>
      <w:lvlJc w:val="left"/>
      <w:pPr>
        <w:ind w:left="5884" w:hanging="360"/>
      </w:pPr>
      <w:rPr>
        <w:rFonts w:ascii="Courier New" w:hAnsi="Courier New" w:cs="Courier New" w:hint="default"/>
      </w:rPr>
    </w:lvl>
    <w:lvl w:ilvl="8" w:tplc="08090005" w:tentative="1">
      <w:start w:val="1"/>
      <w:numFmt w:val="bullet"/>
      <w:lvlText w:val=""/>
      <w:lvlJc w:val="left"/>
      <w:pPr>
        <w:ind w:left="6604" w:hanging="360"/>
      </w:pPr>
      <w:rPr>
        <w:rFonts w:ascii="Wingdings" w:hAnsi="Wingdings" w:hint="default"/>
      </w:rPr>
    </w:lvl>
  </w:abstractNum>
  <w:abstractNum w:abstractNumId="21" w15:restartNumberingAfterBreak="0">
    <w:nsid w:val="674A4462"/>
    <w:multiLevelType w:val="hybridMultilevel"/>
    <w:tmpl w:val="3EBE81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8A65D99"/>
    <w:multiLevelType w:val="hybridMultilevel"/>
    <w:tmpl w:val="E306E2D8"/>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3" w15:restartNumberingAfterBreak="0">
    <w:nsid w:val="7A961BD1"/>
    <w:multiLevelType w:val="hybridMultilevel"/>
    <w:tmpl w:val="AC665E10"/>
    <w:lvl w:ilvl="0" w:tplc="FDD806D0">
      <w:start w:val="1"/>
      <w:numFmt w:val="decimal"/>
      <w:lvlText w:val="%1."/>
      <w:lvlJc w:val="left"/>
      <w:pPr>
        <w:tabs>
          <w:tab w:val="num" w:pos="720"/>
        </w:tabs>
        <w:ind w:left="720" w:hanging="360"/>
      </w:pPr>
    </w:lvl>
    <w:lvl w:ilvl="1" w:tplc="9C5AB674" w:tentative="1">
      <w:start w:val="1"/>
      <w:numFmt w:val="decimal"/>
      <w:lvlText w:val="%2."/>
      <w:lvlJc w:val="left"/>
      <w:pPr>
        <w:tabs>
          <w:tab w:val="num" w:pos="1440"/>
        </w:tabs>
        <w:ind w:left="1440" w:hanging="360"/>
      </w:pPr>
    </w:lvl>
    <w:lvl w:ilvl="2" w:tplc="0C846400" w:tentative="1">
      <w:start w:val="1"/>
      <w:numFmt w:val="decimal"/>
      <w:lvlText w:val="%3."/>
      <w:lvlJc w:val="left"/>
      <w:pPr>
        <w:tabs>
          <w:tab w:val="num" w:pos="2160"/>
        </w:tabs>
        <w:ind w:left="2160" w:hanging="360"/>
      </w:pPr>
    </w:lvl>
    <w:lvl w:ilvl="3" w:tplc="AE5EF3C8" w:tentative="1">
      <w:start w:val="1"/>
      <w:numFmt w:val="decimal"/>
      <w:lvlText w:val="%4."/>
      <w:lvlJc w:val="left"/>
      <w:pPr>
        <w:tabs>
          <w:tab w:val="num" w:pos="2880"/>
        </w:tabs>
        <w:ind w:left="2880" w:hanging="360"/>
      </w:pPr>
    </w:lvl>
    <w:lvl w:ilvl="4" w:tplc="C1988342" w:tentative="1">
      <w:start w:val="1"/>
      <w:numFmt w:val="decimal"/>
      <w:lvlText w:val="%5."/>
      <w:lvlJc w:val="left"/>
      <w:pPr>
        <w:tabs>
          <w:tab w:val="num" w:pos="3600"/>
        </w:tabs>
        <w:ind w:left="3600" w:hanging="360"/>
      </w:pPr>
    </w:lvl>
    <w:lvl w:ilvl="5" w:tplc="EBD6F166" w:tentative="1">
      <w:start w:val="1"/>
      <w:numFmt w:val="decimal"/>
      <w:lvlText w:val="%6."/>
      <w:lvlJc w:val="left"/>
      <w:pPr>
        <w:tabs>
          <w:tab w:val="num" w:pos="4320"/>
        </w:tabs>
        <w:ind w:left="4320" w:hanging="360"/>
      </w:pPr>
    </w:lvl>
    <w:lvl w:ilvl="6" w:tplc="86E44302" w:tentative="1">
      <w:start w:val="1"/>
      <w:numFmt w:val="decimal"/>
      <w:lvlText w:val="%7."/>
      <w:lvlJc w:val="left"/>
      <w:pPr>
        <w:tabs>
          <w:tab w:val="num" w:pos="5040"/>
        </w:tabs>
        <w:ind w:left="5040" w:hanging="360"/>
      </w:pPr>
    </w:lvl>
    <w:lvl w:ilvl="7" w:tplc="046CE65C" w:tentative="1">
      <w:start w:val="1"/>
      <w:numFmt w:val="decimal"/>
      <w:lvlText w:val="%8."/>
      <w:lvlJc w:val="left"/>
      <w:pPr>
        <w:tabs>
          <w:tab w:val="num" w:pos="5760"/>
        </w:tabs>
        <w:ind w:left="5760" w:hanging="360"/>
      </w:pPr>
    </w:lvl>
    <w:lvl w:ilvl="8" w:tplc="1904308E" w:tentative="1">
      <w:start w:val="1"/>
      <w:numFmt w:val="decimal"/>
      <w:lvlText w:val="%9."/>
      <w:lvlJc w:val="left"/>
      <w:pPr>
        <w:tabs>
          <w:tab w:val="num" w:pos="6480"/>
        </w:tabs>
        <w:ind w:left="6480" w:hanging="360"/>
      </w:pPr>
    </w:lvl>
  </w:abstractNum>
  <w:abstractNum w:abstractNumId="24" w15:restartNumberingAfterBreak="0">
    <w:nsid w:val="7B454C6F"/>
    <w:multiLevelType w:val="hybridMultilevel"/>
    <w:tmpl w:val="F26A6B9E"/>
    <w:lvl w:ilvl="0" w:tplc="AFF6FA6A">
      <w:start w:val="1"/>
      <w:numFmt w:val="lowerLetter"/>
      <w:lvlText w:val="(%1)"/>
      <w:lvlJc w:val="left"/>
      <w:pPr>
        <w:ind w:left="0" w:firstLine="0"/>
      </w:pPr>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25" w15:restartNumberingAfterBreak="0">
    <w:nsid w:val="7D8E09D6"/>
    <w:multiLevelType w:val="hybridMultilevel"/>
    <w:tmpl w:val="15C21690"/>
    <w:lvl w:ilvl="0" w:tplc="DC461360">
      <w:start w:val="1"/>
      <w:numFmt w:val="bullet"/>
      <w:lvlText w:val="•"/>
      <w:lvlJc w:val="left"/>
      <w:pPr>
        <w:tabs>
          <w:tab w:val="num" w:pos="720"/>
        </w:tabs>
        <w:ind w:left="720" w:hanging="360"/>
      </w:pPr>
      <w:rPr>
        <w:rFonts w:ascii="Times New Roman" w:hAnsi="Times New Roman" w:hint="default"/>
      </w:rPr>
    </w:lvl>
    <w:lvl w:ilvl="1" w:tplc="9534915C" w:tentative="1">
      <w:start w:val="1"/>
      <w:numFmt w:val="bullet"/>
      <w:lvlText w:val="•"/>
      <w:lvlJc w:val="left"/>
      <w:pPr>
        <w:tabs>
          <w:tab w:val="num" w:pos="1440"/>
        </w:tabs>
        <w:ind w:left="1440" w:hanging="360"/>
      </w:pPr>
      <w:rPr>
        <w:rFonts w:ascii="Times New Roman" w:hAnsi="Times New Roman" w:hint="default"/>
      </w:rPr>
    </w:lvl>
    <w:lvl w:ilvl="2" w:tplc="FF3C620E" w:tentative="1">
      <w:start w:val="1"/>
      <w:numFmt w:val="bullet"/>
      <w:lvlText w:val="•"/>
      <w:lvlJc w:val="left"/>
      <w:pPr>
        <w:tabs>
          <w:tab w:val="num" w:pos="2160"/>
        </w:tabs>
        <w:ind w:left="2160" w:hanging="360"/>
      </w:pPr>
      <w:rPr>
        <w:rFonts w:ascii="Times New Roman" w:hAnsi="Times New Roman" w:hint="default"/>
      </w:rPr>
    </w:lvl>
    <w:lvl w:ilvl="3" w:tplc="18C0FFBE" w:tentative="1">
      <w:start w:val="1"/>
      <w:numFmt w:val="bullet"/>
      <w:lvlText w:val="•"/>
      <w:lvlJc w:val="left"/>
      <w:pPr>
        <w:tabs>
          <w:tab w:val="num" w:pos="2880"/>
        </w:tabs>
        <w:ind w:left="2880" w:hanging="360"/>
      </w:pPr>
      <w:rPr>
        <w:rFonts w:ascii="Times New Roman" w:hAnsi="Times New Roman" w:hint="default"/>
      </w:rPr>
    </w:lvl>
    <w:lvl w:ilvl="4" w:tplc="A260C870" w:tentative="1">
      <w:start w:val="1"/>
      <w:numFmt w:val="bullet"/>
      <w:lvlText w:val="•"/>
      <w:lvlJc w:val="left"/>
      <w:pPr>
        <w:tabs>
          <w:tab w:val="num" w:pos="3600"/>
        </w:tabs>
        <w:ind w:left="3600" w:hanging="360"/>
      </w:pPr>
      <w:rPr>
        <w:rFonts w:ascii="Times New Roman" w:hAnsi="Times New Roman" w:hint="default"/>
      </w:rPr>
    </w:lvl>
    <w:lvl w:ilvl="5" w:tplc="F4C841A8" w:tentative="1">
      <w:start w:val="1"/>
      <w:numFmt w:val="bullet"/>
      <w:lvlText w:val="•"/>
      <w:lvlJc w:val="left"/>
      <w:pPr>
        <w:tabs>
          <w:tab w:val="num" w:pos="4320"/>
        </w:tabs>
        <w:ind w:left="4320" w:hanging="360"/>
      </w:pPr>
      <w:rPr>
        <w:rFonts w:ascii="Times New Roman" w:hAnsi="Times New Roman" w:hint="default"/>
      </w:rPr>
    </w:lvl>
    <w:lvl w:ilvl="6" w:tplc="1D6E5DA0" w:tentative="1">
      <w:start w:val="1"/>
      <w:numFmt w:val="bullet"/>
      <w:lvlText w:val="•"/>
      <w:lvlJc w:val="left"/>
      <w:pPr>
        <w:tabs>
          <w:tab w:val="num" w:pos="5040"/>
        </w:tabs>
        <w:ind w:left="5040" w:hanging="360"/>
      </w:pPr>
      <w:rPr>
        <w:rFonts w:ascii="Times New Roman" w:hAnsi="Times New Roman" w:hint="default"/>
      </w:rPr>
    </w:lvl>
    <w:lvl w:ilvl="7" w:tplc="3AA898A0" w:tentative="1">
      <w:start w:val="1"/>
      <w:numFmt w:val="bullet"/>
      <w:lvlText w:val="•"/>
      <w:lvlJc w:val="left"/>
      <w:pPr>
        <w:tabs>
          <w:tab w:val="num" w:pos="5760"/>
        </w:tabs>
        <w:ind w:left="5760" w:hanging="360"/>
      </w:pPr>
      <w:rPr>
        <w:rFonts w:ascii="Times New Roman" w:hAnsi="Times New Roman" w:hint="default"/>
      </w:rPr>
    </w:lvl>
    <w:lvl w:ilvl="8" w:tplc="A9B61FF8" w:tentative="1">
      <w:start w:val="1"/>
      <w:numFmt w:val="bullet"/>
      <w:lvlText w:val="•"/>
      <w:lvlJc w:val="left"/>
      <w:pPr>
        <w:tabs>
          <w:tab w:val="num" w:pos="6480"/>
        </w:tabs>
        <w:ind w:left="6480" w:hanging="360"/>
      </w:pPr>
      <w:rPr>
        <w:rFonts w:ascii="Times New Roman" w:hAnsi="Times New Roman" w:hint="default"/>
      </w:rPr>
    </w:lvl>
  </w:abstractNum>
  <w:num w:numId="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 w:numId="5">
    <w:abstractNumId w:val="9"/>
  </w:num>
  <w:num w:numId="6">
    <w:abstractNumId w:val="0"/>
  </w:num>
  <w:num w:numId="7">
    <w:abstractNumId w:val="17"/>
  </w:num>
  <w:num w:numId="8">
    <w:abstractNumId w:val="14"/>
  </w:num>
  <w:num w:numId="9">
    <w:abstractNumId w:val="16"/>
  </w:num>
  <w:num w:numId="10">
    <w:abstractNumId w:val="3"/>
  </w:num>
  <w:num w:numId="11">
    <w:abstractNumId w:val="4"/>
  </w:num>
  <w:num w:numId="12">
    <w:abstractNumId w:val="23"/>
  </w:num>
  <w:num w:numId="13">
    <w:abstractNumId w:val="19"/>
  </w:num>
  <w:num w:numId="14">
    <w:abstractNumId w:val="7"/>
  </w:num>
  <w:num w:numId="15">
    <w:abstractNumId w:val="13"/>
    <w:lvlOverride w:ilvl="0">
      <w:lvl w:ilvl="0" w:tplc="87FE9900">
        <w:numFmt w:val="bullet"/>
        <w:lvlText w:val=""/>
        <w:lvlJc w:val="left"/>
        <w:pPr>
          <w:tabs>
            <w:tab w:val="num" w:pos="720"/>
          </w:tabs>
          <w:ind w:left="720" w:hanging="360"/>
        </w:pPr>
        <w:rPr>
          <w:rFonts w:ascii="Wingdings" w:hAnsi="Wingdings" w:hint="default"/>
          <w:sz w:val="20"/>
        </w:rPr>
      </w:lvl>
    </w:lvlOverride>
  </w:num>
  <w:num w:numId="16">
    <w:abstractNumId w:val="21"/>
  </w:num>
  <w:num w:numId="17">
    <w:abstractNumId w:val="18"/>
  </w:num>
  <w:num w:numId="18">
    <w:abstractNumId w:val="2"/>
  </w:num>
  <w:num w:numId="19">
    <w:abstractNumId w:val="10"/>
  </w:num>
  <w:num w:numId="20">
    <w:abstractNumId w:val="6"/>
  </w:num>
  <w:num w:numId="21">
    <w:abstractNumId w:val="11"/>
  </w:num>
  <w:num w:numId="22">
    <w:abstractNumId w:val="8"/>
  </w:num>
  <w:num w:numId="23">
    <w:abstractNumId w:val="25"/>
  </w:num>
  <w:num w:numId="24">
    <w:abstractNumId w:val="5"/>
  </w:num>
  <w:num w:numId="25">
    <w:abstractNumId w:val="12"/>
  </w:num>
  <w:num w:numId="26">
    <w:abstractNumId w:val="15"/>
  </w:num>
  <w:num w:numId="2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30E"/>
    <w:rsid w:val="00024D61"/>
    <w:rsid w:val="0004130E"/>
    <w:rsid w:val="0004545B"/>
    <w:rsid w:val="00062C55"/>
    <w:rsid w:val="00070FFA"/>
    <w:rsid w:val="000901F1"/>
    <w:rsid w:val="000910A0"/>
    <w:rsid w:val="000953BE"/>
    <w:rsid w:val="000A037D"/>
    <w:rsid w:val="000A3776"/>
    <w:rsid w:val="000B1AF3"/>
    <w:rsid w:val="000F5014"/>
    <w:rsid w:val="000F6645"/>
    <w:rsid w:val="00120D0F"/>
    <w:rsid w:val="00142240"/>
    <w:rsid w:val="00144004"/>
    <w:rsid w:val="00161EC6"/>
    <w:rsid w:val="0017489E"/>
    <w:rsid w:val="00181351"/>
    <w:rsid w:val="00182683"/>
    <w:rsid w:val="001958B8"/>
    <w:rsid w:val="001A69F0"/>
    <w:rsid w:val="001B68BD"/>
    <w:rsid w:val="001C57EB"/>
    <w:rsid w:val="001D2498"/>
    <w:rsid w:val="001D643D"/>
    <w:rsid w:val="001D6C19"/>
    <w:rsid w:val="001E5492"/>
    <w:rsid w:val="001E5F34"/>
    <w:rsid w:val="001E7F82"/>
    <w:rsid w:val="001F11F5"/>
    <w:rsid w:val="001F17EA"/>
    <w:rsid w:val="0021000A"/>
    <w:rsid w:val="0021324B"/>
    <w:rsid w:val="00236994"/>
    <w:rsid w:val="0025773F"/>
    <w:rsid w:val="00257769"/>
    <w:rsid w:val="00263B7E"/>
    <w:rsid w:val="00265301"/>
    <w:rsid w:val="00286F7B"/>
    <w:rsid w:val="0028774E"/>
    <w:rsid w:val="00293420"/>
    <w:rsid w:val="002A0CAD"/>
    <w:rsid w:val="002B0177"/>
    <w:rsid w:val="002D036B"/>
    <w:rsid w:val="002D0D2D"/>
    <w:rsid w:val="002D21FD"/>
    <w:rsid w:val="002E1017"/>
    <w:rsid w:val="002F25B5"/>
    <w:rsid w:val="002F2A65"/>
    <w:rsid w:val="002F4A80"/>
    <w:rsid w:val="0030116C"/>
    <w:rsid w:val="00307296"/>
    <w:rsid w:val="00321E93"/>
    <w:rsid w:val="0032403F"/>
    <w:rsid w:val="00325DEB"/>
    <w:rsid w:val="003650A2"/>
    <w:rsid w:val="003B0A1A"/>
    <w:rsid w:val="003B2E97"/>
    <w:rsid w:val="003B3DF6"/>
    <w:rsid w:val="003B607F"/>
    <w:rsid w:val="003B7891"/>
    <w:rsid w:val="003D3F03"/>
    <w:rsid w:val="003F2213"/>
    <w:rsid w:val="0040227C"/>
    <w:rsid w:val="00405379"/>
    <w:rsid w:val="004138B3"/>
    <w:rsid w:val="004305C8"/>
    <w:rsid w:val="004363C2"/>
    <w:rsid w:val="0044232A"/>
    <w:rsid w:val="0045705D"/>
    <w:rsid w:val="0046063C"/>
    <w:rsid w:val="00462AE4"/>
    <w:rsid w:val="004B2195"/>
    <w:rsid w:val="004C3FA2"/>
    <w:rsid w:val="004D40B3"/>
    <w:rsid w:val="004E7702"/>
    <w:rsid w:val="004F1953"/>
    <w:rsid w:val="004F7A21"/>
    <w:rsid w:val="00500928"/>
    <w:rsid w:val="00513B0F"/>
    <w:rsid w:val="0051742D"/>
    <w:rsid w:val="005266CE"/>
    <w:rsid w:val="00551F9C"/>
    <w:rsid w:val="00556B49"/>
    <w:rsid w:val="00562DA4"/>
    <w:rsid w:val="005675CF"/>
    <w:rsid w:val="0057086E"/>
    <w:rsid w:val="005808B6"/>
    <w:rsid w:val="005C47D9"/>
    <w:rsid w:val="005C4DB9"/>
    <w:rsid w:val="005E469A"/>
    <w:rsid w:val="005F1886"/>
    <w:rsid w:val="005F3DDD"/>
    <w:rsid w:val="005F6FD0"/>
    <w:rsid w:val="00613B2B"/>
    <w:rsid w:val="00633DB5"/>
    <w:rsid w:val="00660A88"/>
    <w:rsid w:val="00695303"/>
    <w:rsid w:val="006A0EAA"/>
    <w:rsid w:val="006A3405"/>
    <w:rsid w:val="006D607A"/>
    <w:rsid w:val="006D7927"/>
    <w:rsid w:val="006E25F5"/>
    <w:rsid w:val="006E5CDB"/>
    <w:rsid w:val="00705E37"/>
    <w:rsid w:val="00711BBC"/>
    <w:rsid w:val="0072064F"/>
    <w:rsid w:val="00724D7C"/>
    <w:rsid w:val="0073016F"/>
    <w:rsid w:val="00731261"/>
    <w:rsid w:val="0076418A"/>
    <w:rsid w:val="00764E13"/>
    <w:rsid w:val="00793EED"/>
    <w:rsid w:val="007A1A70"/>
    <w:rsid w:val="007B161F"/>
    <w:rsid w:val="007B637A"/>
    <w:rsid w:val="007C0553"/>
    <w:rsid w:val="007C1088"/>
    <w:rsid w:val="007D4725"/>
    <w:rsid w:val="007E1184"/>
    <w:rsid w:val="007E2D2C"/>
    <w:rsid w:val="0082284C"/>
    <w:rsid w:val="00835C3F"/>
    <w:rsid w:val="00851BFA"/>
    <w:rsid w:val="00851F3B"/>
    <w:rsid w:val="00866A78"/>
    <w:rsid w:val="00872ADE"/>
    <w:rsid w:val="00884D4E"/>
    <w:rsid w:val="00892BD8"/>
    <w:rsid w:val="008A1126"/>
    <w:rsid w:val="008A637C"/>
    <w:rsid w:val="008D3876"/>
    <w:rsid w:val="008D784A"/>
    <w:rsid w:val="008F6546"/>
    <w:rsid w:val="009143C0"/>
    <w:rsid w:val="00953A42"/>
    <w:rsid w:val="009707DE"/>
    <w:rsid w:val="00976BB6"/>
    <w:rsid w:val="00983BE9"/>
    <w:rsid w:val="00984423"/>
    <w:rsid w:val="00985BB8"/>
    <w:rsid w:val="00987DB2"/>
    <w:rsid w:val="009A6056"/>
    <w:rsid w:val="009B0702"/>
    <w:rsid w:val="009C06C2"/>
    <w:rsid w:val="009D3BF5"/>
    <w:rsid w:val="009E2C01"/>
    <w:rsid w:val="009E51E3"/>
    <w:rsid w:val="009F33D7"/>
    <w:rsid w:val="00A037A7"/>
    <w:rsid w:val="00A04FBE"/>
    <w:rsid w:val="00A16088"/>
    <w:rsid w:val="00A20373"/>
    <w:rsid w:val="00A24BA9"/>
    <w:rsid w:val="00A50F78"/>
    <w:rsid w:val="00A570E6"/>
    <w:rsid w:val="00A80E52"/>
    <w:rsid w:val="00AA0A8D"/>
    <w:rsid w:val="00AB0078"/>
    <w:rsid w:val="00AC6347"/>
    <w:rsid w:val="00AE343D"/>
    <w:rsid w:val="00AE5159"/>
    <w:rsid w:val="00AE6930"/>
    <w:rsid w:val="00AF3DC9"/>
    <w:rsid w:val="00AF7158"/>
    <w:rsid w:val="00B027B9"/>
    <w:rsid w:val="00B16679"/>
    <w:rsid w:val="00B178BB"/>
    <w:rsid w:val="00B20DE1"/>
    <w:rsid w:val="00B22027"/>
    <w:rsid w:val="00B267BC"/>
    <w:rsid w:val="00B31175"/>
    <w:rsid w:val="00B33E38"/>
    <w:rsid w:val="00B52274"/>
    <w:rsid w:val="00B61320"/>
    <w:rsid w:val="00B851DD"/>
    <w:rsid w:val="00B9521D"/>
    <w:rsid w:val="00BB119F"/>
    <w:rsid w:val="00BC574C"/>
    <w:rsid w:val="00BE4F26"/>
    <w:rsid w:val="00BF186C"/>
    <w:rsid w:val="00C04027"/>
    <w:rsid w:val="00C25C5B"/>
    <w:rsid w:val="00C32B09"/>
    <w:rsid w:val="00C542F3"/>
    <w:rsid w:val="00C54D98"/>
    <w:rsid w:val="00C66826"/>
    <w:rsid w:val="00C749AD"/>
    <w:rsid w:val="00C81E1C"/>
    <w:rsid w:val="00C97EE1"/>
    <w:rsid w:val="00CA5254"/>
    <w:rsid w:val="00CD0436"/>
    <w:rsid w:val="00D465EC"/>
    <w:rsid w:val="00D66991"/>
    <w:rsid w:val="00D720CD"/>
    <w:rsid w:val="00D72123"/>
    <w:rsid w:val="00D7309B"/>
    <w:rsid w:val="00D8099E"/>
    <w:rsid w:val="00DA4268"/>
    <w:rsid w:val="00DB249F"/>
    <w:rsid w:val="00DB54B2"/>
    <w:rsid w:val="00DC0602"/>
    <w:rsid w:val="00DC3F1E"/>
    <w:rsid w:val="00DC6AC8"/>
    <w:rsid w:val="00E02A24"/>
    <w:rsid w:val="00E21DE1"/>
    <w:rsid w:val="00E252C7"/>
    <w:rsid w:val="00E2696C"/>
    <w:rsid w:val="00E5414F"/>
    <w:rsid w:val="00E769CF"/>
    <w:rsid w:val="00E81E61"/>
    <w:rsid w:val="00E97344"/>
    <w:rsid w:val="00E9782F"/>
    <w:rsid w:val="00EA1955"/>
    <w:rsid w:val="00EA4BE8"/>
    <w:rsid w:val="00EB0F03"/>
    <w:rsid w:val="00EC1BE8"/>
    <w:rsid w:val="00EC2FB7"/>
    <w:rsid w:val="00F218FF"/>
    <w:rsid w:val="00F23EAC"/>
    <w:rsid w:val="00F5614B"/>
    <w:rsid w:val="00F562D9"/>
    <w:rsid w:val="00F56AFC"/>
    <w:rsid w:val="00F84536"/>
    <w:rsid w:val="00FB2A65"/>
    <w:rsid w:val="00FB4463"/>
    <w:rsid w:val="00FB5C51"/>
    <w:rsid w:val="00FE5D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01053"/>
  <w15:chartTrackingRefBased/>
  <w15:docId w15:val="{D2673A41-954F-422B-9CFC-0C9A383EF2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11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1126"/>
  </w:style>
  <w:style w:type="paragraph" w:styleId="Footer">
    <w:name w:val="footer"/>
    <w:basedOn w:val="Normal"/>
    <w:link w:val="FooterChar"/>
    <w:uiPriority w:val="99"/>
    <w:unhideWhenUsed/>
    <w:rsid w:val="008A11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1126"/>
  </w:style>
  <w:style w:type="paragraph" w:customStyle="1" w:styleId="TableParagraph">
    <w:name w:val="Table Paragraph"/>
    <w:basedOn w:val="Normal"/>
    <w:uiPriority w:val="1"/>
    <w:qFormat/>
    <w:rsid w:val="008A1126"/>
    <w:pPr>
      <w:widowControl w:val="0"/>
      <w:autoSpaceDE w:val="0"/>
      <w:autoSpaceDN w:val="0"/>
      <w:spacing w:after="0" w:line="240" w:lineRule="auto"/>
    </w:pPr>
    <w:rPr>
      <w:rFonts w:ascii="Arial" w:eastAsia="Arial" w:hAnsi="Arial" w:cs="Arial"/>
    </w:rPr>
  </w:style>
  <w:style w:type="paragraph" w:styleId="ListParagraph">
    <w:name w:val="List Paragraph"/>
    <w:basedOn w:val="Normal"/>
    <w:uiPriority w:val="34"/>
    <w:qFormat/>
    <w:rsid w:val="00731261"/>
    <w:pPr>
      <w:widowControl w:val="0"/>
      <w:autoSpaceDE w:val="0"/>
      <w:autoSpaceDN w:val="0"/>
      <w:spacing w:before="120" w:after="0" w:line="240" w:lineRule="auto"/>
      <w:ind w:left="1073" w:hanging="360"/>
    </w:pPr>
    <w:rPr>
      <w:rFonts w:ascii="Arial" w:eastAsia="Arial" w:hAnsi="Arial" w:cs="Arial"/>
    </w:rPr>
  </w:style>
  <w:style w:type="character" w:styleId="Hyperlink">
    <w:name w:val="Hyperlink"/>
    <w:basedOn w:val="DefaultParagraphFont"/>
    <w:uiPriority w:val="99"/>
    <w:unhideWhenUsed/>
    <w:rsid w:val="00D8099E"/>
    <w:rPr>
      <w:color w:val="0563C1" w:themeColor="hyperlink"/>
      <w:u w:val="single"/>
    </w:rPr>
  </w:style>
  <w:style w:type="character" w:styleId="UnresolvedMention">
    <w:name w:val="Unresolved Mention"/>
    <w:basedOn w:val="DefaultParagraphFont"/>
    <w:uiPriority w:val="99"/>
    <w:semiHidden/>
    <w:unhideWhenUsed/>
    <w:rsid w:val="00D8099E"/>
    <w:rPr>
      <w:color w:val="605E5C"/>
      <w:shd w:val="clear" w:color="auto" w:fill="E1DFDD"/>
    </w:rPr>
  </w:style>
  <w:style w:type="paragraph" w:styleId="NormalWeb">
    <w:name w:val="Normal (Web)"/>
    <w:basedOn w:val="Normal"/>
    <w:semiHidden/>
    <w:unhideWhenUsed/>
    <w:rsid w:val="00E269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A3776"/>
    <w:rPr>
      <w:b/>
      <w:bCs/>
    </w:rPr>
  </w:style>
  <w:style w:type="character" w:styleId="FollowedHyperlink">
    <w:name w:val="FollowedHyperlink"/>
    <w:basedOn w:val="DefaultParagraphFont"/>
    <w:uiPriority w:val="99"/>
    <w:semiHidden/>
    <w:unhideWhenUsed/>
    <w:rsid w:val="009707D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46131">
      <w:bodyDiv w:val="1"/>
      <w:marLeft w:val="0"/>
      <w:marRight w:val="0"/>
      <w:marTop w:val="0"/>
      <w:marBottom w:val="0"/>
      <w:divBdr>
        <w:top w:val="none" w:sz="0" w:space="0" w:color="auto"/>
        <w:left w:val="none" w:sz="0" w:space="0" w:color="auto"/>
        <w:bottom w:val="none" w:sz="0" w:space="0" w:color="auto"/>
        <w:right w:val="none" w:sz="0" w:space="0" w:color="auto"/>
      </w:divBdr>
    </w:div>
    <w:div w:id="47727034">
      <w:bodyDiv w:val="1"/>
      <w:marLeft w:val="0"/>
      <w:marRight w:val="0"/>
      <w:marTop w:val="0"/>
      <w:marBottom w:val="0"/>
      <w:divBdr>
        <w:top w:val="none" w:sz="0" w:space="0" w:color="auto"/>
        <w:left w:val="none" w:sz="0" w:space="0" w:color="auto"/>
        <w:bottom w:val="none" w:sz="0" w:space="0" w:color="auto"/>
        <w:right w:val="none" w:sz="0" w:space="0" w:color="auto"/>
      </w:divBdr>
    </w:div>
    <w:div w:id="212012440">
      <w:bodyDiv w:val="1"/>
      <w:marLeft w:val="0"/>
      <w:marRight w:val="0"/>
      <w:marTop w:val="0"/>
      <w:marBottom w:val="0"/>
      <w:divBdr>
        <w:top w:val="none" w:sz="0" w:space="0" w:color="auto"/>
        <w:left w:val="none" w:sz="0" w:space="0" w:color="auto"/>
        <w:bottom w:val="none" w:sz="0" w:space="0" w:color="auto"/>
        <w:right w:val="none" w:sz="0" w:space="0" w:color="auto"/>
      </w:divBdr>
    </w:div>
    <w:div w:id="413019089">
      <w:bodyDiv w:val="1"/>
      <w:marLeft w:val="0"/>
      <w:marRight w:val="0"/>
      <w:marTop w:val="0"/>
      <w:marBottom w:val="0"/>
      <w:divBdr>
        <w:top w:val="none" w:sz="0" w:space="0" w:color="auto"/>
        <w:left w:val="none" w:sz="0" w:space="0" w:color="auto"/>
        <w:bottom w:val="none" w:sz="0" w:space="0" w:color="auto"/>
        <w:right w:val="none" w:sz="0" w:space="0" w:color="auto"/>
      </w:divBdr>
    </w:div>
    <w:div w:id="488448387">
      <w:bodyDiv w:val="1"/>
      <w:marLeft w:val="0"/>
      <w:marRight w:val="0"/>
      <w:marTop w:val="0"/>
      <w:marBottom w:val="0"/>
      <w:divBdr>
        <w:top w:val="none" w:sz="0" w:space="0" w:color="auto"/>
        <w:left w:val="none" w:sz="0" w:space="0" w:color="auto"/>
        <w:bottom w:val="none" w:sz="0" w:space="0" w:color="auto"/>
        <w:right w:val="none" w:sz="0" w:space="0" w:color="auto"/>
      </w:divBdr>
    </w:div>
    <w:div w:id="492986562">
      <w:bodyDiv w:val="1"/>
      <w:marLeft w:val="0"/>
      <w:marRight w:val="0"/>
      <w:marTop w:val="0"/>
      <w:marBottom w:val="0"/>
      <w:divBdr>
        <w:top w:val="none" w:sz="0" w:space="0" w:color="auto"/>
        <w:left w:val="none" w:sz="0" w:space="0" w:color="auto"/>
        <w:bottom w:val="none" w:sz="0" w:space="0" w:color="auto"/>
        <w:right w:val="none" w:sz="0" w:space="0" w:color="auto"/>
      </w:divBdr>
    </w:div>
    <w:div w:id="597492662">
      <w:bodyDiv w:val="1"/>
      <w:marLeft w:val="0"/>
      <w:marRight w:val="0"/>
      <w:marTop w:val="0"/>
      <w:marBottom w:val="0"/>
      <w:divBdr>
        <w:top w:val="none" w:sz="0" w:space="0" w:color="auto"/>
        <w:left w:val="none" w:sz="0" w:space="0" w:color="auto"/>
        <w:bottom w:val="none" w:sz="0" w:space="0" w:color="auto"/>
        <w:right w:val="none" w:sz="0" w:space="0" w:color="auto"/>
      </w:divBdr>
      <w:divsChild>
        <w:div w:id="116872242">
          <w:marLeft w:val="547"/>
          <w:marRight w:val="0"/>
          <w:marTop w:val="86"/>
          <w:marBottom w:val="0"/>
          <w:divBdr>
            <w:top w:val="none" w:sz="0" w:space="0" w:color="auto"/>
            <w:left w:val="none" w:sz="0" w:space="0" w:color="auto"/>
            <w:bottom w:val="none" w:sz="0" w:space="0" w:color="auto"/>
            <w:right w:val="none" w:sz="0" w:space="0" w:color="auto"/>
          </w:divBdr>
        </w:div>
        <w:div w:id="474680979">
          <w:marLeft w:val="547"/>
          <w:marRight w:val="0"/>
          <w:marTop w:val="86"/>
          <w:marBottom w:val="0"/>
          <w:divBdr>
            <w:top w:val="none" w:sz="0" w:space="0" w:color="auto"/>
            <w:left w:val="none" w:sz="0" w:space="0" w:color="auto"/>
            <w:bottom w:val="none" w:sz="0" w:space="0" w:color="auto"/>
            <w:right w:val="none" w:sz="0" w:space="0" w:color="auto"/>
          </w:divBdr>
        </w:div>
        <w:div w:id="2089424594">
          <w:marLeft w:val="547"/>
          <w:marRight w:val="0"/>
          <w:marTop w:val="86"/>
          <w:marBottom w:val="0"/>
          <w:divBdr>
            <w:top w:val="none" w:sz="0" w:space="0" w:color="auto"/>
            <w:left w:val="none" w:sz="0" w:space="0" w:color="auto"/>
            <w:bottom w:val="none" w:sz="0" w:space="0" w:color="auto"/>
            <w:right w:val="none" w:sz="0" w:space="0" w:color="auto"/>
          </w:divBdr>
        </w:div>
        <w:div w:id="347373422">
          <w:marLeft w:val="547"/>
          <w:marRight w:val="0"/>
          <w:marTop w:val="86"/>
          <w:marBottom w:val="0"/>
          <w:divBdr>
            <w:top w:val="none" w:sz="0" w:space="0" w:color="auto"/>
            <w:left w:val="none" w:sz="0" w:space="0" w:color="auto"/>
            <w:bottom w:val="none" w:sz="0" w:space="0" w:color="auto"/>
            <w:right w:val="none" w:sz="0" w:space="0" w:color="auto"/>
          </w:divBdr>
        </w:div>
        <w:div w:id="342443180">
          <w:marLeft w:val="547"/>
          <w:marRight w:val="0"/>
          <w:marTop w:val="86"/>
          <w:marBottom w:val="0"/>
          <w:divBdr>
            <w:top w:val="none" w:sz="0" w:space="0" w:color="auto"/>
            <w:left w:val="none" w:sz="0" w:space="0" w:color="auto"/>
            <w:bottom w:val="none" w:sz="0" w:space="0" w:color="auto"/>
            <w:right w:val="none" w:sz="0" w:space="0" w:color="auto"/>
          </w:divBdr>
        </w:div>
      </w:divsChild>
    </w:div>
    <w:div w:id="631326602">
      <w:bodyDiv w:val="1"/>
      <w:marLeft w:val="0"/>
      <w:marRight w:val="0"/>
      <w:marTop w:val="0"/>
      <w:marBottom w:val="0"/>
      <w:divBdr>
        <w:top w:val="none" w:sz="0" w:space="0" w:color="auto"/>
        <w:left w:val="none" w:sz="0" w:space="0" w:color="auto"/>
        <w:bottom w:val="none" w:sz="0" w:space="0" w:color="auto"/>
        <w:right w:val="none" w:sz="0" w:space="0" w:color="auto"/>
      </w:divBdr>
      <w:divsChild>
        <w:div w:id="601761834">
          <w:marLeft w:val="360"/>
          <w:marRight w:val="0"/>
          <w:marTop w:val="0"/>
          <w:marBottom w:val="0"/>
          <w:divBdr>
            <w:top w:val="none" w:sz="0" w:space="0" w:color="auto"/>
            <w:left w:val="none" w:sz="0" w:space="0" w:color="auto"/>
            <w:bottom w:val="none" w:sz="0" w:space="0" w:color="auto"/>
            <w:right w:val="none" w:sz="0" w:space="0" w:color="auto"/>
          </w:divBdr>
        </w:div>
      </w:divsChild>
    </w:div>
    <w:div w:id="779253897">
      <w:bodyDiv w:val="1"/>
      <w:marLeft w:val="0"/>
      <w:marRight w:val="0"/>
      <w:marTop w:val="0"/>
      <w:marBottom w:val="0"/>
      <w:divBdr>
        <w:top w:val="none" w:sz="0" w:space="0" w:color="auto"/>
        <w:left w:val="none" w:sz="0" w:space="0" w:color="auto"/>
        <w:bottom w:val="none" w:sz="0" w:space="0" w:color="auto"/>
        <w:right w:val="none" w:sz="0" w:space="0" w:color="auto"/>
      </w:divBdr>
    </w:div>
    <w:div w:id="819812759">
      <w:bodyDiv w:val="1"/>
      <w:marLeft w:val="0"/>
      <w:marRight w:val="0"/>
      <w:marTop w:val="0"/>
      <w:marBottom w:val="0"/>
      <w:divBdr>
        <w:top w:val="none" w:sz="0" w:space="0" w:color="auto"/>
        <w:left w:val="none" w:sz="0" w:space="0" w:color="auto"/>
        <w:bottom w:val="none" w:sz="0" w:space="0" w:color="auto"/>
        <w:right w:val="none" w:sz="0" w:space="0" w:color="auto"/>
      </w:divBdr>
      <w:divsChild>
        <w:div w:id="704404975">
          <w:marLeft w:val="274"/>
          <w:marRight w:val="0"/>
          <w:marTop w:val="86"/>
          <w:marBottom w:val="0"/>
          <w:divBdr>
            <w:top w:val="none" w:sz="0" w:space="0" w:color="auto"/>
            <w:left w:val="none" w:sz="0" w:space="0" w:color="auto"/>
            <w:bottom w:val="none" w:sz="0" w:space="0" w:color="auto"/>
            <w:right w:val="none" w:sz="0" w:space="0" w:color="auto"/>
          </w:divBdr>
        </w:div>
        <w:div w:id="102696781">
          <w:marLeft w:val="274"/>
          <w:marRight w:val="0"/>
          <w:marTop w:val="86"/>
          <w:marBottom w:val="0"/>
          <w:divBdr>
            <w:top w:val="none" w:sz="0" w:space="0" w:color="auto"/>
            <w:left w:val="none" w:sz="0" w:space="0" w:color="auto"/>
            <w:bottom w:val="none" w:sz="0" w:space="0" w:color="auto"/>
            <w:right w:val="none" w:sz="0" w:space="0" w:color="auto"/>
          </w:divBdr>
        </w:div>
      </w:divsChild>
    </w:div>
    <w:div w:id="930553427">
      <w:bodyDiv w:val="1"/>
      <w:marLeft w:val="0"/>
      <w:marRight w:val="0"/>
      <w:marTop w:val="0"/>
      <w:marBottom w:val="0"/>
      <w:divBdr>
        <w:top w:val="none" w:sz="0" w:space="0" w:color="auto"/>
        <w:left w:val="none" w:sz="0" w:space="0" w:color="auto"/>
        <w:bottom w:val="none" w:sz="0" w:space="0" w:color="auto"/>
        <w:right w:val="none" w:sz="0" w:space="0" w:color="auto"/>
      </w:divBdr>
    </w:div>
    <w:div w:id="1231690919">
      <w:bodyDiv w:val="1"/>
      <w:marLeft w:val="0"/>
      <w:marRight w:val="0"/>
      <w:marTop w:val="0"/>
      <w:marBottom w:val="0"/>
      <w:divBdr>
        <w:top w:val="none" w:sz="0" w:space="0" w:color="auto"/>
        <w:left w:val="none" w:sz="0" w:space="0" w:color="auto"/>
        <w:bottom w:val="none" w:sz="0" w:space="0" w:color="auto"/>
        <w:right w:val="none" w:sz="0" w:space="0" w:color="auto"/>
      </w:divBdr>
      <w:divsChild>
        <w:div w:id="130251820">
          <w:marLeft w:val="360"/>
          <w:marRight w:val="0"/>
          <w:marTop w:val="0"/>
          <w:marBottom w:val="0"/>
          <w:divBdr>
            <w:top w:val="none" w:sz="0" w:space="0" w:color="auto"/>
            <w:left w:val="none" w:sz="0" w:space="0" w:color="auto"/>
            <w:bottom w:val="none" w:sz="0" w:space="0" w:color="auto"/>
            <w:right w:val="none" w:sz="0" w:space="0" w:color="auto"/>
          </w:divBdr>
        </w:div>
        <w:div w:id="2144536006">
          <w:marLeft w:val="360"/>
          <w:marRight w:val="0"/>
          <w:marTop w:val="0"/>
          <w:marBottom w:val="0"/>
          <w:divBdr>
            <w:top w:val="none" w:sz="0" w:space="0" w:color="auto"/>
            <w:left w:val="none" w:sz="0" w:space="0" w:color="auto"/>
            <w:bottom w:val="none" w:sz="0" w:space="0" w:color="auto"/>
            <w:right w:val="none" w:sz="0" w:space="0" w:color="auto"/>
          </w:divBdr>
        </w:div>
        <w:div w:id="990140485">
          <w:marLeft w:val="360"/>
          <w:marRight w:val="0"/>
          <w:marTop w:val="0"/>
          <w:marBottom w:val="0"/>
          <w:divBdr>
            <w:top w:val="none" w:sz="0" w:space="0" w:color="auto"/>
            <w:left w:val="none" w:sz="0" w:space="0" w:color="auto"/>
            <w:bottom w:val="none" w:sz="0" w:space="0" w:color="auto"/>
            <w:right w:val="none" w:sz="0" w:space="0" w:color="auto"/>
          </w:divBdr>
        </w:div>
        <w:div w:id="574776772">
          <w:marLeft w:val="360"/>
          <w:marRight w:val="0"/>
          <w:marTop w:val="0"/>
          <w:marBottom w:val="0"/>
          <w:divBdr>
            <w:top w:val="none" w:sz="0" w:space="0" w:color="auto"/>
            <w:left w:val="none" w:sz="0" w:space="0" w:color="auto"/>
            <w:bottom w:val="none" w:sz="0" w:space="0" w:color="auto"/>
            <w:right w:val="none" w:sz="0" w:space="0" w:color="auto"/>
          </w:divBdr>
        </w:div>
        <w:div w:id="194002653">
          <w:marLeft w:val="360"/>
          <w:marRight w:val="0"/>
          <w:marTop w:val="0"/>
          <w:marBottom w:val="0"/>
          <w:divBdr>
            <w:top w:val="none" w:sz="0" w:space="0" w:color="auto"/>
            <w:left w:val="none" w:sz="0" w:space="0" w:color="auto"/>
            <w:bottom w:val="none" w:sz="0" w:space="0" w:color="auto"/>
            <w:right w:val="none" w:sz="0" w:space="0" w:color="auto"/>
          </w:divBdr>
        </w:div>
      </w:divsChild>
    </w:div>
    <w:div w:id="1256210006">
      <w:bodyDiv w:val="1"/>
      <w:marLeft w:val="0"/>
      <w:marRight w:val="0"/>
      <w:marTop w:val="0"/>
      <w:marBottom w:val="0"/>
      <w:divBdr>
        <w:top w:val="none" w:sz="0" w:space="0" w:color="auto"/>
        <w:left w:val="none" w:sz="0" w:space="0" w:color="auto"/>
        <w:bottom w:val="none" w:sz="0" w:space="0" w:color="auto"/>
        <w:right w:val="none" w:sz="0" w:space="0" w:color="auto"/>
      </w:divBdr>
    </w:div>
    <w:div w:id="1317032787">
      <w:bodyDiv w:val="1"/>
      <w:marLeft w:val="0"/>
      <w:marRight w:val="0"/>
      <w:marTop w:val="0"/>
      <w:marBottom w:val="0"/>
      <w:divBdr>
        <w:top w:val="none" w:sz="0" w:space="0" w:color="auto"/>
        <w:left w:val="none" w:sz="0" w:space="0" w:color="auto"/>
        <w:bottom w:val="none" w:sz="0" w:space="0" w:color="auto"/>
        <w:right w:val="none" w:sz="0" w:space="0" w:color="auto"/>
      </w:divBdr>
    </w:div>
    <w:div w:id="1333872166">
      <w:bodyDiv w:val="1"/>
      <w:marLeft w:val="0"/>
      <w:marRight w:val="0"/>
      <w:marTop w:val="0"/>
      <w:marBottom w:val="0"/>
      <w:divBdr>
        <w:top w:val="none" w:sz="0" w:space="0" w:color="auto"/>
        <w:left w:val="none" w:sz="0" w:space="0" w:color="auto"/>
        <w:bottom w:val="none" w:sz="0" w:space="0" w:color="auto"/>
        <w:right w:val="none" w:sz="0" w:space="0" w:color="auto"/>
      </w:divBdr>
      <w:divsChild>
        <w:div w:id="1958172585">
          <w:marLeft w:val="720"/>
          <w:marRight w:val="0"/>
          <w:marTop w:val="0"/>
          <w:marBottom w:val="0"/>
          <w:divBdr>
            <w:top w:val="none" w:sz="0" w:space="0" w:color="auto"/>
            <w:left w:val="none" w:sz="0" w:space="0" w:color="auto"/>
            <w:bottom w:val="none" w:sz="0" w:space="0" w:color="auto"/>
            <w:right w:val="none" w:sz="0" w:space="0" w:color="auto"/>
          </w:divBdr>
        </w:div>
        <w:div w:id="428818472">
          <w:marLeft w:val="720"/>
          <w:marRight w:val="0"/>
          <w:marTop w:val="0"/>
          <w:marBottom w:val="0"/>
          <w:divBdr>
            <w:top w:val="none" w:sz="0" w:space="0" w:color="auto"/>
            <w:left w:val="none" w:sz="0" w:space="0" w:color="auto"/>
            <w:bottom w:val="none" w:sz="0" w:space="0" w:color="auto"/>
            <w:right w:val="none" w:sz="0" w:space="0" w:color="auto"/>
          </w:divBdr>
        </w:div>
        <w:div w:id="1322736232">
          <w:marLeft w:val="720"/>
          <w:marRight w:val="0"/>
          <w:marTop w:val="0"/>
          <w:marBottom w:val="0"/>
          <w:divBdr>
            <w:top w:val="none" w:sz="0" w:space="0" w:color="auto"/>
            <w:left w:val="none" w:sz="0" w:space="0" w:color="auto"/>
            <w:bottom w:val="none" w:sz="0" w:space="0" w:color="auto"/>
            <w:right w:val="none" w:sz="0" w:space="0" w:color="auto"/>
          </w:divBdr>
        </w:div>
        <w:div w:id="905338794">
          <w:marLeft w:val="720"/>
          <w:marRight w:val="0"/>
          <w:marTop w:val="0"/>
          <w:marBottom w:val="0"/>
          <w:divBdr>
            <w:top w:val="none" w:sz="0" w:space="0" w:color="auto"/>
            <w:left w:val="none" w:sz="0" w:space="0" w:color="auto"/>
            <w:bottom w:val="none" w:sz="0" w:space="0" w:color="auto"/>
            <w:right w:val="none" w:sz="0" w:space="0" w:color="auto"/>
          </w:divBdr>
        </w:div>
        <w:div w:id="636447352">
          <w:marLeft w:val="720"/>
          <w:marRight w:val="0"/>
          <w:marTop w:val="0"/>
          <w:marBottom w:val="0"/>
          <w:divBdr>
            <w:top w:val="none" w:sz="0" w:space="0" w:color="auto"/>
            <w:left w:val="none" w:sz="0" w:space="0" w:color="auto"/>
            <w:bottom w:val="none" w:sz="0" w:space="0" w:color="auto"/>
            <w:right w:val="none" w:sz="0" w:space="0" w:color="auto"/>
          </w:divBdr>
        </w:div>
        <w:div w:id="1214654602">
          <w:marLeft w:val="720"/>
          <w:marRight w:val="0"/>
          <w:marTop w:val="0"/>
          <w:marBottom w:val="0"/>
          <w:divBdr>
            <w:top w:val="none" w:sz="0" w:space="0" w:color="auto"/>
            <w:left w:val="none" w:sz="0" w:space="0" w:color="auto"/>
            <w:bottom w:val="none" w:sz="0" w:space="0" w:color="auto"/>
            <w:right w:val="none" w:sz="0" w:space="0" w:color="auto"/>
          </w:divBdr>
        </w:div>
      </w:divsChild>
    </w:div>
    <w:div w:id="1379696528">
      <w:bodyDiv w:val="1"/>
      <w:marLeft w:val="0"/>
      <w:marRight w:val="0"/>
      <w:marTop w:val="0"/>
      <w:marBottom w:val="0"/>
      <w:divBdr>
        <w:top w:val="none" w:sz="0" w:space="0" w:color="auto"/>
        <w:left w:val="none" w:sz="0" w:space="0" w:color="auto"/>
        <w:bottom w:val="none" w:sz="0" w:space="0" w:color="auto"/>
        <w:right w:val="none" w:sz="0" w:space="0" w:color="auto"/>
      </w:divBdr>
    </w:div>
    <w:div w:id="1546482831">
      <w:bodyDiv w:val="1"/>
      <w:marLeft w:val="0"/>
      <w:marRight w:val="0"/>
      <w:marTop w:val="0"/>
      <w:marBottom w:val="0"/>
      <w:divBdr>
        <w:top w:val="none" w:sz="0" w:space="0" w:color="auto"/>
        <w:left w:val="none" w:sz="0" w:space="0" w:color="auto"/>
        <w:bottom w:val="none" w:sz="0" w:space="0" w:color="auto"/>
        <w:right w:val="none" w:sz="0" w:space="0" w:color="auto"/>
      </w:divBdr>
    </w:div>
    <w:div w:id="1597445789">
      <w:bodyDiv w:val="1"/>
      <w:marLeft w:val="0"/>
      <w:marRight w:val="0"/>
      <w:marTop w:val="0"/>
      <w:marBottom w:val="0"/>
      <w:divBdr>
        <w:top w:val="none" w:sz="0" w:space="0" w:color="auto"/>
        <w:left w:val="none" w:sz="0" w:space="0" w:color="auto"/>
        <w:bottom w:val="none" w:sz="0" w:space="0" w:color="auto"/>
        <w:right w:val="none" w:sz="0" w:space="0" w:color="auto"/>
      </w:divBdr>
    </w:div>
    <w:div w:id="1829206348">
      <w:bodyDiv w:val="1"/>
      <w:marLeft w:val="0"/>
      <w:marRight w:val="0"/>
      <w:marTop w:val="0"/>
      <w:marBottom w:val="0"/>
      <w:divBdr>
        <w:top w:val="none" w:sz="0" w:space="0" w:color="auto"/>
        <w:left w:val="none" w:sz="0" w:space="0" w:color="auto"/>
        <w:bottom w:val="none" w:sz="0" w:space="0" w:color="auto"/>
        <w:right w:val="none" w:sz="0" w:space="0" w:color="auto"/>
      </w:divBdr>
    </w:div>
    <w:div w:id="2090734584">
      <w:bodyDiv w:val="1"/>
      <w:marLeft w:val="0"/>
      <w:marRight w:val="0"/>
      <w:marTop w:val="0"/>
      <w:marBottom w:val="0"/>
      <w:divBdr>
        <w:top w:val="none" w:sz="0" w:space="0" w:color="auto"/>
        <w:left w:val="none" w:sz="0" w:space="0" w:color="auto"/>
        <w:bottom w:val="none" w:sz="0" w:space="0" w:color="auto"/>
        <w:right w:val="none" w:sz="0" w:space="0" w:color="auto"/>
      </w:divBdr>
      <w:divsChild>
        <w:div w:id="499778528">
          <w:marLeft w:val="1080"/>
          <w:marRight w:val="0"/>
          <w:marTop w:val="0"/>
          <w:marBottom w:val="0"/>
          <w:divBdr>
            <w:top w:val="none" w:sz="0" w:space="0" w:color="auto"/>
            <w:left w:val="none" w:sz="0" w:space="0" w:color="auto"/>
            <w:bottom w:val="none" w:sz="0" w:space="0" w:color="auto"/>
            <w:right w:val="none" w:sz="0" w:space="0" w:color="auto"/>
          </w:divBdr>
        </w:div>
        <w:div w:id="420834845">
          <w:marLeft w:val="1080"/>
          <w:marRight w:val="0"/>
          <w:marTop w:val="0"/>
          <w:marBottom w:val="0"/>
          <w:divBdr>
            <w:top w:val="none" w:sz="0" w:space="0" w:color="auto"/>
            <w:left w:val="none" w:sz="0" w:space="0" w:color="auto"/>
            <w:bottom w:val="none" w:sz="0" w:space="0" w:color="auto"/>
            <w:right w:val="none" w:sz="0" w:space="0" w:color="auto"/>
          </w:divBdr>
        </w:div>
      </w:divsChild>
    </w:div>
    <w:div w:id="2136362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early-conciliation" TargetMode="External"/><Relationship Id="rId13" Type="http://schemas.openxmlformats.org/officeDocument/2006/relationships/hyperlink" Target="https://www.cipd.co.uk/knowledge/strategy/reward/pay-fairness-reporting-factsheet"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ipd.co.uk/knowledge/fundamentals/emp-law/terms-conditions/contracts-factsheet#gref" TargetMode="External"/><Relationship Id="rId12" Type="http://schemas.openxmlformats.org/officeDocument/2006/relationships/hyperlink" Target="https://www.gov.uk/national-minimum-wage-rates"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acas.org.uk/dismissals/unfair-dismissa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cas.org.uk/manage-staff-redundancies/follow-the-right-process" TargetMode="External"/><Relationship Id="rId5" Type="http://schemas.openxmlformats.org/officeDocument/2006/relationships/footnotes" Target="footnotes.xml"/><Relationship Id="rId15" Type="http://schemas.openxmlformats.org/officeDocument/2006/relationships/hyperlink" Target="https://www.cipd.co.uk/knowledge/fundamentals/emp-law/redundancy/factsheet#gref" TargetMode="External"/><Relationship Id="rId10" Type="http://schemas.openxmlformats.org/officeDocument/2006/relationships/hyperlink" Target="https://www.legislation.gov.uk/ukpga/1996/18/section/8"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ipd.co.uk/knowledge/fundamentals/emp-law/tribunals/factsheet#gref" TargetMode="External"/><Relationship Id="rId14" Type="http://schemas.openxmlformats.org/officeDocument/2006/relationships/hyperlink" Target="https://www.gov.uk/guidance/rates-and-thresholds-for-employers-2022-to-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11</Pages>
  <Words>4322</Words>
  <Characters>24642</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james</dc:creator>
  <cp:keywords/>
  <dc:description/>
  <cp:lastModifiedBy>rebecca james</cp:lastModifiedBy>
  <cp:revision>12</cp:revision>
  <dcterms:created xsi:type="dcterms:W3CDTF">2022-03-26T11:40:00Z</dcterms:created>
  <dcterms:modified xsi:type="dcterms:W3CDTF">2022-03-26T12:20:00Z</dcterms:modified>
</cp:coreProperties>
</file>