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F852A" w14:textId="24DDC897" w:rsidR="00F33D60" w:rsidRPr="00991276" w:rsidRDefault="00F33D60" w:rsidP="00991276">
      <w:pPr>
        <w:spacing w:after="0"/>
        <w:contextualSpacing/>
        <w:rPr>
          <w:rFonts w:ascii="Arial" w:hAnsi="Arial" w:cs="Arial"/>
        </w:rPr>
      </w:pPr>
      <w:r w:rsidRPr="00991276">
        <w:rPr>
          <w:rFonts w:ascii="Arial" w:hAnsi="Arial" w:cs="Arial"/>
          <w:b/>
          <w:bCs/>
        </w:rPr>
        <w:t>Briefing paper on ‘</w:t>
      </w:r>
      <w:r w:rsidRPr="00991276">
        <w:rPr>
          <w:rFonts w:ascii="Arial" w:hAnsi="Arial" w:cs="Arial"/>
          <w:b/>
          <w:bCs/>
          <w:i/>
        </w:rPr>
        <w:t>Employee Engagement’</w:t>
      </w:r>
    </w:p>
    <w:p w14:paraId="30F4131C" w14:textId="6BB924A3" w:rsidR="00F33D60" w:rsidRPr="00991276" w:rsidRDefault="00F33D60" w:rsidP="00991276">
      <w:pPr>
        <w:spacing w:after="0"/>
        <w:contextualSpacing/>
        <w:rPr>
          <w:rFonts w:ascii="Arial" w:hAnsi="Arial" w:cs="Arial"/>
          <w:u w:val="single"/>
        </w:rPr>
      </w:pPr>
      <w:r w:rsidRPr="00991276">
        <w:rPr>
          <w:rFonts w:ascii="Arial" w:hAnsi="Arial" w:cs="Arial"/>
        </w:rPr>
        <w:br/>
        <w:t>1.</w:t>
      </w:r>
      <w:r w:rsidRPr="00991276">
        <w:rPr>
          <w:rFonts w:ascii="Arial" w:hAnsi="Arial" w:cs="Arial"/>
        </w:rPr>
        <w:tab/>
      </w:r>
      <w:r w:rsidRPr="00991276">
        <w:rPr>
          <w:rFonts w:ascii="Arial" w:hAnsi="Arial" w:cs="Arial"/>
          <w:u w:val="single"/>
        </w:rPr>
        <w:t>Employee engagement – an introduction</w:t>
      </w:r>
    </w:p>
    <w:p w14:paraId="14C95912" w14:textId="0B6ACE93" w:rsidR="00EF53F1" w:rsidRDefault="00EF53F1" w:rsidP="00EF53F1">
      <w:pPr>
        <w:spacing w:after="0"/>
        <w:contextualSpacing/>
        <w:rPr>
          <w:rFonts w:ascii="Arial" w:hAnsi="Arial" w:cs="Arial"/>
        </w:rPr>
      </w:pPr>
    </w:p>
    <w:p w14:paraId="1B839860" w14:textId="4E157F66" w:rsidR="00EF53F1" w:rsidRDefault="00EF53F1" w:rsidP="00EF53F1">
      <w:pPr>
        <w:spacing w:after="0"/>
        <w:contextualSpacing/>
        <w:rPr>
          <w:rFonts w:ascii="Arial" w:hAnsi="Arial" w:cs="Arial"/>
        </w:rPr>
      </w:pPr>
      <w:r>
        <w:rPr>
          <w:rFonts w:ascii="Arial" w:hAnsi="Arial" w:cs="Arial"/>
        </w:rPr>
        <w:t>1.1</w:t>
      </w:r>
      <w:r>
        <w:rPr>
          <w:rFonts w:ascii="Arial" w:hAnsi="Arial" w:cs="Arial"/>
        </w:rPr>
        <w:tab/>
      </w:r>
      <w:r w:rsidRPr="00EF53F1">
        <w:rPr>
          <w:rFonts w:ascii="Arial" w:hAnsi="Arial" w:cs="Arial"/>
          <w:u w:val="single"/>
        </w:rPr>
        <w:t>Defin</w:t>
      </w:r>
      <w:r w:rsidR="00D810B5">
        <w:rPr>
          <w:rFonts w:ascii="Arial" w:hAnsi="Arial" w:cs="Arial"/>
          <w:u w:val="single"/>
        </w:rPr>
        <w:t>i</w:t>
      </w:r>
      <w:r w:rsidRPr="00EF53F1">
        <w:rPr>
          <w:rFonts w:ascii="Arial" w:hAnsi="Arial" w:cs="Arial"/>
          <w:u w:val="single"/>
        </w:rPr>
        <w:t>tion</w:t>
      </w:r>
    </w:p>
    <w:p w14:paraId="5A52C502" w14:textId="2DD30DE8" w:rsidR="00F967CC" w:rsidRDefault="00F967CC" w:rsidP="00F967CC">
      <w:pPr>
        <w:spacing w:after="0"/>
        <w:ind w:left="720"/>
        <w:contextualSpacing/>
        <w:rPr>
          <w:rFonts w:ascii="Arial" w:hAnsi="Arial" w:cs="Arial"/>
        </w:rPr>
      </w:pPr>
      <w:r>
        <w:rPr>
          <w:rFonts w:ascii="Arial" w:hAnsi="Arial" w:cs="Arial"/>
        </w:rPr>
        <w:t>According to Johns and Ellis (2016, pp80-81), there is no absolute definition of employee engagement amongst academics. They cite Kahn (1990, p694) as characterising employee engagement as being made up of three components: physical, cognitive and emotional.</w:t>
      </w:r>
    </w:p>
    <w:p w14:paraId="65C412C8" w14:textId="2C704C27" w:rsidR="00F967CC" w:rsidRDefault="00F967CC" w:rsidP="00F967CC">
      <w:pPr>
        <w:spacing w:after="0"/>
        <w:ind w:left="720"/>
        <w:contextualSpacing/>
        <w:rPr>
          <w:rFonts w:ascii="Arial" w:hAnsi="Arial" w:cs="Arial"/>
        </w:rPr>
      </w:pPr>
    </w:p>
    <w:p w14:paraId="6B26440A" w14:textId="700B734B" w:rsidR="00F967CC" w:rsidRDefault="00F967CC" w:rsidP="00F967CC">
      <w:pPr>
        <w:spacing w:after="0"/>
        <w:ind w:left="720"/>
        <w:contextualSpacing/>
        <w:rPr>
          <w:rFonts w:ascii="Arial" w:hAnsi="Arial" w:cs="Arial"/>
        </w:rPr>
      </w:pPr>
      <w:r>
        <w:rPr>
          <w:rFonts w:ascii="Roboto" w:hAnsi="Roboto"/>
          <w:color w:val="161E2E"/>
        </w:rPr>
        <w:t xml:space="preserve">Cartwright (2014) </w:t>
      </w:r>
      <w:r w:rsidR="00967C97">
        <w:rPr>
          <w:rFonts w:ascii="Roboto" w:hAnsi="Roboto"/>
          <w:color w:val="161E2E"/>
        </w:rPr>
        <w:t>describes</w:t>
      </w:r>
      <w:r>
        <w:rPr>
          <w:rFonts w:ascii="Roboto" w:hAnsi="Roboto"/>
          <w:color w:val="161E2E"/>
        </w:rPr>
        <w:t xml:space="preserve"> these </w:t>
      </w:r>
      <w:r w:rsidR="00967C97">
        <w:rPr>
          <w:rFonts w:ascii="Roboto" w:hAnsi="Roboto"/>
          <w:color w:val="161E2E"/>
        </w:rPr>
        <w:t>components as:</w:t>
      </w:r>
      <w:r>
        <w:rPr>
          <w:rFonts w:ascii="Roboto" w:hAnsi="Roboto"/>
          <w:color w:val="161E2E"/>
        </w:rPr>
        <w:t xml:space="preserve"> </w:t>
      </w:r>
    </w:p>
    <w:p w14:paraId="03AEBAA2" w14:textId="771D4DD2" w:rsidR="00F967CC" w:rsidRDefault="00F967CC" w:rsidP="00F967CC">
      <w:pPr>
        <w:pStyle w:val="ListParagraph"/>
        <w:numPr>
          <w:ilvl w:val="0"/>
          <w:numId w:val="8"/>
        </w:numPr>
        <w:rPr>
          <w:rFonts w:cs="Arial"/>
        </w:rPr>
      </w:pPr>
      <w:r w:rsidRPr="00F967CC">
        <w:rPr>
          <w:rFonts w:cs="Arial"/>
        </w:rPr>
        <w:t>Physical</w:t>
      </w:r>
      <w:r>
        <w:rPr>
          <w:rFonts w:cs="Arial"/>
        </w:rPr>
        <w:t xml:space="preserve"> </w:t>
      </w:r>
      <w:r w:rsidR="00967C97">
        <w:rPr>
          <w:rFonts w:cs="Arial"/>
        </w:rPr>
        <w:t>–</w:t>
      </w:r>
      <w:r>
        <w:rPr>
          <w:rFonts w:cs="Arial"/>
        </w:rPr>
        <w:t xml:space="preserve"> </w:t>
      </w:r>
      <w:r w:rsidR="00967C97">
        <w:rPr>
          <w:rFonts w:cs="Arial"/>
        </w:rPr>
        <w:t xml:space="preserve">employees focus their physical and mental efforts on performing well in their jobs. </w:t>
      </w:r>
    </w:p>
    <w:p w14:paraId="07772D50" w14:textId="7DF9C136" w:rsidR="00967C97" w:rsidRPr="00967C97" w:rsidRDefault="00F967CC" w:rsidP="00F967CC">
      <w:pPr>
        <w:pStyle w:val="ListParagraph"/>
        <w:numPr>
          <w:ilvl w:val="0"/>
          <w:numId w:val="8"/>
        </w:numPr>
        <w:rPr>
          <w:rFonts w:cs="Arial"/>
        </w:rPr>
      </w:pPr>
      <w:r>
        <w:rPr>
          <w:rFonts w:cs="Arial"/>
        </w:rPr>
        <w:t>C</w:t>
      </w:r>
      <w:r w:rsidRPr="00F967CC">
        <w:rPr>
          <w:rFonts w:cs="Arial"/>
        </w:rPr>
        <w:t>ognitive</w:t>
      </w:r>
      <w:r w:rsidRPr="00F967CC">
        <w:rPr>
          <w:rFonts w:ascii="Roboto" w:hAnsi="Roboto"/>
          <w:color w:val="161E2E"/>
        </w:rPr>
        <w:t xml:space="preserve"> </w:t>
      </w:r>
      <w:r w:rsidR="00967C97">
        <w:rPr>
          <w:rFonts w:ascii="Roboto" w:hAnsi="Roboto"/>
          <w:color w:val="161E2E"/>
        </w:rPr>
        <w:t>– employees focus on ensuring that their efforts align with and focus on organisational strategy and objectives.</w:t>
      </w:r>
    </w:p>
    <w:p w14:paraId="26E58855" w14:textId="6F391C14" w:rsidR="00967C97" w:rsidRPr="002936C6" w:rsidRDefault="00F967CC" w:rsidP="00F967CC">
      <w:pPr>
        <w:pStyle w:val="ListParagraph"/>
        <w:numPr>
          <w:ilvl w:val="0"/>
          <w:numId w:val="8"/>
        </w:numPr>
        <w:rPr>
          <w:rFonts w:cs="Arial"/>
        </w:rPr>
      </w:pPr>
      <w:r>
        <w:rPr>
          <w:rFonts w:cs="Arial"/>
        </w:rPr>
        <w:t>E</w:t>
      </w:r>
      <w:r w:rsidRPr="00F967CC">
        <w:rPr>
          <w:rFonts w:cs="Arial"/>
        </w:rPr>
        <w:t>motional</w:t>
      </w:r>
      <w:r w:rsidRPr="00F967CC">
        <w:rPr>
          <w:rFonts w:ascii="Roboto" w:hAnsi="Roboto"/>
          <w:color w:val="161E2E"/>
        </w:rPr>
        <w:t xml:space="preserve"> </w:t>
      </w:r>
      <w:r w:rsidR="00967C97">
        <w:rPr>
          <w:rFonts w:ascii="Roboto" w:hAnsi="Roboto"/>
          <w:color w:val="161E2E"/>
        </w:rPr>
        <w:t>– employees feel involved and have faith in the organisation.</w:t>
      </w:r>
    </w:p>
    <w:p w14:paraId="7CF71044" w14:textId="77777777" w:rsidR="002936C6" w:rsidRPr="00967C97" w:rsidRDefault="002936C6" w:rsidP="002936C6">
      <w:pPr>
        <w:pStyle w:val="ListParagraph"/>
        <w:ind w:left="1440"/>
        <w:rPr>
          <w:rFonts w:cs="Arial"/>
        </w:rPr>
      </w:pPr>
    </w:p>
    <w:p w14:paraId="1DDB50D9" w14:textId="09DBA337" w:rsidR="002936C6" w:rsidRPr="002936C6" w:rsidRDefault="002936C6" w:rsidP="002936C6">
      <w:pPr>
        <w:spacing w:after="0"/>
        <w:ind w:left="720"/>
        <w:rPr>
          <w:rFonts w:ascii="Arial" w:hAnsi="Arial" w:cs="Arial"/>
        </w:rPr>
      </w:pPr>
      <w:r w:rsidRPr="002936C6">
        <w:rPr>
          <w:rFonts w:ascii="Arial" w:hAnsi="Arial" w:cs="Arial"/>
        </w:rPr>
        <w:t>Engage for Success (n.d.), a voluntary body who promote employee engagement as a better way to work, define employee engagement as creating an environment where employees can be the best that they can be and are bought in to the values and aims of the organisation.</w:t>
      </w:r>
    </w:p>
    <w:p w14:paraId="74F54DA8" w14:textId="77777777" w:rsidR="002936C6" w:rsidRPr="002936C6" w:rsidRDefault="002936C6" w:rsidP="002936C6">
      <w:pPr>
        <w:pStyle w:val="NormalWeb"/>
        <w:shd w:val="clear" w:color="auto" w:fill="FFFFFF"/>
        <w:spacing w:before="0" w:beforeAutospacing="0" w:after="0" w:afterAutospacing="0" w:line="360" w:lineRule="atLeast"/>
        <w:rPr>
          <w:rFonts w:ascii="Arial" w:hAnsi="Arial" w:cs="Arial"/>
          <w:color w:val="0C1115"/>
          <w:spacing w:val="15"/>
          <w:sz w:val="22"/>
          <w:szCs w:val="22"/>
        </w:rPr>
      </w:pPr>
    </w:p>
    <w:p w14:paraId="0FEB72CB" w14:textId="300D2B9E" w:rsidR="00465A77" w:rsidRDefault="004030D2" w:rsidP="00F967CC">
      <w:pPr>
        <w:spacing w:after="0"/>
        <w:ind w:left="720"/>
        <w:contextualSpacing/>
        <w:rPr>
          <w:rFonts w:ascii="Arial" w:hAnsi="Arial" w:cs="Arial"/>
        </w:rPr>
      </w:pPr>
      <w:r w:rsidRPr="002936C6">
        <w:rPr>
          <w:rFonts w:ascii="Arial" w:hAnsi="Arial" w:cs="Arial"/>
        </w:rPr>
        <w:t xml:space="preserve">The </w:t>
      </w:r>
      <w:r w:rsidR="00F967CC" w:rsidRPr="002936C6">
        <w:rPr>
          <w:rFonts w:ascii="Arial" w:hAnsi="Arial" w:cs="Arial"/>
        </w:rPr>
        <w:t>CIPD</w:t>
      </w:r>
      <w:r w:rsidRPr="002936C6">
        <w:rPr>
          <w:rFonts w:ascii="Arial" w:hAnsi="Arial" w:cs="Arial"/>
        </w:rPr>
        <w:t xml:space="preserve"> (2021</w:t>
      </w:r>
      <w:r w:rsidR="00D2266E">
        <w:rPr>
          <w:rFonts w:ascii="Arial" w:hAnsi="Arial" w:cs="Arial"/>
        </w:rPr>
        <w:t>a</w:t>
      </w:r>
      <w:r w:rsidRPr="002936C6">
        <w:rPr>
          <w:rFonts w:ascii="Arial" w:hAnsi="Arial" w:cs="Arial"/>
        </w:rPr>
        <w:t>)</w:t>
      </w:r>
      <w:r w:rsidR="00F967CC" w:rsidRPr="002936C6">
        <w:rPr>
          <w:rFonts w:ascii="Arial" w:hAnsi="Arial" w:cs="Arial"/>
        </w:rPr>
        <w:t xml:space="preserve"> </w:t>
      </w:r>
      <w:r w:rsidRPr="002936C6">
        <w:rPr>
          <w:rFonts w:ascii="Arial" w:hAnsi="Arial" w:cs="Arial"/>
        </w:rPr>
        <w:t>agree with the views of John and Ellis, in that different definitions of employee engagement exist and furthermore</w:t>
      </w:r>
      <w:r>
        <w:rPr>
          <w:rFonts w:ascii="Arial" w:hAnsi="Arial" w:cs="Arial"/>
        </w:rPr>
        <w:t xml:space="preserve"> suggest that research in this area is limited. </w:t>
      </w:r>
      <w:r w:rsidR="00856E1A" w:rsidRPr="008365CF">
        <w:rPr>
          <w:rFonts w:ascii="Arial" w:hAnsi="Arial" w:cs="Arial"/>
        </w:rPr>
        <w:t>In</w:t>
      </w:r>
      <w:r w:rsidR="002936C6">
        <w:rPr>
          <w:rFonts w:ascii="Arial" w:hAnsi="Arial" w:cs="Arial"/>
        </w:rPr>
        <w:t xml:space="preserve"> fact, their </w:t>
      </w:r>
      <w:r w:rsidR="00856E1A" w:rsidRPr="008365CF">
        <w:rPr>
          <w:rFonts w:ascii="Arial" w:hAnsi="Arial" w:cs="Arial"/>
        </w:rPr>
        <w:t xml:space="preserve">review </w:t>
      </w:r>
      <w:r w:rsidR="002936C6">
        <w:rPr>
          <w:rFonts w:ascii="Arial" w:hAnsi="Arial" w:cs="Arial"/>
        </w:rPr>
        <w:t>conducted in 2012 for the UK Government looking at the links between performance and engagement</w:t>
      </w:r>
      <w:r w:rsidR="00856E1A" w:rsidRPr="008365CF">
        <w:rPr>
          <w:rFonts w:ascii="Arial" w:hAnsi="Arial" w:cs="Arial"/>
        </w:rPr>
        <w:t xml:space="preserve">, </w:t>
      </w:r>
      <w:r w:rsidR="00F967CC" w:rsidRPr="008365CF">
        <w:rPr>
          <w:rFonts w:ascii="Arial" w:hAnsi="Arial" w:cs="Arial"/>
        </w:rPr>
        <w:t xml:space="preserve">MacLeod </w:t>
      </w:r>
      <w:r w:rsidR="002936C6">
        <w:rPr>
          <w:rFonts w:ascii="Arial" w:hAnsi="Arial" w:cs="Arial"/>
        </w:rPr>
        <w:t>and Clarke (p</w:t>
      </w:r>
      <w:r w:rsidR="00465A77">
        <w:rPr>
          <w:rFonts w:ascii="Arial" w:hAnsi="Arial" w:cs="Arial"/>
        </w:rPr>
        <w:t>8</w:t>
      </w:r>
      <w:r w:rsidR="002936C6">
        <w:rPr>
          <w:rFonts w:ascii="Arial" w:hAnsi="Arial" w:cs="Arial"/>
        </w:rPr>
        <w:t xml:space="preserve">) claimed they </w:t>
      </w:r>
      <w:r w:rsidR="00856E1A" w:rsidRPr="008365CF">
        <w:rPr>
          <w:rFonts w:ascii="Arial" w:hAnsi="Arial" w:cs="Arial"/>
        </w:rPr>
        <w:t>discovered over 50 different d</w:t>
      </w:r>
      <w:r w:rsidR="00F967CC" w:rsidRPr="008365CF">
        <w:rPr>
          <w:rFonts w:ascii="Arial" w:hAnsi="Arial" w:cs="Arial"/>
        </w:rPr>
        <w:t>efinition</w:t>
      </w:r>
      <w:r w:rsidR="00856E1A" w:rsidRPr="008365CF">
        <w:rPr>
          <w:rFonts w:ascii="Arial" w:hAnsi="Arial" w:cs="Arial"/>
        </w:rPr>
        <w:t xml:space="preserve">s of employee engagement. </w:t>
      </w:r>
      <w:r w:rsidR="00465A77">
        <w:rPr>
          <w:rFonts w:ascii="Arial" w:hAnsi="Arial" w:cs="Arial"/>
        </w:rPr>
        <w:t xml:space="preserve"> MacLeod and Clarke </w:t>
      </w:r>
      <w:r w:rsidR="0072494C">
        <w:rPr>
          <w:rFonts w:ascii="Arial" w:hAnsi="Arial" w:cs="Arial"/>
        </w:rPr>
        <w:t>reference</w:t>
      </w:r>
      <w:r w:rsidR="00465A77">
        <w:rPr>
          <w:rFonts w:ascii="Arial" w:hAnsi="Arial" w:cs="Arial"/>
        </w:rPr>
        <w:t xml:space="preserve"> three academic definitions</w:t>
      </w:r>
      <w:r w:rsidR="0072494C">
        <w:rPr>
          <w:rFonts w:ascii="Arial" w:hAnsi="Arial" w:cs="Arial"/>
        </w:rPr>
        <w:t>, including the IES definition which relates engagement to performance:</w:t>
      </w:r>
    </w:p>
    <w:p w14:paraId="4429014E" w14:textId="77777777" w:rsidR="00465A77" w:rsidRDefault="00465A77" w:rsidP="00F967CC">
      <w:pPr>
        <w:spacing w:after="0"/>
        <w:ind w:left="720"/>
        <w:contextualSpacing/>
        <w:rPr>
          <w:rFonts w:ascii="Arial" w:hAnsi="Arial" w:cs="Arial"/>
        </w:rPr>
      </w:pPr>
    </w:p>
    <w:p w14:paraId="22682400" w14:textId="6C1966D1" w:rsidR="00465A77" w:rsidRPr="0072494C" w:rsidRDefault="00465A77" w:rsidP="00F967CC">
      <w:pPr>
        <w:spacing w:after="0"/>
        <w:ind w:left="720"/>
        <w:contextualSpacing/>
        <w:rPr>
          <w:rFonts w:ascii="Arial" w:hAnsi="Arial" w:cs="Arial"/>
        </w:rPr>
      </w:pPr>
      <w:r w:rsidRPr="0072494C">
        <w:rPr>
          <w:rFonts w:ascii="Arial" w:hAnsi="Arial" w:cs="Arial"/>
        </w:rPr>
        <w:t>“A positive attitude held by the employee towards the organisation and its values. An engaged employee is aware of the business context and works with colleagues to improve performance within the job for the benefit of the organisation. The organisation must work to develop and nurture engagement, which requires a two-way relationship between employee and employer.” (</w:t>
      </w:r>
      <w:r w:rsidR="0072494C">
        <w:rPr>
          <w:rFonts w:ascii="Arial" w:hAnsi="Arial" w:cs="Arial"/>
        </w:rPr>
        <w:t>Robinson et al, 2004, p9).</w:t>
      </w:r>
    </w:p>
    <w:p w14:paraId="18A2AB93" w14:textId="77777777" w:rsidR="00465A77" w:rsidRDefault="00465A77" w:rsidP="00F967CC">
      <w:pPr>
        <w:spacing w:after="0"/>
        <w:ind w:left="720"/>
        <w:contextualSpacing/>
        <w:rPr>
          <w:rFonts w:ascii="Arial" w:hAnsi="Arial" w:cs="Arial"/>
        </w:rPr>
      </w:pPr>
    </w:p>
    <w:p w14:paraId="2A536544" w14:textId="1039E8BF" w:rsidR="00F967CC" w:rsidRPr="008365CF" w:rsidRDefault="008365CF" w:rsidP="00F967CC">
      <w:pPr>
        <w:spacing w:after="0"/>
        <w:ind w:left="720"/>
        <w:contextualSpacing/>
        <w:rPr>
          <w:rFonts w:ascii="Arial" w:hAnsi="Arial" w:cs="Arial"/>
        </w:rPr>
      </w:pPr>
      <w:r>
        <w:rPr>
          <w:rFonts w:ascii="Arial" w:hAnsi="Arial" w:cs="Arial"/>
        </w:rPr>
        <w:t>The lack of a consistent and agreed definition has put the concept of employee engagement in doubt amongst many (Gifford and Young, 2021, p5).</w:t>
      </w:r>
    </w:p>
    <w:p w14:paraId="2E4A4240" w14:textId="77777777" w:rsidR="00EF53F1" w:rsidRDefault="00EF53F1" w:rsidP="0072494C">
      <w:pPr>
        <w:spacing w:after="0"/>
        <w:ind w:left="720"/>
        <w:contextualSpacing/>
        <w:rPr>
          <w:rFonts w:ascii="Arial" w:hAnsi="Arial" w:cs="Arial"/>
        </w:rPr>
      </w:pPr>
    </w:p>
    <w:p w14:paraId="2EAF126B" w14:textId="4C82302B" w:rsidR="00EF53F1" w:rsidRDefault="00EF53F1" w:rsidP="00EF53F1">
      <w:pPr>
        <w:spacing w:after="0"/>
        <w:contextualSpacing/>
        <w:rPr>
          <w:rFonts w:ascii="Arial" w:hAnsi="Arial" w:cs="Arial"/>
        </w:rPr>
      </w:pPr>
      <w:r>
        <w:rPr>
          <w:rFonts w:ascii="Arial" w:hAnsi="Arial" w:cs="Arial"/>
        </w:rPr>
        <w:t>1.2</w:t>
      </w:r>
      <w:r>
        <w:rPr>
          <w:rFonts w:ascii="Arial" w:hAnsi="Arial" w:cs="Arial"/>
        </w:rPr>
        <w:tab/>
      </w:r>
      <w:r w:rsidRPr="00EF53F1">
        <w:rPr>
          <w:rFonts w:ascii="Arial" w:hAnsi="Arial" w:cs="Arial"/>
          <w:u w:val="single"/>
        </w:rPr>
        <w:t>Alternative concepts</w:t>
      </w:r>
      <w:r>
        <w:rPr>
          <w:rFonts w:ascii="Arial" w:hAnsi="Arial" w:cs="Arial"/>
        </w:rPr>
        <w:t xml:space="preserve"> </w:t>
      </w:r>
    </w:p>
    <w:p w14:paraId="6069AE84" w14:textId="71DC622B" w:rsidR="007F1AE2" w:rsidRDefault="0072494C" w:rsidP="0072494C">
      <w:pPr>
        <w:spacing w:after="0"/>
        <w:ind w:left="720"/>
        <w:contextualSpacing/>
        <w:rPr>
          <w:rFonts w:ascii="Arial" w:hAnsi="Arial" w:cs="Arial"/>
        </w:rPr>
      </w:pPr>
      <w:r>
        <w:rPr>
          <w:rFonts w:ascii="Arial" w:hAnsi="Arial" w:cs="Arial"/>
        </w:rPr>
        <w:t xml:space="preserve">It’s important that we distinguish between engagement and other concepts such as organisational commitment, employer involvement and job satisfaction. </w:t>
      </w:r>
    </w:p>
    <w:p w14:paraId="5A63A102" w14:textId="77777777" w:rsidR="007F1AE2" w:rsidRDefault="007F1AE2" w:rsidP="0072494C">
      <w:pPr>
        <w:spacing w:after="0"/>
        <w:ind w:left="720"/>
        <w:contextualSpacing/>
        <w:rPr>
          <w:rFonts w:ascii="Arial" w:hAnsi="Arial" w:cs="Arial"/>
        </w:rPr>
      </w:pPr>
    </w:p>
    <w:p w14:paraId="4A25FD16" w14:textId="386287F7" w:rsidR="00D55D6B" w:rsidRDefault="0072494C" w:rsidP="0072494C">
      <w:pPr>
        <w:spacing w:after="0"/>
        <w:ind w:left="720"/>
        <w:contextualSpacing/>
        <w:rPr>
          <w:rFonts w:ascii="Arial" w:hAnsi="Arial" w:cs="Arial"/>
        </w:rPr>
      </w:pPr>
      <w:r w:rsidRPr="00EF53F1">
        <w:rPr>
          <w:rFonts w:ascii="Arial" w:hAnsi="Arial" w:cs="Arial"/>
          <w:b/>
          <w:bCs/>
        </w:rPr>
        <w:t>Organisational commitment</w:t>
      </w:r>
      <w:r>
        <w:rPr>
          <w:rFonts w:ascii="Arial" w:hAnsi="Arial" w:cs="Arial"/>
        </w:rPr>
        <w:t xml:space="preserve"> </w:t>
      </w:r>
      <w:r w:rsidR="00D13A33">
        <w:rPr>
          <w:rFonts w:ascii="Arial" w:hAnsi="Arial" w:cs="Arial"/>
        </w:rPr>
        <w:t xml:space="preserve">is described by </w:t>
      </w:r>
      <w:r w:rsidR="007F1AE2">
        <w:rPr>
          <w:rFonts w:ascii="Arial" w:hAnsi="Arial" w:cs="Arial"/>
        </w:rPr>
        <w:t>Johns and Ellis (2016, pp81-82) as an employees‘</w:t>
      </w:r>
      <w:r w:rsidR="00EF53F1">
        <w:rPr>
          <w:rFonts w:ascii="Arial" w:hAnsi="Arial" w:cs="Arial"/>
        </w:rPr>
        <w:t xml:space="preserve"> </w:t>
      </w:r>
      <w:r w:rsidR="007F1AE2">
        <w:rPr>
          <w:rFonts w:ascii="Arial" w:hAnsi="Arial" w:cs="Arial"/>
        </w:rPr>
        <w:t>psychological attachment to the organisation’ and categorised this further as:</w:t>
      </w:r>
    </w:p>
    <w:p w14:paraId="2008F165" w14:textId="6EA57EE0" w:rsidR="007F1AE2" w:rsidRDefault="007F1AE2" w:rsidP="007F1AE2">
      <w:pPr>
        <w:pStyle w:val="ListParagraph"/>
        <w:numPr>
          <w:ilvl w:val="0"/>
          <w:numId w:val="9"/>
        </w:numPr>
        <w:rPr>
          <w:rFonts w:cs="Arial"/>
        </w:rPr>
      </w:pPr>
      <w:r>
        <w:rPr>
          <w:rFonts w:cs="Arial"/>
        </w:rPr>
        <w:t xml:space="preserve">Affective commitment – the employee offers their commitment as they strongly identify with the organisation, it’s values and aims and therefore wants to remain a part of it. </w:t>
      </w:r>
    </w:p>
    <w:p w14:paraId="6EF586DC" w14:textId="44D792C5" w:rsidR="007F1AE2" w:rsidRDefault="007F1AE2" w:rsidP="007F1AE2">
      <w:pPr>
        <w:pStyle w:val="ListParagraph"/>
        <w:numPr>
          <w:ilvl w:val="0"/>
          <w:numId w:val="9"/>
        </w:numPr>
        <w:rPr>
          <w:rFonts w:cs="Arial"/>
        </w:rPr>
      </w:pPr>
      <w:r>
        <w:rPr>
          <w:rFonts w:cs="Arial"/>
        </w:rPr>
        <w:t>Continuance commitment – the employees’ commitment is driven by their perception of the personal implications of leaving the organisation – not only financial cost, such as pension rights, the potential loss of social networks or the risk of unemployment.</w:t>
      </w:r>
    </w:p>
    <w:p w14:paraId="16EFBB80" w14:textId="64D1C1B3" w:rsidR="007F1AE2" w:rsidRPr="007F1AE2" w:rsidRDefault="007F1AE2" w:rsidP="007F1AE2">
      <w:pPr>
        <w:pStyle w:val="ListParagraph"/>
        <w:numPr>
          <w:ilvl w:val="0"/>
          <w:numId w:val="9"/>
        </w:numPr>
        <w:rPr>
          <w:rFonts w:cs="Arial"/>
        </w:rPr>
      </w:pPr>
      <w:r>
        <w:rPr>
          <w:rFonts w:cs="Arial"/>
        </w:rPr>
        <w:lastRenderedPageBreak/>
        <w:t>Normative commitment – the employee feels an obligation to remain as a result of the investment made in them by the organisation, such as training and development opportunities.</w:t>
      </w:r>
    </w:p>
    <w:p w14:paraId="591C33E7" w14:textId="77777777" w:rsidR="007F1AE2" w:rsidRDefault="007F1AE2" w:rsidP="0072494C">
      <w:pPr>
        <w:spacing w:after="0"/>
        <w:ind w:left="720"/>
        <w:contextualSpacing/>
        <w:rPr>
          <w:rFonts w:ascii="Arial" w:hAnsi="Arial" w:cs="Arial"/>
        </w:rPr>
      </w:pPr>
    </w:p>
    <w:p w14:paraId="751F13BC" w14:textId="59DD7F80" w:rsidR="0072494C" w:rsidRDefault="00EF53F1" w:rsidP="00EF53F1">
      <w:pPr>
        <w:spacing w:after="0"/>
        <w:ind w:left="1080"/>
        <w:contextualSpacing/>
        <w:rPr>
          <w:rFonts w:ascii="Arial" w:hAnsi="Arial" w:cs="Arial"/>
        </w:rPr>
      </w:pPr>
      <w:r w:rsidRPr="00EF53F1">
        <w:rPr>
          <w:rFonts w:ascii="Arial" w:hAnsi="Arial" w:cs="Arial"/>
        </w:rPr>
        <w:t xml:space="preserve">Gifford and Young (2021, </w:t>
      </w:r>
      <w:r>
        <w:rPr>
          <w:rFonts w:ascii="Arial" w:hAnsi="Arial" w:cs="Arial"/>
        </w:rPr>
        <w:t xml:space="preserve">p11) </w:t>
      </w:r>
      <w:r w:rsidRPr="00EF53F1">
        <w:rPr>
          <w:rFonts w:ascii="Arial" w:hAnsi="Arial" w:cs="Arial"/>
        </w:rPr>
        <w:t xml:space="preserve">suggest that whilst commitment is similar to engagement in that it requires a psychological bond to the organisation, unlike commitment, engagement requires the employee to </w:t>
      </w:r>
      <w:r>
        <w:rPr>
          <w:rFonts w:ascii="Arial" w:hAnsi="Arial" w:cs="Arial"/>
        </w:rPr>
        <w:t xml:space="preserve">also </w:t>
      </w:r>
      <w:r w:rsidRPr="00EF53F1">
        <w:rPr>
          <w:rFonts w:ascii="Arial" w:hAnsi="Arial" w:cs="Arial"/>
        </w:rPr>
        <w:t xml:space="preserve">feel part of the organisation. </w:t>
      </w:r>
    </w:p>
    <w:p w14:paraId="21714318" w14:textId="25C742C2" w:rsidR="00EF53F1" w:rsidRDefault="004359F0" w:rsidP="00EF53F1">
      <w:pPr>
        <w:spacing w:after="0"/>
        <w:ind w:left="1080"/>
        <w:contextualSpacing/>
        <w:rPr>
          <w:rFonts w:ascii="Arial" w:hAnsi="Arial" w:cs="Arial"/>
        </w:rPr>
      </w:pPr>
      <w:r>
        <w:rPr>
          <w:rFonts w:ascii="Arial" w:hAnsi="Arial" w:cs="Arial"/>
        </w:rPr>
        <w:tab/>
      </w:r>
      <w:r>
        <w:rPr>
          <w:rFonts w:ascii="Arial" w:hAnsi="Arial" w:cs="Arial"/>
        </w:rPr>
        <w:tab/>
      </w:r>
    </w:p>
    <w:p w14:paraId="062DAF2E" w14:textId="226477F9" w:rsidR="005B5558" w:rsidRDefault="005B5558" w:rsidP="000F5FF4">
      <w:pPr>
        <w:pStyle w:val="NormalWeb"/>
        <w:spacing w:before="0" w:beforeAutospacing="0" w:after="0" w:afterAutospacing="0"/>
        <w:ind w:left="720" w:right="227"/>
        <w:rPr>
          <w:rFonts w:ascii="Arial" w:eastAsia="Calibri" w:hAnsi="Arial" w:cs="Arial"/>
          <w:sz w:val="22"/>
          <w:szCs w:val="22"/>
          <w:lang w:eastAsia="en-US"/>
        </w:rPr>
      </w:pPr>
      <w:r w:rsidRPr="004359F0">
        <w:rPr>
          <w:rFonts w:ascii="Arial" w:eastAsia="Calibri" w:hAnsi="Arial" w:cs="Arial"/>
          <w:b/>
          <w:bCs/>
          <w:sz w:val="22"/>
          <w:szCs w:val="22"/>
          <w:lang w:eastAsia="en-US"/>
        </w:rPr>
        <w:t>E</w:t>
      </w:r>
      <w:r w:rsidR="00EF53F1" w:rsidRPr="004359F0">
        <w:rPr>
          <w:rFonts w:ascii="Arial" w:eastAsia="Calibri" w:hAnsi="Arial" w:cs="Arial"/>
          <w:b/>
          <w:bCs/>
          <w:sz w:val="22"/>
          <w:szCs w:val="22"/>
          <w:lang w:eastAsia="en-US"/>
        </w:rPr>
        <w:t>mployer involvement</w:t>
      </w:r>
      <w:r w:rsidR="00EF53F1" w:rsidRPr="004359F0">
        <w:rPr>
          <w:rFonts w:ascii="Arial" w:eastAsia="Calibri" w:hAnsi="Arial" w:cs="Arial"/>
          <w:sz w:val="22"/>
          <w:szCs w:val="22"/>
          <w:lang w:eastAsia="en-US"/>
        </w:rPr>
        <w:t xml:space="preserve"> </w:t>
      </w:r>
      <w:r w:rsidRPr="004359F0">
        <w:rPr>
          <w:rFonts w:ascii="Arial" w:eastAsia="Calibri" w:hAnsi="Arial" w:cs="Arial"/>
          <w:sz w:val="22"/>
          <w:szCs w:val="22"/>
          <w:lang w:eastAsia="en-US"/>
        </w:rPr>
        <w:t>is described by Freeman (2013) as a step up from engagement and involves the ‘active pursuit’ by employees to deliver organisational objectives.</w:t>
      </w:r>
      <w:r w:rsidR="004359F0">
        <w:rPr>
          <w:rFonts w:ascii="Arial" w:eastAsia="Calibri" w:hAnsi="Arial" w:cs="Arial"/>
          <w:sz w:val="22"/>
          <w:szCs w:val="22"/>
          <w:lang w:eastAsia="en-US"/>
        </w:rPr>
        <w:t xml:space="preserve"> As engagement tends to be led from the top, the approach may be quite rigid, resulting in limited interest from employees. </w:t>
      </w:r>
      <w:r w:rsidRPr="004359F0">
        <w:rPr>
          <w:rFonts w:ascii="Arial" w:eastAsia="Calibri" w:hAnsi="Arial" w:cs="Arial"/>
          <w:sz w:val="22"/>
          <w:szCs w:val="22"/>
          <w:lang w:eastAsia="en-US"/>
        </w:rPr>
        <w:t xml:space="preserve"> In </w:t>
      </w:r>
      <w:r w:rsidR="004359F0">
        <w:rPr>
          <w:rFonts w:ascii="Arial" w:eastAsia="Calibri" w:hAnsi="Arial" w:cs="Arial"/>
          <w:sz w:val="22"/>
          <w:szCs w:val="22"/>
          <w:lang w:eastAsia="en-US"/>
        </w:rPr>
        <w:t>F</w:t>
      </w:r>
      <w:r w:rsidRPr="004359F0">
        <w:rPr>
          <w:rFonts w:ascii="Arial" w:eastAsia="Calibri" w:hAnsi="Arial" w:cs="Arial"/>
          <w:sz w:val="22"/>
          <w:szCs w:val="22"/>
          <w:lang w:eastAsia="en-US"/>
        </w:rPr>
        <w:t>reeman’s words, ‘e</w:t>
      </w:r>
      <w:r w:rsidRPr="005B5558">
        <w:rPr>
          <w:rFonts w:ascii="Arial" w:eastAsia="Calibri" w:hAnsi="Arial" w:cs="Arial"/>
          <w:sz w:val="22"/>
          <w:szCs w:val="22"/>
          <w:lang w:eastAsia="en-US"/>
        </w:rPr>
        <w:t>ngagement gets you in the game; involvement gets you to the top of your game.</w:t>
      </w:r>
      <w:r w:rsidRPr="004359F0">
        <w:rPr>
          <w:rFonts w:ascii="Arial" w:eastAsia="Calibri" w:hAnsi="Arial" w:cs="Arial"/>
          <w:sz w:val="22"/>
          <w:szCs w:val="22"/>
          <w:lang w:eastAsia="en-US"/>
        </w:rPr>
        <w:t>’</w:t>
      </w:r>
      <w:r w:rsidR="004359F0">
        <w:rPr>
          <w:rFonts w:ascii="Arial" w:eastAsia="Calibri" w:hAnsi="Arial" w:cs="Arial"/>
          <w:sz w:val="22"/>
          <w:szCs w:val="22"/>
          <w:lang w:eastAsia="en-US"/>
        </w:rPr>
        <w:t xml:space="preserve"> </w:t>
      </w:r>
    </w:p>
    <w:p w14:paraId="035B56D7" w14:textId="77777777" w:rsidR="000F5FF4" w:rsidRPr="000F5FF4" w:rsidRDefault="000F5FF4" w:rsidP="000F5FF4">
      <w:pPr>
        <w:pStyle w:val="NormalWeb"/>
        <w:spacing w:before="0" w:beforeAutospacing="0" w:after="0" w:afterAutospacing="0"/>
        <w:ind w:left="720" w:right="227"/>
        <w:rPr>
          <w:rFonts w:ascii="Arial" w:eastAsia="Calibri" w:hAnsi="Arial" w:cs="Arial"/>
          <w:sz w:val="22"/>
          <w:szCs w:val="22"/>
          <w:lang w:eastAsia="en-US"/>
        </w:rPr>
      </w:pPr>
    </w:p>
    <w:p w14:paraId="2D91AB44" w14:textId="4F2621AF" w:rsidR="003D6BE8" w:rsidRDefault="003D6BE8" w:rsidP="000F5FF4">
      <w:pPr>
        <w:spacing w:after="0"/>
        <w:ind w:left="720"/>
        <w:contextualSpacing/>
        <w:rPr>
          <w:rFonts w:ascii="Arial" w:hAnsi="Arial" w:cs="Arial"/>
        </w:rPr>
      </w:pPr>
      <w:r w:rsidRPr="000F5FF4">
        <w:rPr>
          <w:rFonts w:ascii="Arial" w:hAnsi="Arial" w:cs="Arial"/>
          <w:b/>
          <w:bCs/>
        </w:rPr>
        <w:t>Job satisfaction</w:t>
      </w:r>
      <w:r>
        <w:rPr>
          <w:rFonts w:ascii="Arial" w:hAnsi="Arial" w:cs="Arial"/>
        </w:rPr>
        <w:t xml:space="preserve"> </w:t>
      </w:r>
      <w:r w:rsidR="000F5FF4">
        <w:rPr>
          <w:rFonts w:ascii="Arial" w:hAnsi="Arial" w:cs="Arial"/>
        </w:rPr>
        <w:t xml:space="preserve">relates to the extent of fulfilment experienced by employees in their job, not just as a consequence of their contentment with the job itself but with colleagues, management and wider organisational systems (Fahed-Srieh, 2020). </w:t>
      </w:r>
    </w:p>
    <w:p w14:paraId="10446CBA" w14:textId="77777777" w:rsidR="000F5FF4" w:rsidRDefault="000F5FF4" w:rsidP="003D6BE8">
      <w:pPr>
        <w:spacing w:after="0"/>
        <w:ind w:left="720"/>
        <w:contextualSpacing/>
        <w:rPr>
          <w:rFonts w:ascii="Arial" w:hAnsi="Arial" w:cs="Arial"/>
        </w:rPr>
      </w:pPr>
    </w:p>
    <w:p w14:paraId="007D0EF9" w14:textId="044F274A" w:rsidR="005B5558" w:rsidRDefault="003D6BE8" w:rsidP="003D6BE8">
      <w:pPr>
        <w:spacing w:after="0"/>
        <w:ind w:left="720"/>
        <w:contextualSpacing/>
        <w:rPr>
          <w:rFonts w:ascii="Arial" w:hAnsi="Arial" w:cs="Arial"/>
        </w:rPr>
      </w:pPr>
      <w:r>
        <w:rPr>
          <w:rFonts w:ascii="Arial" w:hAnsi="Arial" w:cs="Arial"/>
        </w:rPr>
        <w:t>In their review, the CIPD (2021</w:t>
      </w:r>
      <w:r w:rsidR="00D2266E">
        <w:rPr>
          <w:rFonts w:ascii="Arial" w:hAnsi="Arial" w:cs="Arial"/>
        </w:rPr>
        <w:t>a</w:t>
      </w:r>
      <w:r>
        <w:rPr>
          <w:rFonts w:ascii="Arial" w:hAnsi="Arial" w:cs="Arial"/>
        </w:rPr>
        <w:t xml:space="preserve">, p10) </w:t>
      </w:r>
      <w:r w:rsidRPr="003D6BE8">
        <w:rPr>
          <w:rFonts w:ascii="Arial" w:hAnsi="Arial" w:cs="Arial"/>
        </w:rPr>
        <w:t>define job satisfaction as</w:t>
      </w:r>
      <w:r>
        <w:rPr>
          <w:rFonts w:ascii="Arial" w:hAnsi="Arial" w:cs="Arial"/>
        </w:rPr>
        <w:t xml:space="preserve"> an outcome of employee engagement, alongside wellbeing and performance. Furthermore, as part of their model of employee engagement, job satisfaction can be influenced by one of the components of engagement, affective organisational commitment (p17). </w:t>
      </w:r>
    </w:p>
    <w:p w14:paraId="46617984" w14:textId="21A63647" w:rsidR="003C4ECC" w:rsidRPr="003C4ECC" w:rsidRDefault="00EF53F1" w:rsidP="00EF53F1">
      <w:pPr>
        <w:spacing w:after="0"/>
        <w:ind w:left="1080"/>
        <w:contextualSpacing/>
        <w:rPr>
          <w:rFonts w:ascii="Arial" w:hAnsi="Arial" w:cs="Arial"/>
        </w:rPr>
      </w:pPr>
      <w:r w:rsidRPr="003C4ECC">
        <w:rPr>
          <w:rFonts w:ascii="Arial" w:hAnsi="Arial" w:cs="Arial"/>
        </w:rPr>
        <w:t xml:space="preserve"> </w:t>
      </w:r>
    </w:p>
    <w:p w14:paraId="51DB32C4" w14:textId="77777777" w:rsidR="00F33D60" w:rsidRPr="00D55D6B" w:rsidRDefault="00F33D60" w:rsidP="00991276">
      <w:pPr>
        <w:spacing w:after="0"/>
        <w:contextualSpacing/>
        <w:rPr>
          <w:rFonts w:ascii="Arial" w:hAnsi="Arial" w:cs="Arial"/>
        </w:rPr>
      </w:pPr>
    </w:p>
    <w:p w14:paraId="0419E9C7" w14:textId="7E76837F" w:rsidR="00D55D6B" w:rsidRDefault="00F33D60" w:rsidP="00991276">
      <w:pPr>
        <w:spacing w:after="0"/>
        <w:ind w:left="720" w:hanging="720"/>
        <w:contextualSpacing/>
        <w:rPr>
          <w:rFonts w:ascii="Arial" w:hAnsi="Arial" w:cs="Arial"/>
        </w:rPr>
      </w:pPr>
      <w:r w:rsidRPr="00991276">
        <w:rPr>
          <w:rFonts w:ascii="Arial" w:hAnsi="Arial" w:cs="Arial"/>
        </w:rPr>
        <w:t>2.</w:t>
      </w:r>
      <w:r w:rsidRPr="00991276">
        <w:rPr>
          <w:rFonts w:ascii="Arial" w:hAnsi="Arial" w:cs="Arial"/>
        </w:rPr>
        <w:tab/>
      </w:r>
      <w:r w:rsidR="00D55D6B">
        <w:rPr>
          <w:rFonts w:ascii="Arial" w:hAnsi="Arial" w:cs="Arial"/>
          <w:u w:val="single"/>
        </w:rPr>
        <w:t>O</w:t>
      </w:r>
      <w:r w:rsidR="00D55D6B" w:rsidRPr="00D55D6B">
        <w:rPr>
          <w:rFonts w:ascii="Arial" w:hAnsi="Arial" w:cs="Arial"/>
          <w:u w:val="single"/>
        </w:rPr>
        <w:t>rganisation</w:t>
      </w:r>
      <w:r w:rsidR="00D55D6B">
        <w:rPr>
          <w:rFonts w:ascii="Arial" w:hAnsi="Arial" w:cs="Arial"/>
          <w:u w:val="single"/>
        </w:rPr>
        <w:t>s</w:t>
      </w:r>
      <w:r w:rsidR="00D55D6B" w:rsidRPr="00D55D6B">
        <w:rPr>
          <w:rFonts w:ascii="Arial" w:hAnsi="Arial" w:cs="Arial"/>
          <w:u w:val="single"/>
        </w:rPr>
        <w:t xml:space="preserve"> with high levels of employee engagement</w:t>
      </w:r>
    </w:p>
    <w:p w14:paraId="36CEEF86" w14:textId="36C2FFE4" w:rsidR="00493240" w:rsidRDefault="00FA60CC" w:rsidP="00493240">
      <w:pPr>
        <w:spacing w:after="0"/>
        <w:ind w:left="720"/>
        <w:contextualSpacing/>
        <w:rPr>
          <w:rFonts w:ascii="Arial" w:hAnsi="Arial" w:cs="Arial"/>
        </w:rPr>
      </w:pPr>
      <w:r>
        <w:rPr>
          <w:rFonts w:ascii="Arial" w:hAnsi="Arial" w:cs="Arial"/>
        </w:rPr>
        <w:t>Levels of engagement in an organisation are dependant on the existence of a number of factors, including individual employee behaviour, the job itself, leadership, culture and management practices (CIPD, 2021</w:t>
      </w:r>
      <w:r w:rsidR="00D2266E">
        <w:rPr>
          <w:rFonts w:ascii="Arial" w:hAnsi="Arial" w:cs="Arial"/>
        </w:rPr>
        <w:t>b</w:t>
      </w:r>
      <w:r>
        <w:rPr>
          <w:rFonts w:ascii="Arial" w:hAnsi="Arial" w:cs="Arial"/>
        </w:rPr>
        <w:t>, pp5-6)</w:t>
      </w:r>
      <w:r w:rsidR="00D2266E">
        <w:rPr>
          <w:rFonts w:ascii="Arial" w:hAnsi="Arial" w:cs="Arial"/>
        </w:rPr>
        <w:t xml:space="preserve">. </w:t>
      </w:r>
      <w:r w:rsidR="00B07232">
        <w:rPr>
          <w:rFonts w:ascii="Arial" w:hAnsi="Arial" w:cs="Arial"/>
        </w:rPr>
        <w:t>Purcell (2010) describes eight determinants of good levels of employee engagement: These are that employees are:</w:t>
      </w:r>
    </w:p>
    <w:p w14:paraId="2FA88A21" w14:textId="18B94580" w:rsidR="00B07232" w:rsidRDefault="00B07232" w:rsidP="00B07232">
      <w:pPr>
        <w:pStyle w:val="ListParagraph"/>
        <w:numPr>
          <w:ilvl w:val="0"/>
          <w:numId w:val="10"/>
        </w:numPr>
        <w:rPr>
          <w:rFonts w:cs="Arial"/>
        </w:rPr>
      </w:pPr>
      <w:r>
        <w:rPr>
          <w:rFonts w:cs="Arial"/>
        </w:rPr>
        <w:t>Trusting of managers;</w:t>
      </w:r>
    </w:p>
    <w:p w14:paraId="63C62216" w14:textId="16AC0AA8" w:rsidR="00B07232" w:rsidRDefault="00B07232" w:rsidP="00B07232">
      <w:pPr>
        <w:pStyle w:val="ListParagraph"/>
        <w:numPr>
          <w:ilvl w:val="0"/>
          <w:numId w:val="10"/>
        </w:numPr>
        <w:rPr>
          <w:rFonts w:cs="Arial"/>
        </w:rPr>
      </w:pPr>
      <w:r>
        <w:rPr>
          <w:rFonts w:cs="Arial"/>
        </w:rPr>
        <w:t>Satisfied with the work they are doing;</w:t>
      </w:r>
    </w:p>
    <w:p w14:paraId="39E4C3B8" w14:textId="612189A0" w:rsidR="00B07232" w:rsidRDefault="00B07232" w:rsidP="00B07232">
      <w:pPr>
        <w:pStyle w:val="ListParagraph"/>
        <w:numPr>
          <w:ilvl w:val="0"/>
          <w:numId w:val="10"/>
        </w:numPr>
        <w:rPr>
          <w:rFonts w:cs="Arial"/>
        </w:rPr>
      </w:pPr>
      <w:r>
        <w:rPr>
          <w:rFonts w:cs="Arial"/>
        </w:rPr>
        <w:t>Satisfied with their involvement in decision-making at work;</w:t>
      </w:r>
    </w:p>
    <w:p w14:paraId="3B282EF7" w14:textId="5EA99A9C" w:rsidR="00B07232" w:rsidRDefault="00B07232" w:rsidP="00B07232">
      <w:pPr>
        <w:pStyle w:val="ListParagraph"/>
        <w:numPr>
          <w:ilvl w:val="0"/>
          <w:numId w:val="10"/>
        </w:numPr>
        <w:rPr>
          <w:rFonts w:cs="Arial"/>
        </w:rPr>
      </w:pPr>
      <w:r>
        <w:rPr>
          <w:rFonts w:cs="Arial"/>
        </w:rPr>
        <w:t>Happy with employment relations;</w:t>
      </w:r>
    </w:p>
    <w:p w14:paraId="128C6817" w14:textId="2B9D4A8F" w:rsidR="00B07232" w:rsidRDefault="00B07232" w:rsidP="00B07232">
      <w:pPr>
        <w:pStyle w:val="ListParagraph"/>
        <w:numPr>
          <w:ilvl w:val="0"/>
          <w:numId w:val="10"/>
        </w:numPr>
        <w:rPr>
          <w:rFonts w:cs="Arial"/>
        </w:rPr>
      </w:pPr>
      <w:r>
        <w:rPr>
          <w:rFonts w:cs="Arial"/>
        </w:rPr>
        <w:t>Satisfied with pay;</w:t>
      </w:r>
    </w:p>
    <w:p w14:paraId="2556CA7E" w14:textId="16C72BC4" w:rsidR="00B07232" w:rsidRDefault="00B07232" w:rsidP="00B07232">
      <w:pPr>
        <w:pStyle w:val="ListParagraph"/>
        <w:numPr>
          <w:ilvl w:val="0"/>
          <w:numId w:val="10"/>
        </w:numPr>
        <w:rPr>
          <w:rFonts w:cs="Arial"/>
        </w:rPr>
      </w:pPr>
      <w:r>
        <w:rPr>
          <w:rFonts w:cs="Arial"/>
        </w:rPr>
        <w:t>Satisfied with the level of job challenge; and</w:t>
      </w:r>
    </w:p>
    <w:p w14:paraId="09F97CC0" w14:textId="71E6CF0C" w:rsidR="00B07232" w:rsidRPr="00B07232" w:rsidRDefault="00B07232" w:rsidP="00B07232">
      <w:pPr>
        <w:pStyle w:val="ListParagraph"/>
        <w:numPr>
          <w:ilvl w:val="0"/>
          <w:numId w:val="10"/>
        </w:numPr>
        <w:rPr>
          <w:rFonts w:cs="Arial"/>
        </w:rPr>
      </w:pPr>
      <w:r>
        <w:rPr>
          <w:rFonts w:cs="Arial"/>
        </w:rPr>
        <w:t>Happy with the sense of achievement from work.</w:t>
      </w:r>
    </w:p>
    <w:p w14:paraId="7994893B" w14:textId="29F6C163" w:rsidR="00FA60CC" w:rsidRDefault="00FA60CC" w:rsidP="00493240">
      <w:pPr>
        <w:spacing w:after="0"/>
        <w:ind w:left="720"/>
        <w:contextualSpacing/>
        <w:rPr>
          <w:rFonts w:ascii="Arial" w:hAnsi="Arial" w:cs="Arial"/>
        </w:rPr>
      </w:pPr>
    </w:p>
    <w:p w14:paraId="7A65C1DC" w14:textId="364FF65E" w:rsidR="00FA60CC" w:rsidRDefault="001868FD" w:rsidP="00493240">
      <w:pPr>
        <w:spacing w:after="0"/>
        <w:ind w:left="720"/>
        <w:contextualSpacing/>
        <w:rPr>
          <w:rFonts w:ascii="Arial" w:hAnsi="Arial" w:cs="Arial"/>
        </w:rPr>
      </w:pPr>
      <w:r>
        <w:rPr>
          <w:rFonts w:ascii="Arial" w:hAnsi="Arial" w:cs="Arial"/>
        </w:rPr>
        <w:t xml:space="preserve">Johns and Ellis (2016, p83) suggest that these are essential factors for engagement and highlight the importance of organisation policies and procedures </w:t>
      </w:r>
      <w:r w:rsidR="00381A12">
        <w:rPr>
          <w:rFonts w:ascii="Arial" w:hAnsi="Arial" w:cs="Arial"/>
        </w:rPr>
        <w:t>in</w:t>
      </w:r>
      <w:r>
        <w:rPr>
          <w:rFonts w:ascii="Arial" w:hAnsi="Arial" w:cs="Arial"/>
        </w:rPr>
        <w:t xml:space="preserve"> support</w:t>
      </w:r>
      <w:r w:rsidR="00381A12">
        <w:rPr>
          <w:rFonts w:ascii="Arial" w:hAnsi="Arial" w:cs="Arial"/>
        </w:rPr>
        <w:t>ing</w:t>
      </w:r>
      <w:r>
        <w:rPr>
          <w:rFonts w:ascii="Arial" w:hAnsi="Arial" w:cs="Arial"/>
        </w:rPr>
        <w:t xml:space="preserve"> positive relationships between managers and employees.</w:t>
      </w:r>
      <w:r w:rsidR="00864FE3">
        <w:rPr>
          <w:rFonts w:ascii="Arial" w:hAnsi="Arial" w:cs="Arial"/>
        </w:rPr>
        <w:t xml:space="preserve"> </w:t>
      </w:r>
    </w:p>
    <w:p w14:paraId="34AB4F1D" w14:textId="456179F5" w:rsidR="002866D1" w:rsidRDefault="002866D1" w:rsidP="00493240">
      <w:pPr>
        <w:spacing w:after="0"/>
        <w:ind w:left="720"/>
        <w:contextualSpacing/>
        <w:rPr>
          <w:rFonts w:ascii="Arial" w:hAnsi="Arial" w:cs="Arial"/>
        </w:rPr>
      </w:pPr>
    </w:p>
    <w:p w14:paraId="47909821" w14:textId="74F1AA09" w:rsidR="002866D1" w:rsidRDefault="002866D1" w:rsidP="00493240">
      <w:pPr>
        <w:spacing w:after="0"/>
        <w:ind w:left="720"/>
        <w:contextualSpacing/>
        <w:rPr>
          <w:rFonts w:ascii="Arial" w:hAnsi="Arial" w:cs="Arial"/>
        </w:rPr>
      </w:pPr>
      <w:r>
        <w:rPr>
          <w:rFonts w:ascii="Arial" w:hAnsi="Arial" w:cs="Arial"/>
        </w:rPr>
        <w:t xml:space="preserve">Google have built their reputation as one of the best organisations to work for and believe that </w:t>
      </w:r>
      <w:r w:rsidR="00E06FCF">
        <w:rPr>
          <w:rFonts w:ascii="Arial" w:hAnsi="Arial" w:cs="Arial"/>
        </w:rPr>
        <w:t xml:space="preserve">engagement </w:t>
      </w:r>
      <w:r>
        <w:rPr>
          <w:rFonts w:ascii="Arial" w:hAnsi="Arial" w:cs="Arial"/>
        </w:rPr>
        <w:t xml:space="preserve">is the foundation </w:t>
      </w:r>
      <w:r w:rsidR="00E06FCF">
        <w:rPr>
          <w:rFonts w:ascii="Arial" w:hAnsi="Arial" w:cs="Arial"/>
        </w:rPr>
        <w:t>to making employees feel valued (Sonders, 2018). Some of the innovative initiatives Google have introduced include:</w:t>
      </w:r>
    </w:p>
    <w:p w14:paraId="1A290899" w14:textId="512B696A" w:rsidR="00E06FCF" w:rsidRDefault="00E06FCF" w:rsidP="00E06FCF">
      <w:pPr>
        <w:pStyle w:val="ListParagraph"/>
        <w:numPr>
          <w:ilvl w:val="0"/>
          <w:numId w:val="13"/>
        </w:numPr>
        <w:rPr>
          <w:rFonts w:cs="Arial"/>
        </w:rPr>
      </w:pPr>
      <w:r>
        <w:rPr>
          <w:rFonts w:cs="Arial"/>
        </w:rPr>
        <w:t>Allowing employees to spend up to 20% of their working week on issues that inspire them – Gmail and Google News are two ideas borne from this initiative.</w:t>
      </w:r>
    </w:p>
    <w:p w14:paraId="0977F608" w14:textId="10049ACF" w:rsidR="00E06FCF" w:rsidRPr="00E06FCF" w:rsidRDefault="00E06FCF" w:rsidP="00E06FCF">
      <w:pPr>
        <w:pStyle w:val="ListParagraph"/>
        <w:numPr>
          <w:ilvl w:val="0"/>
          <w:numId w:val="13"/>
        </w:numPr>
        <w:rPr>
          <w:rFonts w:cs="Arial"/>
        </w:rPr>
      </w:pPr>
      <w:r>
        <w:rPr>
          <w:rFonts w:cs="Arial"/>
        </w:rPr>
        <w:t xml:space="preserve">Leaders seeking feedback and answering employee questions through ‘Google Moderator’ once </w:t>
      </w:r>
      <w:r w:rsidRPr="00E06FCF">
        <w:rPr>
          <w:rFonts w:cs="Arial"/>
        </w:rPr>
        <w:t>a week. Responses are measured and prioritised based on popularity.</w:t>
      </w:r>
    </w:p>
    <w:p w14:paraId="3E4586F5" w14:textId="0C573747" w:rsidR="001868FD" w:rsidRDefault="001868FD" w:rsidP="00493240">
      <w:pPr>
        <w:spacing w:after="0"/>
        <w:ind w:left="720"/>
        <w:contextualSpacing/>
        <w:rPr>
          <w:rFonts w:ascii="Arial" w:hAnsi="Arial" w:cs="Arial"/>
        </w:rPr>
      </w:pPr>
    </w:p>
    <w:p w14:paraId="08F06335" w14:textId="236CB959" w:rsidR="001868FD" w:rsidRDefault="00625ABE" w:rsidP="00493240">
      <w:pPr>
        <w:spacing w:after="0"/>
        <w:ind w:left="720"/>
        <w:contextualSpacing/>
        <w:rPr>
          <w:rFonts w:ascii="Arial" w:hAnsi="Arial" w:cs="Arial"/>
        </w:rPr>
      </w:pPr>
      <w:r>
        <w:rPr>
          <w:rFonts w:ascii="Arial" w:hAnsi="Arial" w:cs="Arial"/>
        </w:rPr>
        <w:t>MacLeod (2015) describes four enablers of employee engagement identified through his research in 2009:</w:t>
      </w:r>
    </w:p>
    <w:p w14:paraId="2DDDCC5D" w14:textId="67F9A2A6" w:rsidR="00625ABE" w:rsidRDefault="00625ABE" w:rsidP="00625ABE">
      <w:pPr>
        <w:pStyle w:val="ListParagraph"/>
        <w:numPr>
          <w:ilvl w:val="0"/>
          <w:numId w:val="11"/>
        </w:numPr>
        <w:rPr>
          <w:rFonts w:cs="Arial"/>
        </w:rPr>
      </w:pPr>
      <w:r>
        <w:rPr>
          <w:rFonts w:cs="Arial"/>
        </w:rPr>
        <w:t>Employees play a role in developing the organisation’s aspirations and so appreciate and own the vision and understand how their role will help to deliver it.</w:t>
      </w:r>
    </w:p>
    <w:p w14:paraId="39CA4D89" w14:textId="0463A69E" w:rsidR="00222049" w:rsidRDefault="00222049" w:rsidP="00625ABE">
      <w:pPr>
        <w:pStyle w:val="ListParagraph"/>
        <w:numPr>
          <w:ilvl w:val="0"/>
          <w:numId w:val="11"/>
        </w:numPr>
        <w:rPr>
          <w:rFonts w:cs="Arial"/>
        </w:rPr>
      </w:pPr>
      <w:r>
        <w:rPr>
          <w:rFonts w:cs="Arial"/>
        </w:rPr>
        <w:t>Engaging m</w:t>
      </w:r>
      <w:r w:rsidR="00625ABE">
        <w:rPr>
          <w:rFonts w:cs="Arial"/>
        </w:rPr>
        <w:t xml:space="preserve">anagers </w:t>
      </w:r>
      <w:r>
        <w:rPr>
          <w:rFonts w:cs="Arial"/>
        </w:rPr>
        <w:t>who w</w:t>
      </w:r>
      <w:r w:rsidR="00625ABE">
        <w:rPr>
          <w:rFonts w:cs="Arial"/>
        </w:rPr>
        <w:t>ork with employees to understand what success might look like within their role and give them a level of autonomy to deliver</w:t>
      </w:r>
      <w:r>
        <w:rPr>
          <w:rFonts w:cs="Arial"/>
        </w:rPr>
        <w:t>. T</w:t>
      </w:r>
      <w:r w:rsidR="00625ABE">
        <w:rPr>
          <w:rFonts w:cs="Arial"/>
        </w:rPr>
        <w:t>hey treat employees as individuals and</w:t>
      </w:r>
      <w:r>
        <w:rPr>
          <w:rFonts w:cs="Arial"/>
        </w:rPr>
        <w:t xml:space="preserve"> support their individual needs and aspirations and make them feel valued and address disruptive behaviours amongst others when necessary. </w:t>
      </w:r>
    </w:p>
    <w:p w14:paraId="7DFBBA56" w14:textId="7B2F9C8A" w:rsidR="00222049" w:rsidRDefault="00222049" w:rsidP="00625ABE">
      <w:pPr>
        <w:pStyle w:val="ListParagraph"/>
        <w:numPr>
          <w:ilvl w:val="0"/>
          <w:numId w:val="11"/>
        </w:numPr>
        <w:rPr>
          <w:rFonts w:cs="Arial"/>
        </w:rPr>
      </w:pPr>
      <w:r>
        <w:rPr>
          <w:rFonts w:cs="Arial"/>
        </w:rPr>
        <w:t>Employees feel that they have a voice within the organisation, either informally or formally and are listened to.</w:t>
      </w:r>
    </w:p>
    <w:p w14:paraId="6C956546" w14:textId="2E7A60B7" w:rsidR="00222049" w:rsidRDefault="00222049" w:rsidP="00625ABE">
      <w:pPr>
        <w:pStyle w:val="ListParagraph"/>
        <w:numPr>
          <w:ilvl w:val="0"/>
          <w:numId w:val="11"/>
        </w:numPr>
        <w:rPr>
          <w:rFonts w:cs="Arial"/>
        </w:rPr>
      </w:pPr>
      <w:r>
        <w:rPr>
          <w:rFonts w:cs="Arial"/>
        </w:rPr>
        <w:t>Managers live by the organisation’s values and exhibit positive behaviours.</w:t>
      </w:r>
    </w:p>
    <w:p w14:paraId="27ABD657" w14:textId="3F1B4C8A" w:rsidR="00222049" w:rsidRPr="00563880" w:rsidRDefault="00222049" w:rsidP="00563880">
      <w:pPr>
        <w:spacing w:after="0"/>
        <w:rPr>
          <w:rFonts w:ascii="Arial" w:hAnsi="Arial" w:cs="Arial"/>
        </w:rPr>
      </w:pPr>
    </w:p>
    <w:p w14:paraId="7A382FB3" w14:textId="4552DC55" w:rsidR="00625ABE" w:rsidRPr="007D1809" w:rsidRDefault="00381A12" w:rsidP="00563880">
      <w:pPr>
        <w:spacing w:after="0"/>
        <w:ind w:left="720"/>
        <w:rPr>
          <w:rFonts w:ascii="Arial" w:hAnsi="Arial" w:cs="Arial"/>
        </w:rPr>
      </w:pPr>
      <w:r w:rsidRPr="007D1809">
        <w:rPr>
          <w:rFonts w:ascii="Arial" w:hAnsi="Arial" w:cs="Arial"/>
        </w:rPr>
        <w:t>The role of managers in engagement is a common thread through both Purcell and Macleod’s</w:t>
      </w:r>
      <w:r w:rsidR="00222049" w:rsidRPr="007D1809">
        <w:rPr>
          <w:rFonts w:ascii="Arial" w:hAnsi="Arial" w:cs="Arial"/>
        </w:rPr>
        <w:t xml:space="preserve"> </w:t>
      </w:r>
      <w:r w:rsidRPr="007D1809">
        <w:rPr>
          <w:rFonts w:ascii="Arial" w:hAnsi="Arial" w:cs="Arial"/>
        </w:rPr>
        <w:t>success factors and is shared by Robinson and Gifford (2014, p7) who conclude that whilst managers cannot force employees to engage with the organisation, their behaviours</w:t>
      </w:r>
      <w:r w:rsidR="0044056A" w:rsidRPr="007D1809">
        <w:rPr>
          <w:rFonts w:ascii="Arial" w:hAnsi="Arial" w:cs="Arial"/>
        </w:rPr>
        <w:t xml:space="preserve">, </w:t>
      </w:r>
      <w:r w:rsidRPr="007D1809">
        <w:rPr>
          <w:rFonts w:ascii="Arial" w:hAnsi="Arial" w:cs="Arial"/>
        </w:rPr>
        <w:t xml:space="preserve">the </w:t>
      </w:r>
      <w:r w:rsidR="0044056A" w:rsidRPr="007D1809">
        <w:rPr>
          <w:rFonts w:ascii="Arial" w:hAnsi="Arial" w:cs="Arial"/>
        </w:rPr>
        <w:t xml:space="preserve">culture </w:t>
      </w:r>
      <w:r w:rsidRPr="007D1809">
        <w:rPr>
          <w:rFonts w:ascii="Arial" w:hAnsi="Arial" w:cs="Arial"/>
        </w:rPr>
        <w:t xml:space="preserve">they </w:t>
      </w:r>
      <w:r w:rsidR="0044056A" w:rsidRPr="007D1809">
        <w:rPr>
          <w:rFonts w:ascii="Arial" w:hAnsi="Arial" w:cs="Arial"/>
        </w:rPr>
        <w:t>promote</w:t>
      </w:r>
      <w:r w:rsidRPr="007D1809">
        <w:rPr>
          <w:rFonts w:ascii="Arial" w:hAnsi="Arial" w:cs="Arial"/>
        </w:rPr>
        <w:t xml:space="preserve"> </w:t>
      </w:r>
      <w:r w:rsidR="0044056A" w:rsidRPr="007D1809">
        <w:rPr>
          <w:rFonts w:ascii="Arial" w:hAnsi="Arial" w:cs="Arial"/>
        </w:rPr>
        <w:t>and the trust they build with employees are vital to engagement.</w:t>
      </w:r>
    </w:p>
    <w:p w14:paraId="16DB83EB" w14:textId="7E609C71" w:rsidR="00EF7870" w:rsidRPr="007D1809" w:rsidRDefault="00EF7870" w:rsidP="00563880">
      <w:pPr>
        <w:spacing w:after="0"/>
        <w:ind w:left="720"/>
        <w:rPr>
          <w:rFonts w:ascii="Arial" w:hAnsi="Arial" w:cs="Arial"/>
        </w:rPr>
      </w:pPr>
    </w:p>
    <w:p w14:paraId="59038C83" w14:textId="7224FF57" w:rsidR="00EF7870" w:rsidRPr="007D1809" w:rsidRDefault="00E90AC8" w:rsidP="00EF7870">
      <w:pPr>
        <w:spacing w:after="0"/>
        <w:ind w:left="720"/>
        <w:rPr>
          <w:rFonts w:ascii="Arial" w:hAnsi="Arial" w:cs="Arial"/>
        </w:rPr>
      </w:pPr>
      <w:r w:rsidRPr="007D1809">
        <w:rPr>
          <w:rFonts w:ascii="Arial" w:hAnsi="Arial" w:cs="Arial"/>
        </w:rPr>
        <w:t>The founders of Google</w:t>
      </w:r>
      <w:r w:rsidR="00EF7870" w:rsidRPr="007D1809">
        <w:rPr>
          <w:rFonts w:ascii="Arial" w:hAnsi="Arial" w:cs="Arial"/>
        </w:rPr>
        <w:t xml:space="preserve"> commissioned a study to understand whether organisational structure mattered to levels of engagement </w:t>
      </w:r>
      <w:r w:rsidR="00FA3037" w:rsidRPr="007D1809">
        <w:rPr>
          <w:rFonts w:ascii="Arial" w:hAnsi="Arial" w:cs="Arial"/>
        </w:rPr>
        <w:t>i.e.,</w:t>
      </w:r>
      <w:r w:rsidR="00FA3037">
        <w:rPr>
          <w:rFonts w:ascii="Arial" w:hAnsi="Arial" w:cs="Arial"/>
        </w:rPr>
        <w:t xml:space="preserve"> </w:t>
      </w:r>
      <w:r w:rsidR="00EF7870" w:rsidRPr="007D1809">
        <w:rPr>
          <w:rFonts w:ascii="Arial" w:hAnsi="Arial" w:cs="Arial"/>
        </w:rPr>
        <w:t>was a flat organisational structure better than a hierarchical one (Sonders, 2018). Using the results of employee surveys, they determined that those considered as good managers had the ‘lowest turnover and happiest teams’ and furthermore a hierarchical structure enhance</w:t>
      </w:r>
      <w:r w:rsidRPr="007D1809">
        <w:rPr>
          <w:rFonts w:ascii="Arial" w:hAnsi="Arial" w:cs="Arial"/>
        </w:rPr>
        <w:t>d</w:t>
      </w:r>
      <w:r w:rsidR="00EF7870" w:rsidRPr="007D1809">
        <w:rPr>
          <w:rFonts w:ascii="Arial" w:hAnsi="Arial" w:cs="Arial"/>
        </w:rPr>
        <w:t xml:space="preserve"> engagement.</w:t>
      </w:r>
    </w:p>
    <w:p w14:paraId="191BF3FF" w14:textId="606C3096" w:rsidR="0044056A" w:rsidRPr="007D1809" w:rsidRDefault="0044056A" w:rsidP="00563880">
      <w:pPr>
        <w:spacing w:after="0"/>
        <w:ind w:left="720"/>
        <w:rPr>
          <w:rFonts w:ascii="Arial" w:hAnsi="Arial" w:cs="Arial"/>
        </w:rPr>
      </w:pPr>
    </w:p>
    <w:p w14:paraId="47DF6723" w14:textId="2DD4CE38" w:rsidR="007D1809" w:rsidRPr="007D1809" w:rsidRDefault="00864FE3" w:rsidP="00563880">
      <w:pPr>
        <w:spacing w:after="0"/>
        <w:ind w:left="720"/>
        <w:rPr>
          <w:rFonts w:ascii="Arial" w:hAnsi="Arial" w:cs="Arial"/>
        </w:rPr>
      </w:pPr>
      <w:r w:rsidRPr="007D1809">
        <w:rPr>
          <w:rFonts w:ascii="Arial" w:hAnsi="Arial" w:cs="Arial"/>
        </w:rPr>
        <w:t xml:space="preserve">Macleod and Clarke </w:t>
      </w:r>
      <w:r w:rsidR="00A136E5" w:rsidRPr="007D1809">
        <w:rPr>
          <w:rFonts w:ascii="Arial" w:hAnsi="Arial" w:cs="Arial"/>
        </w:rPr>
        <w:t>(2012, p34) refer to research that demonstrates the relationship between engagement and outcomes. They suggest that in the private sector, employee engagement can result in better financial performance and in the public sector, better outcomes.</w:t>
      </w:r>
      <w:r w:rsidR="007D1809" w:rsidRPr="007D1809">
        <w:rPr>
          <w:rFonts w:ascii="Arial" w:hAnsi="Arial" w:cs="Arial"/>
        </w:rPr>
        <w:t xml:space="preserve"> In his introduction to the State of the Global Workforce 2021 Report, Clifton (2021) states that 80% of employees are not engaged at work and that severely impacting on productivity, to the extent of almost 10% of GDP per year.</w:t>
      </w:r>
    </w:p>
    <w:p w14:paraId="54BDC705" w14:textId="08626313" w:rsidR="007D1809" w:rsidRDefault="007D1809" w:rsidP="00563880">
      <w:pPr>
        <w:spacing w:after="0"/>
        <w:ind w:left="720"/>
        <w:rPr>
          <w:rFonts w:ascii="Arial" w:hAnsi="Arial" w:cs="Arial"/>
        </w:rPr>
      </w:pPr>
    </w:p>
    <w:p w14:paraId="2D72667F" w14:textId="6C05806F" w:rsidR="00F33D60" w:rsidRPr="00991276" w:rsidRDefault="00F33D60" w:rsidP="00991276">
      <w:pPr>
        <w:spacing w:after="0"/>
        <w:ind w:left="720" w:hanging="720"/>
        <w:contextualSpacing/>
        <w:rPr>
          <w:rFonts w:ascii="Arial" w:hAnsi="Arial" w:cs="Arial"/>
        </w:rPr>
      </w:pPr>
      <w:r w:rsidRPr="00991276">
        <w:rPr>
          <w:rFonts w:ascii="Arial" w:hAnsi="Arial" w:cs="Arial"/>
        </w:rPr>
        <w:t>3.</w:t>
      </w:r>
      <w:r w:rsidRPr="00991276">
        <w:rPr>
          <w:rFonts w:ascii="Arial" w:hAnsi="Arial" w:cs="Arial"/>
        </w:rPr>
        <w:tab/>
      </w:r>
      <w:r w:rsidRPr="00991276">
        <w:rPr>
          <w:rFonts w:ascii="Arial" w:hAnsi="Arial" w:cs="Arial"/>
          <w:u w:val="single"/>
        </w:rPr>
        <w:t>The importance of employee engagement in HR</w:t>
      </w:r>
      <w:r w:rsidRPr="00991276">
        <w:rPr>
          <w:rFonts w:ascii="Arial" w:hAnsi="Arial" w:cs="Arial"/>
        </w:rPr>
        <w:t xml:space="preserve"> </w:t>
      </w:r>
    </w:p>
    <w:p w14:paraId="6AC0EFDE" w14:textId="44AF0A4C" w:rsidR="00F33D60" w:rsidRDefault="008525EB" w:rsidP="00991276">
      <w:pPr>
        <w:spacing w:after="0"/>
        <w:ind w:left="720" w:hanging="720"/>
        <w:contextualSpacing/>
        <w:rPr>
          <w:rFonts w:ascii="Arial" w:hAnsi="Arial" w:cs="Arial"/>
        </w:rPr>
      </w:pPr>
      <w:r>
        <w:rPr>
          <w:rFonts w:ascii="Arial" w:hAnsi="Arial" w:cs="Arial"/>
        </w:rPr>
        <w:tab/>
        <w:t xml:space="preserve">Before an organisation embarks on a programme to create or enhance employee engagement, it is </w:t>
      </w:r>
      <w:r w:rsidR="00401FF3">
        <w:rPr>
          <w:rFonts w:ascii="Arial" w:hAnsi="Arial" w:cs="Arial"/>
        </w:rPr>
        <w:t>critical</w:t>
      </w:r>
      <w:r>
        <w:rPr>
          <w:rFonts w:ascii="Arial" w:hAnsi="Arial" w:cs="Arial"/>
        </w:rPr>
        <w:t xml:space="preserve"> that leaders develop a </w:t>
      </w:r>
      <w:r w:rsidR="00401FF3">
        <w:rPr>
          <w:rFonts w:ascii="Arial" w:hAnsi="Arial" w:cs="Arial"/>
        </w:rPr>
        <w:t xml:space="preserve">convincing </w:t>
      </w:r>
      <w:r>
        <w:rPr>
          <w:rFonts w:ascii="Arial" w:hAnsi="Arial" w:cs="Arial"/>
        </w:rPr>
        <w:t xml:space="preserve">business case </w:t>
      </w:r>
      <w:r w:rsidR="00401FF3">
        <w:rPr>
          <w:rFonts w:ascii="Arial" w:hAnsi="Arial" w:cs="Arial"/>
        </w:rPr>
        <w:t>for change to ensure that everyone within the organisation is invested in the vision. The case for change has to be considered against the business context; for example, in terms of the economy, market conditions and sector</w:t>
      </w:r>
      <w:r w:rsidR="00401FF3" w:rsidRPr="00401FF3">
        <w:rPr>
          <w:rFonts w:ascii="Arial" w:hAnsi="Arial" w:cs="Arial"/>
        </w:rPr>
        <w:t xml:space="preserve"> </w:t>
      </w:r>
      <w:r w:rsidR="00401FF3">
        <w:rPr>
          <w:rFonts w:ascii="Arial" w:hAnsi="Arial" w:cs="Arial"/>
        </w:rPr>
        <w:t>(Johns and Ellis, 2016, pp90 - 91).</w:t>
      </w:r>
    </w:p>
    <w:p w14:paraId="43E27370" w14:textId="0663CFD6" w:rsidR="00401FF3" w:rsidRDefault="00401FF3" w:rsidP="00991276">
      <w:pPr>
        <w:spacing w:after="0"/>
        <w:ind w:left="720" w:hanging="720"/>
        <w:contextualSpacing/>
        <w:rPr>
          <w:rFonts w:ascii="Arial" w:hAnsi="Arial" w:cs="Arial"/>
        </w:rPr>
      </w:pPr>
    </w:p>
    <w:p w14:paraId="45390D5B" w14:textId="4B08372F" w:rsidR="00B44897" w:rsidRDefault="00B44897" w:rsidP="00B44897">
      <w:pPr>
        <w:spacing w:after="0"/>
        <w:ind w:left="720"/>
        <w:contextualSpacing/>
        <w:rPr>
          <w:rFonts w:ascii="Arial" w:hAnsi="Arial" w:cs="Arial"/>
          <w:szCs w:val="20"/>
        </w:rPr>
      </w:pPr>
      <w:r w:rsidRPr="00F846D2">
        <w:rPr>
          <w:rFonts w:ascii="Arial" w:hAnsi="Arial" w:cs="Arial"/>
          <w:szCs w:val="20"/>
        </w:rPr>
        <w:t xml:space="preserve">To deliver their business strategy, organisations must reflect their people requirements in their HR strategy and </w:t>
      </w:r>
      <w:r>
        <w:rPr>
          <w:rFonts w:ascii="Arial" w:hAnsi="Arial" w:cs="Arial"/>
          <w:szCs w:val="20"/>
        </w:rPr>
        <w:t xml:space="preserve">the </w:t>
      </w:r>
      <w:r w:rsidRPr="00F846D2">
        <w:rPr>
          <w:rFonts w:ascii="Arial" w:hAnsi="Arial" w:cs="Arial"/>
          <w:szCs w:val="20"/>
        </w:rPr>
        <w:t>develop</w:t>
      </w:r>
      <w:r>
        <w:rPr>
          <w:rFonts w:ascii="Arial" w:hAnsi="Arial" w:cs="Arial"/>
          <w:szCs w:val="20"/>
        </w:rPr>
        <w:t>ment of effective</w:t>
      </w:r>
      <w:r w:rsidRPr="00F846D2">
        <w:rPr>
          <w:rFonts w:ascii="Arial" w:hAnsi="Arial" w:cs="Arial"/>
          <w:szCs w:val="20"/>
        </w:rPr>
        <w:t xml:space="preserve"> HR policies and practices</w:t>
      </w:r>
      <w:r>
        <w:rPr>
          <w:rFonts w:ascii="Arial" w:hAnsi="Arial" w:cs="Arial"/>
          <w:szCs w:val="20"/>
        </w:rPr>
        <w:t xml:space="preserve"> that support the organisation’s objectives are fundamental to their </w:t>
      </w:r>
      <w:r w:rsidRPr="00F846D2">
        <w:rPr>
          <w:rFonts w:ascii="Arial" w:hAnsi="Arial" w:cs="Arial"/>
          <w:szCs w:val="20"/>
        </w:rPr>
        <w:t>delivery.</w:t>
      </w:r>
      <w:r>
        <w:rPr>
          <w:rFonts w:ascii="Arial" w:hAnsi="Arial" w:cs="Arial"/>
          <w:szCs w:val="20"/>
        </w:rPr>
        <w:t xml:space="preserve"> </w:t>
      </w:r>
      <w:r w:rsidRPr="00F846D2">
        <w:rPr>
          <w:rFonts w:ascii="Arial" w:hAnsi="Arial" w:cs="Arial"/>
          <w:szCs w:val="20"/>
        </w:rPr>
        <w:t xml:space="preserve">(Taylor and Woodhams, 2016, </w:t>
      </w:r>
      <w:r>
        <w:rPr>
          <w:rFonts w:ascii="Arial" w:hAnsi="Arial" w:cs="Arial"/>
          <w:szCs w:val="20"/>
        </w:rPr>
        <w:t xml:space="preserve">pp141-172). In their research, MacLeod and Clarke (2012, p114) highlight the important role that HR plays in supporting engagement through its HR policies and practices, such as on training and development. </w:t>
      </w:r>
    </w:p>
    <w:p w14:paraId="1BAC8A0E" w14:textId="77777777" w:rsidR="00B44897" w:rsidRDefault="00B44897" w:rsidP="00991276">
      <w:pPr>
        <w:spacing w:after="0"/>
        <w:ind w:left="720" w:hanging="720"/>
        <w:contextualSpacing/>
        <w:rPr>
          <w:rFonts w:ascii="Arial" w:hAnsi="Arial" w:cs="Arial"/>
        </w:rPr>
      </w:pPr>
    </w:p>
    <w:p w14:paraId="0BF061F3" w14:textId="330537FC" w:rsidR="003366AA" w:rsidRPr="00F671E8" w:rsidRDefault="00401FF3" w:rsidP="00991276">
      <w:pPr>
        <w:spacing w:after="0"/>
        <w:ind w:left="720" w:hanging="720"/>
        <w:contextualSpacing/>
        <w:rPr>
          <w:rFonts w:ascii="Arial" w:hAnsi="Arial" w:cs="Arial"/>
        </w:rPr>
      </w:pPr>
      <w:r>
        <w:rPr>
          <w:rFonts w:ascii="Arial" w:hAnsi="Arial" w:cs="Arial"/>
        </w:rPr>
        <w:tab/>
      </w:r>
      <w:r w:rsidR="001B5A0C">
        <w:rPr>
          <w:rFonts w:ascii="Arial" w:hAnsi="Arial" w:cs="Arial"/>
        </w:rPr>
        <w:t xml:space="preserve">In more recent years, organisations have been forced to increase their focus on employee engagement as factors such as globalisation, market conditions and the economy have created a </w:t>
      </w:r>
      <w:r w:rsidR="00AA2FE7">
        <w:rPr>
          <w:rFonts w:ascii="Arial" w:hAnsi="Arial" w:cs="Arial"/>
        </w:rPr>
        <w:t xml:space="preserve">more </w:t>
      </w:r>
      <w:r w:rsidR="001B5A0C">
        <w:rPr>
          <w:rFonts w:ascii="Arial" w:hAnsi="Arial" w:cs="Arial"/>
        </w:rPr>
        <w:t xml:space="preserve">competitive business environment (Robertson-Smith and Markwick, 2009, p3). </w:t>
      </w:r>
      <w:r w:rsidR="003366AA">
        <w:rPr>
          <w:rFonts w:ascii="Arial" w:hAnsi="Arial" w:cs="Arial"/>
        </w:rPr>
        <w:t>F</w:t>
      </w:r>
      <w:r w:rsidR="00425D6B">
        <w:rPr>
          <w:rFonts w:ascii="Arial" w:hAnsi="Arial" w:cs="Arial"/>
        </w:rPr>
        <w:t>uelled by opportunities presented by globalisation, y</w:t>
      </w:r>
      <w:r w:rsidR="009341F0">
        <w:rPr>
          <w:rFonts w:ascii="Arial" w:hAnsi="Arial" w:cs="Arial"/>
        </w:rPr>
        <w:t xml:space="preserve">ounger employees </w:t>
      </w:r>
      <w:r w:rsidR="00425D6B">
        <w:rPr>
          <w:rFonts w:ascii="Arial" w:hAnsi="Arial" w:cs="Arial"/>
        </w:rPr>
        <w:t xml:space="preserve">are less </w:t>
      </w:r>
      <w:r w:rsidR="009341F0">
        <w:rPr>
          <w:rFonts w:ascii="Arial" w:hAnsi="Arial" w:cs="Arial"/>
        </w:rPr>
        <w:t xml:space="preserve">loyal to </w:t>
      </w:r>
      <w:r w:rsidR="00425D6B">
        <w:rPr>
          <w:rFonts w:ascii="Arial" w:hAnsi="Arial" w:cs="Arial"/>
        </w:rPr>
        <w:t xml:space="preserve">their </w:t>
      </w:r>
      <w:r w:rsidR="009341F0">
        <w:rPr>
          <w:rFonts w:ascii="Arial" w:hAnsi="Arial" w:cs="Arial"/>
        </w:rPr>
        <w:t xml:space="preserve">organisation </w:t>
      </w:r>
      <w:r w:rsidR="00425D6B" w:rsidRPr="003366AA">
        <w:rPr>
          <w:rFonts w:ascii="Arial" w:hAnsi="Arial" w:cs="Arial"/>
        </w:rPr>
        <w:t>and more freely change jobs if they are not happy (Adkins, 2016). In their report, Gallup (2016, p</w:t>
      </w:r>
      <w:r w:rsidR="00343DED">
        <w:rPr>
          <w:rFonts w:ascii="Arial" w:hAnsi="Arial" w:cs="Arial"/>
        </w:rPr>
        <w:t>p</w:t>
      </w:r>
      <w:r w:rsidR="00425D6B" w:rsidRPr="003366AA">
        <w:rPr>
          <w:rFonts w:ascii="Arial" w:hAnsi="Arial" w:cs="Arial"/>
        </w:rPr>
        <w:t>7</w:t>
      </w:r>
      <w:r w:rsidR="00343DED">
        <w:rPr>
          <w:rFonts w:ascii="Arial" w:hAnsi="Arial" w:cs="Arial"/>
        </w:rPr>
        <w:t xml:space="preserve"> - 10</w:t>
      </w:r>
      <w:r w:rsidR="00425D6B" w:rsidRPr="003366AA">
        <w:rPr>
          <w:rFonts w:ascii="Arial" w:hAnsi="Arial" w:cs="Arial"/>
        </w:rPr>
        <w:t xml:space="preserve">) </w:t>
      </w:r>
      <w:r w:rsidR="003366AA" w:rsidRPr="003366AA">
        <w:rPr>
          <w:rFonts w:ascii="Arial" w:hAnsi="Arial" w:cs="Arial"/>
        </w:rPr>
        <w:t>revealed that</w:t>
      </w:r>
      <w:r w:rsidR="00425D6B" w:rsidRPr="003366AA">
        <w:rPr>
          <w:rFonts w:ascii="Arial" w:hAnsi="Arial" w:cs="Arial"/>
        </w:rPr>
        <w:t xml:space="preserve"> that </w:t>
      </w:r>
      <w:r w:rsidR="003366AA" w:rsidRPr="00343DED">
        <w:rPr>
          <w:rFonts w:ascii="Arial" w:hAnsi="Arial" w:cs="Arial"/>
        </w:rPr>
        <w:t xml:space="preserve">whilst </w:t>
      </w:r>
      <w:r w:rsidR="00425D6B" w:rsidRPr="00343DED">
        <w:rPr>
          <w:rFonts w:ascii="Arial" w:hAnsi="Arial" w:cs="Arial"/>
        </w:rPr>
        <w:t>millennials</w:t>
      </w:r>
      <w:r w:rsidR="003366AA" w:rsidRPr="00343DED">
        <w:rPr>
          <w:rFonts w:ascii="Arial" w:hAnsi="Arial" w:cs="Arial"/>
        </w:rPr>
        <w:t xml:space="preserve"> want good jobs that engage them</w:t>
      </w:r>
      <w:r w:rsidR="00425D6B" w:rsidRPr="00343DED">
        <w:rPr>
          <w:rFonts w:ascii="Arial" w:hAnsi="Arial" w:cs="Arial"/>
        </w:rPr>
        <w:t xml:space="preserve"> only 29% of employed millennials </w:t>
      </w:r>
      <w:r w:rsidR="003366AA" w:rsidRPr="00343DED">
        <w:rPr>
          <w:rFonts w:ascii="Arial" w:hAnsi="Arial" w:cs="Arial"/>
        </w:rPr>
        <w:t xml:space="preserve">in the USA were </w:t>
      </w:r>
      <w:r w:rsidR="00425D6B" w:rsidRPr="00343DED">
        <w:rPr>
          <w:rFonts w:ascii="Arial" w:hAnsi="Arial" w:cs="Arial"/>
        </w:rPr>
        <w:t>engaged at work.</w:t>
      </w:r>
      <w:r w:rsidR="003366AA" w:rsidRPr="00343DED">
        <w:rPr>
          <w:rFonts w:ascii="Arial" w:hAnsi="Arial" w:cs="Arial"/>
        </w:rPr>
        <w:t xml:space="preserve"> The also concluded that unlike older generations, millennials change jobs more regularly and that they are less engaged with their organisation. Millennials are less accepting of traditional or historic practice and </w:t>
      </w:r>
      <w:r w:rsidR="003366AA" w:rsidRPr="00F671E8">
        <w:rPr>
          <w:rFonts w:ascii="Arial" w:hAnsi="Arial" w:cs="Arial"/>
        </w:rPr>
        <w:t>expect employers to think differently</w:t>
      </w:r>
      <w:r w:rsidR="00343DED" w:rsidRPr="00F671E8">
        <w:rPr>
          <w:rFonts w:ascii="Arial" w:hAnsi="Arial" w:cs="Arial"/>
        </w:rPr>
        <w:t xml:space="preserve"> without the restraints of</w:t>
      </w:r>
      <w:r w:rsidR="003366AA" w:rsidRPr="00F671E8">
        <w:rPr>
          <w:rFonts w:ascii="Arial" w:hAnsi="Arial" w:cs="Arial"/>
        </w:rPr>
        <w:t xml:space="preserve"> outdated</w:t>
      </w:r>
      <w:r w:rsidR="00F671E8" w:rsidRPr="00F671E8">
        <w:rPr>
          <w:rFonts w:ascii="Arial" w:hAnsi="Arial" w:cs="Arial"/>
        </w:rPr>
        <w:t xml:space="preserve"> HR</w:t>
      </w:r>
      <w:r w:rsidR="003366AA" w:rsidRPr="00F671E8">
        <w:rPr>
          <w:rFonts w:ascii="Arial" w:hAnsi="Arial" w:cs="Arial"/>
        </w:rPr>
        <w:t xml:space="preserve"> policies.</w:t>
      </w:r>
    </w:p>
    <w:p w14:paraId="7E26BE95" w14:textId="6A4190E4" w:rsidR="003366AA" w:rsidRPr="00E5438D" w:rsidRDefault="003366AA" w:rsidP="00E5438D">
      <w:pPr>
        <w:spacing w:after="0"/>
        <w:ind w:left="720" w:hanging="720"/>
        <w:contextualSpacing/>
        <w:rPr>
          <w:rFonts w:ascii="Arial" w:hAnsi="Arial" w:cs="Arial"/>
          <w:sz w:val="20"/>
          <w:szCs w:val="20"/>
        </w:rPr>
      </w:pPr>
    </w:p>
    <w:p w14:paraId="558E0B6E" w14:textId="77777777" w:rsidR="004A2D15" w:rsidRDefault="002A3B5F" w:rsidP="00E5438D">
      <w:pPr>
        <w:pStyle w:val="NormalWeb"/>
        <w:spacing w:before="0" w:beforeAutospacing="0" w:after="0" w:afterAutospacing="0"/>
        <w:ind w:left="720"/>
        <w:contextualSpacing/>
        <w:rPr>
          <w:rFonts w:ascii="Arial" w:hAnsi="Arial" w:cs="Arial"/>
          <w:sz w:val="22"/>
          <w:szCs w:val="22"/>
        </w:rPr>
      </w:pPr>
      <w:r w:rsidRPr="00E5438D">
        <w:rPr>
          <w:rFonts w:ascii="Arial" w:hAnsi="Arial" w:cs="Arial"/>
          <w:sz w:val="22"/>
          <w:szCs w:val="22"/>
        </w:rPr>
        <w:t xml:space="preserve">Managed </w:t>
      </w:r>
      <w:r w:rsidR="00F671E8" w:rsidRPr="00E5438D">
        <w:rPr>
          <w:rFonts w:ascii="Arial" w:hAnsi="Arial" w:cs="Arial"/>
          <w:sz w:val="22"/>
          <w:szCs w:val="22"/>
        </w:rPr>
        <w:t>well, employee engagement has benefits for all stakeholders – employers, employees and customers. For employers, engagement is critical for retention (</w:t>
      </w:r>
      <w:r w:rsidR="00F671E8" w:rsidRPr="00E5438D">
        <w:rPr>
          <w:rFonts w:ascii="Arial" w:hAnsi="Arial" w:cs="Arial"/>
          <w:sz w:val="22"/>
          <w:szCs w:val="22"/>
        </w:rPr>
        <w:t>Achievers Workforce Institute</w:t>
      </w:r>
      <w:r w:rsidR="00F671E8" w:rsidRPr="00E5438D">
        <w:rPr>
          <w:rFonts w:ascii="Arial" w:hAnsi="Arial" w:cs="Arial"/>
          <w:sz w:val="22"/>
          <w:szCs w:val="22"/>
        </w:rPr>
        <w:t xml:space="preserve">, 2021, p4). Their research </w:t>
      </w:r>
      <w:r w:rsidR="00F671E8" w:rsidRPr="00E5438D">
        <w:rPr>
          <w:rFonts w:ascii="Arial" w:hAnsi="Arial" w:cs="Arial"/>
          <w:sz w:val="22"/>
          <w:szCs w:val="22"/>
        </w:rPr>
        <w:t xml:space="preserve">shows that </w:t>
      </w:r>
      <w:r w:rsidR="00F671E8" w:rsidRPr="00E5438D">
        <w:rPr>
          <w:rFonts w:ascii="Arial" w:hAnsi="Arial" w:cs="Arial"/>
          <w:sz w:val="22"/>
          <w:szCs w:val="22"/>
        </w:rPr>
        <w:t>employees are less likely to look for another job if they feel engaged with the organisation; only 20% of employees felt engaged and planned to remain with their employer long-term.</w:t>
      </w:r>
      <w:r w:rsidRPr="00E5438D">
        <w:rPr>
          <w:rFonts w:ascii="Arial" w:hAnsi="Arial" w:cs="Arial"/>
          <w:sz w:val="22"/>
          <w:szCs w:val="22"/>
        </w:rPr>
        <w:t xml:space="preserve"> </w:t>
      </w:r>
    </w:p>
    <w:p w14:paraId="0E95B3F8" w14:textId="77777777" w:rsidR="004A2D15" w:rsidRDefault="004A2D15" w:rsidP="00E5438D">
      <w:pPr>
        <w:pStyle w:val="NormalWeb"/>
        <w:spacing w:before="0" w:beforeAutospacing="0" w:after="0" w:afterAutospacing="0"/>
        <w:ind w:left="720"/>
        <w:contextualSpacing/>
        <w:rPr>
          <w:rFonts w:ascii="Arial" w:hAnsi="Arial" w:cs="Arial"/>
          <w:sz w:val="22"/>
          <w:szCs w:val="22"/>
        </w:rPr>
      </w:pPr>
    </w:p>
    <w:p w14:paraId="7FAD74D6" w14:textId="70B6AC72" w:rsidR="004A2D15" w:rsidRDefault="002A3B5F" w:rsidP="00E5438D">
      <w:pPr>
        <w:pStyle w:val="NormalWeb"/>
        <w:spacing w:before="0" w:beforeAutospacing="0" w:after="0" w:afterAutospacing="0"/>
        <w:ind w:left="720"/>
        <w:contextualSpacing/>
        <w:rPr>
          <w:rFonts w:ascii="Arial" w:hAnsi="Arial" w:cs="Arial"/>
          <w:sz w:val="22"/>
          <w:szCs w:val="22"/>
        </w:rPr>
      </w:pPr>
      <w:r w:rsidRPr="00E5438D">
        <w:rPr>
          <w:rFonts w:ascii="Arial" w:hAnsi="Arial" w:cs="Arial"/>
          <w:sz w:val="22"/>
          <w:szCs w:val="22"/>
        </w:rPr>
        <w:t>Retaining talent reduces turnover, increases productivity and improves customer service (Paulsen, 2021). Happy, engaged employees are li</w:t>
      </w:r>
      <w:r w:rsidR="00E5438D" w:rsidRPr="00E5438D">
        <w:rPr>
          <w:rFonts w:ascii="Arial" w:hAnsi="Arial" w:cs="Arial"/>
          <w:sz w:val="22"/>
          <w:szCs w:val="22"/>
        </w:rPr>
        <w:t>kely to deliver better customer service, leading to increased customer satisfaction.</w:t>
      </w:r>
      <w:r w:rsidR="00E5438D">
        <w:rPr>
          <w:rFonts w:ascii="Arial" w:hAnsi="Arial" w:cs="Arial"/>
          <w:sz w:val="22"/>
          <w:szCs w:val="22"/>
        </w:rPr>
        <w:t xml:space="preserve"> </w:t>
      </w:r>
    </w:p>
    <w:p w14:paraId="2B028362" w14:textId="1A7704B8" w:rsidR="004A2D15" w:rsidRDefault="004A2D15" w:rsidP="00E5438D">
      <w:pPr>
        <w:pStyle w:val="NormalWeb"/>
        <w:spacing w:before="0" w:beforeAutospacing="0" w:after="0" w:afterAutospacing="0"/>
        <w:ind w:left="720"/>
        <w:contextualSpacing/>
        <w:rPr>
          <w:rFonts w:ascii="Arial" w:hAnsi="Arial" w:cs="Arial"/>
          <w:sz w:val="22"/>
          <w:szCs w:val="22"/>
        </w:rPr>
      </w:pPr>
    </w:p>
    <w:p w14:paraId="33D8AA0A" w14:textId="1F143727" w:rsidR="007D06C0" w:rsidRDefault="007C021F" w:rsidP="00E5438D">
      <w:pPr>
        <w:pStyle w:val="NormalWeb"/>
        <w:spacing w:before="0" w:beforeAutospacing="0" w:after="0" w:afterAutospacing="0"/>
        <w:ind w:left="720"/>
        <w:contextualSpacing/>
        <w:rPr>
          <w:rFonts w:ascii="Arial" w:hAnsi="Arial" w:cs="Arial"/>
          <w:sz w:val="22"/>
          <w:szCs w:val="22"/>
        </w:rPr>
      </w:pPr>
      <w:r>
        <w:rPr>
          <w:rFonts w:ascii="Arial" w:hAnsi="Arial" w:cs="Arial"/>
          <w:sz w:val="22"/>
          <w:szCs w:val="22"/>
        </w:rPr>
        <w:t xml:space="preserve">As well as helping an organisation to deliver their goals in terms of profits and efficiency (MacLeod and Clarke, 2012, p34), employee engagement can help an organisation to achieve operational compliance in business areas such as health and safety (Ellis, 2019). </w:t>
      </w:r>
      <w:r w:rsidR="007D06C0">
        <w:rPr>
          <w:rFonts w:ascii="Arial" w:hAnsi="Arial" w:cs="Arial"/>
          <w:sz w:val="22"/>
          <w:szCs w:val="22"/>
        </w:rPr>
        <w:t>Disengaged employees may lack the motivation to implement health and safety practices. In their 2016 study, Gallup showed that organisations with higher engagement had less safety incidents compared to those with lower engagement (Rigoni and Nelson, 2016).</w:t>
      </w:r>
    </w:p>
    <w:p w14:paraId="3692A86B" w14:textId="77777777" w:rsidR="007D06C0" w:rsidRDefault="007D06C0" w:rsidP="00E5438D">
      <w:pPr>
        <w:pStyle w:val="NormalWeb"/>
        <w:spacing w:before="0" w:beforeAutospacing="0" w:after="0" w:afterAutospacing="0"/>
        <w:ind w:left="720"/>
        <w:contextualSpacing/>
        <w:rPr>
          <w:rFonts w:ascii="Arial" w:hAnsi="Arial" w:cs="Arial"/>
          <w:sz w:val="22"/>
          <w:szCs w:val="22"/>
        </w:rPr>
      </w:pPr>
    </w:p>
    <w:p w14:paraId="19288E55" w14:textId="3C683605" w:rsidR="004A2D15" w:rsidRDefault="00E5438D" w:rsidP="00E5438D">
      <w:pPr>
        <w:pStyle w:val="NormalWeb"/>
        <w:spacing w:before="0" w:beforeAutospacing="0" w:after="0" w:afterAutospacing="0"/>
        <w:ind w:left="720"/>
        <w:contextualSpacing/>
        <w:rPr>
          <w:rFonts w:ascii="Arial" w:hAnsi="Arial" w:cs="Arial"/>
          <w:sz w:val="22"/>
          <w:szCs w:val="22"/>
        </w:rPr>
      </w:pPr>
      <w:r>
        <w:rPr>
          <w:rFonts w:ascii="Arial" w:hAnsi="Arial" w:cs="Arial"/>
          <w:sz w:val="22"/>
          <w:szCs w:val="22"/>
        </w:rPr>
        <w:t>For employees themselves, better engagement supports better physical and mental health and impacts positively on home life (Wickham, 2020).</w:t>
      </w:r>
      <w:r w:rsidR="004A2D15">
        <w:rPr>
          <w:rFonts w:ascii="Arial" w:hAnsi="Arial" w:cs="Arial"/>
          <w:sz w:val="22"/>
          <w:szCs w:val="22"/>
        </w:rPr>
        <w:t xml:space="preserve"> The impact of positive employee engagement between stakeholders is clear – engaged employees feel happier and motivated, this in turn improves performance, whether financial or otherwise, and also increases customer satisfaction (CIPD, 2021b).</w:t>
      </w:r>
    </w:p>
    <w:p w14:paraId="339AB29B" w14:textId="77777777" w:rsidR="004A2D15" w:rsidRDefault="004A2D15" w:rsidP="00E5438D">
      <w:pPr>
        <w:pStyle w:val="NormalWeb"/>
        <w:spacing w:before="0" w:beforeAutospacing="0" w:after="0" w:afterAutospacing="0"/>
        <w:ind w:left="720"/>
        <w:contextualSpacing/>
        <w:rPr>
          <w:rFonts w:ascii="Arial" w:hAnsi="Arial" w:cs="Arial"/>
          <w:sz w:val="22"/>
          <w:szCs w:val="22"/>
        </w:rPr>
      </w:pPr>
    </w:p>
    <w:p w14:paraId="36449A85" w14:textId="0D7EBB98" w:rsidR="00F33D60" w:rsidRPr="00991276" w:rsidRDefault="00F33D60" w:rsidP="00991276">
      <w:pPr>
        <w:spacing w:after="0"/>
        <w:ind w:left="720" w:hanging="720"/>
        <w:contextualSpacing/>
        <w:rPr>
          <w:rFonts w:ascii="Arial" w:hAnsi="Arial" w:cs="Arial"/>
        </w:rPr>
      </w:pPr>
      <w:r w:rsidRPr="00991276">
        <w:rPr>
          <w:rFonts w:ascii="Arial" w:hAnsi="Arial" w:cs="Arial"/>
        </w:rPr>
        <w:t>4.</w:t>
      </w:r>
      <w:r w:rsidRPr="00991276">
        <w:rPr>
          <w:rFonts w:ascii="Arial" w:hAnsi="Arial" w:cs="Arial"/>
        </w:rPr>
        <w:tab/>
      </w:r>
      <w:r w:rsidR="00C5183B">
        <w:rPr>
          <w:rFonts w:ascii="Arial" w:hAnsi="Arial" w:cs="Arial"/>
          <w:u w:val="single"/>
        </w:rPr>
        <w:t>Key sources of employee engagement data</w:t>
      </w:r>
    </w:p>
    <w:p w14:paraId="11933233" w14:textId="6752F7B7" w:rsidR="00550E52" w:rsidRPr="00550E52" w:rsidRDefault="00550E52" w:rsidP="00550E52">
      <w:pPr>
        <w:spacing w:after="0"/>
        <w:ind w:left="720" w:hanging="720"/>
        <w:contextualSpacing/>
        <w:rPr>
          <w:rFonts w:ascii="Arial" w:hAnsi="Arial" w:cs="Arial"/>
        </w:rPr>
      </w:pPr>
      <w:r>
        <w:rPr>
          <w:rFonts w:ascii="Arial" w:hAnsi="Arial" w:cs="Arial"/>
        </w:rPr>
        <w:tab/>
      </w:r>
      <w:r w:rsidR="006628CA">
        <w:rPr>
          <w:rFonts w:ascii="Arial" w:hAnsi="Arial" w:cs="Arial"/>
        </w:rPr>
        <w:t>There is a huge amount of research data available on employee engagement</w:t>
      </w:r>
      <w:r w:rsidR="006628CA">
        <w:rPr>
          <w:rFonts w:ascii="Arial" w:hAnsi="Arial" w:cs="Arial"/>
        </w:rPr>
        <w:t xml:space="preserve"> at macro, meso and micro levels (CourseHero, n.d.)</w:t>
      </w:r>
      <w:r w:rsidR="001617B4">
        <w:rPr>
          <w:rFonts w:ascii="Arial" w:hAnsi="Arial" w:cs="Arial"/>
        </w:rPr>
        <w:t xml:space="preserve"> that organisations can access to help inform their own employee engagement strategies</w:t>
      </w:r>
      <w:r w:rsidR="006628CA">
        <w:rPr>
          <w:rFonts w:ascii="Arial" w:hAnsi="Arial" w:cs="Arial"/>
        </w:rPr>
        <w:t xml:space="preserve">. </w:t>
      </w:r>
    </w:p>
    <w:p w14:paraId="5B103700" w14:textId="27B8E95E" w:rsidR="00E54A81" w:rsidRDefault="00E54A81" w:rsidP="00991276">
      <w:pPr>
        <w:spacing w:after="0"/>
        <w:ind w:left="720" w:hanging="720"/>
        <w:contextualSpacing/>
        <w:rPr>
          <w:rFonts w:ascii="Arial" w:hAnsi="Arial" w:cs="Arial"/>
        </w:rPr>
      </w:pPr>
    </w:p>
    <w:p w14:paraId="514338DE" w14:textId="0467C2AB" w:rsidR="00316981" w:rsidRDefault="006628CA" w:rsidP="001617B4">
      <w:pPr>
        <w:spacing w:after="0"/>
        <w:ind w:left="720" w:hanging="720"/>
        <w:contextualSpacing/>
        <w:rPr>
          <w:rFonts w:ascii="Arial" w:hAnsi="Arial" w:cs="Arial"/>
        </w:rPr>
      </w:pPr>
      <w:r>
        <w:rPr>
          <w:rFonts w:ascii="Arial" w:hAnsi="Arial" w:cs="Arial"/>
        </w:rPr>
        <w:tab/>
      </w:r>
      <w:r w:rsidRPr="00316981">
        <w:rPr>
          <w:rFonts w:ascii="Arial" w:hAnsi="Arial" w:cs="Arial"/>
        </w:rPr>
        <w:t xml:space="preserve">At macro level, </w:t>
      </w:r>
      <w:r w:rsidR="0027696D" w:rsidRPr="00316981">
        <w:rPr>
          <w:rFonts w:ascii="Arial" w:hAnsi="Arial" w:cs="Arial"/>
        </w:rPr>
        <w:t>since 2018, the CIPD have undertaken an annual benchmark of employee’s experience of work in the UK, published in the Good Work Index (CIPD, 2021c).</w:t>
      </w:r>
      <w:r w:rsidR="00316981" w:rsidRPr="00316981">
        <w:rPr>
          <w:rFonts w:ascii="Arial" w:hAnsi="Arial" w:cs="Arial"/>
        </w:rPr>
        <w:t xml:space="preserve"> Data is collected via surveys of employees across the UK using a representative </w:t>
      </w:r>
      <w:r w:rsidR="00316981" w:rsidRPr="00316981">
        <w:rPr>
          <w:rFonts w:ascii="Arial" w:hAnsi="Arial" w:cs="Arial"/>
        </w:rPr>
        <w:t xml:space="preserve">sample </w:t>
      </w:r>
      <w:r w:rsidR="00316981" w:rsidRPr="00316981">
        <w:rPr>
          <w:rFonts w:ascii="Arial" w:hAnsi="Arial" w:cs="Arial"/>
        </w:rPr>
        <w:t>of the</w:t>
      </w:r>
      <w:r w:rsidR="00316981" w:rsidRPr="00316981">
        <w:rPr>
          <w:rFonts w:ascii="Arial" w:hAnsi="Arial" w:cs="Arial"/>
        </w:rPr>
        <w:t xml:space="preserve"> workforce in terms of gender, work status, organisation size and industry</w:t>
      </w:r>
      <w:r w:rsidR="00316981" w:rsidRPr="00316981">
        <w:rPr>
          <w:rFonts w:ascii="Arial" w:hAnsi="Arial" w:cs="Arial"/>
        </w:rPr>
        <w:t>; in 2020, there were 6,681 responses (CIPD, 2020</w:t>
      </w:r>
      <w:r w:rsidR="00C222E5">
        <w:rPr>
          <w:rFonts w:ascii="Arial" w:hAnsi="Arial" w:cs="Arial"/>
        </w:rPr>
        <w:t>a</w:t>
      </w:r>
      <w:r w:rsidR="00316981" w:rsidRPr="00316981">
        <w:rPr>
          <w:rFonts w:ascii="Arial" w:hAnsi="Arial" w:cs="Arial"/>
        </w:rPr>
        <w:t>, p4). The survey aims to capture information on ‘7 dimensions of good work’</w:t>
      </w:r>
      <w:r w:rsidR="00316981">
        <w:rPr>
          <w:rFonts w:ascii="Arial" w:hAnsi="Arial" w:cs="Arial"/>
        </w:rPr>
        <w:t xml:space="preserve"> including:</w:t>
      </w:r>
    </w:p>
    <w:p w14:paraId="7CE75F81" w14:textId="4F8438FE" w:rsidR="00316981" w:rsidRDefault="00316981" w:rsidP="00316981">
      <w:pPr>
        <w:pStyle w:val="ListParagraph"/>
        <w:numPr>
          <w:ilvl w:val="0"/>
          <w:numId w:val="20"/>
        </w:numPr>
        <w:rPr>
          <w:rFonts w:cs="Arial"/>
        </w:rPr>
      </w:pPr>
      <w:r>
        <w:rPr>
          <w:rFonts w:cs="Arial"/>
        </w:rPr>
        <w:t>Pay and benefits</w:t>
      </w:r>
    </w:p>
    <w:p w14:paraId="1E8B4ACE" w14:textId="61C45368" w:rsidR="00316981" w:rsidRDefault="00316981" w:rsidP="00316981">
      <w:pPr>
        <w:pStyle w:val="ListParagraph"/>
        <w:numPr>
          <w:ilvl w:val="0"/>
          <w:numId w:val="20"/>
        </w:numPr>
        <w:rPr>
          <w:rFonts w:cs="Arial"/>
        </w:rPr>
      </w:pPr>
      <w:r>
        <w:rPr>
          <w:rFonts w:cs="Arial"/>
        </w:rPr>
        <w:t>Contracts</w:t>
      </w:r>
    </w:p>
    <w:p w14:paraId="43C0AC93" w14:textId="3C80E8AB" w:rsidR="00316981" w:rsidRDefault="00316981" w:rsidP="00316981">
      <w:pPr>
        <w:pStyle w:val="ListParagraph"/>
        <w:numPr>
          <w:ilvl w:val="0"/>
          <w:numId w:val="20"/>
        </w:numPr>
        <w:rPr>
          <w:rFonts w:cs="Arial"/>
        </w:rPr>
      </w:pPr>
      <w:r>
        <w:rPr>
          <w:rFonts w:cs="Arial"/>
        </w:rPr>
        <w:t>Work-life balance</w:t>
      </w:r>
    </w:p>
    <w:p w14:paraId="386ABED0" w14:textId="05ED6772" w:rsidR="00316981" w:rsidRDefault="00316981" w:rsidP="00316981">
      <w:pPr>
        <w:pStyle w:val="ListParagraph"/>
        <w:numPr>
          <w:ilvl w:val="0"/>
          <w:numId w:val="20"/>
        </w:numPr>
        <w:rPr>
          <w:rFonts w:cs="Arial"/>
        </w:rPr>
      </w:pPr>
      <w:r>
        <w:rPr>
          <w:rFonts w:cs="Arial"/>
        </w:rPr>
        <w:t>Job design and the nature of work</w:t>
      </w:r>
    </w:p>
    <w:p w14:paraId="7FA64259" w14:textId="3F658A93" w:rsidR="00316981" w:rsidRDefault="00316981" w:rsidP="00316981">
      <w:pPr>
        <w:pStyle w:val="ListParagraph"/>
        <w:numPr>
          <w:ilvl w:val="0"/>
          <w:numId w:val="20"/>
        </w:numPr>
        <w:rPr>
          <w:rFonts w:cs="Arial"/>
        </w:rPr>
      </w:pPr>
      <w:r>
        <w:rPr>
          <w:rFonts w:cs="Arial"/>
        </w:rPr>
        <w:t>Relationships at work</w:t>
      </w:r>
    </w:p>
    <w:p w14:paraId="3581F980" w14:textId="75F7A253" w:rsidR="00316981" w:rsidRDefault="00316981" w:rsidP="00316981">
      <w:pPr>
        <w:pStyle w:val="ListParagraph"/>
        <w:numPr>
          <w:ilvl w:val="0"/>
          <w:numId w:val="20"/>
        </w:numPr>
        <w:rPr>
          <w:rFonts w:cs="Arial"/>
        </w:rPr>
      </w:pPr>
      <w:r>
        <w:rPr>
          <w:rFonts w:cs="Arial"/>
        </w:rPr>
        <w:t>Employee Voice</w:t>
      </w:r>
    </w:p>
    <w:p w14:paraId="381B4F9A" w14:textId="16E832CF" w:rsidR="00316981" w:rsidRPr="00316981" w:rsidRDefault="00316981" w:rsidP="00316981">
      <w:pPr>
        <w:pStyle w:val="ListParagraph"/>
        <w:numPr>
          <w:ilvl w:val="0"/>
          <w:numId w:val="20"/>
        </w:numPr>
        <w:rPr>
          <w:rFonts w:cs="Arial"/>
        </w:rPr>
      </w:pPr>
      <w:r>
        <w:rPr>
          <w:rFonts w:cs="Arial"/>
        </w:rPr>
        <w:t>Health and Well-being.</w:t>
      </w:r>
    </w:p>
    <w:p w14:paraId="098A6A0D" w14:textId="657E0D6F" w:rsidR="00316981" w:rsidRDefault="00316981" w:rsidP="001617B4">
      <w:pPr>
        <w:spacing w:after="0"/>
        <w:ind w:left="1440" w:hanging="720"/>
        <w:contextualSpacing/>
        <w:rPr>
          <w:rFonts w:ascii="Arial" w:hAnsi="Arial" w:cs="Arial"/>
        </w:rPr>
      </w:pPr>
    </w:p>
    <w:p w14:paraId="59CE3D7B" w14:textId="0C2564B3" w:rsidR="00E54A81" w:rsidRDefault="001617B4" w:rsidP="001617B4">
      <w:pPr>
        <w:spacing w:after="0"/>
        <w:ind w:left="720"/>
        <w:contextualSpacing/>
        <w:rPr>
          <w:rFonts w:ascii="Arial" w:hAnsi="Arial" w:cs="Arial"/>
        </w:rPr>
      </w:pPr>
      <w:r>
        <w:rPr>
          <w:rFonts w:ascii="Arial" w:hAnsi="Arial" w:cs="Arial"/>
        </w:rPr>
        <w:t xml:space="preserve">The </w:t>
      </w:r>
      <w:r w:rsidR="00316981">
        <w:rPr>
          <w:rFonts w:ascii="Arial" w:hAnsi="Arial" w:cs="Arial"/>
        </w:rPr>
        <w:t>O</w:t>
      </w:r>
      <w:r>
        <w:rPr>
          <w:rFonts w:ascii="Arial" w:hAnsi="Arial" w:cs="Arial"/>
        </w:rPr>
        <w:t xml:space="preserve">ffice of National Statistics (ONS) offer a wealth of employment data that is helpful for organisations to use as a comparator and potential predictor of trends when considering their engagement needs (ONS, 2021). For example, employment rates, hours of work, earnings and productivity. As well as a high level analysis, data is available at a more granular level by geographical, regional and sub national </w:t>
      </w:r>
      <w:r w:rsidR="00182FB3">
        <w:rPr>
          <w:rFonts w:ascii="Arial" w:hAnsi="Arial" w:cs="Arial"/>
        </w:rPr>
        <w:t>level, occupational group, industry, gender and more.</w:t>
      </w:r>
    </w:p>
    <w:p w14:paraId="43D36F78" w14:textId="22A2F231" w:rsidR="00316981" w:rsidRDefault="00316981" w:rsidP="00316981">
      <w:pPr>
        <w:spacing w:after="0"/>
        <w:ind w:left="1440" w:hanging="720"/>
        <w:contextualSpacing/>
        <w:rPr>
          <w:rFonts w:ascii="Arial" w:hAnsi="Arial" w:cs="Arial"/>
        </w:rPr>
      </w:pPr>
    </w:p>
    <w:p w14:paraId="6031FCFE" w14:textId="339DFD39" w:rsidR="00316981" w:rsidRDefault="00182FB3" w:rsidP="00182FB3">
      <w:pPr>
        <w:spacing w:after="0"/>
        <w:ind w:left="720"/>
        <w:contextualSpacing/>
        <w:rPr>
          <w:rFonts w:ascii="Arial" w:hAnsi="Arial" w:cs="Arial"/>
        </w:rPr>
      </w:pPr>
      <w:r>
        <w:rPr>
          <w:rFonts w:ascii="Arial" w:hAnsi="Arial" w:cs="Arial"/>
        </w:rPr>
        <w:t xml:space="preserve">Another key source of reliable data is that published by Gallup. Gallup are a global organisation that provide analysis and advice to organisations on the activity and behaviours of employees, employers and customers. In 2021, Gallup published their </w:t>
      </w:r>
      <w:r w:rsidRPr="00E54A81">
        <w:rPr>
          <w:rFonts w:ascii="Arial" w:hAnsi="Arial" w:cs="Arial"/>
          <w:i/>
          <w:iCs/>
        </w:rPr>
        <w:t>State of the Global Workplace Report 2021</w:t>
      </w:r>
      <w:r>
        <w:rPr>
          <w:rFonts w:ascii="Arial" w:hAnsi="Arial" w:cs="Arial"/>
        </w:rPr>
        <w:t xml:space="preserve"> </w:t>
      </w:r>
      <w:r>
        <w:rPr>
          <w:rFonts w:ascii="Arial" w:hAnsi="Arial" w:cs="Arial"/>
        </w:rPr>
        <w:t xml:space="preserve">which </w:t>
      </w:r>
      <w:r>
        <w:rPr>
          <w:rFonts w:ascii="Arial" w:hAnsi="Arial" w:cs="Arial"/>
        </w:rPr>
        <w:t xml:space="preserve">looked at the </w:t>
      </w:r>
      <w:r>
        <w:rPr>
          <w:rFonts w:ascii="Arial" w:hAnsi="Arial" w:cs="Arial"/>
        </w:rPr>
        <w:t>e</w:t>
      </w:r>
      <w:r>
        <w:rPr>
          <w:rFonts w:ascii="Arial" w:hAnsi="Arial" w:cs="Arial"/>
        </w:rPr>
        <w:t>ffect of the pandemic on the workforce during 2020.</w:t>
      </w:r>
      <w:r>
        <w:rPr>
          <w:rFonts w:ascii="Arial" w:hAnsi="Arial" w:cs="Arial"/>
        </w:rPr>
        <w:t xml:space="preserve"> </w:t>
      </w:r>
      <w:r w:rsidR="00BC65E5">
        <w:rPr>
          <w:rFonts w:ascii="Arial" w:hAnsi="Arial" w:cs="Arial"/>
        </w:rPr>
        <w:t xml:space="preserve">In terms of engagement, </w:t>
      </w:r>
      <w:r>
        <w:rPr>
          <w:rFonts w:ascii="Arial" w:hAnsi="Arial" w:cs="Arial"/>
        </w:rPr>
        <w:t xml:space="preserve">Gallup </w:t>
      </w:r>
      <w:r w:rsidR="00BC65E5">
        <w:rPr>
          <w:rFonts w:ascii="Arial" w:hAnsi="Arial" w:cs="Arial"/>
        </w:rPr>
        <w:t>have determined that there are 12 questions that organisations need to ask to capture the key information that they need to improve engagement (Gallup, n.d.). Gallup advocate that organisations use these questions to inform a conversation with employees.</w:t>
      </w:r>
    </w:p>
    <w:p w14:paraId="2E471BE2" w14:textId="3ACDD2EC" w:rsidR="00316981" w:rsidRDefault="00BC65E5" w:rsidP="00991276">
      <w:pPr>
        <w:spacing w:after="0"/>
        <w:ind w:left="720" w:hanging="720"/>
        <w:contextualSpacing/>
        <w:rPr>
          <w:rFonts w:ascii="Arial" w:hAnsi="Arial" w:cs="Arial"/>
        </w:rPr>
      </w:pPr>
      <w:r>
        <w:rPr>
          <w:rFonts w:ascii="Arial" w:hAnsi="Arial" w:cs="Arial"/>
        </w:rPr>
        <w:tab/>
      </w:r>
    </w:p>
    <w:p w14:paraId="05218972" w14:textId="5DB9DA7B" w:rsidR="00BC65E5" w:rsidRDefault="00BC65E5" w:rsidP="00991276">
      <w:pPr>
        <w:spacing w:after="0"/>
        <w:ind w:left="720" w:hanging="720"/>
        <w:contextualSpacing/>
        <w:rPr>
          <w:rFonts w:ascii="Arial" w:hAnsi="Arial" w:cs="Arial"/>
        </w:rPr>
      </w:pPr>
      <w:r>
        <w:rPr>
          <w:rFonts w:ascii="Arial" w:hAnsi="Arial" w:cs="Arial"/>
        </w:rPr>
        <w:tab/>
        <w:t xml:space="preserve">Meso level data, such as sector data, can also be useful for organisations as a more granular comparator to provide context in terms of their own business. For example, both the Welsh and English NHS conduct annual staff surveys. The most recent NHS England Staff Survey </w:t>
      </w:r>
      <w:r w:rsidR="005D1D92">
        <w:rPr>
          <w:rFonts w:ascii="Arial" w:hAnsi="Arial" w:cs="Arial"/>
        </w:rPr>
        <w:t>2020 National Results Briefing (NHS England, 2021) includes a section on employee engagement, covering motivation, ability to get involved</w:t>
      </w:r>
      <w:r>
        <w:rPr>
          <w:rFonts w:ascii="Arial" w:hAnsi="Arial" w:cs="Arial"/>
        </w:rPr>
        <w:t xml:space="preserve"> </w:t>
      </w:r>
      <w:r w:rsidR="005D1D92">
        <w:rPr>
          <w:rFonts w:ascii="Arial" w:hAnsi="Arial" w:cs="Arial"/>
        </w:rPr>
        <w:t>and whether employees would recommend the organisation.</w:t>
      </w:r>
    </w:p>
    <w:p w14:paraId="343C271E" w14:textId="77777777" w:rsidR="00BC65E5" w:rsidRPr="00E23682" w:rsidRDefault="00BC65E5" w:rsidP="00E23682">
      <w:pPr>
        <w:spacing w:after="0"/>
        <w:ind w:left="720" w:hanging="720"/>
        <w:contextualSpacing/>
        <w:rPr>
          <w:rFonts w:ascii="Arial" w:hAnsi="Arial" w:cs="Arial"/>
          <w:sz w:val="20"/>
          <w:szCs w:val="20"/>
        </w:rPr>
      </w:pPr>
    </w:p>
    <w:p w14:paraId="3D6FE788" w14:textId="44D05F60" w:rsidR="00E23682" w:rsidRPr="00E23682" w:rsidRDefault="005D1D92" w:rsidP="00E23682">
      <w:pPr>
        <w:pStyle w:val="NormalWeb"/>
        <w:shd w:val="clear" w:color="auto" w:fill="FFFFFF"/>
        <w:spacing w:before="0" w:beforeAutospacing="0" w:after="0" w:afterAutospacing="0"/>
        <w:ind w:left="720"/>
        <w:rPr>
          <w:rFonts w:ascii="Arial" w:hAnsi="Arial" w:cs="Arial"/>
          <w:sz w:val="22"/>
          <w:szCs w:val="22"/>
        </w:rPr>
      </w:pPr>
      <w:r w:rsidRPr="00E23682">
        <w:rPr>
          <w:rFonts w:ascii="Arial" w:hAnsi="Arial" w:cs="Arial"/>
          <w:sz w:val="22"/>
          <w:szCs w:val="22"/>
        </w:rPr>
        <w:t xml:space="preserve">It is good practice for organisations to also conduct their own research at a micro level to measure employee engagement. </w:t>
      </w:r>
      <w:r w:rsidR="00E23682" w:rsidRPr="00E23682">
        <w:rPr>
          <w:rFonts w:ascii="Arial" w:hAnsi="Arial" w:cs="Arial"/>
          <w:sz w:val="22"/>
          <w:szCs w:val="22"/>
        </w:rPr>
        <w:t xml:space="preserve">Whilst there is some debate about the value of staff surveys, Facebook suggest that they can predict the likelihood of an employee leaving based on whether or not they respond to the staff survey (Judd et al, 2018). </w:t>
      </w:r>
      <w:r w:rsidR="00E23682">
        <w:rPr>
          <w:rFonts w:ascii="Arial" w:hAnsi="Arial" w:cs="Arial"/>
          <w:sz w:val="22"/>
          <w:szCs w:val="22"/>
        </w:rPr>
        <w:t>As well as an annual survey conducted by the likes of the NHS, organisations are increasingly moving towards Pulse surveys as a way of measuring engagement (Qualtrics, n.d.). Pulse surveys may focus on specific issues, be shorter than a traditional staff survey and be repeated periodically to measu</w:t>
      </w:r>
      <w:r w:rsidR="002B01A3">
        <w:rPr>
          <w:rFonts w:ascii="Arial" w:hAnsi="Arial" w:cs="Arial"/>
          <w:sz w:val="22"/>
          <w:szCs w:val="22"/>
        </w:rPr>
        <w:t xml:space="preserve">re changes in behaviour and attitudes. </w:t>
      </w:r>
    </w:p>
    <w:p w14:paraId="00ABA72D" w14:textId="430C4013" w:rsidR="00A0553F" w:rsidRPr="00A0553F" w:rsidRDefault="00A0553F" w:rsidP="00991276">
      <w:pPr>
        <w:spacing w:after="0"/>
        <w:ind w:left="720"/>
        <w:contextualSpacing/>
        <w:rPr>
          <w:rFonts w:ascii="Arial" w:hAnsi="Arial" w:cs="Arial"/>
          <w:color w:val="FF0000"/>
        </w:rPr>
      </w:pPr>
    </w:p>
    <w:p w14:paraId="75AE4AD6" w14:textId="1AF36245" w:rsidR="00F33D60" w:rsidRPr="00991276" w:rsidRDefault="00F33D60" w:rsidP="00991276">
      <w:pPr>
        <w:spacing w:after="0"/>
        <w:ind w:left="720" w:hanging="720"/>
        <w:contextualSpacing/>
        <w:rPr>
          <w:rFonts w:ascii="Arial" w:hAnsi="Arial" w:cs="Arial"/>
        </w:rPr>
      </w:pPr>
      <w:r w:rsidRPr="00991276">
        <w:rPr>
          <w:rFonts w:ascii="Arial" w:hAnsi="Arial" w:cs="Arial"/>
        </w:rPr>
        <w:t>5.</w:t>
      </w:r>
      <w:r w:rsidRPr="00991276">
        <w:rPr>
          <w:rFonts w:ascii="Arial" w:hAnsi="Arial" w:cs="Arial"/>
        </w:rPr>
        <w:tab/>
      </w:r>
      <w:r w:rsidRPr="00991276">
        <w:rPr>
          <w:rFonts w:ascii="Arial" w:hAnsi="Arial" w:cs="Arial"/>
          <w:u w:val="single"/>
        </w:rPr>
        <w:t>Recent studies</w:t>
      </w:r>
      <w:r w:rsidR="00C222E5">
        <w:rPr>
          <w:rFonts w:ascii="Arial" w:hAnsi="Arial" w:cs="Arial"/>
          <w:u w:val="single"/>
        </w:rPr>
        <w:t xml:space="preserve"> on employee engagement</w:t>
      </w:r>
      <w:r w:rsidRPr="00991276">
        <w:rPr>
          <w:rFonts w:ascii="Arial" w:hAnsi="Arial" w:cs="Arial"/>
        </w:rPr>
        <w:t xml:space="preserve"> </w:t>
      </w:r>
    </w:p>
    <w:p w14:paraId="18D0A527" w14:textId="0CF6C980" w:rsidR="00D109ED" w:rsidRDefault="00D109ED" w:rsidP="00550E52">
      <w:pPr>
        <w:spacing w:after="0"/>
        <w:ind w:left="720"/>
        <w:contextualSpacing/>
        <w:rPr>
          <w:rFonts w:ascii="Arial" w:hAnsi="Arial" w:cs="Arial"/>
        </w:rPr>
      </w:pPr>
      <w:r>
        <w:rPr>
          <w:rFonts w:ascii="Arial" w:hAnsi="Arial" w:cs="Arial"/>
        </w:rPr>
        <w:t>Many recent studies on employee engagement unsurprisingly focus on the impact of the global pandemic.</w:t>
      </w:r>
    </w:p>
    <w:p w14:paraId="5268B4A3" w14:textId="77777777" w:rsidR="00D109ED" w:rsidRDefault="00D109ED" w:rsidP="00550E52">
      <w:pPr>
        <w:spacing w:after="0"/>
        <w:ind w:left="720"/>
        <w:contextualSpacing/>
        <w:rPr>
          <w:rFonts w:ascii="Arial" w:hAnsi="Arial" w:cs="Arial"/>
        </w:rPr>
      </w:pPr>
    </w:p>
    <w:p w14:paraId="0F234E4F" w14:textId="502A01A0" w:rsidR="00550E52" w:rsidRDefault="002B01A3" w:rsidP="00550E52">
      <w:pPr>
        <w:spacing w:after="0"/>
        <w:ind w:left="720"/>
        <w:contextualSpacing/>
        <w:rPr>
          <w:rFonts w:ascii="Arial" w:hAnsi="Arial" w:cs="Arial"/>
        </w:rPr>
      </w:pPr>
      <w:r>
        <w:rPr>
          <w:rFonts w:ascii="Arial" w:hAnsi="Arial" w:cs="Arial"/>
        </w:rPr>
        <w:t xml:space="preserve">As </w:t>
      </w:r>
      <w:r w:rsidR="00D109ED">
        <w:rPr>
          <w:rFonts w:ascii="Arial" w:hAnsi="Arial" w:cs="Arial"/>
        </w:rPr>
        <w:t>previously discussed a</w:t>
      </w:r>
      <w:r>
        <w:rPr>
          <w:rFonts w:ascii="Arial" w:hAnsi="Arial" w:cs="Arial"/>
        </w:rPr>
        <w:t xml:space="preserve">bove, </w:t>
      </w:r>
      <w:r w:rsidR="00550E52">
        <w:rPr>
          <w:rFonts w:ascii="Arial" w:hAnsi="Arial" w:cs="Arial"/>
        </w:rPr>
        <w:t xml:space="preserve">Gallup’s </w:t>
      </w:r>
      <w:r w:rsidR="00550E52" w:rsidRPr="00E54A81">
        <w:rPr>
          <w:rFonts w:ascii="Arial" w:hAnsi="Arial" w:cs="Arial"/>
          <w:i/>
          <w:iCs/>
        </w:rPr>
        <w:t>State of the Global Workplace Report 2021</w:t>
      </w:r>
      <w:r w:rsidR="00550E52">
        <w:rPr>
          <w:rFonts w:ascii="Arial" w:hAnsi="Arial" w:cs="Arial"/>
        </w:rPr>
        <w:t xml:space="preserve"> looked at the effect of the pandemic on the workforce during 2020. Some of the key </w:t>
      </w:r>
      <w:r w:rsidR="00D810B5">
        <w:rPr>
          <w:rFonts w:ascii="Arial" w:hAnsi="Arial" w:cs="Arial"/>
        </w:rPr>
        <w:t>highlights i</w:t>
      </w:r>
      <w:r w:rsidR="00550E52">
        <w:rPr>
          <w:rFonts w:ascii="Arial" w:hAnsi="Arial" w:cs="Arial"/>
        </w:rPr>
        <w:t>n</w:t>
      </w:r>
      <w:r w:rsidR="00D810B5">
        <w:rPr>
          <w:rFonts w:ascii="Arial" w:hAnsi="Arial" w:cs="Arial"/>
        </w:rPr>
        <w:t xml:space="preserve"> terms of</w:t>
      </w:r>
      <w:r w:rsidR="00550E52">
        <w:rPr>
          <w:rFonts w:ascii="Arial" w:hAnsi="Arial" w:cs="Arial"/>
        </w:rPr>
        <w:t xml:space="preserve"> engagement include:</w:t>
      </w:r>
    </w:p>
    <w:p w14:paraId="587FD3F6" w14:textId="46469E3C" w:rsidR="00550E52" w:rsidRDefault="00D810B5" w:rsidP="00550E52">
      <w:pPr>
        <w:pStyle w:val="ListParagraph"/>
        <w:numPr>
          <w:ilvl w:val="0"/>
          <w:numId w:val="19"/>
        </w:numPr>
        <w:rPr>
          <w:rFonts w:cs="Arial"/>
        </w:rPr>
      </w:pPr>
      <w:r>
        <w:rPr>
          <w:rFonts w:cs="Arial"/>
        </w:rPr>
        <w:t>Globally, only 20% of employees are engaged at work, a decrease of 2% from the previous year</w:t>
      </w:r>
      <w:r w:rsidR="00C222E5">
        <w:rPr>
          <w:rFonts w:cs="Arial"/>
        </w:rPr>
        <w:t>.</w:t>
      </w:r>
    </w:p>
    <w:p w14:paraId="57A6C36B" w14:textId="2D05EB2A" w:rsidR="00D810B5" w:rsidRDefault="00D810B5" w:rsidP="00550E52">
      <w:pPr>
        <w:pStyle w:val="ListParagraph"/>
        <w:numPr>
          <w:ilvl w:val="0"/>
          <w:numId w:val="19"/>
        </w:numPr>
        <w:rPr>
          <w:rFonts w:cs="Arial"/>
        </w:rPr>
      </w:pPr>
      <w:r>
        <w:rPr>
          <w:rFonts w:cs="Arial"/>
        </w:rPr>
        <w:t>In Western Europe, engagement was 11% - the lowest percentage rate globally</w:t>
      </w:r>
      <w:r w:rsidR="00C222E5">
        <w:rPr>
          <w:rFonts w:cs="Arial"/>
        </w:rPr>
        <w:t>.</w:t>
      </w:r>
    </w:p>
    <w:p w14:paraId="74EE68D7" w14:textId="5D7A4328" w:rsidR="00C222E5" w:rsidRDefault="00D810B5" w:rsidP="00C222E5">
      <w:pPr>
        <w:pStyle w:val="ListParagraph"/>
        <w:numPr>
          <w:ilvl w:val="0"/>
          <w:numId w:val="19"/>
        </w:numPr>
        <w:rPr>
          <w:rFonts w:cs="Arial"/>
        </w:rPr>
      </w:pPr>
      <w:r w:rsidRPr="00C222E5">
        <w:rPr>
          <w:rFonts w:cs="Arial"/>
        </w:rPr>
        <w:t>Low engagement costs the global economy US$8.1 trillion</w:t>
      </w:r>
      <w:r w:rsidR="00C222E5">
        <w:rPr>
          <w:rFonts w:cs="Arial"/>
        </w:rPr>
        <w:t>.</w:t>
      </w:r>
    </w:p>
    <w:p w14:paraId="184F8529" w14:textId="77777777" w:rsidR="00C222E5" w:rsidRDefault="00C222E5" w:rsidP="00C222E5">
      <w:pPr>
        <w:pStyle w:val="ListParagraph"/>
        <w:rPr>
          <w:rFonts w:cs="Arial"/>
        </w:rPr>
      </w:pPr>
    </w:p>
    <w:p w14:paraId="71E85444" w14:textId="1C682CBC" w:rsidR="00D109ED" w:rsidRDefault="00C222E5" w:rsidP="00C222E5">
      <w:pPr>
        <w:pStyle w:val="ListParagraph"/>
      </w:pPr>
      <w:r w:rsidRPr="00C222E5">
        <w:rPr>
          <w:rFonts w:cs="Arial"/>
        </w:rPr>
        <w:t>Surveys conducted by YouGov on behalf of the CIPD (CIPD, 2020b)</w:t>
      </w:r>
      <w:r>
        <w:rPr>
          <w:rFonts w:cs="Arial"/>
        </w:rPr>
        <w:t xml:space="preserve"> indicate that engagement has suffered as a result of the pandemic, in a time when arguably this was the time that engagement was at it’s most critical. Only 55% of those surveyed said that they had been given information about returning to work and 54%</w:t>
      </w:r>
      <w:r w:rsidR="00D109ED">
        <w:rPr>
          <w:rFonts w:cs="Arial"/>
        </w:rPr>
        <w:t xml:space="preserve"> that they had been consulted on returning</w:t>
      </w:r>
      <w:r>
        <w:rPr>
          <w:rFonts w:cs="Arial"/>
        </w:rPr>
        <w:t>.</w:t>
      </w:r>
      <w:r w:rsidR="00D109ED">
        <w:rPr>
          <w:rFonts w:cs="Arial"/>
        </w:rPr>
        <w:t xml:space="preserve"> Furthermore, </w:t>
      </w:r>
      <w:r w:rsidR="00D109ED">
        <w:t xml:space="preserve">those employees who had been consulted were less anxious about returning to work. </w:t>
      </w:r>
    </w:p>
    <w:p w14:paraId="052FB9C6" w14:textId="77777777" w:rsidR="00D109ED" w:rsidRDefault="00D109ED" w:rsidP="00C222E5">
      <w:pPr>
        <w:pStyle w:val="ListParagraph"/>
      </w:pPr>
    </w:p>
    <w:p w14:paraId="3F540040" w14:textId="1064B44E" w:rsidR="00550E52" w:rsidRDefault="000D11A6" w:rsidP="00991276">
      <w:pPr>
        <w:spacing w:after="0"/>
        <w:ind w:left="720"/>
        <w:contextualSpacing/>
        <w:rPr>
          <w:rFonts w:ascii="Arial" w:hAnsi="Arial" w:cs="Arial"/>
        </w:rPr>
      </w:pPr>
      <w:r w:rsidRPr="00793D41">
        <w:rPr>
          <w:rFonts w:ascii="Arial" w:hAnsi="Arial" w:cs="Arial"/>
        </w:rPr>
        <w:t>As already touched upon in section 3, demographic factors such as age can affect employee engagement. Research carried out in 2021</w:t>
      </w:r>
      <w:r w:rsidR="00A5712E">
        <w:rPr>
          <w:rFonts w:ascii="Arial" w:hAnsi="Arial" w:cs="Arial"/>
        </w:rPr>
        <w:t xml:space="preserve"> </w:t>
      </w:r>
      <w:r w:rsidRPr="00793D41">
        <w:rPr>
          <w:rFonts w:ascii="Arial" w:hAnsi="Arial" w:cs="Arial"/>
        </w:rPr>
        <w:t xml:space="preserve">on employees in Slovenia found that </w:t>
      </w:r>
      <w:r w:rsidR="00793D41" w:rsidRPr="00793D41">
        <w:rPr>
          <w:rFonts w:ascii="Arial" w:hAnsi="Arial" w:cs="Arial"/>
        </w:rPr>
        <w:t>the pandemic had created a gender gap in terms of employee engagement as women were more likely impacted by the additional responsibilities for childcare and housework than men</w:t>
      </w:r>
      <w:r w:rsidR="00793D41">
        <w:rPr>
          <w:rFonts w:ascii="Arial" w:hAnsi="Arial" w:cs="Arial"/>
        </w:rPr>
        <w:t xml:space="preserve"> (Rozman et al, 2021,</w:t>
      </w:r>
      <w:r w:rsidR="00FA3037">
        <w:rPr>
          <w:rFonts w:ascii="Arial" w:hAnsi="Arial" w:cs="Arial"/>
        </w:rPr>
        <w:t xml:space="preserve"> </w:t>
      </w:r>
      <w:r w:rsidR="00793D41">
        <w:rPr>
          <w:rFonts w:ascii="Arial" w:hAnsi="Arial" w:cs="Arial"/>
        </w:rPr>
        <w:t>p16)</w:t>
      </w:r>
      <w:r w:rsidR="00793D41" w:rsidRPr="00793D41">
        <w:rPr>
          <w:rFonts w:ascii="Arial" w:hAnsi="Arial" w:cs="Arial"/>
        </w:rPr>
        <w:t>. Furthermore, it there is potential that this gap will continue beyond the pandemic as organisations implement policies requiring home working.</w:t>
      </w:r>
    </w:p>
    <w:p w14:paraId="0C207ADD" w14:textId="57279C1C" w:rsidR="00793D41" w:rsidRDefault="00793D41" w:rsidP="00991276">
      <w:pPr>
        <w:spacing w:after="0"/>
        <w:ind w:left="720"/>
        <w:contextualSpacing/>
        <w:rPr>
          <w:rFonts w:ascii="Arial" w:hAnsi="Arial" w:cs="Arial"/>
        </w:rPr>
      </w:pPr>
    </w:p>
    <w:p w14:paraId="4BFF71AD" w14:textId="29EFDE6E" w:rsidR="00793D41" w:rsidRDefault="009C768A" w:rsidP="00550F0C">
      <w:pPr>
        <w:spacing w:after="0"/>
        <w:ind w:left="720"/>
        <w:contextualSpacing/>
        <w:rPr>
          <w:rFonts w:ascii="Arial" w:hAnsi="Arial" w:cs="Arial"/>
          <w:color w:val="000000"/>
          <w:shd w:val="clear" w:color="auto" w:fill="FFFFFF"/>
        </w:rPr>
      </w:pPr>
      <w:r w:rsidRPr="009C768A">
        <w:rPr>
          <w:rFonts w:ascii="Arial" w:hAnsi="Arial" w:cs="Arial"/>
          <w:color w:val="010101"/>
          <w:shd w:val="clear" w:color="auto" w:fill="FFFFFF"/>
        </w:rPr>
        <w:t>In 2018 a</w:t>
      </w:r>
      <w:r w:rsidRPr="009C768A">
        <w:rPr>
          <w:rFonts w:ascii="Arial" w:hAnsi="Arial" w:cs="Arial"/>
          <w:color w:val="010101"/>
          <w:shd w:val="clear" w:color="auto" w:fill="FFFFFF"/>
        </w:rPr>
        <w:t xml:space="preserve">round </w:t>
      </w:r>
      <w:r w:rsidRPr="009C768A">
        <w:rPr>
          <w:rFonts w:ascii="Arial" w:hAnsi="Arial" w:cs="Arial"/>
          <w:color w:val="010101"/>
          <w:shd w:val="clear" w:color="auto" w:fill="FFFFFF"/>
        </w:rPr>
        <w:t>13.8% of the UK population was from a minority ethnic background</w:t>
      </w:r>
      <w:r w:rsidRPr="009C768A">
        <w:rPr>
          <w:rFonts w:ascii="Arial" w:hAnsi="Arial" w:cs="Arial"/>
          <w:color w:val="010101"/>
          <w:shd w:val="clear" w:color="auto" w:fill="FFFFFF"/>
        </w:rPr>
        <w:t xml:space="preserve"> (Diversity UK</w:t>
      </w:r>
      <w:r>
        <w:rPr>
          <w:rFonts w:ascii="Arial" w:hAnsi="Arial" w:cs="Arial"/>
          <w:color w:val="010101"/>
          <w:shd w:val="clear" w:color="auto" w:fill="FFFFFF"/>
        </w:rPr>
        <w:t>, n.d</w:t>
      </w:r>
      <w:r w:rsidRPr="009C768A">
        <w:rPr>
          <w:rFonts w:ascii="Arial" w:hAnsi="Arial" w:cs="Arial"/>
          <w:color w:val="010101"/>
          <w:shd w:val="clear" w:color="auto" w:fill="FFFFFF"/>
        </w:rPr>
        <w:t>)</w:t>
      </w:r>
      <w:r>
        <w:rPr>
          <w:rFonts w:ascii="Arial" w:hAnsi="Arial" w:cs="Arial"/>
          <w:color w:val="010101"/>
          <w:shd w:val="clear" w:color="auto" w:fill="FFFFFF"/>
        </w:rPr>
        <w:t xml:space="preserve">. In </w:t>
      </w:r>
      <w:r w:rsidRPr="009C768A">
        <w:rPr>
          <w:rFonts w:ascii="Arial" w:hAnsi="Arial" w:cs="Arial"/>
          <w:color w:val="010101"/>
          <w:shd w:val="clear" w:color="auto" w:fill="FFFFFF"/>
        </w:rPr>
        <w:t>2019, 7</w:t>
      </w:r>
      <w:r w:rsidRPr="009C768A">
        <w:rPr>
          <w:rFonts w:ascii="Arial" w:hAnsi="Arial" w:cs="Arial"/>
          <w:color w:val="0B0C0C"/>
          <w:shd w:val="clear" w:color="auto" w:fill="FFFFFF"/>
        </w:rPr>
        <w:t xml:space="preserve">8% of White people were employed in 2019, compared with 66% </w:t>
      </w:r>
      <w:r w:rsidRPr="009C768A">
        <w:rPr>
          <w:rFonts w:ascii="Arial" w:hAnsi="Arial" w:cs="Arial"/>
          <w:color w:val="0B0C0C"/>
          <w:shd w:val="clear" w:color="auto" w:fill="FFFFFF"/>
        </w:rPr>
        <w:t>o</w:t>
      </w:r>
      <w:r w:rsidRPr="009C768A">
        <w:rPr>
          <w:rFonts w:ascii="Arial" w:hAnsi="Arial" w:cs="Arial"/>
          <w:color w:val="0B0C0C"/>
          <w:shd w:val="clear" w:color="auto" w:fill="FFFFFF"/>
        </w:rPr>
        <w:t>f people from all other ethnic groups combined</w:t>
      </w:r>
      <w:r>
        <w:rPr>
          <w:rFonts w:ascii="Arial" w:hAnsi="Arial" w:cs="Arial"/>
          <w:color w:val="0B0C0C"/>
          <w:shd w:val="clear" w:color="auto" w:fill="FFFFFF"/>
        </w:rPr>
        <w:t xml:space="preserve"> (Gov.UK, 2021)</w:t>
      </w:r>
      <w:r w:rsidRPr="009C768A">
        <w:rPr>
          <w:rFonts w:ascii="Arial" w:hAnsi="Arial" w:cs="Arial"/>
          <w:color w:val="0B0C0C"/>
          <w:shd w:val="clear" w:color="auto" w:fill="FFFFFF"/>
        </w:rPr>
        <w:t>.</w:t>
      </w:r>
      <w:r>
        <w:rPr>
          <w:rFonts w:ascii="Arial" w:hAnsi="Arial" w:cs="Arial"/>
          <w:color w:val="0B0C0C"/>
          <w:shd w:val="clear" w:color="auto" w:fill="FFFFFF"/>
        </w:rPr>
        <w:t xml:space="preserve"> With a clearly diverse </w:t>
      </w:r>
      <w:r w:rsidRPr="00550F0C">
        <w:rPr>
          <w:rFonts w:ascii="Arial" w:hAnsi="Arial" w:cs="Arial"/>
          <w:color w:val="0B0C0C"/>
          <w:shd w:val="clear" w:color="auto" w:fill="FFFFFF"/>
        </w:rPr>
        <w:t xml:space="preserve">workforce across the UK, organisations need to ensure that their engagement strategies reflect the needs of the whole workforce. </w:t>
      </w:r>
      <w:r w:rsidR="00550F0C" w:rsidRPr="00550F0C">
        <w:rPr>
          <w:rFonts w:ascii="Arial" w:hAnsi="Arial" w:cs="Arial"/>
          <w:color w:val="0B0C0C"/>
          <w:shd w:val="clear" w:color="auto" w:fill="FFFFFF"/>
        </w:rPr>
        <w:t>Bourke and Garr</w:t>
      </w:r>
      <w:r w:rsidR="00550F0C">
        <w:rPr>
          <w:rFonts w:ascii="Arial" w:hAnsi="Arial" w:cs="Arial"/>
          <w:color w:val="0B0C0C"/>
          <w:shd w:val="clear" w:color="auto" w:fill="FFFFFF"/>
        </w:rPr>
        <w:t xml:space="preserve"> (2017)</w:t>
      </w:r>
      <w:r w:rsidR="00550F0C" w:rsidRPr="00550F0C">
        <w:rPr>
          <w:rFonts w:ascii="Arial" w:hAnsi="Arial" w:cs="Arial"/>
          <w:color w:val="0B0C0C"/>
          <w:shd w:val="clear" w:color="auto" w:fill="FFFFFF"/>
        </w:rPr>
        <w:t xml:space="preserve"> suggest </w:t>
      </w:r>
      <w:r w:rsidR="00550F0C" w:rsidRPr="00550F0C">
        <w:rPr>
          <w:rFonts w:ascii="Arial" w:hAnsi="Arial" w:cs="Arial"/>
          <w:color w:val="000000"/>
          <w:shd w:val="clear" w:color="auto" w:fill="FFFFFF"/>
        </w:rPr>
        <w:t>organi</w:t>
      </w:r>
      <w:r w:rsidR="00550F0C" w:rsidRPr="00550F0C">
        <w:rPr>
          <w:rFonts w:ascii="Arial" w:hAnsi="Arial" w:cs="Arial"/>
          <w:color w:val="000000"/>
          <w:shd w:val="clear" w:color="auto" w:fill="FFFFFF"/>
        </w:rPr>
        <w:t>s</w:t>
      </w:r>
      <w:r w:rsidR="00550F0C" w:rsidRPr="00550F0C">
        <w:rPr>
          <w:rFonts w:ascii="Arial" w:hAnsi="Arial" w:cs="Arial"/>
          <w:color w:val="000000"/>
          <w:shd w:val="clear" w:color="auto" w:fill="FFFFFF"/>
        </w:rPr>
        <w:t xml:space="preserve">ations now </w:t>
      </w:r>
      <w:r w:rsidR="00550F0C" w:rsidRPr="00550F0C">
        <w:rPr>
          <w:rFonts w:ascii="Arial" w:hAnsi="Arial" w:cs="Arial"/>
          <w:color w:val="000000"/>
          <w:shd w:val="clear" w:color="auto" w:fill="FFFFFF"/>
        </w:rPr>
        <w:t xml:space="preserve">consider a </w:t>
      </w:r>
      <w:r w:rsidR="00550F0C" w:rsidRPr="00550F0C">
        <w:rPr>
          <w:rFonts w:ascii="Arial" w:hAnsi="Arial" w:cs="Arial"/>
          <w:color w:val="000000"/>
          <w:shd w:val="clear" w:color="auto" w:fill="FFFFFF"/>
        </w:rPr>
        <w:t>divers</w:t>
      </w:r>
      <w:r w:rsidR="00550F0C" w:rsidRPr="00550F0C">
        <w:rPr>
          <w:rFonts w:ascii="Arial" w:hAnsi="Arial" w:cs="Arial"/>
          <w:color w:val="000000"/>
          <w:shd w:val="clear" w:color="auto" w:fill="FFFFFF"/>
        </w:rPr>
        <w:t>e</w:t>
      </w:r>
      <w:r w:rsidR="00550F0C" w:rsidRPr="00550F0C">
        <w:rPr>
          <w:rFonts w:ascii="Arial" w:hAnsi="Arial" w:cs="Arial"/>
          <w:color w:val="000000"/>
          <w:shd w:val="clear" w:color="auto" w:fill="FFFFFF"/>
        </w:rPr>
        <w:t xml:space="preserve"> and inclusi</w:t>
      </w:r>
      <w:r w:rsidR="00550F0C" w:rsidRPr="00550F0C">
        <w:rPr>
          <w:rFonts w:ascii="Arial" w:hAnsi="Arial" w:cs="Arial"/>
          <w:color w:val="000000"/>
          <w:shd w:val="clear" w:color="auto" w:fill="FFFFFF"/>
        </w:rPr>
        <w:t xml:space="preserve">ve workforce </w:t>
      </w:r>
      <w:r w:rsidR="00550F0C" w:rsidRPr="00550F0C">
        <w:rPr>
          <w:rFonts w:ascii="Arial" w:hAnsi="Arial" w:cs="Arial"/>
          <w:color w:val="000000"/>
          <w:shd w:val="clear" w:color="auto" w:fill="FFFFFF"/>
        </w:rPr>
        <w:t xml:space="preserve">as </w:t>
      </w:r>
      <w:r w:rsidR="00550F0C" w:rsidRPr="00550F0C">
        <w:rPr>
          <w:rFonts w:ascii="Arial" w:hAnsi="Arial" w:cs="Arial"/>
          <w:color w:val="000000"/>
          <w:shd w:val="clear" w:color="auto" w:fill="FFFFFF"/>
        </w:rPr>
        <w:t xml:space="preserve">critical </w:t>
      </w:r>
      <w:r w:rsidR="00550F0C" w:rsidRPr="00550F0C">
        <w:rPr>
          <w:rFonts w:ascii="Arial" w:hAnsi="Arial" w:cs="Arial"/>
          <w:color w:val="000000"/>
          <w:shd w:val="clear" w:color="auto" w:fill="FFFFFF"/>
        </w:rPr>
        <w:t>to enhanc</w:t>
      </w:r>
      <w:r w:rsidR="00550F0C" w:rsidRPr="00550F0C">
        <w:rPr>
          <w:rFonts w:ascii="Arial" w:hAnsi="Arial" w:cs="Arial"/>
          <w:color w:val="000000"/>
          <w:shd w:val="clear" w:color="auto" w:fill="FFFFFF"/>
        </w:rPr>
        <w:t>ing</w:t>
      </w:r>
      <w:r w:rsidR="00550F0C" w:rsidRPr="00550F0C">
        <w:rPr>
          <w:rFonts w:ascii="Arial" w:hAnsi="Arial" w:cs="Arial"/>
          <w:color w:val="000000"/>
          <w:shd w:val="clear" w:color="auto" w:fill="FFFFFF"/>
        </w:rPr>
        <w:t xml:space="preserve"> employee engagement</w:t>
      </w:r>
      <w:r w:rsidR="00550F0C" w:rsidRPr="00550F0C">
        <w:rPr>
          <w:rFonts w:ascii="Arial" w:hAnsi="Arial" w:cs="Arial"/>
          <w:color w:val="000000"/>
          <w:shd w:val="clear" w:color="auto" w:fill="FFFFFF"/>
        </w:rPr>
        <w:t xml:space="preserve"> and improving </w:t>
      </w:r>
      <w:r w:rsidR="00550F0C" w:rsidRPr="00550F0C">
        <w:rPr>
          <w:rFonts w:ascii="Arial" w:hAnsi="Arial" w:cs="Arial"/>
          <w:color w:val="000000"/>
          <w:shd w:val="clear" w:color="auto" w:fill="FFFFFF"/>
        </w:rPr>
        <w:t>performance.</w:t>
      </w:r>
    </w:p>
    <w:p w14:paraId="7234EDDC" w14:textId="5AB1A2CA" w:rsidR="00550F0C" w:rsidRDefault="00550F0C" w:rsidP="00550F0C">
      <w:pPr>
        <w:spacing w:after="0"/>
        <w:ind w:left="720"/>
        <w:contextualSpacing/>
        <w:rPr>
          <w:rFonts w:ascii="Arial" w:hAnsi="Arial" w:cs="Arial"/>
          <w:color w:val="010101"/>
          <w:shd w:val="clear" w:color="auto" w:fill="FFFFFF"/>
        </w:rPr>
      </w:pPr>
    </w:p>
    <w:p w14:paraId="6BBEFE2A" w14:textId="141E8B52" w:rsidR="00550F0C" w:rsidRPr="00550F0C" w:rsidRDefault="00550F0C" w:rsidP="00550F0C">
      <w:pPr>
        <w:spacing w:after="0"/>
        <w:ind w:left="720"/>
        <w:contextualSpacing/>
        <w:rPr>
          <w:rFonts w:ascii="Arial" w:hAnsi="Arial" w:cs="Arial"/>
        </w:rPr>
      </w:pPr>
      <w:r>
        <w:rPr>
          <w:rFonts w:ascii="Arial" w:hAnsi="Arial" w:cs="Arial"/>
        </w:rPr>
        <w:t xml:space="preserve">Typically, employee engagement has </w:t>
      </w:r>
      <w:r w:rsidR="00B918C1">
        <w:rPr>
          <w:rFonts w:ascii="Arial" w:hAnsi="Arial" w:cs="Arial"/>
        </w:rPr>
        <w:t xml:space="preserve">been low across the UK (Johns and Ellis, 2016, p88-89), around 17% in 2001, although as the recent Gallup State of the Global Workplace Report 2021 suggests, this is now likely to be lower. Johns and Ellis suggest that the reportedly low levels are in fact down to issues in terms of how organisations measure engagement. They also explore views such as that of Wellbourne (2011) who suggests that </w:t>
      </w:r>
      <w:r w:rsidR="00F71354">
        <w:rPr>
          <w:rFonts w:ascii="Arial" w:hAnsi="Arial" w:cs="Arial"/>
        </w:rPr>
        <w:t xml:space="preserve">engagement may contribute to employee </w:t>
      </w:r>
      <w:r w:rsidR="00B918C1">
        <w:rPr>
          <w:rFonts w:ascii="Arial" w:hAnsi="Arial" w:cs="Arial"/>
        </w:rPr>
        <w:t>‘burnout’</w:t>
      </w:r>
      <w:r w:rsidR="00F71354">
        <w:rPr>
          <w:rFonts w:ascii="Arial" w:hAnsi="Arial" w:cs="Arial"/>
        </w:rPr>
        <w:t xml:space="preserve"> and wellbeing and Rees et al (2013) who observed that engagement might be considered as exploitation in terms of employee goodwill and discretionary effort. </w:t>
      </w:r>
    </w:p>
    <w:p w14:paraId="4D021D10" w14:textId="6521CCC5" w:rsidR="00793D41" w:rsidRDefault="00793D41" w:rsidP="00991276">
      <w:pPr>
        <w:spacing w:after="0"/>
        <w:ind w:left="720"/>
        <w:contextualSpacing/>
        <w:rPr>
          <w:rFonts w:ascii="Arial" w:hAnsi="Arial" w:cs="Arial"/>
        </w:rPr>
      </w:pPr>
    </w:p>
    <w:p w14:paraId="37476FBE" w14:textId="712C8FE1" w:rsidR="00F33D60" w:rsidRPr="00991276" w:rsidRDefault="00F33D60" w:rsidP="00991276">
      <w:pPr>
        <w:spacing w:after="0"/>
        <w:contextualSpacing/>
        <w:rPr>
          <w:rFonts w:ascii="Arial" w:hAnsi="Arial" w:cs="Arial"/>
        </w:rPr>
      </w:pPr>
      <w:r w:rsidRPr="00991276">
        <w:rPr>
          <w:rFonts w:ascii="Arial" w:hAnsi="Arial" w:cs="Arial"/>
        </w:rPr>
        <w:t>6.</w:t>
      </w:r>
      <w:r w:rsidRPr="00991276">
        <w:rPr>
          <w:rFonts w:ascii="Arial" w:hAnsi="Arial" w:cs="Arial"/>
        </w:rPr>
        <w:tab/>
      </w:r>
      <w:r w:rsidRPr="00991276">
        <w:rPr>
          <w:rFonts w:ascii="Arial" w:hAnsi="Arial" w:cs="Arial"/>
          <w:u w:val="single"/>
        </w:rPr>
        <w:t>The future of employee engagement</w:t>
      </w:r>
    </w:p>
    <w:p w14:paraId="7BF750D2" w14:textId="3C7B0F97" w:rsidR="002B01A3" w:rsidRPr="00FF36B7" w:rsidRDefault="00FF36B7" w:rsidP="002B01A3">
      <w:pPr>
        <w:spacing w:after="0"/>
        <w:ind w:left="720" w:hanging="720"/>
        <w:contextualSpacing/>
        <w:rPr>
          <w:rFonts w:ascii="Arial" w:hAnsi="Arial" w:cs="Arial"/>
        </w:rPr>
      </w:pPr>
      <w:r>
        <w:tab/>
      </w:r>
      <w:r w:rsidRPr="00FF36B7">
        <w:rPr>
          <w:rFonts w:ascii="Arial" w:hAnsi="Arial" w:cs="Arial"/>
        </w:rPr>
        <w:t>It’s reasonable to conclude from the evidence discussed in this paper that employee engagement has not only suffered as a consequence of the pandemic but that ways of working that impact on engagement have also changed.</w:t>
      </w:r>
      <w:r w:rsidR="00F71354" w:rsidRPr="00FF36B7">
        <w:rPr>
          <w:rFonts w:ascii="Arial" w:hAnsi="Arial" w:cs="Arial"/>
        </w:rPr>
        <w:tab/>
      </w:r>
      <w:r w:rsidR="00F223CD">
        <w:rPr>
          <w:rFonts w:ascii="Arial" w:hAnsi="Arial" w:cs="Arial"/>
        </w:rPr>
        <w:t xml:space="preserve">This, on top of an already changing landscape as a result of </w:t>
      </w:r>
      <w:r w:rsidR="00F223CD">
        <w:rPr>
          <w:rFonts w:ascii="Arial" w:hAnsi="Arial" w:cs="Arial"/>
        </w:rPr>
        <w:t xml:space="preserve">globalisation, </w:t>
      </w:r>
      <w:r w:rsidR="00F223CD">
        <w:rPr>
          <w:rFonts w:ascii="Arial" w:hAnsi="Arial" w:cs="Arial"/>
        </w:rPr>
        <w:t xml:space="preserve">BREXIT, and ageing workforce and </w:t>
      </w:r>
      <w:r w:rsidR="006D2E34">
        <w:rPr>
          <w:rFonts w:ascii="Arial" w:hAnsi="Arial" w:cs="Arial"/>
        </w:rPr>
        <w:t>digitalisation</w:t>
      </w:r>
      <w:r w:rsidR="00F223CD">
        <w:rPr>
          <w:rFonts w:ascii="Arial" w:hAnsi="Arial" w:cs="Arial"/>
        </w:rPr>
        <w:t xml:space="preserve"> to name but a few, present ongoing challenges for organisations in terms of engagement.</w:t>
      </w:r>
    </w:p>
    <w:p w14:paraId="5B13075A" w14:textId="0BF948D9" w:rsidR="00F71354" w:rsidRPr="0079259E" w:rsidRDefault="00F71354" w:rsidP="0079259E">
      <w:pPr>
        <w:spacing w:after="0"/>
        <w:ind w:left="720" w:hanging="720"/>
        <w:contextualSpacing/>
        <w:rPr>
          <w:rFonts w:ascii="Arial" w:hAnsi="Arial" w:cs="Arial"/>
        </w:rPr>
      </w:pPr>
    </w:p>
    <w:p w14:paraId="2E3737C8" w14:textId="6075E0AF" w:rsidR="0079259E" w:rsidRPr="006D2E34" w:rsidRDefault="0079259E" w:rsidP="00F4464A">
      <w:pPr>
        <w:pStyle w:val="large"/>
        <w:shd w:val="clear" w:color="auto" w:fill="FFFFFF"/>
        <w:spacing w:before="0" w:beforeAutospacing="0" w:after="0" w:afterAutospacing="0"/>
        <w:ind w:left="720"/>
        <w:rPr>
          <w:rFonts w:ascii="Arial" w:hAnsi="Arial" w:cs="Arial"/>
          <w:sz w:val="20"/>
          <w:szCs w:val="20"/>
        </w:rPr>
      </w:pPr>
      <w:r>
        <w:rPr>
          <w:rFonts w:ascii="Arial" w:hAnsi="Arial" w:cs="Arial"/>
          <w:sz w:val="22"/>
          <w:szCs w:val="22"/>
        </w:rPr>
        <w:t>With a huge proportion of communication in some organisations now being virtual, engagement is further compromised. Research conducted by Microsoft in 2021</w:t>
      </w:r>
      <w:r w:rsidR="00F4464A">
        <w:rPr>
          <w:rFonts w:ascii="Arial" w:hAnsi="Arial" w:cs="Arial"/>
          <w:sz w:val="22"/>
          <w:szCs w:val="22"/>
        </w:rPr>
        <w:t xml:space="preserve"> (</w:t>
      </w:r>
      <w:r w:rsidR="006D2E34" w:rsidRPr="006D2E34">
        <w:rPr>
          <w:rFonts w:ascii="Arial" w:hAnsi="Arial" w:cs="Arial"/>
          <w:sz w:val="22"/>
          <w:szCs w:val="22"/>
        </w:rPr>
        <w:t>T</w:t>
      </w:r>
      <w:r w:rsidR="00F4464A" w:rsidRPr="006D2E34">
        <w:rPr>
          <w:rFonts w:ascii="Arial" w:hAnsi="Arial" w:cs="Arial"/>
          <w:sz w:val="22"/>
          <w:szCs w:val="22"/>
        </w:rPr>
        <w:t>eevan et al, 2021, pp18-2</w:t>
      </w:r>
      <w:r w:rsidR="006D2E34" w:rsidRPr="006D2E34">
        <w:rPr>
          <w:rFonts w:ascii="Arial" w:hAnsi="Arial" w:cs="Arial"/>
          <w:sz w:val="22"/>
          <w:szCs w:val="22"/>
        </w:rPr>
        <w:t>4</w:t>
      </w:r>
      <w:r w:rsidRPr="006D2E34">
        <w:rPr>
          <w:rFonts w:ascii="Arial" w:hAnsi="Arial" w:cs="Arial"/>
          <w:sz w:val="22"/>
          <w:szCs w:val="22"/>
        </w:rPr>
        <w:t xml:space="preserve">, identified </w:t>
      </w:r>
      <w:r w:rsidR="00F4464A" w:rsidRPr="006D2E34">
        <w:rPr>
          <w:rFonts w:ascii="Arial" w:hAnsi="Arial" w:cs="Arial"/>
          <w:sz w:val="22"/>
          <w:szCs w:val="22"/>
        </w:rPr>
        <w:t>the impact of remote working on their employees:</w:t>
      </w:r>
    </w:p>
    <w:p w14:paraId="4E05B330" w14:textId="40D6E175" w:rsidR="0079259E" w:rsidRPr="006D2E34" w:rsidRDefault="006D2E34" w:rsidP="00F4464A">
      <w:pPr>
        <w:pStyle w:val="large"/>
        <w:numPr>
          <w:ilvl w:val="0"/>
          <w:numId w:val="21"/>
        </w:numPr>
        <w:shd w:val="clear" w:color="auto" w:fill="FFFFFF"/>
        <w:spacing w:before="0" w:beforeAutospacing="0" w:after="0" w:afterAutospacing="0"/>
        <w:rPr>
          <w:rFonts w:ascii="Arial" w:hAnsi="Arial" w:cs="Arial"/>
          <w:sz w:val="22"/>
          <w:szCs w:val="22"/>
        </w:rPr>
      </w:pPr>
      <w:r w:rsidRPr="006D2E34">
        <w:rPr>
          <w:rFonts w:ascii="Arial" w:hAnsi="Arial" w:cs="Arial"/>
          <w:sz w:val="22"/>
          <w:szCs w:val="22"/>
        </w:rPr>
        <w:t>Overall, employees felt that their p</w:t>
      </w:r>
      <w:r w:rsidR="00F4464A" w:rsidRPr="006D2E34">
        <w:rPr>
          <w:rFonts w:ascii="Arial" w:hAnsi="Arial" w:cs="Arial"/>
          <w:sz w:val="22"/>
          <w:szCs w:val="22"/>
        </w:rPr>
        <w:t>roductivity was unchanged,</w:t>
      </w:r>
      <w:r w:rsidRPr="006D2E34">
        <w:rPr>
          <w:rFonts w:ascii="Arial" w:hAnsi="Arial" w:cs="Arial"/>
          <w:sz w:val="22"/>
          <w:szCs w:val="22"/>
        </w:rPr>
        <w:t xml:space="preserve"> although there were variations depending on </w:t>
      </w:r>
      <w:r w:rsidR="00F4464A" w:rsidRPr="006D2E34">
        <w:rPr>
          <w:rFonts w:ascii="Arial" w:hAnsi="Arial" w:cs="Arial"/>
          <w:sz w:val="22"/>
          <w:szCs w:val="22"/>
        </w:rPr>
        <w:t xml:space="preserve">role and </w:t>
      </w:r>
      <w:r w:rsidR="00F4464A" w:rsidRPr="006D2E34">
        <w:rPr>
          <w:rFonts w:ascii="Arial" w:hAnsi="Arial" w:cs="Arial"/>
          <w:sz w:val="22"/>
          <w:szCs w:val="22"/>
        </w:rPr>
        <w:t>experience</w:t>
      </w:r>
      <w:r w:rsidRPr="006D2E34">
        <w:rPr>
          <w:rFonts w:ascii="Arial" w:hAnsi="Arial" w:cs="Arial"/>
          <w:sz w:val="22"/>
          <w:szCs w:val="22"/>
        </w:rPr>
        <w:t>.</w:t>
      </w:r>
    </w:p>
    <w:p w14:paraId="1ADB7557" w14:textId="39B57735" w:rsidR="00F4464A" w:rsidRPr="006D2E34" w:rsidRDefault="006D2E34" w:rsidP="00F4464A">
      <w:pPr>
        <w:pStyle w:val="large"/>
        <w:numPr>
          <w:ilvl w:val="0"/>
          <w:numId w:val="21"/>
        </w:numPr>
        <w:shd w:val="clear" w:color="auto" w:fill="FFFFFF"/>
        <w:spacing w:before="0" w:beforeAutospacing="0" w:after="0" w:afterAutospacing="0"/>
        <w:rPr>
          <w:rFonts w:ascii="Arial" w:hAnsi="Arial" w:cs="Arial"/>
          <w:sz w:val="22"/>
          <w:szCs w:val="22"/>
        </w:rPr>
      </w:pPr>
      <w:r w:rsidRPr="006D2E34">
        <w:rPr>
          <w:rFonts w:ascii="Arial" w:hAnsi="Arial" w:cs="Arial"/>
          <w:sz w:val="22"/>
          <w:szCs w:val="22"/>
        </w:rPr>
        <w:t>Some employees were satisfied with remote working arrangements, although again, this varied dependent on the</w:t>
      </w:r>
      <w:r w:rsidR="00F4464A" w:rsidRPr="006D2E34">
        <w:rPr>
          <w:rFonts w:ascii="Arial" w:hAnsi="Arial" w:cs="Arial"/>
          <w:sz w:val="22"/>
          <w:szCs w:val="22"/>
        </w:rPr>
        <w:t xml:space="preserve"> organi</w:t>
      </w:r>
      <w:r w:rsidRPr="006D2E34">
        <w:rPr>
          <w:rFonts w:ascii="Arial" w:hAnsi="Arial" w:cs="Arial"/>
          <w:sz w:val="22"/>
          <w:szCs w:val="22"/>
        </w:rPr>
        <w:t>s</w:t>
      </w:r>
      <w:r w:rsidR="00F4464A" w:rsidRPr="006D2E34">
        <w:rPr>
          <w:rFonts w:ascii="Arial" w:hAnsi="Arial" w:cs="Arial"/>
          <w:sz w:val="22"/>
          <w:szCs w:val="22"/>
        </w:rPr>
        <w:t>ation, role, and experience.</w:t>
      </w:r>
    </w:p>
    <w:p w14:paraId="6B807D0D" w14:textId="7FE17503" w:rsidR="00F4464A" w:rsidRPr="006D2E34" w:rsidRDefault="006D2E34" w:rsidP="00F4464A">
      <w:pPr>
        <w:pStyle w:val="large"/>
        <w:numPr>
          <w:ilvl w:val="0"/>
          <w:numId w:val="21"/>
        </w:numPr>
        <w:shd w:val="clear" w:color="auto" w:fill="FFFFFF"/>
        <w:spacing w:before="0" w:beforeAutospacing="0" w:after="0" w:afterAutospacing="0"/>
        <w:rPr>
          <w:rFonts w:ascii="Arial" w:hAnsi="Arial" w:cs="Arial"/>
          <w:sz w:val="22"/>
          <w:szCs w:val="22"/>
        </w:rPr>
      </w:pPr>
      <w:r w:rsidRPr="006D2E34">
        <w:rPr>
          <w:rFonts w:ascii="Arial" w:hAnsi="Arial" w:cs="Arial"/>
          <w:sz w:val="22"/>
          <w:szCs w:val="22"/>
        </w:rPr>
        <w:t>The average number of hours worked each day increased.</w:t>
      </w:r>
    </w:p>
    <w:p w14:paraId="3FFA49E3" w14:textId="5BF7C442" w:rsidR="00F4464A" w:rsidRPr="00FA3037" w:rsidRDefault="006D2E34" w:rsidP="00F4464A">
      <w:pPr>
        <w:pStyle w:val="large"/>
        <w:numPr>
          <w:ilvl w:val="0"/>
          <w:numId w:val="21"/>
        </w:numPr>
        <w:shd w:val="clear" w:color="auto" w:fill="FFFFFF"/>
        <w:spacing w:before="0" w:beforeAutospacing="0" w:after="0" w:afterAutospacing="0"/>
        <w:rPr>
          <w:rFonts w:ascii="Arial" w:hAnsi="Arial" w:cs="Arial"/>
          <w:sz w:val="22"/>
          <w:szCs w:val="22"/>
        </w:rPr>
      </w:pPr>
      <w:r w:rsidRPr="006D2E34">
        <w:rPr>
          <w:rFonts w:ascii="Arial" w:hAnsi="Arial" w:cs="Arial"/>
          <w:sz w:val="22"/>
          <w:szCs w:val="22"/>
        </w:rPr>
        <w:t xml:space="preserve">Childcare </w:t>
      </w:r>
      <w:r w:rsidRPr="00FA3037">
        <w:rPr>
          <w:rFonts w:ascii="Arial" w:hAnsi="Arial" w:cs="Arial"/>
          <w:sz w:val="22"/>
          <w:szCs w:val="22"/>
        </w:rPr>
        <w:t>was an issue for s</w:t>
      </w:r>
      <w:r w:rsidR="00F4464A" w:rsidRPr="00FA3037">
        <w:rPr>
          <w:rFonts w:ascii="Arial" w:hAnsi="Arial" w:cs="Arial"/>
          <w:sz w:val="22"/>
          <w:szCs w:val="22"/>
        </w:rPr>
        <w:t>ome</w:t>
      </w:r>
      <w:r w:rsidRPr="00FA3037">
        <w:rPr>
          <w:rFonts w:ascii="Arial" w:hAnsi="Arial" w:cs="Arial"/>
          <w:sz w:val="22"/>
          <w:szCs w:val="22"/>
        </w:rPr>
        <w:t xml:space="preserve"> </w:t>
      </w:r>
      <w:r w:rsidR="00F4464A" w:rsidRPr="00FA3037">
        <w:rPr>
          <w:rFonts w:ascii="Arial" w:hAnsi="Arial" w:cs="Arial"/>
          <w:sz w:val="22"/>
          <w:szCs w:val="22"/>
        </w:rPr>
        <w:t>employees.</w:t>
      </w:r>
    </w:p>
    <w:p w14:paraId="058D33DB" w14:textId="23CF232F" w:rsidR="00F4464A" w:rsidRPr="00FA3037" w:rsidRDefault="006D2E34" w:rsidP="00F4464A">
      <w:pPr>
        <w:pStyle w:val="large"/>
        <w:numPr>
          <w:ilvl w:val="0"/>
          <w:numId w:val="21"/>
        </w:numPr>
        <w:shd w:val="clear" w:color="auto" w:fill="FFFFFF"/>
        <w:spacing w:before="0" w:beforeAutospacing="0" w:after="0" w:afterAutospacing="0"/>
        <w:rPr>
          <w:rFonts w:ascii="Arial" w:hAnsi="Arial" w:cs="Arial"/>
          <w:sz w:val="22"/>
          <w:szCs w:val="22"/>
        </w:rPr>
      </w:pPr>
      <w:r w:rsidRPr="00FA3037">
        <w:rPr>
          <w:rFonts w:ascii="Arial" w:hAnsi="Arial" w:cs="Arial"/>
          <w:sz w:val="22"/>
          <w:szCs w:val="22"/>
        </w:rPr>
        <w:t>The impact of r</w:t>
      </w:r>
      <w:r w:rsidR="00F4464A" w:rsidRPr="00FA3037">
        <w:rPr>
          <w:rFonts w:ascii="Arial" w:hAnsi="Arial" w:cs="Arial"/>
          <w:sz w:val="22"/>
          <w:szCs w:val="22"/>
        </w:rPr>
        <w:t>emote work</w:t>
      </w:r>
      <w:r w:rsidRPr="00FA3037">
        <w:rPr>
          <w:rFonts w:ascii="Arial" w:hAnsi="Arial" w:cs="Arial"/>
          <w:sz w:val="22"/>
          <w:szCs w:val="22"/>
        </w:rPr>
        <w:t xml:space="preserve">ing varied across </w:t>
      </w:r>
      <w:r w:rsidR="00F4464A" w:rsidRPr="00FA3037">
        <w:rPr>
          <w:rFonts w:ascii="Arial" w:hAnsi="Arial" w:cs="Arial"/>
          <w:sz w:val="22"/>
          <w:szCs w:val="22"/>
        </w:rPr>
        <w:t>roles and individual characteristic</w:t>
      </w:r>
      <w:r w:rsidRPr="00FA3037">
        <w:rPr>
          <w:rFonts w:ascii="Arial" w:hAnsi="Arial" w:cs="Arial"/>
          <w:sz w:val="22"/>
          <w:szCs w:val="22"/>
        </w:rPr>
        <w:t>s.</w:t>
      </w:r>
    </w:p>
    <w:p w14:paraId="5C8591A6" w14:textId="16EBE279" w:rsidR="006D2E34" w:rsidRPr="00FA3037" w:rsidRDefault="006D2E34" w:rsidP="00F4464A">
      <w:pPr>
        <w:pStyle w:val="large"/>
        <w:numPr>
          <w:ilvl w:val="0"/>
          <w:numId w:val="21"/>
        </w:numPr>
        <w:shd w:val="clear" w:color="auto" w:fill="FFFFFF"/>
        <w:spacing w:before="0" w:beforeAutospacing="0" w:after="0" w:afterAutospacing="0"/>
        <w:rPr>
          <w:rFonts w:ascii="Arial" w:hAnsi="Arial" w:cs="Arial"/>
          <w:sz w:val="22"/>
          <w:szCs w:val="22"/>
        </w:rPr>
      </w:pPr>
      <w:r w:rsidRPr="00FA3037">
        <w:rPr>
          <w:rFonts w:ascii="Arial" w:hAnsi="Arial" w:cs="Arial"/>
          <w:sz w:val="22"/>
          <w:szCs w:val="22"/>
        </w:rPr>
        <w:t>Feeling of isolation were experienced by ma</w:t>
      </w:r>
      <w:r w:rsidRPr="00FA3037">
        <w:rPr>
          <w:rFonts w:ascii="Arial" w:hAnsi="Arial" w:cs="Arial"/>
          <w:sz w:val="22"/>
          <w:szCs w:val="22"/>
        </w:rPr>
        <w:t xml:space="preserve">ny </w:t>
      </w:r>
      <w:r w:rsidRPr="00FA3037">
        <w:rPr>
          <w:rFonts w:ascii="Arial" w:hAnsi="Arial" w:cs="Arial"/>
          <w:sz w:val="22"/>
          <w:szCs w:val="22"/>
        </w:rPr>
        <w:t>employees.</w:t>
      </w:r>
    </w:p>
    <w:p w14:paraId="4652DCE4" w14:textId="77777777" w:rsidR="00F4464A" w:rsidRPr="006D2E34" w:rsidRDefault="00F4464A" w:rsidP="00F4464A">
      <w:pPr>
        <w:pStyle w:val="large"/>
        <w:shd w:val="clear" w:color="auto" w:fill="FFFFFF"/>
        <w:spacing w:before="0" w:beforeAutospacing="0" w:after="0" w:afterAutospacing="0"/>
        <w:ind w:left="720"/>
        <w:rPr>
          <w:rFonts w:ascii="Arial" w:hAnsi="Arial" w:cs="Arial"/>
          <w:sz w:val="22"/>
          <w:szCs w:val="22"/>
        </w:rPr>
      </w:pPr>
    </w:p>
    <w:p w14:paraId="46AD6216" w14:textId="5811ED52" w:rsidR="0079259E" w:rsidRDefault="006D2E34" w:rsidP="00F4464A">
      <w:pPr>
        <w:pStyle w:val="large"/>
        <w:shd w:val="clear" w:color="auto" w:fill="FFFFFF"/>
        <w:spacing w:before="0" w:beforeAutospacing="0" w:after="0" w:afterAutospacing="0"/>
        <w:ind w:left="720"/>
        <w:rPr>
          <w:rFonts w:ascii="Arial" w:hAnsi="Arial" w:cs="Arial"/>
          <w:sz w:val="22"/>
          <w:szCs w:val="22"/>
        </w:rPr>
      </w:pPr>
      <w:r>
        <w:rPr>
          <w:rFonts w:ascii="Arial" w:hAnsi="Arial" w:cs="Arial"/>
          <w:sz w:val="22"/>
          <w:szCs w:val="22"/>
        </w:rPr>
        <w:t xml:space="preserve">Microsoft’s conclusion </w:t>
      </w:r>
      <w:r w:rsidRPr="006D2E34">
        <w:rPr>
          <w:rFonts w:ascii="Arial" w:hAnsi="Arial" w:cs="Arial"/>
          <w:sz w:val="22"/>
          <w:szCs w:val="22"/>
        </w:rPr>
        <w:t xml:space="preserve">was that </w:t>
      </w:r>
      <w:r>
        <w:rPr>
          <w:rFonts w:ascii="Arial" w:hAnsi="Arial" w:cs="Arial"/>
          <w:sz w:val="22"/>
          <w:szCs w:val="22"/>
        </w:rPr>
        <w:t xml:space="preserve">whilst there </w:t>
      </w:r>
      <w:r w:rsidRPr="006D2E34">
        <w:rPr>
          <w:rFonts w:ascii="Arial" w:hAnsi="Arial" w:cs="Arial"/>
          <w:sz w:val="22"/>
          <w:szCs w:val="22"/>
        </w:rPr>
        <w:t xml:space="preserve">was </w:t>
      </w:r>
      <w:r>
        <w:rPr>
          <w:rFonts w:ascii="Arial" w:hAnsi="Arial" w:cs="Arial"/>
          <w:sz w:val="22"/>
          <w:szCs w:val="22"/>
        </w:rPr>
        <w:t xml:space="preserve">clearly </w:t>
      </w:r>
      <w:r w:rsidRPr="006D2E34">
        <w:rPr>
          <w:rFonts w:ascii="Arial" w:hAnsi="Arial" w:cs="Arial"/>
          <w:sz w:val="22"/>
          <w:szCs w:val="22"/>
        </w:rPr>
        <w:t xml:space="preserve">a </w:t>
      </w:r>
      <w:r>
        <w:rPr>
          <w:rFonts w:ascii="Arial" w:hAnsi="Arial" w:cs="Arial"/>
          <w:sz w:val="22"/>
          <w:szCs w:val="22"/>
        </w:rPr>
        <w:t xml:space="preserve">want and a </w:t>
      </w:r>
      <w:r w:rsidRPr="006D2E34">
        <w:rPr>
          <w:rFonts w:ascii="Arial" w:hAnsi="Arial" w:cs="Arial"/>
          <w:sz w:val="22"/>
          <w:szCs w:val="22"/>
        </w:rPr>
        <w:t>need to continue with some of the new ways of working,</w:t>
      </w:r>
      <w:r>
        <w:rPr>
          <w:rFonts w:ascii="Arial" w:hAnsi="Arial" w:cs="Arial"/>
          <w:sz w:val="22"/>
          <w:szCs w:val="22"/>
        </w:rPr>
        <w:t xml:space="preserve"> a more flexible approach was needed moving forward.</w:t>
      </w:r>
      <w:r w:rsidRPr="006D2E34">
        <w:rPr>
          <w:rFonts w:ascii="Arial" w:hAnsi="Arial" w:cs="Arial"/>
          <w:sz w:val="22"/>
          <w:szCs w:val="22"/>
        </w:rPr>
        <w:t xml:space="preserve"> </w:t>
      </w:r>
    </w:p>
    <w:p w14:paraId="42CA37FC" w14:textId="62D2862D" w:rsidR="006D2E34" w:rsidRDefault="006D2E34" w:rsidP="00F4464A">
      <w:pPr>
        <w:pStyle w:val="large"/>
        <w:shd w:val="clear" w:color="auto" w:fill="FFFFFF"/>
        <w:spacing w:before="0" w:beforeAutospacing="0" w:after="0" w:afterAutospacing="0"/>
        <w:ind w:left="720"/>
        <w:rPr>
          <w:rFonts w:ascii="Arial" w:hAnsi="Arial" w:cs="Arial"/>
          <w:sz w:val="22"/>
          <w:szCs w:val="22"/>
        </w:rPr>
      </w:pPr>
    </w:p>
    <w:p w14:paraId="0CDE1725" w14:textId="6FAF7DA1" w:rsidR="00F50219" w:rsidRDefault="00F50219" w:rsidP="00F50219">
      <w:pPr>
        <w:pStyle w:val="large"/>
        <w:shd w:val="clear" w:color="auto" w:fill="FFFFFF"/>
        <w:spacing w:before="0" w:beforeAutospacing="0" w:after="0" w:afterAutospacing="0"/>
        <w:ind w:left="720"/>
        <w:rPr>
          <w:rFonts w:ascii="Arial" w:hAnsi="Arial" w:cs="Arial"/>
          <w:sz w:val="22"/>
          <w:szCs w:val="22"/>
        </w:rPr>
      </w:pPr>
      <w:r w:rsidRPr="00F50219">
        <w:rPr>
          <w:rFonts w:ascii="Arial" w:hAnsi="Arial" w:cs="Arial"/>
          <w:sz w:val="22"/>
          <w:szCs w:val="22"/>
        </w:rPr>
        <w:t>T</w:t>
      </w:r>
      <w:r w:rsidRPr="00F50219">
        <w:rPr>
          <w:rFonts w:ascii="Arial" w:hAnsi="Arial" w:cs="Arial"/>
          <w:sz w:val="22"/>
          <w:szCs w:val="22"/>
        </w:rPr>
        <w:t xml:space="preserve">he CIPD </w:t>
      </w:r>
      <w:r w:rsidRPr="0079259E">
        <w:rPr>
          <w:rFonts w:ascii="Arial" w:hAnsi="Arial" w:cs="Arial"/>
          <w:sz w:val="22"/>
          <w:szCs w:val="22"/>
        </w:rPr>
        <w:t>have reviewed and updated their Professional Map, combining engagement and wellbeing as the new employee experience specialist knowledge standard (CIPD, n.d.). They define employee experience as ‘creating a great work environment for people and helping them to be their best.</w:t>
      </w:r>
      <w:r>
        <w:rPr>
          <w:rFonts w:ascii="Arial" w:hAnsi="Arial" w:cs="Arial"/>
          <w:sz w:val="22"/>
          <w:szCs w:val="22"/>
        </w:rPr>
        <w:t>’ Part of this is to understand how to ensure that the approach an organisation takes to employment engagement enables employees to truly have a voice.</w:t>
      </w:r>
    </w:p>
    <w:p w14:paraId="490066C0" w14:textId="77777777" w:rsidR="00F50219" w:rsidRDefault="00F50219" w:rsidP="00F4464A">
      <w:pPr>
        <w:pStyle w:val="large"/>
        <w:shd w:val="clear" w:color="auto" w:fill="FFFFFF"/>
        <w:spacing w:before="0" w:beforeAutospacing="0" w:after="0" w:afterAutospacing="0"/>
        <w:ind w:left="720"/>
        <w:rPr>
          <w:rFonts w:ascii="Arial" w:hAnsi="Arial" w:cs="Arial"/>
          <w:sz w:val="20"/>
          <w:szCs w:val="20"/>
        </w:rPr>
      </w:pPr>
    </w:p>
    <w:p w14:paraId="19826F46" w14:textId="055B4221" w:rsidR="00967C97" w:rsidRPr="00D8078D" w:rsidRDefault="00F50219" w:rsidP="00D8078D">
      <w:pPr>
        <w:pStyle w:val="large"/>
        <w:shd w:val="clear" w:color="auto" w:fill="FFFFFF"/>
        <w:spacing w:before="0" w:beforeAutospacing="0" w:after="0" w:afterAutospacing="0"/>
        <w:ind w:left="720"/>
        <w:rPr>
          <w:rFonts w:ascii="Arial" w:hAnsi="Arial" w:cs="Arial"/>
          <w:sz w:val="22"/>
          <w:szCs w:val="22"/>
        </w:rPr>
      </w:pPr>
      <w:r w:rsidRPr="00F50219">
        <w:rPr>
          <w:rFonts w:ascii="Arial" w:hAnsi="Arial" w:cs="Arial"/>
          <w:sz w:val="22"/>
          <w:szCs w:val="22"/>
        </w:rPr>
        <w:t>However, Timms (2020</w:t>
      </w:r>
      <w:r>
        <w:rPr>
          <w:rFonts w:ascii="Arial" w:hAnsi="Arial" w:cs="Arial"/>
          <w:sz w:val="22"/>
          <w:szCs w:val="22"/>
        </w:rPr>
        <w:t>, pp6-7</w:t>
      </w:r>
      <w:r w:rsidRPr="00F50219">
        <w:rPr>
          <w:rFonts w:ascii="Arial" w:hAnsi="Arial" w:cs="Arial"/>
          <w:sz w:val="22"/>
          <w:szCs w:val="22"/>
        </w:rPr>
        <w:t>) bring a new perspective to engagement</w:t>
      </w:r>
      <w:r>
        <w:rPr>
          <w:rFonts w:ascii="Arial" w:hAnsi="Arial" w:cs="Arial"/>
          <w:sz w:val="22"/>
          <w:szCs w:val="22"/>
        </w:rPr>
        <w:t>, arguing that engagement is more about ‘energy’ than experience</w:t>
      </w:r>
      <w:r w:rsidRPr="00F50219">
        <w:rPr>
          <w:rFonts w:ascii="Arial" w:hAnsi="Arial" w:cs="Arial"/>
          <w:sz w:val="22"/>
          <w:szCs w:val="22"/>
        </w:rPr>
        <w:t xml:space="preserve">. </w:t>
      </w:r>
      <w:r>
        <w:rPr>
          <w:rFonts w:ascii="Arial" w:hAnsi="Arial" w:cs="Arial"/>
          <w:sz w:val="22"/>
          <w:szCs w:val="22"/>
        </w:rPr>
        <w:t xml:space="preserve">They argue that it’s an individual’s energy that is key to the success of an organisation, that improves performance and well-being. Timms predicts that ‘energy’, along with ‘graft’ and ‘autonomy,’ are the key </w:t>
      </w:r>
      <w:r w:rsidR="00FA3037">
        <w:rPr>
          <w:rFonts w:ascii="Arial" w:hAnsi="Arial" w:cs="Arial"/>
          <w:sz w:val="22"/>
          <w:szCs w:val="22"/>
        </w:rPr>
        <w:t xml:space="preserve">factors </w:t>
      </w:r>
      <w:r>
        <w:rPr>
          <w:rFonts w:ascii="Arial" w:hAnsi="Arial" w:cs="Arial"/>
          <w:sz w:val="22"/>
          <w:szCs w:val="22"/>
        </w:rPr>
        <w:t xml:space="preserve">that will support organisations to deal with </w:t>
      </w:r>
      <w:r w:rsidR="00FA3037">
        <w:rPr>
          <w:rFonts w:ascii="Arial" w:hAnsi="Arial" w:cs="Arial"/>
          <w:sz w:val="22"/>
          <w:szCs w:val="22"/>
        </w:rPr>
        <w:t>future unknown challenges. Little did Timms know a pandemic would soon impact on employee energy!</w:t>
      </w:r>
    </w:p>
    <w:sectPr w:rsidR="00967C97" w:rsidRPr="00D80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971A0"/>
    <w:multiLevelType w:val="multilevel"/>
    <w:tmpl w:val="BBF4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D0603C"/>
    <w:multiLevelType w:val="hybridMultilevel"/>
    <w:tmpl w:val="40CE77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121D4D"/>
    <w:multiLevelType w:val="hybridMultilevel"/>
    <w:tmpl w:val="7BB2C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0E5A56"/>
    <w:multiLevelType w:val="hybridMultilevel"/>
    <w:tmpl w:val="A91C20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25E2058"/>
    <w:multiLevelType w:val="multilevel"/>
    <w:tmpl w:val="EFB8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9C62CB"/>
    <w:multiLevelType w:val="hybridMultilevel"/>
    <w:tmpl w:val="A80076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E11704E"/>
    <w:multiLevelType w:val="hybridMultilevel"/>
    <w:tmpl w:val="3CCEF6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0F56134"/>
    <w:multiLevelType w:val="hybridMultilevel"/>
    <w:tmpl w:val="B010D9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D2F799A"/>
    <w:multiLevelType w:val="multilevel"/>
    <w:tmpl w:val="9540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B3FD3"/>
    <w:multiLevelType w:val="hybridMultilevel"/>
    <w:tmpl w:val="2D9AD5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347320B"/>
    <w:multiLevelType w:val="hybridMultilevel"/>
    <w:tmpl w:val="F044297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930FF5"/>
    <w:multiLevelType w:val="multilevel"/>
    <w:tmpl w:val="ACE44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DB57E5"/>
    <w:multiLevelType w:val="hybridMultilevel"/>
    <w:tmpl w:val="44F828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0783EFC"/>
    <w:multiLevelType w:val="hybridMultilevel"/>
    <w:tmpl w:val="1D905F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5B00B10"/>
    <w:multiLevelType w:val="hybridMultilevel"/>
    <w:tmpl w:val="1E760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6F84077"/>
    <w:multiLevelType w:val="hybridMultilevel"/>
    <w:tmpl w:val="C3704FB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DB20C3"/>
    <w:multiLevelType w:val="hybridMultilevel"/>
    <w:tmpl w:val="35E625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9C858C5"/>
    <w:multiLevelType w:val="hybridMultilevel"/>
    <w:tmpl w:val="6DC0D0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E28348B"/>
    <w:multiLevelType w:val="multilevel"/>
    <w:tmpl w:val="010E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C43202"/>
    <w:multiLevelType w:val="hybridMultilevel"/>
    <w:tmpl w:val="6C8EE5F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6"/>
  </w:num>
  <w:num w:numId="2">
    <w:abstractNumId w:val="10"/>
  </w:num>
  <w:num w:numId="3">
    <w:abstractNumId w:val="9"/>
  </w:num>
  <w:num w:numId="4">
    <w:abstractNumId w:val="20"/>
  </w:num>
  <w:num w:numId="5">
    <w:abstractNumId w:val="3"/>
  </w:num>
  <w:num w:numId="6">
    <w:abstractNumId w:val="13"/>
  </w:num>
  <w:num w:numId="7">
    <w:abstractNumId w:val="2"/>
  </w:num>
  <w:num w:numId="8">
    <w:abstractNumId w:val="6"/>
  </w:num>
  <w:num w:numId="9">
    <w:abstractNumId w:val="12"/>
  </w:num>
  <w:num w:numId="10">
    <w:abstractNumId w:val="5"/>
  </w:num>
  <w:num w:numId="11">
    <w:abstractNumId w:val="7"/>
  </w:num>
  <w:num w:numId="12">
    <w:abstractNumId w:val="18"/>
  </w:num>
  <w:num w:numId="13">
    <w:abstractNumId w:val="14"/>
  </w:num>
  <w:num w:numId="14">
    <w:abstractNumId w:val="19"/>
  </w:num>
  <w:num w:numId="15">
    <w:abstractNumId w:val="0"/>
  </w:num>
  <w:num w:numId="16">
    <w:abstractNumId w:val="8"/>
  </w:num>
  <w:num w:numId="17">
    <w:abstractNumId w:val="11"/>
  </w:num>
  <w:num w:numId="18">
    <w:abstractNumId w:val="4"/>
  </w:num>
  <w:num w:numId="19">
    <w:abstractNumId w:val="15"/>
  </w:num>
  <w:num w:numId="20">
    <w:abstractNumId w:val="1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D60"/>
    <w:rsid w:val="000D11A6"/>
    <w:rsid w:val="000F5FF4"/>
    <w:rsid w:val="001617B4"/>
    <w:rsid w:val="00182FB3"/>
    <w:rsid w:val="001868FD"/>
    <w:rsid w:val="001B5A0C"/>
    <w:rsid w:val="001E3305"/>
    <w:rsid w:val="00222049"/>
    <w:rsid w:val="0027696D"/>
    <w:rsid w:val="002866D1"/>
    <w:rsid w:val="002936C6"/>
    <w:rsid w:val="002A3B5F"/>
    <w:rsid w:val="002B01A3"/>
    <w:rsid w:val="00316981"/>
    <w:rsid w:val="003366AA"/>
    <w:rsid w:val="00343DED"/>
    <w:rsid w:val="00381A12"/>
    <w:rsid w:val="003C4ECC"/>
    <w:rsid w:val="003D6BE8"/>
    <w:rsid w:val="00401FF3"/>
    <w:rsid w:val="004030D2"/>
    <w:rsid w:val="00425D6B"/>
    <w:rsid w:val="004310DA"/>
    <w:rsid w:val="004359F0"/>
    <w:rsid w:val="0044056A"/>
    <w:rsid w:val="00465A77"/>
    <w:rsid w:val="00493240"/>
    <w:rsid w:val="004A2D15"/>
    <w:rsid w:val="005038A1"/>
    <w:rsid w:val="00550E52"/>
    <w:rsid w:val="00550F0C"/>
    <w:rsid w:val="00563880"/>
    <w:rsid w:val="00577A03"/>
    <w:rsid w:val="005B5558"/>
    <w:rsid w:val="005D1D92"/>
    <w:rsid w:val="00625ABE"/>
    <w:rsid w:val="006628CA"/>
    <w:rsid w:val="006D2E34"/>
    <w:rsid w:val="00707076"/>
    <w:rsid w:val="0072494C"/>
    <w:rsid w:val="0079259E"/>
    <w:rsid w:val="00793D41"/>
    <w:rsid w:val="007C021F"/>
    <w:rsid w:val="007D06C0"/>
    <w:rsid w:val="007D1809"/>
    <w:rsid w:val="007F1AE2"/>
    <w:rsid w:val="00824428"/>
    <w:rsid w:val="008365CF"/>
    <w:rsid w:val="008525EB"/>
    <w:rsid w:val="00856E1A"/>
    <w:rsid w:val="00864FE3"/>
    <w:rsid w:val="009341F0"/>
    <w:rsid w:val="00967C97"/>
    <w:rsid w:val="00991276"/>
    <w:rsid w:val="009C768A"/>
    <w:rsid w:val="00A0553F"/>
    <w:rsid w:val="00A136E5"/>
    <w:rsid w:val="00A16236"/>
    <w:rsid w:val="00A5712E"/>
    <w:rsid w:val="00AA2FE7"/>
    <w:rsid w:val="00B07232"/>
    <w:rsid w:val="00B44897"/>
    <w:rsid w:val="00B918C1"/>
    <w:rsid w:val="00BC65E5"/>
    <w:rsid w:val="00C222E5"/>
    <w:rsid w:val="00C5183B"/>
    <w:rsid w:val="00CC4F51"/>
    <w:rsid w:val="00D109ED"/>
    <w:rsid w:val="00D10A0A"/>
    <w:rsid w:val="00D13A33"/>
    <w:rsid w:val="00D2266E"/>
    <w:rsid w:val="00D55D6B"/>
    <w:rsid w:val="00D8078D"/>
    <w:rsid w:val="00D810B5"/>
    <w:rsid w:val="00E06FCF"/>
    <w:rsid w:val="00E23682"/>
    <w:rsid w:val="00E5438D"/>
    <w:rsid w:val="00E54A81"/>
    <w:rsid w:val="00E80A26"/>
    <w:rsid w:val="00E90AC8"/>
    <w:rsid w:val="00EB34E2"/>
    <w:rsid w:val="00EF53F1"/>
    <w:rsid w:val="00EF7870"/>
    <w:rsid w:val="00F223CD"/>
    <w:rsid w:val="00F33D60"/>
    <w:rsid w:val="00F4464A"/>
    <w:rsid w:val="00F50219"/>
    <w:rsid w:val="00F671E8"/>
    <w:rsid w:val="00F71354"/>
    <w:rsid w:val="00F831B2"/>
    <w:rsid w:val="00F967CC"/>
    <w:rsid w:val="00FA3037"/>
    <w:rsid w:val="00FA60CC"/>
    <w:rsid w:val="00FF3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59423"/>
  <w15:chartTrackingRefBased/>
  <w15:docId w15:val="{F8B2210B-873B-4A91-AF1D-6D6012C66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D60"/>
    <w:pPr>
      <w:spacing w:after="200" w:line="240" w:lineRule="auto"/>
    </w:pPr>
    <w:rPr>
      <w:rFonts w:ascii="Calibri" w:eastAsia="Calibri" w:hAnsi="Calibri" w:cs="Times New Roman"/>
    </w:rPr>
  </w:style>
  <w:style w:type="paragraph" w:styleId="Heading1">
    <w:name w:val="heading 1"/>
    <w:basedOn w:val="Normal"/>
    <w:next w:val="Normal"/>
    <w:link w:val="Heading1Char"/>
    <w:uiPriority w:val="9"/>
    <w:qFormat/>
    <w:rsid w:val="006628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2A3B5F"/>
    <w:pPr>
      <w:spacing w:before="100" w:beforeAutospacing="1" w:after="100" w:afterAutospacing="1"/>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D60"/>
    <w:pPr>
      <w:spacing w:after="0"/>
      <w:ind w:left="720"/>
      <w:contextualSpacing/>
    </w:pPr>
    <w:rPr>
      <w:rFonts w:ascii="Arial" w:hAnsi="Arial"/>
    </w:rPr>
  </w:style>
  <w:style w:type="character" w:styleId="Hyperlink">
    <w:name w:val="Hyperlink"/>
    <w:basedOn w:val="DefaultParagraphFont"/>
    <w:uiPriority w:val="99"/>
    <w:unhideWhenUsed/>
    <w:rsid w:val="004030D2"/>
    <w:rPr>
      <w:color w:val="0000FF"/>
      <w:u w:val="single"/>
    </w:rPr>
  </w:style>
  <w:style w:type="paragraph" w:styleId="NormalWeb">
    <w:name w:val="Normal (Web)"/>
    <w:basedOn w:val="Normal"/>
    <w:uiPriority w:val="99"/>
    <w:unhideWhenUsed/>
    <w:rsid w:val="002936C6"/>
    <w:pPr>
      <w:spacing w:before="100" w:beforeAutospacing="1" w:after="100" w:afterAutospacing="1"/>
    </w:pPr>
    <w:rPr>
      <w:rFonts w:ascii="Times New Roman" w:eastAsia="Times New Roman" w:hAnsi="Times New Roman"/>
      <w:sz w:val="24"/>
      <w:szCs w:val="24"/>
      <w:lang w:eastAsia="en-GB"/>
    </w:rPr>
  </w:style>
  <w:style w:type="character" w:styleId="Strong">
    <w:name w:val="Strong"/>
    <w:basedOn w:val="DefaultParagraphFont"/>
    <w:uiPriority w:val="22"/>
    <w:qFormat/>
    <w:rsid w:val="002936C6"/>
    <w:rPr>
      <w:b/>
      <w:bCs/>
    </w:rPr>
  </w:style>
  <w:style w:type="character" w:styleId="Emphasis">
    <w:name w:val="Emphasis"/>
    <w:basedOn w:val="DefaultParagraphFont"/>
    <w:uiPriority w:val="20"/>
    <w:qFormat/>
    <w:rsid w:val="002936C6"/>
    <w:rPr>
      <w:i/>
      <w:iCs/>
    </w:rPr>
  </w:style>
  <w:style w:type="character" w:styleId="FollowedHyperlink">
    <w:name w:val="FollowedHyperlink"/>
    <w:basedOn w:val="DefaultParagraphFont"/>
    <w:uiPriority w:val="99"/>
    <w:semiHidden/>
    <w:unhideWhenUsed/>
    <w:rsid w:val="0072494C"/>
    <w:rPr>
      <w:color w:val="954F72" w:themeColor="followedHyperlink"/>
      <w:u w:val="single"/>
    </w:rPr>
  </w:style>
  <w:style w:type="character" w:customStyle="1" w:styleId="Heading2Char">
    <w:name w:val="Heading 2 Char"/>
    <w:basedOn w:val="DefaultParagraphFont"/>
    <w:link w:val="Heading2"/>
    <w:uiPriority w:val="9"/>
    <w:rsid w:val="002A3B5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6628C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93D41"/>
    <w:rPr>
      <w:color w:val="605E5C"/>
      <w:shd w:val="clear" w:color="auto" w:fill="E1DFDD"/>
    </w:rPr>
  </w:style>
  <w:style w:type="paragraph" w:customStyle="1" w:styleId="large">
    <w:name w:val="large"/>
    <w:basedOn w:val="Normal"/>
    <w:rsid w:val="00E80A26"/>
    <w:pPr>
      <w:spacing w:before="100" w:beforeAutospacing="1" w:after="100" w:afterAutospacing="1"/>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230002">
      <w:bodyDiv w:val="1"/>
      <w:marLeft w:val="0"/>
      <w:marRight w:val="0"/>
      <w:marTop w:val="0"/>
      <w:marBottom w:val="0"/>
      <w:divBdr>
        <w:top w:val="none" w:sz="0" w:space="0" w:color="auto"/>
        <w:left w:val="none" w:sz="0" w:space="0" w:color="auto"/>
        <w:bottom w:val="none" w:sz="0" w:space="0" w:color="auto"/>
        <w:right w:val="none" w:sz="0" w:space="0" w:color="auto"/>
      </w:divBdr>
    </w:div>
    <w:div w:id="653533430">
      <w:bodyDiv w:val="1"/>
      <w:marLeft w:val="0"/>
      <w:marRight w:val="0"/>
      <w:marTop w:val="0"/>
      <w:marBottom w:val="0"/>
      <w:divBdr>
        <w:top w:val="none" w:sz="0" w:space="0" w:color="auto"/>
        <w:left w:val="none" w:sz="0" w:space="0" w:color="auto"/>
        <w:bottom w:val="none" w:sz="0" w:space="0" w:color="auto"/>
        <w:right w:val="none" w:sz="0" w:space="0" w:color="auto"/>
      </w:divBdr>
    </w:div>
    <w:div w:id="700789356">
      <w:bodyDiv w:val="1"/>
      <w:marLeft w:val="0"/>
      <w:marRight w:val="0"/>
      <w:marTop w:val="0"/>
      <w:marBottom w:val="0"/>
      <w:divBdr>
        <w:top w:val="none" w:sz="0" w:space="0" w:color="auto"/>
        <w:left w:val="none" w:sz="0" w:space="0" w:color="auto"/>
        <w:bottom w:val="none" w:sz="0" w:space="0" w:color="auto"/>
        <w:right w:val="none" w:sz="0" w:space="0" w:color="auto"/>
      </w:divBdr>
    </w:div>
    <w:div w:id="1189569153">
      <w:bodyDiv w:val="1"/>
      <w:marLeft w:val="0"/>
      <w:marRight w:val="0"/>
      <w:marTop w:val="0"/>
      <w:marBottom w:val="0"/>
      <w:divBdr>
        <w:top w:val="none" w:sz="0" w:space="0" w:color="auto"/>
        <w:left w:val="none" w:sz="0" w:space="0" w:color="auto"/>
        <w:bottom w:val="none" w:sz="0" w:space="0" w:color="auto"/>
        <w:right w:val="none" w:sz="0" w:space="0" w:color="auto"/>
      </w:divBdr>
    </w:div>
    <w:div w:id="1250773161">
      <w:bodyDiv w:val="1"/>
      <w:marLeft w:val="0"/>
      <w:marRight w:val="0"/>
      <w:marTop w:val="0"/>
      <w:marBottom w:val="0"/>
      <w:divBdr>
        <w:top w:val="none" w:sz="0" w:space="0" w:color="auto"/>
        <w:left w:val="none" w:sz="0" w:space="0" w:color="auto"/>
        <w:bottom w:val="none" w:sz="0" w:space="0" w:color="auto"/>
        <w:right w:val="none" w:sz="0" w:space="0" w:color="auto"/>
      </w:divBdr>
    </w:div>
    <w:div w:id="1487093058">
      <w:bodyDiv w:val="1"/>
      <w:marLeft w:val="0"/>
      <w:marRight w:val="0"/>
      <w:marTop w:val="0"/>
      <w:marBottom w:val="0"/>
      <w:divBdr>
        <w:top w:val="none" w:sz="0" w:space="0" w:color="auto"/>
        <w:left w:val="none" w:sz="0" w:space="0" w:color="auto"/>
        <w:bottom w:val="none" w:sz="0" w:space="0" w:color="auto"/>
        <w:right w:val="none" w:sz="0" w:space="0" w:color="auto"/>
      </w:divBdr>
    </w:div>
    <w:div w:id="1540580509">
      <w:bodyDiv w:val="1"/>
      <w:marLeft w:val="0"/>
      <w:marRight w:val="0"/>
      <w:marTop w:val="0"/>
      <w:marBottom w:val="0"/>
      <w:divBdr>
        <w:top w:val="none" w:sz="0" w:space="0" w:color="auto"/>
        <w:left w:val="none" w:sz="0" w:space="0" w:color="auto"/>
        <w:bottom w:val="none" w:sz="0" w:space="0" w:color="auto"/>
        <w:right w:val="none" w:sz="0" w:space="0" w:color="auto"/>
      </w:divBdr>
    </w:div>
    <w:div w:id="1566378711">
      <w:bodyDiv w:val="1"/>
      <w:marLeft w:val="0"/>
      <w:marRight w:val="0"/>
      <w:marTop w:val="0"/>
      <w:marBottom w:val="0"/>
      <w:divBdr>
        <w:top w:val="none" w:sz="0" w:space="0" w:color="auto"/>
        <w:left w:val="none" w:sz="0" w:space="0" w:color="auto"/>
        <w:bottom w:val="none" w:sz="0" w:space="0" w:color="auto"/>
        <w:right w:val="none" w:sz="0" w:space="0" w:color="auto"/>
      </w:divBdr>
      <w:divsChild>
        <w:div w:id="1868370429">
          <w:marLeft w:val="0"/>
          <w:marRight w:val="0"/>
          <w:marTop w:val="0"/>
          <w:marBottom w:val="0"/>
          <w:divBdr>
            <w:top w:val="none" w:sz="0" w:space="0" w:color="auto"/>
            <w:left w:val="none" w:sz="0" w:space="0" w:color="auto"/>
            <w:bottom w:val="none" w:sz="0" w:space="0" w:color="auto"/>
            <w:right w:val="none" w:sz="0" w:space="0" w:color="auto"/>
          </w:divBdr>
          <w:divsChild>
            <w:div w:id="886064339">
              <w:marLeft w:val="0"/>
              <w:marRight w:val="0"/>
              <w:marTop w:val="0"/>
              <w:marBottom w:val="0"/>
              <w:divBdr>
                <w:top w:val="none" w:sz="0" w:space="0" w:color="auto"/>
                <w:left w:val="none" w:sz="0" w:space="0" w:color="auto"/>
                <w:bottom w:val="none" w:sz="0" w:space="0" w:color="auto"/>
                <w:right w:val="none" w:sz="0" w:space="0" w:color="auto"/>
              </w:divBdr>
              <w:divsChild>
                <w:div w:id="856770920">
                  <w:marLeft w:val="0"/>
                  <w:marRight w:val="0"/>
                  <w:marTop w:val="0"/>
                  <w:marBottom w:val="0"/>
                  <w:divBdr>
                    <w:top w:val="none" w:sz="0" w:space="0" w:color="auto"/>
                    <w:left w:val="none" w:sz="0" w:space="0" w:color="auto"/>
                    <w:bottom w:val="none" w:sz="0" w:space="0" w:color="auto"/>
                    <w:right w:val="none" w:sz="0" w:space="0" w:color="auto"/>
                  </w:divBdr>
                  <w:divsChild>
                    <w:div w:id="489637787">
                      <w:marLeft w:val="0"/>
                      <w:marRight w:val="0"/>
                      <w:marTop w:val="0"/>
                      <w:marBottom w:val="0"/>
                      <w:divBdr>
                        <w:top w:val="none" w:sz="0" w:space="0" w:color="auto"/>
                        <w:left w:val="none" w:sz="0" w:space="0" w:color="auto"/>
                        <w:bottom w:val="none" w:sz="0" w:space="0" w:color="auto"/>
                        <w:right w:val="none" w:sz="0" w:space="0" w:color="auto"/>
                      </w:divBdr>
                      <w:divsChild>
                        <w:div w:id="1602378375">
                          <w:marLeft w:val="0"/>
                          <w:marRight w:val="0"/>
                          <w:marTop w:val="0"/>
                          <w:marBottom w:val="0"/>
                          <w:divBdr>
                            <w:top w:val="none" w:sz="0" w:space="0" w:color="auto"/>
                            <w:left w:val="none" w:sz="0" w:space="0" w:color="auto"/>
                            <w:bottom w:val="none" w:sz="0" w:space="0" w:color="auto"/>
                            <w:right w:val="none" w:sz="0" w:space="0" w:color="auto"/>
                          </w:divBdr>
                          <w:divsChild>
                            <w:div w:id="1679846830">
                              <w:marLeft w:val="0"/>
                              <w:marRight w:val="0"/>
                              <w:marTop w:val="0"/>
                              <w:marBottom w:val="0"/>
                              <w:divBdr>
                                <w:top w:val="none" w:sz="0" w:space="0" w:color="auto"/>
                                <w:left w:val="none" w:sz="0" w:space="0" w:color="auto"/>
                                <w:bottom w:val="none" w:sz="0" w:space="0" w:color="auto"/>
                                <w:right w:val="none" w:sz="0" w:space="0" w:color="auto"/>
                              </w:divBdr>
                              <w:divsChild>
                                <w:div w:id="192167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219650">
          <w:marLeft w:val="0"/>
          <w:marRight w:val="0"/>
          <w:marTop w:val="0"/>
          <w:marBottom w:val="0"/>
          <w:divBdr>
            <w:top w:val="none" w:sz="0" w:space="0" w:color="auto"/>
            <w:left w:val="none" w:sz="0" w:space="0" w:color="auto"/>
            <w:bottom w:val="none" w:sz="0" w:space="0" w:color="auto"/>
            <w:right w:val="none" w:sz="0" w:space="0" w:color="auto"/>
          </w:divBdr>
          <w:divsChild>
            <w:div w:id="566233608">
              <w:marLeft w:val="0"/>
              <w:marRight w:val="0"/>
              <w:marTop w:val="0"/>
              <w:marBottom w:val="0"/>
              <w:divBdr>
                <w:top w:val="none" w:sz="0" w:space="0" w:color="auto"/>
                <w:left w:val="none" w:sz="0" w:space="0" w:color="auto"/>
                <w:bottom w:val="none" w:sz="0" w:space="0" w:color="auto"/>
                <w:right w:val="none" w:sz="0" w:space="0" w:color="auto"/>
              </w:divBdr>
              <w:divsChild>
                <w:div w:id="121120088">
                  <w:marLeft w:val="0"/>
                  <w:marRight w:val="0"/>
                  <w:marTop w:val="0"/>
                  <w:marBottom w:val="0"/>
                  <w:divBdr>
                    <w:top w:val="none" w:sz="0" w:space="0" w:color="auto"/>
                    <w:left w:val="none" w:sz="0" w:space="0" w:color="auto"/>
                    <w:bottom w:val="none" w:sz="0" w:space="0" w:color="auto"/>
                    <w:right w:val="none" w:sz="0" w:space="0" w:color="auto"/>
                  </w:divBdr>
                  <w:divsChild>
                    <w:div w:id="1468624450">
                      <w:marLeft w:val="0"/>
                      <w:marRight w:val="0"/>
                      <w:marTop w:val="0"/>
                      <w:marBottom w:val="0"/>
                      <w:divBdr>
                        <w:top w:val="none" w:sz="0" w:space="0" w:color="auto"/>
                        <w:left w:val="none" w:sz="0" w:space="0" w:color="auto"/>
                        <w:bottom w:val="none" w:sz="0" w:space="0" w:color="auto"/>
                        <w:right w:val="none" w:sz="0" w:space="0" w:color="auto"/>
                      </w:divBdr>
                      <w:divsChild>
                        <w:div w:id="2032759802">
                          <w:marLeft w:val="0"/>
                          <w:marRight w:val="0"/>
                          <w:marTop w:val="0"/>
                          <w:marBottom w:val="0"/>
                          <w:divBdr>
                            <w:top w:val="none" w:sz="0" w:space="0" w:color="auto"/>
                            <w:left w:val="none" w:sz="0" w:space="0" w:color="auto"/>
                            <w:bottom w:val="none" w:sz="0" w:space="0" w:color="auto"/>
                            <w:right w:val="none" w:sz="0" w:space="0" w:color="auto"/>
                          </w:divBdr>
                          <w:divsChild>
                            <w:div w:id="95833180">
                              <w:marLeft w:val="0"/>
                              <w:marRight w:val="0"/>
                              <w:marTop w:val="0"/>
                              <w:marBottom w:val="0"/>
                              <w:divBdr>
                                <w:top w:val="none" w:sz="0" w:space="0" w:color="auto"/>
                                <w:left w:val="none" w:sz="0" w:space="0" w:color="auto"/>
                                <w:bottom w:val="none" w:sz="0" w:space="0" w:color="auto"/>
                                <w:right w:val="none" w:sz="0" w:space="0" w:color="auto"/>
                              </w:divBdr>
                              <w:divsChild>
                                <w:div w:id="1574896607">
                                  <w:marLeft w:val="0"/>
                                  <w:marRight w:val="0"/>
                                  <w:marTop w:val="0"/>
                                  <w:marBottom w:val="0"/>
                                  <w:divBdr>
                                    <w:top w:val="none" w:sz="0" w:space="0" w:color="auto"/>
                                    <w:left w:val="none" w:sz="0" w:space="0" w:color="auto"/>
                                    <w:bottom w:val="none" w:sz="0" w:space="0" w:color="auto"/>
                                    <w:right w:val="none" w:sz="0" w:space="0" w:color="auto"/>
                                  </w:divBdr>
                                  <w:divsChild>
                                    <w:div w:id="138852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843648">
      <w:bodyDiv w:val="1"/>
      <w:marLeft w:val="0"/>
      <w:marRight w:val="0"/>
      <w:marTop w:val="0"/>
      <w:marBottom w:val="0"/>
      <w:divBdr>
        <w:top w:val="none" w:sz="0" w:space="0" w:color="auto"/>
        <w:left w:val="none" w:sz="0" w:space="0" w:color="auto"/>
        <w:bottom w:val="none" w:sz="0" w:space="0" w:color="auto"/>
        <w:right w:val="none" w:sz="0" w:space="0" w:color="auto"/>
      </w:divBdr>
    </w:div>
    <w:div w:id="1630016200">
      <w:bodyDiv w:val="1"/>
      <w:marLeft w:val="0"/>
      <w:marRight w:val="0"/>
      <w:marTop w:val="0"/>
      <w:marBottom w:val="0"/>
      <w:divBdr>
        <w:top w:val="none" w:sz="0" w:space="0" w:color="auto"/>
        <w:left w:val="none" w:sz="0" w:space="0" w:color="auto"/>
        <w:bottom w:val="none" w:sz="0" w:space="0" w:color="auto"/>
        <w:right w:val="none" w:sz="0" w:space="0" w:color="auto"/>
      </w:divBdr>
    </w:div>
    <w:div w:id="1653606190">
      <w:bodyDiv w:val="1"/>
      <w:marLeft w:val="0"/>
      <w:marRight w:val="0"/>
      <w:marTop w:val="0"/>
      <w:marBottom w:val="0"/>
      <w:divBdr>
        <w:top w:val="none" w:sz="0" w:space="0" w:color="auto"/>
        <w:left w:val="none" w:sz="0" w:space="0" w:color="auto"/>
        <w:bottom w:val="none" w:sz="0" w:space="0" w:color="auto"/>
        <w:right w:val="none" w:sz="0" w:space="0" w:color="auto"/>
      </w:divBdr>
      <w:divsChild>
        <w:div w:id="1781290643">
          <w:marLeft w:val="0"/>
          <w:marRight w:val="0"/>
          <w:marTop w:val="0"/>
          <w:marBottom w:val="0"/>
          <w:divBdr>
            <w:top w:val="none" w:sz="0" w:space="0" w:color="auto"/>
            <w:left w:val="none" w:sz="0" w:space="0" w:color="auto"/>
            <w:bottom w:val="none" w:sz="0" w:space="0" w:color="auto"/>
            <w:right w:val="none" w:sz="0" w:space="0" w:color="auto"/>
          </w:divBdr>
        </w:div>
        <w:div w:id="1920484603">
          <w:marLeft w:val="0"/>
          <w:marRight w:val="0"/>
          <w:marTop w:val="0"/>
          <w:marBottom w:val="0"/>
          <w:divBdr>
            <w:top w:val="none" w:sz="0" w:space="0" w:color="auto"/>
            <w:left w:val="none" w:sz="0" w:space="0" w:color="auto"/>
            <w:bottom w:val="none" w:sz="0" w:space="0" w:color="auto"/>
            <w:right w:val="none" w:sz="0" w:space="0" w:color="auto"/>
          </w:divBdr>
        </w:div>
      </w:divsChild>
    </w:div>
    <w:div w:id="1661958486">
      <w:bodyDiv w:val="1"/>
      <w:marLeft w:val="0"/>
      <w:marRight w:val="0"/>
      <w:marTop w:val="0"/>
      <w:marBottom w:val="0"/>
      <w:divBdr>
        <w:top w:val="none" w:sz="0" w:space="0" w:color="auto"/>
        <w:left w:val="none" w:sz="0" w:space="0" w:color="auto"/>
        <w:bottom w:val="none" w:sz="0" w:space="0" w:color="auto"/>
        <w:right w:val="none" w:sz="0" w:space="0" w:color="auto"/>
      </w:divBdr>
    </w:div>
    <w:div w:id="205962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 Richards (Hywel Dda UHB - Senior Workforce Manager: Efficiency, Job Evaluation and Business Support)</cp:lastModifiedBy>
  <cp:revision>2</cp:revision>
  <dcterms:created xsi:type="dcterms:W3CDTF">2022-01-28T18:20:00Z</dcterms:created>
  <dcterms:modified xsi:type="dcterms:W3CDTF">2022-01-28T18:20:00Z</dcterms:modified>
</cp:coreProperties>
</file>