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33A3BFE" wp14:paraId="2152D6AC" wp14:textId="324F7141">
      <w:pPr>
        <w:pStyle w:val="Heading2"/>
        <w:shd w:val="clear" w:color="auto" w:fill="FFFFFF" w:themeFill="background1"/>
        <w:spacing w:before="480" w:beforeAutospacing="off" w:after="240" w:afterAutospacing="off" w:line="480" w:lineRule="auto"/>
      </w:pPr>
      <w:r w:rsidRPr="733A3BFE" w:rsidR="440FB53D">
        <w:rPr>
          <w:rFonts w:ascii="system-ui" w:hAnsi="system-ui" w:eastAsia="system-ui" w:cs="system-ui"/>
          <w:b w:val="1"/>
          <w:bCs w:val="1"/>
          <w:i w:val="0"/>
          <w:iCs w:val="0"/>
          <w:caps w:val="0"/>
          <w:smallCaps w:val="0"/>
          <w:noProof w:val="0"/>
          <w:color w:val="0F1115"/>
          <w:sz w:val="33"/>
          <w:szCs w:val="33"/>
          <w:lang w:val="en-US"/>
        </w:rPr>
        <w:t>Summary: Strengths &amp; Weaknesses</w:t>
      </w:r>
    </w:p>
    <w:p xmlns:wp14="http://schemas.microsoft.com/office/word/2010/wordml" w:rsidP="733A3BFE" wp14:paraId="42CF39AC" wp14:textId="404DA1AC">
      <w:pPr>
        <w:pStyle w:val="Heading3"/>
        <w:shd w:val="clear" w:color="auto" w:fill="FFFFFF" w:themeFill="background1"/>
        <w:spacing w:before="480" w:beforeAutospacing="off" w:after="240" w:afterAutospacing="off" w:line="450" w:lineRule="auto"/>
      </w:pPr>
      <w:r w:rsidRPr="733A3BFE" w:rsidR="440FB53D">
        <w:rPr>
          <w:rFonts w:ascii="system-ui" w:hAnsi="system-ui" w:eastAsia="system-ui" w:cs="system-ui"/>
          <w:b w:val="1"/>
          <w:bCs w:val="1"/>
          <w:i w:val="0"/>
          <w:iCs w:val="0"/>
          <w:caps w:val="0"/>
          <w:smallCaps w:val="0"/>
          <w:noProof w:val="0"/>
          <w:color w:val="0F1115"/>
          <w:sz w:val="30"/>
          <w:szCs w:val="30"/>
          <w:lang w:val="en-US"/>
        </w:rPr>
        <w:t>Mitchells &amp; Butlers: The Strong Performer</w:t>
      </w:r>
    </w:p>
    <w:p xmlns:wp14="http://schemas.microsoft.com/office/word/2010/wordml" w:rsidP="733A3BFE" wp14:paraId="4B7DE100" wp14:textId="5A8A731A">
      <w:pPr>
        <w:pStyle w:val="ListParagraph"/>
        <w:numPr>
          <w:ilvl w:val="0"/>
          <w:numId w:val="4"/>
        </w:numPr>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F1115"/>
          <w:sz w:val="24"/>
          <w:szCs w:val="24"/>
          <w:lang w:val="en-US"/>
        </w:rPr>
      </w:pPr>
      <w:r w:rsidRPr="733A3BFE" w:rsidR="440FB53D">
        <w:rPr>
          <w:rFonts w:ascii="system-ui" w:hAnsi="system-ui" w:eastAsia="system-ui" w:cs="system-ui"/>
          <w:b w:val="1"/>
          <w:bCs w:val="1"/>
          <w:i w:val="0"/>
          <w:iCs w:val="0"/>
          <w:caps w:val="0"/>
          <w:smallCaps w:val="0"/>
          <w:noProof w:val="0"/>
          <w:color w:val="0F1115"/>
          <w:sz w:val="24"/>
          <w:szCs w:val="24"/>
          <w:lang w:val="en-US"/>
        </w:rPr>
        <w:t>Strengths:</w:t>
      </w:r>
      <w:r w:rsidRPr="733A3BFE" w:rsidR="440FB53D">
        <w:rPr>
          <w:rFonts w:ascii="system-ui" w:hAnsi="system-ui" w:eastAsia="system-ui" w:cs="system-ui"/>
          <w:b w:val="0"/>
          <w:bCs w:val="0"/>
          <w:i w:val="0"/>
          <w:iCs w:val="0"/>
          <w:caps w:val="0"/>
          <w:smallCaps w:val="0"/>
          <w:noProof w:val="0"/>
          <w:color w:val="0F1115"/>
          <w:sz w:val="24"/>
          <w:szCs w:val="24"/>
          <w:lang w:val="en-US"/>
        </w:rPr>
        <w:t xml:space="preserve"> M&amp;B is a clear leader in the comparison, showing the highest revenue, statutory profit, and adjusted operating profit. It generates strong and improving free cash flow and has the strongest return metrics (ROE and ROA). Its capital expenditure is high, supporting its growth strategy.</w:t>
      </w:r>
    </w:p>
    <w:p xmlns:wp14="http://schemas.microsoft.com/office/word/2010/wordml" w:rsidP="733A3BFE" wp14:paraId="6B8BC847" wp14:textId="1CA0A849">
      <w:pPr>
        <w:pStyle w:val="ListParagraph"/>
        <w:numPr>
          <w:ilvl w:val="0"/>
          <w:numId w:val="4"/>
        </w:numPr>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F1115"/>
          <w:sz w:val="24"/>
          <w:szCs w:val="24"/>
          <w:lang w:val="en-US"/>
        </w:rPr>
      </w:pPr>
      <w:r w:rsidRPr="733A3BFE" w:rsidR="440FB53D">
        <w:rPr>
          <w:rFonts w:ascii="system-ui" w:hAnsi="system-ui" w:eastAsia="system-ui" w:cs="system-ui"/>
          <w:b w:val="1"/>
          <w:bCs w:val="1"/>
          <w:i w:val="0"/>
          <w:iCs w:val="0"/>
          <w:caps w:val="0"/>
          <w:smallCaps w:val="0"/>
          <w:noProof w:val="0"/>
          <w:color w:val="0F1115"/>
          <w:sz w:val="24"/>
          <w:szCs w:val="24"/>
          <w:lang w:val="en-US"/>
        </w:rPr>
        <w:t>Weaknesses:</w:t>
      </w:r>
      <w:r w:rsidRPr="733A3BFE" w:rsidR="440FB53D">
        <w:rPr>
          <w:rFonts w:ascii="system-ui" w:hAnsi="system-ui" w:eastAsia="system-ui" w:cs="system-ui"/>
          <w:b w:val="0"/>
          <w:bCs w:val="0"/>
          <w:i w:val="0"/>
          <w:iCs w:val="0"/>
          <w:caps w:val="0"/>
          <w:smallCaps w:val="0"/>
          <w:noProof w:val="0"/>
          <w:color w:val="0F1115"/>
          <w:sz w:val="24"/>
          <w:szCs w:val="24"/>
          <w:lang w:val="en-US"/>
        </w:rPr>
        <w:t xml:space="preserve"> Its operating margin is mid-range, and its net debt is the highest among the pure-play pub operators. However, it is successfully deleveraging.</w:t>
      </w:r>
    </w:p>
    <w:p xmlns:wp14="http://schemas.microsoft.com/office/word/2010/wordml" w:rsidP="733A3BFE" wp14:paraId="299BE14D" wp14:textId="4C9EC62D">
      <w:pPr>
        <w:pStyle w:val="Heading3"/>
        <w:shd w:val="clear" w:color="auto" w:fill="FFFFFF" w:themeFill="background1"/>
        <w:spacing w:before="480" w:beforeAutospacing="off" w:after="240" w:afterAutospacing="off" w:line="450" w:lineRule="auto"/>
      </w:pPr>
      <w:r w:rsidRPr="733A3BFE" w:rsidR="440FB53D">
        <w:rPr>
          <w:rFonts w:ascii="system-ui" w:hAnsi="system-ui" w:eastAsia="system-ui" w:cs="system-ui"/>
          <w:b w:val="1"/>
          <w:bCs w:val="1"/>
          <w:i w:val="0"/>
          <w:iCs w:val="0"/>
          <w:caps w:val="0"/>
          <w:smallCaps w:val="0"/>
          <w:noProof w:val="0"/>
          <w:color w:val="0F1115"/>
          <w:sz w:val="30"/>
          <w:szCs w:val="30"/>
          <w:lang w:val="en-US"/>
        </w:rPr>
        <w:t>Marston's: The Niche Specialist</w:t>
      </w:r>
    </w:p>
    <w:p xmlns:wp14="http://schemas.microsoft.com/office/word/2010/wordml" w:rsidP="733A3BFE" wp14:paraId="3576068D" wp14:textId="56EA1C6E">
      <w:pPr>
        <w:pStyle w:val="ListParagraph"/>
        <w:numPr>
          <w:ilvl w:val="0"/>
          <w:numId w:val="5"/>
        </w:numPr>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F1115"/>
          <w:sz w:val="24"/>
          <w:szCs w:val="24"/>
          <w:lang w:val="en-US"/>
        </w:rPr>
      </w:pPr>
      <w:r w:rsidRPr="733A3BFE" w:rsidR="440FB53D">
        <w:rPr>
          <w:rFonts w:ascii="system-ui" w:hAnsi="system-ui" w:eastAsia="system-ui" w:cs="system-ui"/>
          <w:b w:val="1"/>
          <w:bCs w:val="1"/>
          <w:i w:val="0"/>
          <w:iCs w:val="0"/>
          <w:caps w:val="0"/>
          <w:smallCaps w:val="0"/>
          <w:noProof w:val="0"/>
          <w:color w:val="0F1115"/>
          <w:sz w:val="24"/>
          <w:szCs w:val="24"/>
          <w:lang w:val="en-US"/>
        </w:rPr>
        <w:t>Strengths:</w:t>
      </w:r>
      <w:r w:rsidRPr="733A3BFE" w:rsidR="440FB53D">
        <w:rPr>
          <w:rFonts w:ascii="system-ui" w:hAnsi="system-ui" w:eastAsia="system-ui" w:cs="system-ui"/>
          <w:b w:val="0"/>
          <w:bCs w:val="0"/>
          <w:i w:val="0"/>
          <w:iCs w:val="0"/>
          <w:caps w:val="0"/>
          <w:smallCaps w:val="0"/>
          <w:noProof w:val="0"/>
          <w:color w:val="0F1115"/>
          <w:sz w:val="24"/>
          <w:szCs w:val="24"/>
          <w:lang w:val="en-US"/>
        </w:rPr>
        <w:t xml:space="preserve"> Marston's has the highest adjusted operating margin and the best free cash flow margin, highlighting a highly efficient and cash-generative model. It also has the lowest net debt, a significant advantage in a high-interest environment. It is a pure-play pub operator with a clear strategic direction following the CMBC sale.</w:t>
      </w:r>
    </w:p>
    <w:p xmlns:wp14="http://schemas.microsoft.com/office/word/2010/wordml" w:rsidP="733A3BFE" wp14:paraId="610C9C11" wp14:textId="32F1BF85">
      <w:pPr>
        <w:pStyle w:val="ListParagraph"/>
        <w:numPr>
          <w:ilvl w:val="0"/>
          <w:numId w:val="5"/>
        </w:numPr>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F1115"/>
          <w:sz w:val="24"/>
          <w:szCs w:val="24"/>
          <w:lang w:val="en-US"/>
        </w:rPr>
      </w:pPr>
      <w:r w:rsidRPr="733A3BFE" w:rsidR="440FB53D">
        <w:rPr>
          <w:rFonts w:ascii="system-ui" w:hAnsi="system-ui" w:eastAsia="system-ui" w:cs="system-ui"/>
          <w:b w:val="1"/>
          <w:bCs w:val="1"/>
          <w:i w:val="0"/>
          <w:iCs w:val="0"/>
          <w:caps w:val="0"/>
          <w:smallCaps w:val="0"/>
          <w:noProof w:val="0"/>
          <w:color w:val="0F1115"/>
          <w:sz w:val="24"/>
          <w:szCs w:val="24"/>
          <w:lang w:val="en-US"/>
        </w:rPr>
        <w:t>Weaknesses:</w:t>
      </w:r>
      <w:r w:rsidRPr="733A3BFE" w:rsidR="440FB53D">
        <w:rPr>
          <w:rFonts w:ascii="system-ui" w:hAnsi="system-ui" w:eastAsia="system-ui" w:cs="system-ui"/>
          <w:b w:val="0"/>
          <w:bCs w:val="0"/>
          <w:i w:val="0"/>
          <w:iCs w:val="0"/>
          <w:caps w:val="0"/>
          <w:smallCaps w:val="0"/>
          <w:noProof w:val="0"/>
          <w:color w:val="0F1115"/>
          <w:sz w:val="24"/>
          <w:szCs w:val="24"/>
          <w:lang w:val="en-US"/>
        </w:rPr>
        <w:t xml:space="preserve"> Marston's is a smaller player and its statutory profitability was impacted by non-cash items. Its ROE and ROA are the lowest among the comparable companies.</w:t>
      </w:r>
    </w:p>
    <w:p xmlns:wp14="http://schemas.microsoft.com/office/word/2010/wordml" w:rsidP="733A3BFE" wp14:paraId="771CEDED" wp14:textId="130250E1">
      <w:pPr>
        <w:pStyle w:val="Heading3"/>
        <w:shd w:val="clear" w:color="auto" w:fill="FFFFFF" w:themeFill="background1"/>
        <w:spacing w:before="480" w:beforeAutospacing="off" w:after="240" w:afterAutospacing="off" w:line="450" w:lineRule="auto"/>
      </w:pPr>
      <w:r w:rsidRPr="733A3BFE" w:rsidR="440FB53D">
        <w:rPr>
          <w:rFonts w:ascii="system-ui" w:hAnsi="system-ui" w:eastAsia="system-ui" w:cs="system-ui"/>
          <w:b w:val="1"/>
          <w:bCs w:val="1"/>
          <w:i w:val="0"/>
          <w:iCs w:val="0"/>
          <w:caps w:val="0"/>
          <w:smallCaps w:val="0"/>
          <w:noProof w:val="0"/>
          <w:color w:val="0F1115"/>
          <w:sz w:val="30"/>
          <w:szCs w:val="30"/>
          <w:lang w:val="en-US"/>
        </w:rPr>
        <w:t>Greene King: The High-Leverage Operator</w:t>
      </w:r>
    </w:p>
    <w:p xmlns:wp14="http://schemas.microsoft.com/office/word/2010/wordml" w:rsidP="733A3BFE" wp14:paraId="074EBE3C" wp14:textId="3F64C823">
      <w:pPr>
        <w:pStyle w:val="ListParagraph"/>
        <w:numPr>
          <w:ilvl w:val="0"/>
          <w:numId w:val="6"/>
        </w:numPr>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F1115"/>
          <w:sz w:val="24"/>
          <w:szCs w:val="24"/>
          <w:lang w:val="en-US"/>
        </w:rPr>
      </w:pPr>
      <w:r w:rsidRPr="733A3BFE" w:rsidR="440FB53D">
        <w:rPr>
          <w:rFonts w:ascii="system-ui" w:hAnsi="system-ui" w:eastAsia="system-ui" w:cs="system-ui"/>
          <w:b w:val="1"/>
          <w:bCs w:val="1"/>
          <w:i w:val="0"/>
          <w:iCs w:val="0"/>
          <w:caps w:val="0"/>
          <w:smallCaps w:val="0"/>
          <w:noProof w:val="0"/>
          <w:color w:val="0F1115"/>
          <w:sz w:val="24"/>
          <w:szCs w:val="24"/>
          <w:lang w:val="en-US"/>
        </w:rPr>
        <w:t>Strengths:</w:t>
      </w:r>
      <w:r w:rsidRPr="733A3BFE" w:rsidR="440FB53D">
        <w:rPr>
          <w:rFonts w:ascii="system-ui" w:hAnsi="system-ui" w:eastAsia="system-ui" w:cs="system-ui"/>
          <w:b w:val="0"/>
          <w:bCs w:val="0"/>
          <w:i w:val="0"/>
          <w:iCs w:val="0"/>
          <w:caps w:val="0"/>
          <w:smallCaps w:val="0"/>
          <w:noProof w:val="0"/>
          <w:color w:val="0F1115"/>
          <w:sz w:val="24"/>
          <w:szCs w:val="24"/>
          <w:lang w:val="en-US"/>
        </w:rPr>
        <w:t xml:space="preserve"> Greene King is a large, established operator with strong underlying EBITDA and a major market presence.</w:t>
      </w:r>
    </w:p>
    <w:p xmlns:wp14="http://schemas.microsoft.com/office/word/2010/wordml" w:rsidP="733A3BFE" wp14:paraId="4187B9A2" wp14:textId="30794610">
      <w:pPr>
        <w:pStyle w:val="ListParagraph"/>
        <w:numPr>
          <w:ilvl w:val="0"/>
          <w:numId w:val="6"/>
        </w:numPr>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F1115"/>
          <w:sz w:val="24"/>
          <w:szCs w:val="24"/>
          <w:lang w:val="en-US"/>
        </w:rPr>
      </w:pPr>
      <w:r w:rsidRPr="733A3BFE" w:rsidR="440FB53D">
        <w:rPr>
          <w:rFonts w:ascii="system-ui" w:hAnsi="system-ui" w:eastAsia="system-ui" w:cs="system-ui"/>
          <w:b w:val="1"/>
          <w:bCs w:val="1"/>
          <w:i w:val="0"/>
          <w:iCs w:val="0"/>
          <w:caps w:val="0"/>
          <w:smallCaps w:val="0"/>
          <w:noProof w:val="0"/>
          <w:color w:val="0F1115"/>
          <w:sz w:val="24"/>
          <w:szCs w:val="24"/>
          <w:lang w:val="en-US"/>
        </w:rPr>
        <w:t>Weaknesses:</w:t>
      </w:r>
      <w:r w:rsidRPr="733A3BFE" w:rsidR="440FB53D">
        <w:rPr>
          <w:rFonts w:ascii="system-ui" w:hAnsi="system-ui" w:eastAsia="system-ui" w:cs="system-ui"/>
          <w:b w:val="0"/>
          <w:bCs w:val="0"/>
          <w:i w:val="0"/>
          <w:iCs w:val="0"/>
          <w:caps w:val="0"/>
          <w:smallCaps w:val="0"/>
          <w:noProof w:val="0"/>
          <w:color w:val="0F1115"/>
          <w:sz w:val="24"/>
          <w:szCs w:val="24"/>
          <w:lang w:val="en-US"/>
        </w:rPr>
        <w:t xml:space="preserve"> It is burdened by very high leverage (Net Debt/EBITDA of 8.2x) and the highest interest costs. Its adjusted operating margin is the lowest, and its free cash flow generation is weak. The company is private, so its market valuation is not comparable.</w:t>
      </w:r>
    </w:p>
    <w:p xmlns:wp14="http://schemas.microsoft.com/office/word/2010/wordml" wp14:paraId="2C078E63" wp14:textId="341EDAD5"/>
    <w:sectPr>
      <w:pgSz w:w="12240" w:h="15840" w:orient="portrait"/>
      <w:pgMar w:top="1440" w:right="1440" w:bottom="1440" w:left="1440" w:header="720" w:footer="720" w:gutter="0"/>
      <w:cols w:space="720"/>
      <w:docGrid w:linePitch="360"/>
      <w:headerReference w:type="default" r:id="Raff251fff3ee4357"/>
      <w:footerReference w:type="default" r:id="R997fdaa9ee17480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33A3BFE" w:rsidTr="733A3BFE" w14:paraId="1C4AF0ED">
      <w:trPr>
        <w:trHeight w:val="300"/>
      </w:trPr>
      <w:tc>
        <w:tcPr>
          <w:tcW w:w="3120" w:type="dxa"/>
          <w:tcMar/>
        </w:tcPr>
        <w:p w:rsidR="733A3BFE" w:rsidP="733A3BFE" w:rsidRDefault="733A3BFE" w14:paraId="7F31B53E" w14:textId="75D57D2D">
          <w:pPr>
            <w:pStyle w:val="Header"/>
            <w:bidi w:val="0"/>
            <w:ind w:left="-115"/>
            <w:jc w:val="left"/>
          </w:pPr>
        </w:p>
      </w:tc>
      <w:tc>
        <w:tcPr>
          <w:tcW w:w="3120" w:type="dxa"/>
          <w:tcMar/>
        </w:tcPr>
        <w:p w:rsidR="733A3BFE" w:rsidP="733A3BFE" w:rsidRDefault="733A3BFE" w14:paraId="28B18C41" w14:textId="3D1A0DD1">
          <w:pPr>
            <w:pStyle w:val="Header"/>
            <w:bidi w:val="0"/>
            <w:jc w:val="center"/>
          </w:pPr>
        </w:p>
      </w:tc>
      <w:tc>
        <w:tcPr>
          <w:tcW w:w="3120" w:type="dxa"/>
          <w:tcMar/>
        </w:tcPr>
        <w:p w:rsidR="733A3BFE" w:rsidP="733A3BFE" w:rsidRDefault="733A3BFE" w14:paraId="37F40D54" w14:textId="439415AF">
          <w:pPr>
            <w:pStyle w:val="Header"/>
            <w:bidi w:val="0"/>
            <w:ind w:right="-115"/>
            <w:jc w:val="right"/>
          </w:pPr>
        </w:p>
      </w:tc>
    </w:tr>
  </w:tbl>
  <w:p w:rsidR="733A3BFE" w:rsidP="733A3BFE" w:rsidRDefault="733A3BFE" w14:paraId="72C9FF96" w14:textId="4005D29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33A3BFE" w:rsidTr="733A3BFE" w14:paraId="6CF98B3A">
      <w:trPr>
        <w:trHeight w:val="300"/>
      </w:trPr>
      <w:tc>
        <w:tcPr>
          <w:tcW w:w="3120" w:type="dxa"/>
          <w:tcMar/>
        </w:tcPr>
        <w:p w:rsidR="733A3BFE" w:rsidP="733A3BFE" w:rsidRDefault="733A3BFE" w14:paraId="70FF63D7" w14:textId="5DBAAB83">
          <w:pPr>
            <w:pStyle w:val="Header"/>
            <w:bidi w:val="0"/>
            <w:ind w:left="-115"/>
            <w:jc w:val="left"/>
          </w:pPr>
        </w:p>
      </w:tc>
      <w:tc>
        <w:tcPr>
          <w:tcW w:w="3120" w:type="dxa"/>
          <w:tcMar/>
        </w:tcPr>
        <w:p w:rsidR="733A3BFE" w:rsidP="733A3BFE" w:rsidRDefault="733A3BFE" w14:paraId="3717BC82" w14:textId="77BA09D5">
          <w:pPr>
            <w:pStyle w:val="Header"/>
            <w:bidi w:val="0"/>
            <w:jc w:val="center"/>
          </w:pPr>
        </w:p>
      </w:tc>
      <w:tc>
        <w:tcPr>
          <w:tcW w:w="3120" w:type="dxa"/>
          <w:tcMar/>
        </w:tcPr>
        <w:p w:rsidR="733A3BFE" w:rsidP="733A3BFE" w:rsidRDefault="733A3BFE" w14:paraId="3490E7EC" w14:textId="3E3A117F">
          <w:pPr>
            <w:pStyle w:val="Header"/>
            <w:bidi w:val="0"/>
            <w:ind w:right="-115"/>
            <w:jc w:val="right"/>
          </w:pPr>
        </w:p>
      </w:tc>
    </w:tr>
  </w:tbl>
  <w:p w:rsidR="733A3BFE" w:rsidP="733A3BFE" w:rsidRDefault="733A3BFE" w14:paraId="30E27AAC" w14:textId="161953FC">
    <w:pPr>
      <w:pStyle w:val="Header"/>
      <w:bidi w:val="0"/>
    </w:pPr>
  </w:p>
</w:hdr>
</file>

<file path=word/numbering.xml><?xml version="1.0" encoding="utf-8"?>
<w:numbering xmlns:w="http://schemas.openxmlformats.org/wordprocessingml/2006/main">
  <w:abstractNum xmlns:w="http://schemas.openxmlformats.org/wordprocessingml/2006/main" w:abstractNumId="6">
    <w:nsid w:val="6f0713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85a1c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756c9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905a6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7db1e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b7409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2A7D88"/>
    <w:rsid w:val="440FB53D"/>
    <w:rsid w:val="733A3BFE"/>
    <w:rsid w:val="742A7D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F370A"/>
  <w15:chartTrackingRefBased/>
  <w15:docId w15:val="{C95B38BA-773B-4202-895E-50549E244B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33A3BF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33A3BFE"/>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33A3BFE"/>
    <w:pPr>
      <w:spacing/>
      <w:ind w:left="720"/>
      <w:contextualSpacing/>
    </w:pPr>
  </w:style>
  <w:style w:type="paragraph" w:styleId="Header">
    <w:uiPriority w:val="99"/>
    <w:name w:val="header"/>
    <w:basedOn w:val="Normal"/>
    <w:unhideWhenUsed/>
    <w:rsid w:val="733A3BFE"/>
    <w:pPr>
      <w:tabs>
        <w:tab w:val="center" w:leader="none" w:pos="4680"/>
        <w:tab w:val="right" w:leader="none" w:pos="9360"/>
      </w:tabs>
      <w:spacing w:after="0" w:line="240" w:lineRule="auto"/>
    </w:pPr>
  </w:style>
  <w:style w:type="paragraph" w:styleId="Footer">
    <w:uiPriority w:val="99"/>
    <w:name w:val="footer"/>
    <w:basedOn w:val="Normal"/>
    <w:unhideWhenUsed/>
    <w:rsid w:val="733A3BF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aff251fff3ee4357" /><Relationship Type="http://schemas.openxmlformats.org/officeDocument/2006/relationships/footer" Target="footer.xml" Id="R997fdaa9ee174804" /><Relationship Type="http://schemas.openxmlformats.org/officeDocument/2006/relationships/numbering" Target="numbering.xml" Id="R3236bffc9a16402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2026-07-31T15:45:11.4789770Z</dcterms:created>
  <dcterms:modified xsi:type="dcterms:W3CDTF">2026-07-31T15:45:57.3952087Z</dcterms:modified>
  <dc:creator>Naitikkumar Anilbhai Patel (2538069)</dc:creator>
  <lastModifiedBy>Naitikkumar Anilbhai Patel (2538069)</lastModifiedBy>
</coreProperties>
</file>