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3DBC1E" w14:textId="7356114F" w:rsidR="00C56441" w:rsidRPr="00186DA1" w:rsidRDefault="00C56441" w:rsidP="003925F6">
      <w:pPr>
        <w:spacing w:line="360" w:lineRule="auto"/>
        <w:jc w:val="both"/>
        <w:rPr>
          <w:rFonts w:ascii="Arial" w:hAnsi="Arial" w:cs="Arial"/>
          <w:sz w:val="24"/>
          <w:szCs w:val="24"/>
        </w:rPr>
      </w:pPr>
      <w:r w:rsidRPr="00186DA1">
        <w:rPr>
          <w:rStyle w:val="normaltextrun"/>
          <w:rFonts w:ascii="Arial" w:hAnsi="Arial" w:cs="Arial"/>
          <w:b/>
          <w:bCs/>
          <w:sz w:val="24"/>
          <w:szCs w:val="24"/>
        </w:rPr>
        <w:t>Looking Forward: A critical analysis of literacy, numeracy and digital competency as cross-curricular responsibilities.</w:t>
      </w:r>
      <w:r w:rsidRPr="00186DA1">
        <w:rPr>
          <w:rStyle w:val="eop"/>
          <w:rFonts w:ascii="Arial" w:hAnsi="Arial" w:cs="Arial"/>
          <w:sz w:val="24"/>
          <w:szCs w:val="24"/>
        </w:rPr>
        <w:t> </w:t>
      </w:r>
    </w:p>
    <w:p w14:paraId="601E4017" w14:textId="69369C64"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A combination of Wales’ unflattering Programme for International Student Assessment (PISA) 2009 results, and the ineffectiveness of the non-statutory Skill Framework, saw the introduction of the statutory Literacy and Numeracy Framework (LNF) in 2013 (National Assembly for Wales, 2013). Although the latest PISA 2018 results show improved outcomes, Wales are still the lowest performing country in the UK (Donovan, 2019). According to the OECD (2014), this may be because schools found it challenging to adapt to the changes required to implement the LNF framework. Donaldson’s (2015) ‘Successful Futures’ report had similar findings, stating that it is essential for Wales to have a curriculum that reflects </w:t>
      </w:r>
      <w:r w:rsidRPr="00186DA1">
        <w:rPr>
          <w:rStyle w:val="normaltextrun"/>
          <w:rFonts w:ascii="Arial" w:hAnsi="Arial" w:cs="Arial"/>
          <w:sz w:val="24"/>
          <w:szCs w:val="24"/>
          <w:lang w:val="en-US"/>
        </w:rPr>
        <w:t>our world of technology and </w:t>
      </w:r>
      <w:r w:rsidRPr="00186DA1">
        <w:rPr>
          <w:rStyle w:val="normaltextrun"/>
          <w:rFonts w:ascii="Arial" w:hAnsi="Arial" w:cs="Arial"/>
          <w:sz w:val="24"/>
          <w:szCs w:val="24"/>
        </w:rPr>
        <w:t>globalisation. The </w:t>
      </w:r>
      <w:r w:rsidRPr="00186DA1">
        <w:rPr>
          <w:rStyle w:val="normaltextrun"/>
          <w:rFonts w:ascii="Arial" w:hAnsi="Arial" w:cs="Arial"/>
          <w:sz w:val="24"/>
          <w:szCs w:val="24"/>
          <w:shd w:val="clear" w:color="auto" w:fill="FFFFFF"/>
        </w:rPr>
        <w:t>LNF and the Digital Competency Framework (DCF) clarify expectations regarding the</w:t>
      </w:r>
      <w:r w:rsidR="00186DA1">
        <w:rPr>
          <w:rStyle w:val="normaltextrun"/>
          <w:rFonts w:ascii="Arial" w:hAnsi="Arial" w:cs="Arial"/>
          <w:sz w:val="24"/>
          <w:szCs w:val="24"/>
          <w:shd w:val="clear" w:color="auto" w:fill="FFFFFF"/>
        </w:rPr>
        <w:t xml:space="preserve"> </w:t>
      </w:r>
      <w:r w:rsidRPr="00186DA1">
        <w:rPr>
          <w:rStyle w:val="normaltextrun"/>
          <w:rFonts w:ascii="Arial" w:hAnsi="Arial" w:cs="Arial"/>
          <w:sz w:val="24"/>
          <w:szCs w:val="24"/>
          <w:shd w:val="clear" w:color="auto" w:fill="FFFFFF"/>
        </w:rPr>
        <w:t>development of appropriate skills, although learning experiences may differ depending on the approach taken (Welsh Government, 2019c).</w:t>
      </w:r>
    </w:p>
    <w:p w14:paraId="6AC64F20" w14:textId="6F1A8A7B"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This essay is a critical analysis of literacy, numeracy and digital competency as cross-curricular responsibilities. Firstly, it discusses the benefits and limitations of developing these competency skills using a cross-curricular approach. Secondly, it examines how the Government plan to raise standards and the way this might be achieved via the new curriculum. Next, there is a reflection on how providing engaging real-life experiences saw a positive impact, resulting in the development of </w:t>
      </w:r>
      <w:proofErr w:type="spellStart"/>
      <w:r w:rsidRPr="00186DA1">
        <w:rPr>
          <w:rStyle w:val="spellingerror"/>
          <w:rFonts w:ascii="Arial" w:hAnsi="Arial" w:cs="Arial"/>
          <w:sz w:val="24"/>
          <w:szCs w:val="24"/>
        </w:rPr>
        <w:t>oracy</w:t>
      </w:r>
      <w:proofErr w:type="spellEnd"/>
      <w:r w:rsidRPr="00186DA1">
        <w:rPr>
          <w:rStyle w:val="normaltextrun"/>
          <w:rFonts w:ascii="Arial" w:hAnsi="Arial" w:cs="Arial"/>
          <w:sz w:val="24"/>
          <w:szCs w:val="24"/>
        </w:rPr>
        <w:t> skills that could be applied to other contexts. Thirdly, the essay looks at how teachers’ pedagogical approaches could influence children’s use of technological resources and support the development of future employability skills. Finally, it recognises how numeracy skills can be more difficult to incorporate in other subject areas.</w:t>
      </w:r>
      <w:r w:rsidRPr="00186DA1">
        <w:rPr>
          <w:rStyle w:val="eop"/>
          <w:rFonts w:ascii="Arial" w:hAnsi="Arial" w:cs="Arial"/>
          <w:sz w:val="24"/>
          <w:szCs w:val="24"/>
        </w:rPr>
        <w:t>  </w:t>
      </w:r>
    </w:p>
    <w:p w14:paraId="3EDB95AB" w14:textId="303BACA7"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The essay concludes that although the new curriculum offers flexibility, and recognises the importance of raising standards, the education sector needs to work collaboratively to achieve these expectations.</w:t>
      </w:r>
      <w:r w:rsidRPr="00186DA1">
        <w:rPr>
          <w:rStyle w:val="eop"/>
          <w:rFonts w:ascii="Arial" w:hAnsi="Arial" w:cs="Arial"/>
          <w:sz w:val="24"/>
          <w:szCs w:val="24"/>
        </w:rPr>
        <w:t> </w:t>
      </w:r>
    </w:p>
    <w:p w14:paraId="4D4BE66A" w14:textId="5826B6D4"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 xml:space="preserve">Cross-curricular learning is when learners are provided with meaningful experiences that allow them to develop and apply their knowledge, understanding and skills gained, to a range of different subjects (Barnes, 2011). Savage (2011) suggests that, for this to be achieved, teachers need to be given flexibility in how they deliver </w:t>
      </w:r>
      <w:r w:rsidRPr="00186DA1">
        <w:rPr>
          <w:rStyle w:val="normaltextrun"/>
          <w:rFonts w:ascii="Arial" w:hAnsi="Arial" w:cs="Arial"/>
          <w:sz w:val="24"/>
          <w:szCs w:val="24"/>
        </w:rPr>
        <w:lastRenderedPageBreak/>
        <w:t>and develop the curriculum. Kerry (2015) agrees that flexibility for teachers to plan learning experience to meet the needs of their learners is beneficial, however, he also notes that for it to be effective teachers require advanced skills and understanding in pedagogical approaches. </w:t>
      </w:r>
      <w:r w:rsidRPr="00186DA1">
        <w:rPr>
          <w:rStyle w:val="normaltextrun"/>
          <w:rFonts w:ascii="Arial" w:hAnsi="Arial" w:cs="Arial"/>
          <w:sz w:val="24"/>
          <w:szCs w:val="24"/>
          <w:shd w:val="clear" w:color="auto" w:fill="FFFFFF"/>
        </w:rPr>
        <w:t>Gwenllian (2019) states that while teaching professionals welcome the flexibility of the new Welsh curriculum, they have voiced concerns about the lack of training available for professional development. </w:t>
      </w:r>
      <w:r w:rsidRPr="00186DA1">
        <w:rPr>
          <w:rStyle w:val="normaltextrun"/>
          <w:rFonts w:ascii="Arial" w:hAnsi="Arial" w:cs="Arial"/>
          <w:sz w:val="24"/>
          <w:szCs w:val="24"/>
        </w:rPr>
        <w:t>To ensure that professional learning and effective communication between practitioners is supported and promoted for the duration of their career, the Welsh Government (2019d) established a national approach to reform teacher training through the introduction of the Professional Standards for Teaching and Leadership (PSTL). One of the six key Values and dispositions set in the PSTL requires teachers to support learners to development of literacy, numeracy and digital competency skills across all areas of learning (Welsh Government, 2019d).  The purpose of the LNF was to develop pupils’ literacy and numeracy skills across the curriculum but the impact of it on improving pupils’ outcomes is not fully evident yet (Welsh Government, 2015a). Although, Estyn (2013) noted that schools which have adopted a cross-curricular approach to developing in literacy and numeracy skills were consistently achieving good outcomes.</w:t>
      </w:r>
      <w:r w:rsidRPr="00186DA1">
        <w:rPr>
          <w:rStyle w:val="eop"/>
          <w:rFonts w:ascii="Arial" w:hAnsi="Arial" w:cs="Arial"/>
          <w:sz w:val="24"/>
          <w:szCs w:val="24"/>
        </w:rPr>
        <w:t> </w:t>
      </w:r>
    </w:p>
    <w:p w14:paraId="0C08E7CF" w14:textId="13C236A8" w:rsidR="00C56441" w:rsidRPr="00186DA1" w:rsidRDefault="00C56441" w:rsidP="00745301">
      <w:pPr>
        <w:spacing w:line="360" w:lineRule="auto"/>
        <w:jc w:val="both"/>
        <w:rPr>
          <w:rFonts w:ascii="Arial" w:hAnsi="Arial" w:cs="Arial"/>
          <w:sz w:val="24"/>
          <w:szCs w:val="24"/>
        </w:rPr>
      </w:pPr>
      <w:proofErr w:type="spellStart"/>
      <w:r w:rsidRPr="00186DA1">
        <w:rPr>
          <w:rStyle w:val="spellingerror"/>
          <w:rFonts w:ascii="Arial" w:hAnsi="Arial" w:cs="Arial"/>
          <w:sz w:val="24"/>
          <w:szCs w:val="24"/>
        </w:rPr>
        <w:t>Schleicher’s</w:t>
      </w:r>
      <w:proofErr w:type="spellEnd"/>
      <w:r w:rsidRPr="00186DA1">
        <w:rPr>
          <w:rStyle w:val="normaltextrun"/>
          <w:rFonts w:ascii="Arial" w:hAnsi="Arial" w:cs="Arial"/>
          <w:sz w:val="24"/>
          <w:szCs w:val="24"/>
        </w:rPr>
        <w:t> (2014, cited in OECD, 2014) report suggested that for Wales to be successful in reforming their education system they should take inspiration from good practice seen in top performing PISA countries. The transformation to the Welsh education system is underway and the expectations for learners and teachers is clearly set out in the Welsh Government’s ‘Action Plan 2017-21’ (2017). The importance of learners being provided with a range of rich experiences to support them in developing literacy, numeracy and digital skills to a high level, across all six Areas of Learning and Experiences (</w:t>
      </w:r>
      <w:proofErr w:type="spellStart"/>
      <w:r w:rsidRPr="00186DA1">
        <w:rPr>
          <w:rStyle w:val="spellingerror"/>
          <w:rFonts w:ascii="Arial" w:hAnsi="Arial" w:cs="Arial"/>
          <w:sz w:val="24"/>
          <w:szCs w:val="24"/>
        </w:rPr>
        <w:t>AoLE’s</w:t>
      </w:r>
      <w:proofErr w:type="spellEnd"/>
      <w:r w:rsidRPr="00186DA1">
        <w:rPr>
          <w:rStyle w:val="normaltextrun"/>
          <w:rFonts w:ascii="Arial" w:hAnsi="Arial" w:cs="Arial"/>
          <w:sz w:val="24"/>
          <w:szCs w:val="24"/>
        </w:rPr>
        <w:t>), is one of the key components of the new curriculum (Welsh Government, 2019b). This is reflected in Donaldson’s (2015) report that believes the new curriculum will provide teachers with a clear structure that encourages Cross-curriculum Responsibilities to be embedded across all </w:t>
      </w:r>
      <w:proofErr w:type="spellStart"/>
      <w:r w:rsidRPr="00186DA1">
        <w:rPr>
          <w:rStyle w:val="spellingerror"/>
          <w:rFonts w:ascii="Arial" w:hAnsi="Arial" w:cs="Arial"/>
          <w:sz w:val="24"/>
          <w:szCs w:val="24"/>
        </w:rPr>
        <w:t>AoLEs</w:t>
      </w:r>
      <w:proofErr w:type="spellEnd"/>
      <w:r w:rsidRPr="00186DA1">
        <w:rPr>
          <w:rStyle w:val="normaltextrun"/>
          <w:rFonts w:ascii="Arial" w:hAnsi="Arial" w:cs="Arial"/>
          <w:sz w:val="24"/>
          <w:szCs w:val="24"/>
        </w:rPr>
        <w:t>. However, the Welsh Local Government Association (WLGA) (2019, cited in National Assembly for Wales, 2019) have noted that the inclusion of 30 ‘what matters’ found across the six </w:t>
      </w:r>
      <w:proofErr w:type="spellStart"/>
      <w:r w:rsidRPr="00186DA1">
        <w:rPr>
          <w:rStyle w:val="spellingerror"/>
          <w:rFonts w:ascii="Arial" w:hAnsi="Arial" w:cs="Arial"/>
          <w:sz w:val="24"/>
          <w:szCs w:val="24"/>
        </w:rPr>
        <w:t>AoLEs</w:t>
      </w:r>
      <w:proofErr w:type="spellEnd"/>
      <w:r w:rsidRPr="00186DA1">
        <w:rPr>
          <w:rStyle w:val="normaltextrun"/>
          <w:rFonts w:ascii="Arial" w:hAnsi="Arial" w:cs="Arial"/>
          <w:sz w:val="24"/>
          <w:szCs w:val="24"/>
        </w:rPr>
        <w:t xml:space="preserve">, and the additional pressure on teachers to overlap the LNF and DCF cross-curricular responsibilities, could cause difficulties for teacher planning and </w:t>
      </w:r>
      <w:r w:rsidRPr="00186DA1">
        <w:rPr>
          <w:rStyle w:val="normaltextrun"/>
          <w:rFonts w:ascii="Arial" w:hAnsi="Arial" w:cs="Arial"/>
          <w:sz w:val="24"/>
          <w:szCs w:val="24"/>
        </w:rPr>
        <w:lastRenderedPageBreak/>
        <w:t>increasing workload. The Welsh Government (2017) recognises that if Wales are to achieve the expectations set then they must work collaboratively with teaching professionals, schools, local authorities, consortiums and key partners, like Estyn. </w:t>
      </w:r>
      <w:r w:rsidRPr="00186DA1">
        <w:rPr>
          <w:rStyle w:val="eop"/>
          <w:rFonts w:ascii="Arial" w:hAnsi="Arial" w:cs="Arial"/>
          <w:sz w:val="24"/>
          <w:szCs w:val="24"/>
        </w:rPr>
        <w:t> </w:t>
      </w:r>
    </w:p>
    <w:p w14:paraId="56D26AA8" w14:textId="469F9159"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Barnes (2015) believes that younger learners prefer hands-on and physical activities that involve a combination of empathy and the use of their senses, as these correspond with that stage of their childhood development. Donaldson (2015, cited in Impact Wales, 2018) proposed that learners could develop a deeper understanding when teachers create authentic learning experiences that encourage them to reflect on previous events. This was personally recognised during placement in a reception class where the theme was ‘farms.’ An educational visit to a farm at the beginning of the term led to an incubator containing chicken eggs being introduced into the class environment.  According to Estyn (2017a, p.36) ‘…off site visits enrich and enhance pupils’ learning experiences and give variety and depth to the curriculum the school offers.’ The Welsh Government (2015b, p. 40) state that learners should be provided with experiences that help them ‘…learn to demonstrate care, responsibility, concern and respect for all living things.’ The focus of the learning was to develop knowledge and understanding of the life cycle of a chicken. In addition to this, encouraging them to be empathic and recognise and how their actions might affect the eggs’ environment, was another significant skill being built upon. </w:t>
      </w:r>
      <w:r w:rsidRPr="00186DA1">
        <w:rPr>
          <w:rStyle w:val="eop"/>
          <w:rFonts w:ascii="Arial" w:hAnsi="Arial" w:cs="Arial"/>
          <w:sz w:val="24"/>
          <w:szCs w:val="24"/>
        </w:rPr>
        <w:t> </w:t>
      </w:r>
    </w:p>
    <w:p w14:paraId="3625E703" w14:textId="174AAE3C"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To support learners to activate prior knowledge and make connections between their educational farm trip and the incubating chicken eggs, a short informational cartoon clip was shown. Findings from </w:t>
      </w:r>
      <w:proofErr w:type="spellStart"/>
      <w:r w:rsidRPr="00186DA1">
        <w:rPr>
          <w:rStyle w:val="spellingerror"/>
          <w:rFonts w:ascii="Arial" w:hAnsi="Arial" w:cs="Arial"/>
          <w:sz w:val="24"/>
          <w:szCs w:val="24"/>
        </w:rPr>
        <w:t>Eker</w:t>
      </w:r>
      <w:proofErr w:type="spellEnd"/>
      <w:r w:rsidRPr="00186DA1">
        <w:rPr>
          <w:rStyle w:val="normaltextrun"/>
          <w:rFonts w:ascii="Arial" w:hAnsi="Arial" w:cs="Arial"/>
          <w:sz w:val="24"/>
          <w:szCs w:val="24"/>
        </w:rPr>
        <w:t> and Karadeniz’s (2014) study on ‘The Effects of Educational Practice with Cartoons on Learning Outcomes’ indicated that cartoons were an effective teaching tool that positively influenced students’ knowledge </w:t>
      </w:r>
      <w:proofErr w:type="gramStart"/>
      <w:r w:rsidRPr="00186DA1">
        <w:rPr>
          <w:rStyle w:val="contextualspellingandgrammarerror"/>
          <w:rFonts w:ascii="Arial" w:hAnsi="Arial" w:cs="Arial"/>
          <w:sz w:val="24"/>
          <w:szCs w:val="24"/>
        </w:rPr>
        <w:t>retention, and</w:t>
      </w:r>
      <w:proofErr w:type="gramEnd"/>
      <w:r w:rsidRPr="00186DA1">
        <w:rPr>
          <w:rStyle w:val="normaltextrun"/>
          <w:rFonts w:ascii="Arial" w:hAnsi="Arial" w:cs="Arial"/>
          <w:sz w:val="24"/>
          <w:szCs w:val="24"/>
        </w:rPr>
        <w:t> saw an improvement in their academic results. Moreover, several studies show that providing visual aids is a way to engage learners, but can also help develop oral skills by creating an environment in which they feel more comfortable contributing to class discussions (Holliday </w:t>
      </w:r>
      <w:proofErr w:type="spellStart"/>
      <w:r w:rsidRPr="00186DA1">
        <w:rPr>
          <w:rStyle w:val="spellingerror"/>
          <w:rFonts w:ascii="Arial" w:hAnsi="Arial" w:cs="Arial"/>
          <w:sz w:val="24"/>
          <w:szCs w:val="24"/>
        </w:rPr>
        <w:t>ve</w:t>
      </w:r>
      <w:proofErr w:type="spellEnd"/>
      <w:r w:rsidRPr="00186DA1">
        <w:rPr>
          <w:rStyle w:val="normaltextrun"/>
          <w:rFonts w:ascii="Arial" w:hAnsi="Arial" w:cs="Arial"/>
          <w:sz w:val="24"/>
          <w:szCs w:val="24"/>
        </w:rPr>
        <w:t> </w:t>
      </w:r>
      <w:proofErr w:type="spellStart"/>
      <w:r w:rsidRPr="00186DA1">
        <w:rPr>
          <w:rStyle w:val="normaltextrun"/>
          <w:rFonts w:ascii="Arial" w:hAnsi="Arial" w:cs="Arial"/>
          <w:sz w:val="24"/>
          <w:szCs w:val="24"/>
        </w:rPr>
        <w:t>Grskovic</w:t>
      </w:r>
      <w:proofErr w:type="spellEnd"/>
      <w:r w:rsidRPr="00186DA1">
        <w:rPr>
          <w:rStyle w:val="normaltextrun"/>
          <w:rFonts w:ascii="Arial" w:hAnsi="Arial" w:cs="Arial"/>
          <w:sz w:val="24"/>
          <w:szCs w:val="24"/>
        </w:rPr>
        <w:t xml:space="preserve">, 2002; Brummett, 2003; </w:t>
      </w:r>
      <w:proofErr w:type="spellStart"/>
      <w:r w:rsidRPr="00186DA1">
        <w:rPr>
          <w:rStyle w:val="normaltextrun"/>
          <w:rFonts w:ascii="Arial" w:hAnsi="Arial" w:cs="Arial"/>
          <w:sz w:val="24"/>
          <w:szCs w:val="24"/>
        </w:rPr>
        <w:t>Kleeman</w:t>
      </w:r>
      <w:proofErr w:type="spellEnd"/>
      <w:r w:rsidRPr="00186DA1">
        <w:rPr>
          <w:rStyle w:val="normaltextrun"/>
          <w:rFonts w:ascii="Arial" w:hAnsi="Arial" w:cs="Arial"/>
          <w:sz w:val="24"/>
          <w:szCs w:val="24"/>
        </w:rPr>
        <w:t xml:space="preserve">, 2006; </w:t>
      </w:r>
      <w:proofErr w:type="spellStart"/>
      <w:r w:rsidRPr="00186DA1">
        <w:rPr>
          <w:rStyle w:val="normaltextrun"/>
          <w:rFonts w:ascii="Arial" w:hAnsi="Arial" w:cs="Arial"/>
          <w:sz w:val="24"/>
          <w:szCs w:val="24"/>
        </w:rPr>
        <w:t>Uslu</w:t>
      </w:r>
      <w:proofErr w:type="spellEnd"/>
      <w:r w:rsidRPr="00186DA1">
        <w:rPr>
          <w:rStyle w:val="normaltextrun"/>
          <w:rFonts w:ascii="Arial" w:hAnsi="Arial" w:cs="Arial"/>
          <w:sz w:val="24"/>
          <w:szCs w:val="24"/>
        </w:rPr>
        <w:t>, 2007, cited in </w:t>
      </w:r>
      <w:proofErr w:type="spellStart"/>
      <w:r w:rsidRPr="00186DA1">
        <w:rPr>
          <w:rStyle w:val="spellingerror"/>
          <w:rFonts w:ascii="Arial" w:hAnsi="Arial" w:cs="Arial"/>
          <w:sz w:val="24"/>
          <w:szCs w:val="24"/>
        </w:rPr>
        <w:t>Eker</w:t>
      </w:r>
      <w:proofErr w:type="spellEnd"/>
      <w:r w:rsidRPr="00186DA1">
        <w:rPr>
          <w:rStyle w:val="normaltextrun"/>
          <w:rFonts w:ascii="Arial" w:hAnsi="Arial" w:cs="Arial"/>
          <w:sz w:val="24"/>
          <w:szCs w:val="24"/>
        </w:rPr>
        <w:t> and Karadeniz’s 2014, p.224). </w:t>
      </w:r>
      <w:proofErr w:type="spellStart"/>
      <w:r w:rsidRPr="00186DA1">
        <w:rPr>
          <w:rStyle w:val="spellingerror"/>
          <w:rFonts w:ascii="Arial" w:hAnsi="Arial" w:cs="Arial"/>
          <w:sz w:val="24"/>
          <w:szCs w:val="24"/>
        </w:rPr>
        <w:t>Mustafaoğlu</w:t>
      </w:r>
      <w:proofErr w:type="spellEnd"/>
      <w:r w:rsidRPr="00186DA1">
        <w:rPr>
          <w:rStyle w:val="normaltextrun"/>
          <w:rFonts w:ascii="Arial" w:hAnsi="Arial" w:cs="Arial"/>
          <w:sz w:val="24"/>
          <w:szCs w:val="24"/>
        </w:rPr>
        <w:t xml:space="preserve">, </w:t>
      </w:r>
      <w:proofErr w:type="spellStart"/>
      <w:r w:rsidRPr="00186DA1">
        <w:rPr>
          <w:rStyle w:val="normaltextrun"/>
          <w:rFonts w:ascii="Arial" w:hAnsi="Arial" w:cs="Arial"/>
          <w:sz w:val="24"/>
          <w:szCs w:val="24"/>
        </w:rPr>
        <w:t>Zirek</w:t>
      </w:r>
      <w:proofErr w:type="spellEnd"/>
      <w:r w:rsidRPr="00186DA1">
        <w:rPr>
          <w:rStyle w:val="normaltextrun"/>
          <w:rFonts w:ascii="Arial" w:hAnsi="Arial" w:cs="Arial"/>
          <w:sz w:val="24"/>
          <w:szCs w:val="24"/>
        </w:rPr>
        <w:t xml:space="preserve">, </w:t>
      </w:r>
      <w:proofErr w:type="spellStart"/>
      <w:r w:rsidRPr="00186DA1">
        <w:rPr>
          <w:rStyle w:val="normaltextrun"/>
          <w:rFonts w:ascii="Arial" w:hAnsi="Arial" w:cs="Arial"/>
          <w:sz w:val="24"/>
          <w:szCs w:val="24"/>
        </w:rPr>
        <w:t>Yasaci</w:t>
      </w:r>
      <w:proofErr w:type="spellEnd"/>
      <w:r w:rsidRPr="00186DA1">
        <w:rPr>
          <w:rStyle w:val="normaltextrun"/>
          <w:rFonts w:ascii="Arial" w:hAnsi="Arial" w:cs="Arial"/>
          <w:sz w:val="24"/>
          <w:szCs w:val="24"/>
        </w:rPr>
        <w:t xml:space="preserve"> and </w:t>
      </w:r>
      <w:proofErr w:type="spellStart"/>
      <w:r w:rsidRPr="00186DA1">
        <w:rPr>
          <w:rStyle w:val="spellingerror"/>
          <w:rFonts w:ascii="Arial" w:hAnsi="Arial" w:cs="Arial"/>
          <w:sz w:val="24"/>
          <w:szCs w:val="24"/>
        </w:rPr>
        <w:t>Özdinçler</w:t>
      </w:r>
      <w:proofErr w:type="spellEnd"/>
      <w:r w:rsidRPr="00186DA1">
        <w:rPr>
          <w:rStyle w:val="normaltextrun"/>
          <w:rFonts w:ascii="Arial" w:hAnsi="Arial" w:cs="Arial"/>
          <w:sz w:val="24"/>
          <w:szCs w:val="24"/>
        </w:rPr>
        <w:t> (2018) concur that the use of technology can benefit children, nonetheless their study review of literature also found that over-exposure could have a multitude of negative health effects, so monitoring screen time is essential. </w:t>
      </w:r>
      <w:r w:rsidRPr="00186DA1">
        <w:rPr>
          <w:rStyle w:val="eop"/>
          <w:rFonts w:ascii="Arial" w:hAnsi="Arial" w:cs="Arial"/>
          <w:sz w:val="24"/>
          <w:szCs w:val="24"/>
        </w:rPr>
        <w:t> </w:t>
      </w:r>
    </w:p>
    <w:p w14:paraId="40277C4E" w14:textId="7089355E"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lastRenderedPageBreak/>
        <w:t>The positive effect of using a cartoon to show the life cycle of a chicken helped engage the children, encouraging them to use terminology and information that they heard during our class discussion. A study into the effectiveness of dialogic teaching as a pedagogical tool, inspired by </w:t>
      </w:r>
      <w:hyperlink r:id="rId6" w:tgtFrame="_blank" w:history="1">
        <w:r w:rsidRPr="00186DA1">
          <w:rPr>
            <w:rStyle w:val="normaltextrun"/>
            <w:rFonts w:ascii="Arial" w:hAnsi="Arial" w:cs="Arial"/>
            <w:sz w:val="24"/>
            <w:szCs w:val="24"/>
          </w:rPr>
          <w:t>Alexander (2008a, cited in </w:t>
        </w:r>
        <w:r w:rsidRPr="00186DA1">
          <w:rPr>
            <w:rStyle w:val="normaltextrun"/>
            <w:rFonts w:ascii="Arial" w:hAnsi="Arial" w:cs="Arial"/>
            <w:sz w:val="24"/>
            <w:szCs w:val="24"/>
            <w:lang w:val="en-US"/>
          </w:rPr>
          <w:t xml:space="preserve">Mercer, Dawes and </w:t>
        </w:r>
        <w:proofErr w:type="spellStart"/>
        <w:r w:rsidRPr="00186DA1">
          <w:rPr>
            <w:rStyle w:val="normaltextrun"/>
            <w:rFonts w:ascii="Arial" w:hAnsi="Arial" w:cs="Arial"/>
            <w:sz w:val="24"/>
            <w:szCs w:val="24"/>
            <w:lang w:val="en-US"/>
          </w:rPr>
          <w:t>Staarman</w:t>
        </w:r>
        <w:proofErr w:type="spellEnd"/>
        <w:r w:rsidRPr="00186DA1">
          <w:rPr>
            <w:rStyle w:val="normaltextrun"/>
            <w:rFonts w:ascii="Arial" w:hAnsi="Arial" w:cs="Arial"/>
            <w:sz w:val="24"/>
            <w:szCs w:val="24"/>
            <w:lang w:val="en-US"/>
          </w:rPr>
          <w:t>, 2009, pp.353-369</w:t>
        </w:r>
        <w:r w:rsidRPr="00186DA1">
          <w:rPr>
            <w:rStyle w:val="normaltextrun"/>
            <w:rFonts w:ascii="Arial" w:hAnsi="Arial" w:cs="Arial"/>
            <w:sz w:val="24"/>
            <w:szCs w:val="24"/>
          </w:rPr>
          <w:t>)</w:t>
        </w:r>
      </w:hyperlink>
      <w:r w:rsidRPr="00186DA1">
        <w:rPr>
          <w:rStyle w:val="normaltextrun"/>
          <w:rFonts w:ascii="Arial" w:hAnsi="Arial" w:cs="Arial"/>
          <w:sz w:val="24"/>
          <w:szCs w:val="24"/>
        </w:rPr>
        <w:t>, emphasised the importance of talk in developing children’s understanding of science. However, it was recognised that teachers’ confidence, technique and interaction is key in ensuring children’s progression in subject knowledge and understanding </w:t>
      </w:r>
      <w:hyperlink r:id="rId7" w:tgtFrame="_blank" w:history="1">
        <w:r w:rsidRPr="00186DA1">
          <w:rPr>
            <w:rStyle w:val="normaltextrun"/>
            <w:rFonts w:ascii="Arial" w:hAnsi="Arial" w:cs="Arial"/>
            <w:sz w:val="24"/>
            <w:szCs w:val="24"/>
          </w:rPr>
          <w:t>(Mortimer and Scott, 2003, cited in </w:t>
        </w:r>
        <w:r w:rsidRPr="00186DA1">
          <w:rPr>
            <w:rStyle w:val="normaltextrun"/>
            <w:rFonts w:ascii="Arial" w:hAnsi="Arial" w:cs="Arial"/>
            <w:sz w:val="24"/>
            <w:szCs w:val="24"/>
            <w:lang w:val="en-US"/>
          </w:rPr>
          <w:t xml:space="preserve">Mercer, Dawes and </w:t>
        </w:r>
        <w:proofErr w:type="spellStart"/>
        <w:r w:rsidRPr="00186DA1">
          <w:rPr>
            <w:rStyle w:val="normaltextrun"/>
            <w:rFonts w:ascii="Arial" w:hAnsi="Arial" w:cs="Arial"/>
            <w:sz w:val="24"/>
            <w:szCs w:val="24"/>
            <w:lang w:val="en-US"/>
          </w:rPr>
          <w:t>Staarman</w:t>
        </w:r>
        <w:proofErr w:type="spellEnd"/>
        <w:r w:rsidRPr="00186DA1">
          <w:rPr>
            <w:rStyle w:val="normaltextrun"/>
            <w:rFonts w:ascii="Arial" w:hAnsi="Arial" w:cs="Arial"/>
            <w:sz w:val="24"/>
            <w:szCs w:val="24"/>
            <w:lang w:val="en-US"/>
          </w:rPr>
          <w:t>, 2009</w:t>
        </w:r>
        <w:r w:rsidRPr="00186DA1">
          <w:rPr>
            <w:rStyle w:val="normaltextrun"/>
            <w:rFonts w:ascii="Arial" w:hAnsi="Arial" w:cs="Arial"/>
            <w:sz w:val="24"/>
            <w:szCs w:val="24"/>
          </w:rPr>
          <w:t>)</w:t>
        </w:r>
      </w:hyperlink>
      <w:r w:rsidRPr="00186DA1">
        <w:rPr>
          <w:rStyle w:val="normaltextrun"/>
          <w:rFonts w:ascii="Arial" w:hAnsi="Arial" w:cs="Arial"/>
          <w:sz w:val="24"/>
          <w:szCs w:val="24"/>
        </w:rPr>
        <w:t>. </w:t>
      </w:r>
      <w:proofErr w:type="spellStart"/>
      <w:r w:rsidRPr="00186DA1">
        <w:rPr>
          <w:rStyle w:val="spellingerror"/>
          <w:rFonts w:ascii="Arial" w:hAnsi="Arial" w:cs="Arial"/>
          <w:sz w:val="24"/>
          <w:szCs w:val="24"/>
        </w:rPr>
        <w:t>Didau</w:t>
      </w:r>
      <w:proofErr w:type="spellEnd"/>
      <w:r w:rsidRPr="00186DA1">
        <w:rPr>
          <w:rStyle w:val="normaltextrun"/>
          <w:rFonts w:ascii="Arial" w:hAnsi="Arial" w:cs="Arial"/>
          <w:sz w:val="24"/>
          <w:szCs w:val="24"/>
        </w:rPr>
        <w:t> (2014) states that developing </w:t>
      </w:r>
      <w:proofErr w:type="spellStart"/>
      <w:r w:rsidRPr="00186DA1">
        <w:rPr>
          <w:rStyle w:val="spellingerror"/>
          <w:rFonts w:ascii="Arial" w:hAnsi="Arial" w:cs="Arial"/>
          <w:sz w:val="24"/>
          <w:szCs w:val="24"/>
        </w:rPr>
        <w:t>oracy</w:t>
      </w:r>
      <w:proofErr w:type="spellEnd"/>
      <w:r w:rsidRPr="00186DA1">
        <w:rPr>
          <w:rStyle w:val="normaltextrun"/>
          <w:rFonts w:ascii="Arial" w:hAnsi="Arial" w:cs="Arial"/>
          <w:sz w:val="24"/>
          <w:szCs w:val="24"/>
        </w:rPr>
        <w:t> skills (speaking and listening) is vital, however, it is often neglected with more importance placed on reading and writing. Due to the age of the children in the class the main way to assess their ability was through questioning and discussion. The construction of the lesson was felt to be successful, as each individual learner was able to share something </w:t>
      </w:r>
      <w:proofErr w:type="gramStart"/>
      <w:r w:rsidRPr="00186DA1">
        <w:rPr>
          <w:rStyle w:val="contextualspellingandgrammarerror"/>
          <w:rFonts w:ascii="Arial" w:hAnsi="Arial" w:cs="Arial"/>
          <w:sz w:val="24"/>
          <w:szCs w:val="24"/>
        </w:rPr>
        <w:t>new</w:t>
      </w:r>
      <w:proofErr w:type="gramEnd"/>
      <w:r w:rsidRPr="00186DA1">
        <w:rPr>
          <w:rStyle w:val="normaltextrun"/>
          <w:rFonts w:ascii="Arial" w:hAnsi="Arial" w:cs="Arial"/>
          <w:sz w:val="24"/>
          <w:szCs w:val="24"/>
        </w:rPr>
        <w:t> they had learnt with the rest of the group. This lesson met several aspects of the ‘speaking, listening, collaboration and discussion’ skills of the ‘developing and presenting information and ideas’ element of </w:t>
      </w:r>
      <w:proofErr w:type="spellStart"/>
      <w:r w:rsidRPr="00186DA1">
        <w:rPr>
          <w:rStyle w:val="spellingerror"/>
          <w:rFonts w:ascii="Arial" w:hAnsi="Arial" w:cs="Arial"/>
          <w:sz w:val="24"/>
          <w:szCs w:val="24"/>
        </w:rPr>
        <w:t>oracy</w:t>
      </w:r>
      <w:proofErr w:type="spellEnd"/>
      <w:r w:rsidRPr="00186DA1">
        <w:rPr>
          <w:rStyle w:val="normaltextrun"/>
          <w:rFonts w:ascii="Arial" w:hAnsi="Arial" w:cs="Arial"/>
          <w:sz w:val="24"/>
          <w:szCs w:val="24"/>
        </w:rPr>
        <w:t> specified in the current curriculum (Welsh Government, 2015b) and  Progression Step in the new LNF framework (Welsh Government, 2019a). </w:t>
      </w:r>
      <w:r w:rsidRPr="00186DA1">
        <w:rPr>
          <w:rStyle w:val="eop"/>
          <w:rFonts w:ascii="Arial" w:hAnsi="Arial" w:cs="Arial"/>
          <w:sz w:val="24"/>
          <w:szCs w:val="24"/>
        </w:rPr>
        <w:t> </w:t>
      </w:r>
    </w:p>
    <w:p w14:paraId="0879024C" w14:textId="77777777" w:rsidR="003B603A"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The new PSTL emphasises how it is essential for teachers to provide authentic, real life learning opportunities that allow learners to reflect upon prior experiences, as this will help develop the key qualities recommended in the four purposes (Welsh Government, 2019c). This view is supported by Estyn (2017a) who found that engaging pupils with real life context saw an improvement in their standards of literacy. However, Estyn (2017a) acknowledged that some schools had identified that there is still room for improvement, for example, inconsistencies in the coverage, tracking and progression of literacy and numeracy skills, that could be addressed by better teacher planning and questioning. To combat this, the </w:t>
      </w:r>
      <w:r w:rsidRPr="00186DA1">
        <w:rPr>
          <w:rStyle w:val="normaltextrun"/>
          <w:rFonts w:ascii="Arial" w:hAnsi="Arial" w:cs="Arial"/>
          <w:sz w:val="24"/>
          <w:szCs w:val="24"/>
          <w:shd w:val="clear" w:color="auto" w:fill="FFFFFF"/>
        </w:rPr>
        <w:t>Welsh Government agree with Professor Furlong’s (2014) report that highlighted weaknesses in the training of new teachers, and believe that for Wales to improve outcomes in </w:t>
      </w:r>
      <w:r w:rsidRPr="00186DA1">
        <w:rPr>
          <w:rStyle w:val="normaltextrun"/>
          <w:rFonts w:ascii="Arial" w:hAnsi="Arial" w:cs="Arial"/>
          <w:sz w:val="24"/>
          <w:szCs w:val="24"/>
        </w:rPr>
        <w:t>literacy, numeracy, and digital competency </w:t>
      </w:r>
      <w:r w:rsidRPr="00186DA1">
        <w:rPr>
          <w:rStyle w:val="normaltextrun"/>
          <w:rFonts w:ascii="Arial" w:hAnsi="Arial" w:cs="Arial"/>
          <w:sz w:val="24"/>
          <w:szCs w:val="24"/>
          <w:shd w:val="clear" w:color="auto" w:fill="FFFFFF"/>
        </w:rPr>
        <w:t>it is crucial to develop outstanding future teaching professionals </w:t>
      </w:r>
      <w:r w:rsidRPr="00186DA1">
        <w:rPr>
          <w:rStyle w:val="normaltextrun"/>
          <w:rFonts w:ascii="Arial" w:hAnsi="Arial" w:cs="Arial"/>
          <w:sz w:val="24"/>
          <w:szCs w:val="24"/>
        </w:rPr>
        <w:t>(Welsh Government, 2018). </w:t>
      </w:r>
      <w:r w:rsidRPr="00186DA1">
        <w:rPr>
          <w:rStyle w:val="eop"/>
          <w:rFonts w:ascii="Arial" w:hAnsi="Arial" w:cs="Arial"/>
          <w:sz w:val="24"/>
          <w:szCs w:val="24"/>
        </w:rPr>
        <w:t> </w:t>
      </w:r>
    </w:p>
    <w:p w14:paraId="2D581016" w14:textId="0E1BEC9B"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 xml:space="preserve">During my first-year placement in the Key Stage 2 setting, the significance of developing my own personal knowledge and understanding to teach </w:t>
      </w:r>
      <w:r w:rsidRPr="00186DA1">
        <w:rPr>
          <w:rStyle w:val="normaltextrun"/>
          <w:rFonts w:ascii="Arial" w:hAnsi="Arial" w:cs="Arial"/>
          <w:sz w:val="24"/>
          <w:szCs w:val="24"/>
        </w:rPr>
        <w:lastRenderedPageBreak/>
        <w:t>certain skills became evident. The year 4 class was following a theme provided by ‘Cornerstones’, to help deliver and develop curriculum skills in a cross-curricular approach. The lessons being discussed involved small groups working collaboratively to guide an </w:t>
      </w:r>
      <w:proofErr w:type="spellStart"/>
      <w:r w:rsidRPr="00186DA1">
        <w:rPr>
          <w:rStyle w:val="normaltextrun"/>
          <w:rFonts w:ascii="Arial" w:hAnsi="Arial" w:cs="Arial"/>
          <w:sz w:val="24"/>
          <w:szCs w:val="24"/>
        </w:rPr>
        <w:t>Ozobot</w:t>
      </w:r>
      <w:proofErr w:type="spellEnd"/>
      <w:r w:rsidRPr="00186DA1">
        <w:rPr>
          <w:rStyle w:val="normaltextrun"/>
          <w:rFonts w:ascii="Arial" w:hAnsi="Arial" w:cs="Arial"/>
          <w:sz w:val="24"/>
          <w:szCs w:val="24"/>
        </w:rPr>
        <w:t> though a castle. An </w:t>
      </w:r>
      <w:proofErr w:type="spellStart"/>
      <w:r w:rsidRPr="00186DA1">
        <w:rPr>
          <w:rStyle w:val="normaltextrun"/>
          <w:rFonts w:ascii="Arial" w:hAnsi="Arial" w:cs="Arial"/>
          <w:sz w:val="24"/>
          <w:szCs w:val="24"/>
        </w:rPr>
        <w:t>Ozobot</w:t>
      </w:r>
      <w:proofErr w:type="spellEnd"/>
      <w:r w:rsidRPr="00186DA1">
        <w:rPr>
          <w:rStyle w:val="normaltextrun"/>
          <w:rFonts w:ascii="Arial" w:hAnsi="Arial" w:cs="Arial"/>
          <w:sz w:val="24"/>
          <w:szCs w:val="24"/>
        </w:rPr>
        <w:t> is a device that assists children to learn ‘…basic coding concepts like cause/effect, critical thinking, and debugging’ (</w:t>
      </w:r>
      <w:proofErr w:type="spellStart"/>
      <w:r w:rsidRPr="00186DA1">
        <w:rPr>
          <w:rStyle w:val="normaltextrun"/>
          <w:rFonts w:ascii="Arial" w:hAnsi="Arial" w:cs="Arial"/>
          <w:sz w:val="24"/>
          <w:szCs w:val="24"/>
        </w:rPr>
        <w:t>Ozobot</w:t>
      </w:r>
      <w:proofErr w:type="spellEnd"/>
      <w:r w:rsidRPr="00186DA1">
        <w:rPr>
          <w:rStyle w:val="normaltextrun"/>
          <w:rFonts w:ascii="Arial" w:hAnsi="Arial" w:cs="Arial"/>
          <w:sz w:val="24"/>
          <w:szCs w:val="24"/>
        </w:rPr>
        <w:t>, 2019).  This problem-solving activity was used to support a story writing task and the </w:t>
      </w:r>
      <w:proofErr w:type="spellStart"/>
      <w:r w:rsidRPr="00186DA1">
        <w:rPr>
          <w:rStyle w:val="normaltextrun"/>
          <w:rFonts w:ascii="Arial" w:hAnsi="Arial" w:cs="Arial"/>
          <w:sz w:val="24"/>
          <w:szCs w:val="24"/>
        </w:rPr>
        <w:t>Ozobot</w:t>
      </w:r>
      <w:proofErr w:type="spellEnd"/>
      <w:r w:rsidRPr="00186DA1">
        <w:rPr>
          <w:rStyle w:val="normaltextrun"/>
          <w:rFonts w:ascii="Arial" w:hAnsi="Arial" w:cs="Arial"/>
          <w:sz w:val="24"/>
          <w:szCs w:val="24"/>
        </w:rPr>
        <w:t> device allowed the opportunity for digital competency skills to also be developed. Providing learning opportunities that promote problem solving, allowing learners to develop creative and critical thinking skills, is a pedagogical approach recommended by Donaldson (2015, cited in Impact Wales, 2018).</w:t>
      </w:r>
      <w:r w:rsidRPr="00186DA1">
        <w:rPr>
          <w:rStyle w:val="eop"/>
          <w:rFonts w:ascii="Arial" w:hAnsi="Arial" w:cs="Arial"/>
          <w:sz w:val="24"/>
          <w:szCs w:val="24"/>
        </w:rPr>
        <w:t>  </w:t>
      </w:r>
    </w:p>
    <w:p w14:paraId="266DD850" w14:textId="77777777"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According to Donaldson’s (2015) teachers should be developing digital competency as a cross-curricular responsibility, and to the same level as literacy and numeracy, in order to meet the future demands of modern society. However, his review documented concerns in schools’ ability to meet the demands of the emerging digital workplace and suggests that the new curriculum should focus on encouraging learners to use technology creatively (Donaldson, 2015). Developing learners’ digital skills was viewed as a high priority of the placement school and a whole school inclusive approach was witnessed. Each class throughout the school had two digital lead representatives that attending weekly meetings. The school’s digital leader used these meetings to introduce, explain and offer an opportunity for class representative to experiment and ask questions about new apps and digital resources. Regular allocated time was given at staff meetings for the digital lead to share DCF information with colleagues.  Estyn (2018) reported that providing a supportive environment that provides basic training is valued by staff and boosts their confidence in delivering digital skills. However, it was recognised that teachers understanding and ability to develop learnings skill in the ‘data and computational thinking’ strand of the DCF is an area that could be improved (Estyn, 2018).  Estyn (2018) go on to state that to ensure that learners are provided with rich experiences that develop all skill requirements of the DCF, carefully planning for the coverage and progression is vital. </w:t>
      </w:r>
      <w:r w:rsidRPr="00186DA1">
        <w:rPr>
          <w:rStyle w:val="eop"/>
          <w:rFonts w:ascii="Arial" w:hAnsi="Arial" w:cs="Arial"/>
          <w:sz w:val="24"/>
          <w:szCs w:val="24"/>
        </w:rPr>
        <w:t> </w:t>
      </w:r>
    </w:p>
    <w:p w14:paraId="057D00E0" w14:textId="4D9B00AD" w:rsidR="00C56441" w:rsidRPr="00186DA1" w:rsidRDefault="00C56441" w:rsidP="00745301">
      <w:pPr>
        <w:spacing w:line="360" w:lineRule="auto"/>
        <w:jc w:val="both"/>
        <w:rPr>
          <w:rFonts w:ascii="Arial" w:hAnsi="Arial" w:cs="Arial"/>
          <w:sz w:val="24"/>
          <w:szCs w:val="24"/>
        </w:rPr>
      </w:pPr>
      <w:r w:rsidRPr="00186DA1">
        <w:rPr>
          <w:rStyle w:val="eop"/>
          <w:rFonts w:ascii="Arial" w:hAnsi="Arial" w:cs="Arial"/>
          <w:sz w:val="24"/>
          <w:szCs w:val="24"/>
        </w:rPr>
        <w:t> </w:t>
      </w:r>
      <w:r w:rsidRPr="00186DA1">
        <w:rPr>
          <w:rStyle w:val="normaltextrun"/>
          <w:rFonts w:ascii="Arial" w:hAnsi="Arial" w:cs="Arial"/>
          <w:sz w:val="24"/>
          <w:szCs w:val="24"/>
        </w:rPr>
        <w:t>It is evident that developing digital learning skills for learners of the 21</w:t>
      </w:r>
      <w:r w:rsidRPr="00186DA1">
        <w:rPr>
          <w:rStyle w:val="normaltextrun"/>
          <w:rFonts w:ascii="Arial" w:hAnsi="Arial" w:cs="Arial"/>
          <w:sz w:val="24"/>
          <w:szCs w:val="24"/>
          <w:vertAlign w:val="superscript"/>
        </w:rPr>
        <w:t>st</w:t>
      </w:r>
      <w:r w:rsidRPr="00186DA1">
        <w:rPr>
          <w:rStyle w:val="normaltextrun"/>
          <w:rFonts w:ascii="Arial" w:hAnsi="Arial" w:cs="Arial"/>
          <w:sz w:val="24"/>
          <w:szCs w:val="24"/>
        </w:rPr>
        <w:t> century is fundamental (Koh,2015). However, as learners</w:t>
      </w:r>
      <w:r w:rsidR="003925F6">
        <w:rPr>
          <w:rStyle w:val="normaltextrun"/>
          <w:rFonts w:ascii="Arial" w:hAnsi="Arial" w:cs="Arial"/>
          <w:sz w:val="24"/>
          <w:szCs w:val="24"/>
        </w:rPr>
        <w:t xml:space="preserve"> </w:t>
      </w:r>
      <w:r w:rsidRPr="00186DA1">
        <w:rPr>
          <w:rStyle w:val="normaltextrun"/>
          <w:rFonts w:ascii="Arial" w:hAnsi="Arial" w:cs="Arial"/>
          <w:sz w:val="24"/>
          <w:szCs w:val="24"/>
        </w:rPr>
        <w:t>are</w:t>
      </w:r>
      <w:r w:rsidR="003925F6">
        <w:rPr>
          <w:rStyle w:val="normaltextrun"/>
          <w:rFonts w:ascii="Arial" w:hAnsi="Arial" w:cs="Arial"/>
          <w:sz w:val="24"/>
          <w:szCs w:val="24"/>
        </w:rPr>
        <w:t xml:space="preserve"> </w:t>
      </w:r>
      <w:r w:rsidRPr="00186DA1">
        <w:rPr>
          <w:rStyle w:val="normaltextrun"/>
          <w:rFonts w:ascii="Arial" w:hAnsi="Arial" w:cs="Arial"/>
          <w:sz w:val="24"/>
          <w:szCs w:val="24"/>
        </w:rPr>
        <w:t>becoming</w:t>
      </w:r>
      <w:r w:rsidR="003925F6">
        <w:rPr>
          <w:rStyle w:val="normaltextrun"/>
          <w:rFonts w:ascii="Arial" w:hAnsi="Arial" w:cs="Arial"/>
          <w:sz w:val="24"/>
          <w:szCs w:val="24"/>
        </w:rPr>
        <w:t xml:space="preserve"> </w:t>
      </w:r>
      <w:r w:rsidRPr="00186DA1">
        <w:rPr>
          <w:rStyle w:val="normaltextrun"/>
          <w:rFonts w:ascii="Arial" w:hAnsi="Arial" w:cs="Arial"/>
          <w:sz w:val="24"/>
          <w:szCs w:val="24"/>
        </w:rPr>
        <w:t>more</w:t>
      </w:r>
      <w:r w:rsidR="003925F6">
        <w:rPr>
          <w:rStyle w:val="normaltextrun"/>
          <w:rFonts w:ascii="Arial" w:hAnsi="Arial" w:cs="Arial"/>
          <w:sz w:val="24"/>
          <w:szCs w:val="24"/>
        </w:rPr>
        <w:t xml:space="preserve"> </w:t>
      </w:r>
      <w:r w:rsidRPr="00186DA1">
        <w:rPr>
          <w:rStyle w:val="normaltextrun"/>
          <w:rFonts w:ascii="Arial" w:hAnsi="Arial" w:cs="Arial"/>
          <w:sz w:val="24"/>
          <w:szCs w:val="24"/>
        </w:rPr>
        <w:lastRenderedPageBreak/>
        <w:t>exposed to use a multitude</w:t>
      </w:r>
      <w:r w:rsidR="003925F6">
        <w:rPr>
          <w:rStyle w:val="normaltextrun"/>
          <w:rFonts w:ascii="Arial" w:hAnsi="Arial" w:cs="Arial"/>
          <w:sz w:val="24"/>
          <w:szCs w:val="24"/>
        </w:rPr>
        <w:t xml:space="preserve"> </w:t>
      </w:r>
      <w:r w:rsidRPr="00186DA1">
        <w:rPr>
          <w:rStyle w:val="normaltextrun"/>
          <w:rFonts w:ascii="Arial" w:hAnsi="Arial" w:cs="Arial"/>
          <w:sz w:val="24"/>
          <w:szCs w:val="24"/>
        </w:rPr>
        <w:t>of</w:t>
      </w:r>
      <w:r w:rsidR="003925F6">
        <w:rPr>
          <w:rStyle w:val="normaltextrun"/>
          <w:rFonts w:ascii="Arial" w:hAnsi="Arial" w:cs="Arial"/>
          <w:sz w:val="24"/>
          <w:szCs w:val="24"/>
        </w:rPr>
        <w:t xml:space="preserve"> </w:t>
      </w:r>
      <w:r w:rsidRPr="00186DA1">
        <w:rPr>
          <w:rStyle w:val="normaltextrun"/>
          <w:rFonts w:ascii="Arial" w:hAnsi="Arial" w:cs="Arial"/>
          <w:sz w:val="24"/>
          <w:szCs w:val="24"/>
        </w:rPr>
        <w:t>digita</w:t>
      </w:r>
      <w:r w:rsidR="00745301">
        <w:rPr>
          <w:rStyle w:val="normaltextrun"/>
          <w:rFonts w:ascii="Arial" w:hAnsi="Arial" w:cs="Arial"/>
          <w:sz w:val="24"/>
          <w:szCs w:val="24"/>
        </w:rPr>
        <w:t>l</w:t>
      </w:r>
      <w:r w:rsidR="003925F6">
        <w:rPr>
          <w:rStyle w:val="normaltextrun"/>
          <w:rFonts w:ascii="Arial" w:hAnsi="Arial" w:cs="Arial"/>
          <w:sz w:val="24"/>
          <w:szCs w:val="24"/>
        </w:rPr>
        <w:t xml:space="preserve"> </w:t>
      </w:r>
      <w:r w:rsidRPr="00186DA1">
        <w:rPr>
          <w:rStyle w:val="normaltextrun"/>
          <w:rFonts w:ascii="Arial" w:hAnsi="Arial" w:cs="Arial"/>
          <w:sz w:val="24"/>
          <w:szCs w:val="24"/>
        </w:rPr>
        <w:t>devices, from an earlier age, there are concerns in teacher’s ability to meet learners needs, preferences and ensure progression (</w:t>
      </w:r>
      <w:proofErr w:type="spellStart"/>
      <w:r w:rsidRPr="00186DA1">
        <w:rPr>
          <w:rStyle w:val="normaltextrun"/>
          <w:rFonts w:ascii="Arial" w:hAnsi="Arial" w:cs="Arial"/>
          <w:sz w:val="24"/>
          <w:szCs w:val="24"/>
        </w:rPr>
        <w:t>Oblinger</w:t>
      </w:r>
      <w:proofErr w:type="spellEnd"/>
      <w:r w:rsidRPr="00186DA1">
        <w:rPr>
          <w:rStyle w:val="normaltextrun"/>
          <w:rFonts w:ascii="Arial" w:hAnsi="Arial" w:cs="Arial"/>
          <w:sz w:val="24"/>
          <w:szCs w:val="24"/>
        </w:rPr>
        <w:t> and </w:t>
      </w:r>
      <w:proofErr w:type="spellStart"/>
      <w:r w:rsidRPr="00186DA1">
        <w:rPr>
          <w:rStyle w:val="normaltextrun"/>
          <w:rFonts w:ascii="Arial" w:hAnsi="Arial" w:cs="Arial"/>
          <w:sz w:val="24"/>
          <w:szCs w:val="24"/>
        </w:rPr>
        <w:t>Oblinger</w:t>
      </w:r>
      <w:proofErr w:type="spellEnd"/>
      <w:r w:rsidRPr="00186DA1">
        <w:rPr>
          <w:rStyle w:val="normaltextrun"/>
          <w:rFonts w:ascii="Arial" w:hAnsi="Arial" w:cs="Arial"/>
          <w:sz w:val="24"/>
          <w:szCs w:val="24"/>
        </w:rPr>
        <w:t> 2005; Prensky, 2005 cited in Koh, 2015).  Mayer (2010, cited in OECD, 2014) believes teachers capacity and approach to technology is extremely significant and involves more than just providing learners with access to digital devices. The lack of knowledge and experience in the use of the </w:t>
      </w:r>
      <w:proofErr w:type="spellStart"/>
      <w:r w:rsidRPr="00186DA1">
        <w:rPr>
          <w:rStyle w:val="normaltextrun"/>
          <w:rFonts w:ascii="Arial" w:hAnsi="Arial" w:cs="Arial"/>
          <w:sz w:val="24"/>
          <w:szCs w:val="24"/>
        </w:rPr>
        <w:t>Ozobot</w:t>
      </w:r>
      <w:proofErr w:type="spellEnd"/>
      <w:r w:rsidRPr="00186DA1">
        <w:rPr>
          <w:rStyle w:val="normaltextrun"/>
          <w:rFonts w:ascii="Arial" w:hAnsi="Arial" w:cs="Arial"/>
          <w:sz w:val="24"/>
          <w:szCs w:val="24"/>
        </w:rPr>
        <w:t> resource was personally experienced when asked to deliver the lesson. To combat this worry, it was felt that attending the schools weekly digital group meetings, and taking the resource home, would be beneficial. The </w:t>
      </w:r>
      <w:proofErr w:type="spellStart"/>
      <w:r w:rsidRPr="00186DA1">
        <w:rPr>
          <w:rStyle w:val="normaltextrun"/>
          <w:rFonts w:ascii="Arial" w:hAnsi="Arial" w:cs="Arial"/>
          <w:sz w:val="24"/>
          <w:szCs w:val="24"/>
        </w:rPr>
        <w:t>Ozobot</w:t>
      </w:r>
      <w:proofErr w:type="spellEnd"/>
      <w:r w:rsidRPr="00186DA1">
        <w:rPr>
          <w:rStyle w:val="normaltextrun"/>
          <w:rFonts w:ascii="Arial" w:hAnsi="Arial" w:cs="Arial"/>
          <w:sz w:val="24"/>
          <w:szCs w:val="24"/>
        </w:rPr>
        <w:t> task allowed the year 4 pupils to ‘demonstrate how an algorithm is useful for representing a solution to a problem through testing’ that is a DCF skill recommended for year 6 (Welsh Government, 2008).</w:t>
      </w:r>
    </w:p>
    <w:p w14:paraId="7013FE0E" w14:textId="18AD1018"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Koh (2015) states that learners prefer to a more hands-on experience that allows them to be involved in decisions rather than being told how to solve the problem. The task saw very good levels of engagement for both boy and girl learners, although the understanding of how this skill could be used and adapted to complete other tasks was not clear. Barron and Darling-Hammond (2010, cited in OECD 2014) noted that “…it takes significant pedagogical sophistication to manage extended projects in classrooms so as to maintain a focus on ‘doing with understanding’ rather than ‘doing for the sake of doing’”.  The Welsh Government (2019c) specify that teachers should be consistently reflecting and refining their pedagogical approach to secure better results for learnings. Reflecting on previous experiences and continuously trying to improve knowledge and skills, by attending training, gaining advice and support from colleagues, is a personal target for my own professional development. </w:t>
      </w:r>
      <w:r w:rsidRPr="00186DA1">
        <w:rPr>
          <w:rStyle w:val="eop"/>
          <w:rFonts w:ascii="Arial" w:hAnsi="Arial" w:cs="Arial"/>
          <w:sz w:val="24"/>
          <w:szCs w:val="24"/>
        </w:rPr>
        <w:t> </w:t>
      </w:r>
    </w:p>
    <w:p w14:paraId="7131EF3F" w14:textId="424F1FF1"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 xml:space="preserve">Whilst on placement it was recognised that it was easier to include and develop literacy skill across the curriculum. Apart from mathematics and topic lessons, there seemed to be a lack of the inclusion of numeracy skills within both the Foundation Phase and Key Stage 2 setting. Haylock and Manning (2014) define a numerate person as someone who can confidently use numbers in a range of situations they encounter in everyday life. Donaldson (2015) agrees that confidence in the use and language of numeracy is essential, however, he believes that it goes beyond basic competency.  This view is supported by Estyn (2017b) who carried out an inspection that found most numeracy skills were only being developed within </w:t>
      </w:r>
      <w:r w:rsidRPr="00186DA1">
        <w:rPr>
          <w:rStyle w:val="normaltextrun"/>
          <w:rFonts w:ascii="Arial" w:hAnsi="Arial" w:cs="Arial"/>
          <w:sz w:val="24"/>
          <w:szCs w:val="24"/>
        </w:rPr>
        <w:lastRenderedPageBreak/>
        <w:t>mathematic lessons. Estyn (2017b) believes that to ensure progression in pupils' numeracy skills, schools should provide more opportunities to apply the skills in other subject areas. It was observed that the main numeracy skills being developed during topic sessions focused on the measuring and data skills. Estyn (2017a) noted that many schools placed too much focus on raising pupil’s attainment within certain numeracy skills and this could have a negative impact on development in other stands and elements required. </w:t>
      </w:r>
      <w:r w:rsidRPr="00186DA1">
        <w:rPr>
          <w:rStyle w:val="eop"/>
          <w:rFonts w:ascii="Arial" w:hAnsi="Arial" w:cs="Arial"/>
          <w:sz w:val="24"/>
          <w:szCs w:val="24"/>
        </w:rPr>
        <w:t>  </w:t>
      </w:r>
    </w:p>
    <w:p w14:paraId="1986DE49" w14:textId="1F230C6E" w:rsidR="00C56441" w:rsidRPr="00186DA1" w:rsidRDefault="00C56441" w:rsidP="00745301">
      <w:pPr>
        <w:spacing w:line="360" w:lineRule="auto"/>
        <w:jc w:val="both"/>
        <w:rPr>
          <w:rFonts w:ascii="Arial" w:hAnsi="Arial" w:cs="Arial"/>
          <w:sz w:val="24"/>
          <w:szCs w:val="24"/>
        </w:rPr>
      </w:pPr>
      <w:r w:rsidRPr="00186DA1">
        <w:rPr>
          <w:rStyle w:val="normaltextrun"/>
          <w:rFonts w:ascii="Arial" w:hAnsi="Arial" w:cs="Arial"/>
          <w:sz w:val="24"/>
          <w:szCs w:val="24"/>
        </w:rPr>
        <w:t>The Big Maths programme was chosen and adopted in both placement schools to assist teachers to meet the many of the numeracy skill requirements established by the Welsh Government. Luckily, I was able to attend an inset day, on my first placement, that as delivered by, Ben Harding, the creator of Big Maths. Harding (2017) believes that Big Maths can assist primary schools to support every learner in becoming more confident and secure in using numeracy skills. However, the cost of this programme meant that the schools could not afford all aspects of the programme. The first placement school purchased a bigger bundle so were able to include 20 minutes daily Big Maths CLIC lessons. Also, every learner had their own personal profile on the Big Maths app, that most learners found engaging. Although the programme was able to assess and track progression it did not provide learners with a personal experience. The programme did not allow learner the opportunity to develop and use these skills across all areas of learning. </w:t>
      </w:r>
      <w:r w:rsidRPr="00186DA1">
        <w:rPr>
          <w:rStyle w:val="eop"/>
          <w:rFonts w:ascii="Arial" w:hAnsi="Arial" w:cs="Arial"/>
          <w:sz w:val="24"/>
          <w:szCs w:val="24"/>
        </w:rPr>
        <w:t> </w:t>
      </w:r>
    </w:p>
    <w:p w14:paraId="24F4CEB0" w14:textId="0B498940" w:rsidR="00C56441" w:rsidRPr="00186DA1" w:rsidRDefault="00C56441" w:rsidP="003B603A">
      <w:pPr>
        <w:spacing w:line="360" w:lineRule="auto"/>
        <w:jc w:val="both"/>
        <w:rPr>
          <w:rStyle w:val="eop"/>
          <w:rFonts w:ascii="Arial" w:hAnsi="Arial" w:cs="Arial"/>
          <w:sz w:val="24"/>
          <w:szCs w:val="24"/>
        </w:rPr>
      </w:pPr>
      <w:r w:rsidRPr="00186DA1">
        <w:rPr>
          <w:rStyle w:val="normaltextrun"/>
          <w:rFonts w:ascii="Arial" w:hAnsi="Arial" w:cs="Arial"/>
          <w:sz w:val="24"/>
          <w:szCs w:val="24"/>
        </w:rPr>
        <w:t>In conclusion, the aim of this essay has been to critically analyse literacy, numeracy and digital competency as cross-curricular responsibilities. The cross-curricular approach is recognised as a positive way of providing pupils with engaging experiences that has seen improvements in literacy and numeracy outcomes. The new curriculum is believed to offer teaching professionals the flexibility to develop these skills. However, it is essential that the Welsh Government provide, and continue to support, current and future teaching professionals throughout their career to ensure they have the confidence and ability to meet the expectations set</w:t>
      </w:r>
      <w:r w:rsidR="00186DA1">
        <w:rPr>
          <w:rStyle w:val="normaltextrun"/>
          <w:rFonts w:ascii="Arial" w:hAnsi="Arial" w:cs="Arial"/>
          <w:sz w:val="24"/>
          <w:szCs w:val="24"/>
        </w:rPr>
        <w:t xml:space="preserve">. The Welsh education sector is transforming with more focus on ensuring all learners are supported to become </w:t>
      </w:r>
      <w:r w:rsidR="00186DA1" w:rsidRPr="00186DA1">
        <w:rPr>
          <w:rStyle w:val="normaltextrun"/>
          <w:rFonts w:ascii="Arial" w:hAnsi="Arial" w:cs="Arial"/>
          <w:sz w:val="24"/>
          <w:szCs w:val="24"/>
        </w:rPr>
        <w:t xml:space="preserve">confident and resilient </w:t>
      </w:r>
      <w:r w:rsidR="00186DA1">
        <w:rPr>
          <w:rStyle w:val="normaltextrun"/>
          <w:rFonts w:ascii="Arial" w:hAnsi="Arial" w:cs="Arial"/>
          <w:sz w:val="24"/>
          <w:szCs w:val="24"/>
        </w:rPr>
        <w:t>individuals</w:t>
      </w:r>
      <w:r w:rsidR="00186DA1" w:rsidRPr="00186DA1">
        <w:rPr>
          <w:rStyle w:val="normaltextrun"/>
          <w:rFonts w:ascii="Arial" w:hAnsi="Arial" w:cs="Arial"/>
          <w:sz w:val="24"/>
          <w:szCs w:val="24"/>
        </w:rPr>
        <w:t xml:space="preserve"> ready for future</w:t>
      </w:r>
      <w:r w:rsidR="00745301">
        <w:rPr>
          <w:rStyle w:val="normaltextrun"/>
          <w:rFonts w:ascii="Arial" w:hAnsi="Arial" w:cs="Arial"/>
          <w:sz w:val="24"/>
          <w:szCs w:val="24"/>
        </w:rPr>
        <w:t xml:space="preserve"> </w:t>
      </w:r>
      <w:r w:rsidR="00186DA1" w:rsidRPr="00186DA1">
        <w:rPr>
          <w:rStyle w:val="normaltextrun"/>
          <w:rFonts w:ascii="Arial" w:hAnsi="Arial" w:cs="Arial"/>
          <w:sz w:val="24"/>
          <w:szCs w:val="24"/>
        </w:rPr>
        <w:t>society.</w:t>
      </w:r>
      <w:r w:rsidR="00186DA1" w:rsidRPr="00186DA1">
        <w:rPr>
          <w:rStyle w:val="eop"/>
          <w:rFonts w:ascii="Arial" w:hAnsi="Arial" w:cs="Arial"/>
          <w:sz w:val="24"/>
          <w:szCs w:val="24"/>
        </w:rPr>
        <w:t> </w:t>
      </w:r>
      <w:r w:rsidR="00745301">
        <w:rPr>
          <w:rStyle w:val="normaltextrun"/>
          <w:rFonts w:ascii="Arial" w:hAnsi="Arial" w:cs="Arial"/>
          <w:sz w:val="24"/>
          <w:szCs w:val="24"/>
        </w:rPr>
        <w:t xml:space="preserve">The developments in teacher training and standards should encourage practitioner to reflect on their own </w:t>
      </w:r>
      <w:r w:rsidRPr="00186DA1">
        <w:rPr>
          <w:rStyle w:val="normaltextrun"/>
          <w:rFonts w:ascii="Arial" w:hAnsi="Arial" w:cs="Arial"/>
          <w:sz w:val="24"/>
          <w:szCs w:val="24"/>
        </w:rPr>
        <w:t>pedagogical approach</w:t>
      </w:r>
      <w:r w:rsidR="00745301">
        <w:rPr>
          <w:rStyle w:val="normaltextrun"/>
          <w:rFonts w:ascii="Arial" w:hAnsi="Arial" w:cs="Arial"/>
          <w:sz w:val="24"/>
          <w:szCs w:val="24"/>
        </w:rPr>
        <w:t xml:space="preserve"> and share good practice</w:t>
      </w:r>
      <w:r w:rsidR="003925F6">
        <w:rPr>
          <w:rStyle w:val="normaltextrun"/>
          <w:rFonts w:ascii="Arial" w:hAnsi="Arial" w:cs="Arial"/>
          <w:sz w:val="24"/>
          <w:szCs w:val="24"/>
        </w:rPr>
        <w:t>.</w:t>
      </w:r>
      <w:r w:rsidR="00AA6B8A">
        <w:rPr>
          <w:rStyle w:val="normaltextrun"/>
          <w:rFonts w:ascii="Arial" w:hAnsi="Arial" w:cs="Arial"/>
          <w:sz w:val="24"/>
          <w:szCs w:val="24"/>
        </w:rPr>
        <w:t xml:space="preserve"> Careful planning of the curriculum</w:t>
      </w:r>
      <w:r w:rsidR="003B603A">
        <w:rPr>
          <w:rStyle w:val="normaltextrun"/>
          <w:rFonts w:ascii="Arial" w:hAnsi="Arial" w:cs="Arial"/>
          <w:sz w:val="24"/>
          <w:szCs w:val="24"/>
        </w:rPr>
        <w:t>,</w:t>
      </w:r>
      <w:r w:rsidR="00AA6B8A">
        <w:rPr>
          <w:rStyle w:val="normaltextrun"/>
          <w:rFonts w:ascii="Arial" w:hAnsi="Arial" w:cs="Arial"/>
          <w:sz w:val="24"/>
          <w:szCs w:val="24"/>
        </w:rPr>
        <w:t xml:space="preserve"> by teachers working collaboratively</w:t>
      </w:r>
      <w:r w:rsidR="003B603A">
        <w:rPr>
          <w:rStyle w:val="normaltextrun"/>
          <w:rFonts w:ascii="Arial" w:hAnsi="Arial" w:cs="Arial"/>
          <w:sz w:val="24"/>
          <w:szCs w:val="24"/>
        </w:rPr>
        <w:t>,</w:t>
      </w:r>
      <w:r w:rsidR="00AA6B8A">
        <w:rPr>
          <w:rStyle w:val="normaltextrun"/>
          <w:rFonts w:ascii="Arial" w:hAnsi="Arial" w:cs="Arial"/>
          <w:sz w:val="24"/>
          <w:szCs w:val="24"/>
        </w:rPr>
        <w:t xml:space="preserve"> should provide learners with </w:t>
      </w:r>
      <w:r w:rsidR="003B603A">
        <w:rPr>
          <w:rStyle w:val="normaltextrun"/>
          <w:rFonts w:ascii="Arial" w:hAnsi="Arial" w:cs="Arial"/>
          <w:sz w:val="24"/>
          <w:szCs w:val="24"/>
        </w:rPr>
        <w:lastRenderedPageBreak/>
        <w:t xml:space="preserve">meaningful </w:t>
      </w:r>
      <w:r w:rsidR="00AA6B8A">
        <w:rPr>
          <w:rStyle w:val="normaltextrun"/>
          <w:rFonts w:ascii="Arial" w:hAnsi="Arial" w:cs="Arial"/>
          <w:sz w:val="24"/>
          <w:szCs w:val="24"/>
        </w:rPr>
        <w:t>opportunities to learn</w:t>
      </w:r>
      <w:r w:rsidR="003B603A">
        <w:rPr>
          <w:rStyle w:val="normaltextrun"/>
          <w:rFonts w:ascii="Arial" w:hAnsi="Arial" w:cs="Arial"/>
          <w:sz w:val="24"/>
          <w:szCs w:val="24"/>
        </w:rPr>
        <w:t xml:space="preserve">, use and understand how to apply </w:t>
      </w:r>
      <w:r w:rsidR="00AA6B8A">
        <w:rPr>
          <w:rStyle w:val="normaltextrun"/>
          <w:rFonts w:ascii="Arial" w:hAnsi="Arial" w:cs="Arial"/>
          <w:sz w:val="24"/>
          <w:szCs w:val="24"/>
        </w:rPr>
        <w:t xml:space="preserve">LNF and DCF skill in </w:t>
      </w:r>
      <w:r w:rsidR="003B603A">
        <w:rPr>
          <w:rStyle w:val="normaltextrun"/>
          <w:rFonts w:ascii="Arial" w:hAnsi="Arial" w:cs="Arial"/>
          <w:sz w:val="24"/>
          <w:szCs w:val="24"/>
        </w:rPr>
        <w:t>a variety of context as we do in our everyday lives.</w:t>
      </w:r>
      <w:r w:rsidR="00AA6B8A">
        <w:rPr>
          <w:rStyle w:val="normaltextrun"/>
          <w:rFonts w:ascii="Arial" w:hAnsi="Arial" w:cs="Arial"/>
          <w:sz w:val="24"/>
          <w:szCs w:val="24"/>
        </w:rPr>
        <w:t xml:space="preserve"> </w:t>
      </w:r>
    </w:p>
    <w:p w14:paraId="38580E93" w14:textId="2533FE23" w:rsidR="00C56441" w:rsidRPr="00186DA1" w:rsidRDefault="00C56441" w:rsidP="00186DA1">
      <w:pPr>
        <w:spacing w:line="360" w:lineRule="auto"/>
        <w:rPr>
          <w:rStyle w:val="eop"/>
          <w:rFonts w:ascii="Arial" w:hAnsi="Arial" w:cs="Arial"/>
          <w:sz w:val="24"/>
          <w:szCs w:val="24"/>
        </w:rPr>
      </w:pPr>
    </w:p>
    <w:p w14:paraId="56A94B4C" w14:textId="37BA807F" w:rsidR="00C56441" w:rsidRPr="00186DA1" w:rsidRDefault="00C56441" w:rsidP="00186DA1">
      <w:pPr>
        <w:spacing w:line="360" w:lineRule="auto"/>
        <w:rPr>
          <w:rStyle w:val="eop"/>
          <w:rFonts w:ascii="Arial" w:hAnsi="Arial" w:cs="Arial"/>
          <w:sz w:val="24"/>
          <w:szCs w:val="24"/>
        </w:rPr>
      </w:pPr>
    </w:p>
    <w:p w14:paraId="08E05278" w14:textId="20C88044" w:rsidR="00C56441" w:rsidRPr="00186DA1" w:rsidRDefault="00C56441" w:rsidP="00186DA1">
      <w:pPr>
        <w:spacing w:line="360" w:lineRule="auto"/>
        <w:rPr>
          <w:rStyle w:val="eop"/>
          <w:rFonts w:ascii="Arial" w:hAnsi="Arial" w:cs="Arial"/>
          <w:sz w:val="24"/>
          <w:szCs w:val="24"/>
        </w:rPr>
      </w:pPr>
    </w:p>
    <w:p w14:paraId="46ED6CCC" w14:textId="1D739B83" w:rsidR="00C56441" w:rsidRPr="00186DA1" w:rsidRDefault="00C56441" w:rsidP="00186DA1">
      <w:pPr>
        <w:spacing w:line="360" w:lineRule="auto"/>
        <w:rPr>
          <w:rStyle w:val="eop"/>
          <w:rFonts w:ascii="Arial" w:hAnsi="Arial" w:cs="Arial"/>
          <w:sz w:val="24"/>
          <w:szCs w:val="24"/>
        </w:rPr>
      </w:pPr>
    </w:p>
    <w:p w14:paraId="7721BC6A" w14:textId="644627D1" w:rsidR="00C56441" w:rsidRPr="00186DA1" w:rsidRDefault="00C56441" w:rsidP="00186DA1">
      <w:pPr>
        <w:spacing w:line="360" w:lineRule="auto"/>
        <w:rPr>
          <w:rStyle w:val="eop"/>
          <w:rFonts w:ascii="Arial" w:hAnsi="Arial" w:cs="Arial"/>
          <w:sz w:val="24"/>
          <w:szCs w:val="24"/>
        </w:rPr>
      </w:pPr>
    </w:p>
    <w:p w14:paraId="727259C2" w14:textId="27EA69B4" w:rsidR="00C56441" w:rsidRPr="00186DA1" w:rsidRDefault="00C56441" w:rsidP="00186DA1">
      <w:pPr>
        <w:spacing w:line="360" w:lineRule="auto"/>
        <w:rPr>
          <w:rStyle w:val="eop"/>
          <w:rFonts w:ascii="Arial" w:hAnsi="Arial" w:cs="Arial"/>
          <w:sz w:val="24"/>
          <w:szCs w:val="24"/>
        </w:rPr>
      </w:pPr>
    </w:p>
    <w:p w14:paraId="66E5EC8A" w14:textId="1DB05548" w:rsidR="00C56441" w:rsidRPr="00186DA1" w:rsidRDefault="00C56441" w:rsidP="00186DA1">
      <w:pPr>
        <w:spacing w:line="360" w:lineRule="auto"/>
        <w:rPr>
          <w:rStyle w:val="eop"/>
          <w:rFonts w:ascii="Arial" w:hAnsi="Arial" w:cs="Arial"/>
          <w:sz w:val="24"/>
          <w:szCs w:val="24"/>
        </w:rPr>
      </w:pPr>
    </w:p>
    <w:p w14:paraId="10C47B42" w14:textId="5CB94D1F" w:rsidR="00C56441" w:rsidRPr="00186DA1" w:rsidRDefault="00C56441" w:rsidP="00186DA1">
      <w:pPr>
        <w:spacing w:line="360" w:lineRule="auto"/>
        <w:rPr>
          <w:rStyle w:val="eop"/>
          <w:rFonts w:ascii="Arial" w:hAnsi="Arial" w:cs="Arial"/>
          <w:sz w:val="24"/>
          <w:szCs w:val="24"/>
        </w:rPr>
      </w:pPr>
    </w:p>
    <w:p w14:paraId="4BD0764D" w14:textId="17575239" w:rsidR="00C56441" w:rsidRPr="00186DA1" w:rsidRDefault="00C56441" w:rsidP="00186DA1">
      <w:pPr>
        <w:spacing w:line="360" w:lineRule="auto"/>
        <w:rPr>
          <w:rStyle w:val="eop"/>
          <w:rFonts w:ascii="Arial" w:hAnsi="Arial" w:cs="Arial"/>
          <w:sz w:val="24"/>
          <w:szCs w:val="24"/>
        </w:rPr>
      </w:pPr>
    </w:p>
    <w:p w14:paraId="0BFA1DEA" w14:textId="155A5F3F" w:rsidR="00C56441" w:rsidRPr="00186DA1" w:rsidRDefault="00C56441" w:rsidP="00186DA1">
      <w:pPr>
        <w:spacing w:line="360" w:lineRule="auto"/>
        <w:rPr>
          <w:rStyle w:val="eop"/>
          <w:rFonts w:ascii="Arial" w:hAnsi="Arial" w:cs="Arial"/>
          <w:sz w:val="24"/>
          <w:szCs w:val="24"/>
        </w:rPr>
      </w:pPr>
    </w:p>
    <w:p w14:paraId="4704A112" w14:textId="17A3F753" w:rsidR="00C56441" w:rsidRPr="00186DA1" w:rsidRDefault="00C56441" w:rsidP="00186DA1">
      <w:pPr>
        <w:spacing w:line="360" w:lineRule="auto"/>
        <w:rPr>
          <w:rStyle w:val="eop"/>
          <w:rFonts w:ascii="Arial" w:hAnsi="Arial" w:cs="Arial"/>
          <w:sz w:val="24"/>
          <w:szCs w:val="24"/>
        </w:rPr>
      </w:pPr>
    </w:p>
    <w:p w14:paraId="0853DF15" w14:textId="14A1D763" w:rsidR="00C56441" w:rsidRPr="00186DA1" w:rsidRDefault="00C56441" w:rsidP="00186DA1">
      <w:pPr>
        <w:spacing w:line="360" w:lineRule="auto"/>
        <w:rPr>
          <w:rStyle w:val="eop"/>
          <w:rFonts w:ascii="Arial" w:hAnsi="Arial" w:cs="Arial"/>
          <w:sz w:val="24"/>
          <w:szCs w:val="24"/>
        </w:rPr>
      </w:pPr>
    </w:p>
    <w:p w14:paraId="1FD0B1A1" w14:textId="243B3DF7" w:rsidR="00C56441" w:rsidRPr="009148DC" w:rsidRDefault="00C56441" w:rsidP="009148DC">
      <w:pPr>
        <w:pStyle w:val="paragraph"/>
        <w:spacing w:before="0" w:beforeAutospacing="0" w:after="0" w:afterAutospacing="0" w:line="360" w:lineRule="auto"/>
        <w:jc w:val="both"/>
        <w:textAlignment w:val="baseline"/>
        <w:rPr>
          <w:rStyle w:val="eop"/>
          <w:rFonts w:ascii="Arial" w:hAnsi="Arial" w:cs="Arial"/>
        </w:rPr>
      </w:pPr>
    </w:p>
    <w:p w14:paraId="0FC4E35B" w14:textId="0F52DD7F" w:rsidR="00C56441" w:rsidRPr="009148DC" w:rsidRDefault="00C56441" w:rsidP="009148DC">
      <w:pPr>
        <w:pStyle w:val="paragraph"/>
        <w:spacing w:before="0" w:beforeAutospacing="0" w:after="0" w:afterAutospacing="0" w:line="360" w:lineRule="auto"/>
        <w:jc w:val="both"/>
        <w:textAlignment w:val="baseline"/>
        <w:rPr>
          <w:rStyle w:val="eop"/>
          <w:rFonts w:ascii="Arial" w:hAnsi="Arial" w:cs="Arial"/>
        </w:rPr>
      </w:pPr>
    </w:p>
    <w:p w14:paraId="790816E4" w14:textId="77777777" w:rsidR="00C56441" w:rsidRPr="009148DC" w:rsidRDefault="00C56441" w:rsidP="009148DC">
      <w:pPr>
        <w:pStyle w:val="paragraph"/>
        <w:spacing w:before="0" w:beforeAutospacing="0" w:after="0" w:afterAutospacing="0" w:line="360" w:lineRule="auto"/>
        <w:jc w:val="both"/>
        <w:textAlignment w:val="baseline"/>
        <w:rPr>
          <w:rFonts w:ascii="Arial" w:hAnsi="Arial" w:cs="Arial"/>
        </w:rPr>
      </w:pPr>
    </w:p>
    <w:p w14:paraId="6CF9CDE2" w14:textId="77777777" w:rsidR="00C56441" w:rsidRPr="009148DC" w:rsidRDefault="00C56441" w:rsidP="009148DC">
      <w:pPr>
        <w:spacing w:before="30" w:after="30" w:line="360" w:lineRule="auto"/>
        <w:jc w:val="both"/>
        <w:rPr>
          <w:rStyle w:val="Hyperlink"/>
          <w:rFonts w:ascii="Arial" w:hAnsi="Arial" w:cs="Arial"/>
          <w:color w:val="auto"/>
          <w:sz w:val="24"/>
          <w:szCs w:val="24"/>
          <w:u w:val="none"/>
        </w:rPr>
      </w:pPr>
    </w:p>
    <w:p w14:paraId="65C8029D" w14:textId="77777777" w:rsidR="00C56441" w:rsidRDefault="00C56441" w:rsidP="00C56441">
      <w:pPr>
        <w:spacing w:before="30" w:after="30" w:line="360" w:lineRule="auto"/>
        <w:jc w:val="both"/>
        <w:rPr>
          <w:rStyle w:val="Hyperlink"/>
          <w:rFonts w:ascii="Arial" w:hAnsi="Arial" w:cs="Arial"/>
          <w:color w:val="auto"/>
          <w:sz w:val="24"/>
          <w:szCs w:val="24"/>
          <w:u w:val="none"/>
        </w:rPr>
      </w:pPr>
    </w:p>
    <w:p w14:paraId="71B557B0" w14:textId="77777777" w:rsidR="00C56441" w:rsidRDefault="00C56441" w:rsidP="00C56441">
      <w:pPr>
        <w:spacing w:before="30" w:after="30" w:line="360" w:lineRule="auto"/>
        <w:jc w:val="both"/>
        <w:rPr>
          <w:rStyle w:val="Hyperlink"/>
          <w:rFonts w:ascii="Arial" w:hAnsi="Arial" w:cs="Arial"/>
          <w:color w:val="auto"/>
          <w:sz w:val="24"/>
          <w:szCs w:val="24"/>
          <w:u w:val="none"/>
        </w:rPr>
      </w:pPr>
    </w:p>
    <w:p w14:paraId="5FF4E000" w14:textId="5AD148AA" w:rsidR="00C56441" w:rsidRDefault="00C56441" w:rsidP="00C56441">
      <w:pPr>
        <w:spacing w:before="30" w:after="30" w:line="360" w:lineRule="auto"/>
        <w:jc w:val="both"/>
        <w:rPr>
          <w:rStyle w:val="Hyperlink"/>
          <w:rFonts w:ascii="Arial" w:hAnsi="Arial" w:cs="Arial"/>
          <w:color w:val="auto"/>
          <w:sz w:val="24"/>
          <w:szCs w:val="24"/>
          <w:u w:val="none"/>
        </w:rPr>
      </w:pPr>
    </w:p>
    <w:p w14:paraId="29DD82CB" w14:textId="31EF61D7" w:rsidR="003B603A" w:rsidRDefault="003B603A" w:rsidP="00C56441">
      <w:pPr>
        <w:spacing w:before="30" w:after="30" w:line="360" w:lineRule="auto"/>
        <w:jc w:val="both"/>
        <w:rPr>
          <w:rStyle w:val="Hyperlink"/>
          <w:rFonts w:ascii="Arial" w:hAnsi="Arial" w:cs="Arial"/>
          <w:color w:val="auto"/>
          <w:sz w:val="24"/>
          <w:szCs w:val="24"/>
          <w:u w:val="none"/>
        </w:rPr>
      </w:pPr>
    </w:p>
    <w:p w14:paraId="47894282" w14:textId="77C9410D" w:rsidR="003B603A" w:rsidRDefault="003B603A" w:rsidP="00C56441">
      <w:pPr>
        <w:spacing w:before="30" w:after="30" w:line="360" w:lineRule="auto"/>
        <w:jc w:val="both"/>
        <w:rPr>
          <w:rStyle w:val="Hyperlink"/>
          <w:rFonts w:ascii="Arial" w:hAnsi="Arial" w:cs="Arial"/>
          <w:color w:val="auto"/>
          <w:sz w:val="24"/>
          <w:szCs w:val="24"/>
          <w:u w:val="none"/>
        </w:rPr>
      </w:pPr>
    </w:p>
    <w:p w14:paraId="7ED18907" w14:textId="4782D4BE" w:rsidR="003B603A" w:rsidRDefault="003B603A" w:rsidP="00C56441">
      <w:pPr>
        <w:spacing w:before="30" w:after="30" w:line="360" w:lineRule="auto"/>
        <w:jc w:val="both"/>
        <w:rPr>
          <w:rStyle w:val="Hyperlink"/>
          <w:rFonts w:ascii="Arial" w:hAnsi="Arial" w:cs="Arial"/>
          <w:color w:val="auto"/>
          <w:sz w:val="24"/>
          <w:szCs w:val="24"/>
          <w:u w:val="none"/>
        </w:rPr>
      </w:pPr>
    </w:p>
    <w:p w14:paraId="012858F7" w14:textId="03E9AA57" w:rsidR="003B603A" w:rsidRDefault="003B603A" w:rsidP="00C56441">
      <w:pPr>
        <w:spacing w:before="30" w:after="30" w:line="360" w:lineRule="auto"/>
        <w:jc w:val="both"/>
        <w:rPr>
          <w:rStyle w:val="Hyperlink"/>
          <w:rFonts w:ascii="Arial" w:hAnsi="Arial" w:cs="Arial"/>
          <w:color w:val="auto"/>
          <w:sz w:val="24"/>
          <w:szCs w:val="24"/>
          <w:u w:val="none"/>
        </w:rPr>
      </w:pPr>
    </w:p>
    <w:p w14:paraId="36387E56" w14:textId="30536718" w:rsidR="003B603A" w:rsidRDefault="003B603A" w:rsidP="00C56441">
      <w:pPr>
        <w:spacing w:before="30" w:after="30" w:line="360" w:lineRule="auto"/>
        <w:jc w:val="both"/>
        <w:rPr>
          <w:rStyle w:val="Hyperlink"/>
          <w:rFonts w:ascii="Arial" w:hAnsi="Arial" w:cs="Arial"/>
          <w:color w:val="auto"/>
          <w:sz w:val="24"/>
          <w:szCs w:val="24"/>
          <w:u w:val="none"/>
        </w:rPr>
      </w:pPr>
    </w:p>
    <w:p w14:paraId="0AA6C0A4" w14:textId="77777777" w:rsidR="003B603A" w:rsidRDefault="003B603A" w:rsidP="00C56441">
      <w:pPr>
        <w:spacing w:before="30" w:after="30" w:line="360" w:lineRule="auto"/>
        <w:jc w:val="both"/>
        <w:rPr>
          <w:rStyle w:val="Hyperlink"/>
          <w:rFonts w:ascii="Arial" w:hAnsi="Arial" w:cs="Arial"/>
          <w:color w:val="auto"/>
          <w:sz w:val="24"/>
          <w:szCs w:val="24"/>
          <w:u w:val="none"/>
        </w:rPr>
      </w:pPr>
    </w:p>
    <w:p w14:paraId="1C43AA25" w14:textId="77777777" w:rsidR="00C56441" w:rsidRDefault="00C56441" w:rsidP="00C56441">
      <w:pPr>
        <w:spacing w:before="30" w:after="30" w:line="360" w:lineRule="auto"/>
        <w:jc w:val="both"/>
        <w:rPr>
          <w:rStyle w:val="Hyperlink"/>
          <w:rFonts w:ascii="Arial" w:hAnsi="Arial" w:cs="Arial"/>
          <w:color w:val="auto"/>
          <w:sz w:val="24"/>
          <w:szCs w:val="24"/>
          <w:u w:val="none"/>
        </w:rPr>
      </w:pPr>
    </w:p>
    <w:p w14:paraId="2330D754" w14:textId="131C4475" w:rsidR="00C56441" w:rsidRPr="00C56441" w:rsidRDefault="00C56441" w:rsidP="00C56441">
      <w:pPr>
        <w:spacing w:before="30" w:after="30" w:line="360" w:lineRule="auto"/>
        <w:jc w:val="both"/>
        <w:rPr>
          <w:rStyle w:val="Hyperlink"/>
          <w:rFonts w:ascii="Arial" w:hAnsi="Arial" w:cs="Arial"/>
          <w:b/>
          <w:bCs/>
          <w:color w:val="auto"/>
          <w:sz w:val="24"/>
          <w:szCs w:val="24"/>
          <w:u w:val="none"/>
        </w:rPr>
      </w:pPr>
      <w:r w:rsidRPr="00C56441">
        <w:rPr>
          <w:rStyle w:val="Hyperlink"/>
          <w:rFonts w:ascii="Arial" w:hAnsi="Arial" w:cs="Arial"/>
          <w:b/>
          <w:bCs/>
          <w:color w:val="auto"/>
          <w:sz w:val="24"/>
          <w:szCs w:val="24"/>
          <w:u w:val="none"/>
        </w:rPr>
        <w:lastRenderedPageBreak/>
        <w:t>Reference list</w:t>
      </w:r>
    </w:p>
    <w:p w14:paraId="3E7AF227" w14:textId="77777777" w:rsidR="00C56441" w:rsidRDefault="00C56441" w:rsidP="00C56441">
      <w:pPr>
        <w:spacing w:before="30" w:after="30" w:line="360" w:lineRule="auto"/>
        <w:jc w:val="both"/>
        <w:rPr>
          <w:rStyle w:val="Hyperlink"/>
          <w:rFonts w:ascii="Arial" w:hAnsi="Arial" w:cs="Arial"/>
          <w:color w:val="auto"/>
          <w:sz w:val="24"/>
          <w:szCs w:val="24"/>
          <w:u w:val="none"/>
        </w:rPr>
      </w:pPr>
    </w:p>
    <w:p w14:paraId="0A20DF65" w14:textId="6AE30B2E" w:rsidR="00C75191" w:rsidRPr="00C56441" w:rsidRDefault="00C75191" w:rsidP="00C56441">
      <w:pPr>
        <w:spacing w:before="30" w:after="30" w:line="360" w:lineRule="auto"/>
        <w:jc w:val="both"/>
        <w:rPr>
          <w:rStyle w:val="Hyperlink"/>
          <w:rFonts w:ascii="Arial" w:hAnsi="Arial" w:cs="Arial"/>
          <w:color w:val="auto"/>
          <w:sz w:val="24"/>
          <w:szCs w:val="24"/>
          <w:u w:val="none"/>
        </w:rPr>
      </w:pPr>
      <w:r w:rsidRPr="00C56441">
        <w:rPr>
          <w:rStyle w:val="Hyperlink"/>
          <w:rFonts w:ascii="Arial" w:hAnsi="Arial" w:cs="Arial"/>
          <w:color w:val="auto"/>
          <w:sz w:val="24"/>
          <w:szCs w:val="24"/>
          <w:u w:val="none"/>
        </w:rPr>
        <w:t xml:space="preserve">Barnes, J. (2011) </w:t>
      </w:r>
      <w:r w:rsidRPr="00C56441">
        <w:rPr>
          <w:rStyle w:val="Hyperlink"/>
          <w:rFonts w:ascii="Arial" w:hAnsi="Arial" w:cs="Arial"/>
          <w:i/>
          <w:iCs/>
          <w:color w:val="auto"/>
          <w:sz w:val="24"/>
          <w:szCs w:val="24"/>
          <w:u w:val="none"/>
        </w:rPr>
        <w:t>Cross-curricular learning 3-14</w:t>
      </w:r>
      <w:r w:rsidRPr="00C56441">
        <w:rPr>
          <w:rStyle w:val="Hyperlink"/>
          <w:rFonts w:ascii="Arial" w:hAnsi="Arial" w:cs="Arial"/>
          <w:color w:val="auto"/>
          <w:sz w:val="24"/>
          <w:szCs w:val="24"/>
          <w:u w:val="none"/>
        </w:rPr>
        <w:t>. 2</w:t>
      </w:r>
      <w:r w:rsidRPr="00C56441">
        <w:rPr>
          <w:rStyle w:val="Hyperlink"/>
          <w:rFonts w:ascii="Arial" w:hAnsi="Arial" w:cs="Arial"/>
          <w:color w:val="auto"/>
          <w:sz w:val="24"/>
          <w:szCs w:val="24"/>
          <w:u w:val="none"/>
          <w:vertAlign w:val="superscript"/>
        </w:rPr>
        <w:t>nd</w:t>
      </w:r>
      <w:r w:rsidRPr="00C56441">
        <w:rPr>
          <w:rStyle w:val="Hyperlink"/>
          <w:rFonts w:ascii="Arial" w:hAnsi="Arial" w:cs="Arial"/>
          <w:color w:val="auto"/>
          <w:sz w:val="24"/>
          <w:szCs w:val="24"/>
          <w:u w:val="none"/>
        </w:rPr>
        <w:t xml:space="preserve"> ed. London: Sage.</w:t>
      </w:r>
    </w:p>
    <w:p w14:paraId="6E255989" w14:textId="77777777" w:rsidR="00B52796" w:rsidRPr="00C56441" w:rsidRDefault="00B52796" w:rsidP="00C56441">
      <w:pPr>
        <w:spacing w:before="30" w:after="30" w:line="360" w:lineRule="auto"/>
        <w:jc w:val="both"/>
        <w:rPr>
          <w:rStyle w:val="Hyperlink"/>
          <w:rFonts w:ascii="Arial" w:hAnsi="Arial" w:cs="Arial"/>
          <w:color w:val="auto"/>
          <w:sz w:val="24"/>
          <w:szCs w:val="24"/>
          <w:u w:val="none"/>
        </w:rPr>
      </w:pPr>
    </w:p>
    <w:p w14:paraId="1E97B5C5" w14:textId="679ADFFB" w:rsidR="00C75191" w:rsidRPr="00C56441" w:rsidRDefault="00C75191" w:rsidP="00C56441">
      <w:pPr>
        <w:spacing w:before="30" w:after="0" w:line="360" w:lineRule="auto"/>
        <w:jc w:val="both"/>
        <w:rPr>
          <w:rStyle w:val="Hyperlink"/>
          <w:rFonts w:ascii="Arial" w:hAnsi="Arial" w:cs="Arial"/>
          <w:color w:val="auto"/>
          <w:sz w:val="24"/>
          <w:szCs w:val="24"/>
          <w:u w:val="none"/>
        </w:rPr>
      </w:pPr>
      <w:r w:rsidRPr="00C56441">
        <w:rPr>
          <w:rStyle w:val="Hyperlink"/>
          <w:rFonts w:ascii="Arial" w:hAnsi="Arial" w:cs="Arial"/>
          <w:color w:val="auto"/>
          <w:sz w:val="24"/>
          <w:szCs w:val="24"/>
          <w:u w:val="none"/>
        </w:rPr>
        <w:t xml:space="preserve">Barnes, J. (2015) </w:t>
      </w:r>
      <w:r w:rsidRPr="00C56441">
        <w:rPr>
          <w:rStyle w:val="Hyperlink"/>
          <w:rFonts w:ascii="Arial" w:hAnsi="Arial" w:cs="Arial"/>
          <w:i/>
          <w:iCs/>
          <w:color w:val="auto"/>
          <w:sz w:val="24"/>
          <w:szCs w:val="24"/>
          <w:u w:val="none"/>
        </w:rPr>
        <w:t>Cross-curricular learning 3-14</w:t>
      </w:r>
      <w:r w:rsidRPr="00C56441">
        <w:rPr>
          <w:rStyle w:val="Hyperlink"/>
          <w:rFonts w:ascii="Arial" w:hAnsi="Arial" w:cs="Arial"/>
          <w:color w:val="auto"/>
          <w:sz w:val="24"/>
          <w:szCs w:val="24"/>
          <w:u w:val="none"/>
        </w:rPr>
        <w:t>. 3</w:t>
      </w:r>
      <w:r w:rsidRPr="00C56441">
        <w:rPr>
          <w:rStyle w:val="Hyperlink"/>
          <w:rFonts w:ascii="Arial" w:hAnsi="Arial" w:cs="Arial"/>
          <w:color w:val="auto"/>
          <w:sz w:val="24"/>
          <w:szCs w:val="24"/>
          <w:u w:val="none"/>
          <w:vertAlign w:val="superscript"/>
        </w:rPr>
        <w:t>rd</w:t>
      </w:r>
      <w:r w:rsidRPr="00C56441">
        <w:rPr>
          <w:rStyle w:val="Hyperlink"/>
          <w:rFonts w:ascii="Arial" w:hAnsi="Arial" w:cs="Arial"/>
          <w:color w:val="auto"/>
          <w:sz w:val="24"/>
          <w:szCs w:val="24"/>
          <w:u w:val="none"/>
        </w:rPr>
        <w:t xml:space="preserve"> ed. London: Sage.</w:t>
      </w:r>
    </w:p>
    <w:p w14:paraId="3B8F9C1E" w14:textId="0F64EF03" w:rsidR="004E6942" w:rsidRPr="00C56441" w:rsidRDefault="004E6942" w:rsidP="00C56441">
      <w:pPr>
        <w:spacing w:before="30" w:after="0" w:line="360" w:lineRule="auto"/>
        <w:jc w:val="both"/>
        <w:rPr>
          <w:rStyle w:val="Hyperlink"/>
          <w:rFonts w:ascii="Arial" w:hAnsi="Arial" w:cs="Arial"/>
          <w:color w:val="auto"/>
          <w:sz w:val="24"/>
          <w:szCs w:val="24"/>
          <w:u w:val="none"/>
        </w:rPr>
      </w:pPr>
    </w:p>
    <w:p w14:paraId="764C0047" w14:textId="1E546D98" w:rsidR="00EF51CC" w:rsidRPr="00C56441" w:rsidRDefault="004E6942" w:rsidP="00C56441">
      <w:pPr>
        <w:spacing w:before="30" w:after="0" w:line="360" w:lineRule="auto"/>
        <w:jc w:val="both"/>
        <w:rPr>
          <w:rStyle w:val="Hyperlink"/>
          <w:rFonts w:ascii="Arial" w:hAnsi="Arial" w:cs="Arial"/>
          <w:color w:val="auto"/>
          <w:sz w:val="24"/>
          <w:szCs w:val="24"/>
          <w:u w:val="none"/>
        </w:rPr>
      </w:pPr>
      <w:proofErr w:type="spellStart"/>
      <w:r w:rsidRPr="00C56441">
        <w:rPr>
          <w:rStyle w:val="Hyperlink"/>
          <w:rFonts w:ascii="Arial" w:hAnsi="Arial" w:cs="Arial"/>
          <w:color w:val="auto"/>
          <w:sz w:val="24"/>
          <w:szCs w:val="24"/>
          <w:u w:val="none"/>
        </w:rPr>
        <w:t>Didau</w:t>
      </w:r>
      <w:proofErr w:type="spellEnd"/>
      <w:r w:rsidRPr="00C56441">
        <w:rPr>
          <w:rStyle w:val="Hyperlink"/>
          <w:rFonts w:ascii="Arial" w:hAnsi="Arial" w:cs="Arial"/>
          <w:color w:val="auto"/>
          <w:sz w:val="24"/>
          <w:szCs w:val="24"/>
          <w:u w:val="none"/>
        </w:rPr>
        <w:t xml:space="preserve">, D. (2014) </w:t>
      </w:r>
      <w:r w:rsidRPr="00C56441">
        <w:rPr>
          <w:rStyle w:val="Hyperlink"/>
          <w:rFonts w:ascii="Arial" w:hAnsi="Arial" w:cs="Arial"/>
          <w:i/>
          <w:iCs/>
          <w:color w:val="auto"/>
          <w:sz w:val="24"/>
          <w:szCs w:val="24"/>
          <w:u w:val="none"/>
        </w:rPr>
        <w:t xml:space="preserve">The Secret of Literacy. </w:t>
      </w:r>
      <w:r w:rsidRPr="00C56441">
        <w:rPr>
          <w:rStyle w:val="Hyperlink"/>
          <w:rFonts w:ascii="Arial" w:hAnsi="Arial" w:cs="Arial"/>
          <w:color w:val="auto"/>
          <w:sz w:val="24"/>
          <w:szCs w:val="24"/>
          <w:u w:val="none"/>
        </w:rPr>
        <w:t xml:space="preserve">Carmarthen: Independent Thinking Press. </w:t>
      </w:r>
    </w:p>
    <w:p w14:paraId="27FD35A4" w14:textId="77777777" w:rsidR="004E6942" w:rsidRPr="00C56441" w:rsidRDefault="004E6942" w:rsidP="00C56441">
      <w:pPr>
        <w:spacing w:before="30" w:after="0" w:line="360" w:lineRule="auto"/>
        <w:jc w:val="both"/>
        <w:rPr>
          <w:rFonts w:ascii="Arial" w:hAnsi="Arial" w:cs="Arial"/>
          <w:color w:val="000000" w:themeColor="text1"/>
          <w:sz w:val="24"/>
          <w:szCs w:val="24"/>
          <w:lang w:val="en-US"/>
        </w:rPr>
      </w:pPr>
    </w:p>
    <w:p w14:paraId="068B3378" w14:textId="317F28C6" w:rsidR="00C75191" w:rsidRPr="00C56441" w:rsidRDefault="00C75191" w:rsidP="00C56441">
      <w:pPr>
        <w:pStyle w:val="NoSpacing"/>
        <w:spacing w:line="360" w:lineRule="auto"/>
        <w:jc w:val="both"/>
        <w:rPr>
          <w:rFonts w:ascii="Arial" w:hAnsi="Arial" w:cs="Arial"/>
          <w:color w:val="000000" w:themeColor="text1"/>
          <w:sz w:val="24"/>
          <w:szCs w:val="24"/>
          <w:lang w:val="en-US"/>
        </w:rPr>
      </w:pPr>
      <w:r w:rsidRPr="00C56441">
        <w:rPr>
          <w:rFonts w:ascii="Arial" w:hAnsi="Arial" w:cs="Arial"/>
          <w:color w:val="000000" w:themeColor="text1"/>
          <w:sz w:val="24"/>
          <w:szCs w:val="24"/>
          <w:lang w:val="en-US"/>
        </w:rPr>
        <w:t>Donaldson, G. (2015)</w:t>
      </w:r>
      <w:r w:rsidRPr="00C56441">
        <w:rPr>
          <w:rFonts w:ascii="Arial" w:hAnsi="Arial" w:cs="Arial"/>
          <w:i/>
          <w:color w:val="000000" w:themeColor="text1"/>
          <w:sz w:val="24"/>
          <w:szCs w:val="24"/>
          <w:lang w:val="en-US"/>
        </w:rPr>
        <w:t xml:space="preserve"> Successful Futures: Independent Review of Curriculum and Assessment Arrangements in Wales</w:t>
      </w:r>
      <w:r w:rsidRPr="00C56441">
        <w:rPr>
          <w:rFonts w:ascii="Arial" w:hAnsi="Arial" w:cs="Arial"/>
          <w:color w:val="000000" w:themeColor="text1"/>
          <w:sz w:val="24"/>
          <w:szCs w:val="24"/>
          <w:lang w:val="en-US"/>
        </w:rPr>
        <w:t xml:space="preserve">. Available at: </w:t>
      </w:r>
      <w:hyperlink r:id="rId8" w:history="1">
        <w:r w:rsidRPr="00C56441">
          <w:rPr>
            <w:rStyle w:val="Hyperlink"/>
            <w:rFonts w:ascii="Arial" w:hAnsi="Arial" w:cs="Arial"/>
            <w:sz w:val="24"/>
            <w:szCs w:val="24"/>
            <w:lang w:val="en-US"/>
          </w:rPr>
          <w:t>https://gweddill.gov.wales/docs/dcells/publications/150225-successful-futures-en.pdf</w:t>
        </w:r>
      </w:hyperlink>
      <w:r w:rsidRPr="00C56441">
        <w:rPr>
          <w:rStyle w:val="Hyperlink"/>
          <w:rFonts w:ascii="Arial" w:hAnsi="Arial" w:cs="Arial"/>
          <w:color w:val="000000" w:themeColor="text1"/>
          <w:sz w:val="24"/>
          <w:szCs w:val="24"/>
          <w:lang w:val="en-US"/>
        </w:rPr>
        <w:t xml:space="preserve"> </w:t>
      </w:r>
      <w:r w:rsidRPr="00C56441">
        <w:rPr>
          <w:rFonts w:ascii="Arial" w:hAnsi="Arial" w:cs="Arial"/>
          <w:color w:val="000000" w:themeColor="text1"/>
          <w:sz w:val="24"/>
          <w:szCs w:val="24"/>
          <w:lang w:val="en-US"/>
        </w:rPr>
        <w:t>(Accessed: 30 November 2019).</w:t>
      </w:r>
    </w:p>
    <w:p w14:paraId="463F8FD1" w14:textId="52BAA5B9" w:rsidR="00C1458B" w:rsidRPr="00C56441" w:rsidRDefault="00C1458B" w:rsidP="00C56441">
      <w:pPr>
        <w:pStyle w:val="NoSpacing"/>
        <w:spacing w:before="30" w:after="30" w:line="360" w:lineRule="auto"/>
        <w:jc w:val="both"/>
        <w:rPr>
          <w:rFonts w:ascii="Arial" w:hAnsi="Arial" w:cs="Arial"/>
          <w:color w:val="000000" w:themeColor="text1"/>
          <w:sz w:val="24"/>
          <w:szCs w:val="24"/>
          <w:lang w:val="en-US"/>
        </w:rPr>
      </w:pPr>
    </w:p>
    <w:p w14:paraId="719FB6FB" w14:textId="5AF17FE4" w:rsidR="00C1458B" w:rsidRPr="00C56441" w:rsidRDefault="00C1458B" w:rsidP="00C56441">
      <w:pPr>
        <w:pStyle w:val="Heading1"/>
        <w:shd w:val="clear" w:color="auto" w:fill="FFFFFF"/>
        <w:spacing w:before="0" w:beforeAutospacing="0" w:after="48" w:afterAutospacing="0" w:line="360" w:lineRule="auto"/>
        <w:jc w:val="both"/>
        <w:rPr>
          <w:rFonts w:ascii="Arial" w:hAnsi="Arial" w:cs="Arial"/>
          <w:b w:val="0"/>
          <w:bCs w:val="0"/>
          <w:color w:val="222222"/>
          <w:sz w:val="24"/>
          <w:szCs w:val="24"/>
        </w:rPr>
      </w:pPr>
      <w:r w:rsidRPr="00C56441">
        <w:rPr>
          <w:rFonts w:ascii="Arial" w:hAnsi="Arial" w:cs="Arial"/>
          <w:b w:val="0"/>
          <w:bCs w:val="0"/>
          <w:color w:val="000000" w:themeColor="text1"/>
          <w:sz w:val="24"/>
          <w:szCs w:val="24"/>
          <w:lang w:val="en-US"/>
        </w:rPr>
        <w:t xml:space="preserve">Donovan, O. (2019) </w:t>
      </w:r>
      <w:r w:rsidRPr="00C56441">
        <w:rPr>
          <w:rFonts w:ascii="Arial" w:hAnsi="Arial" w:cs="Arial"/>
          <w:b w:val="0"/>
          <w:bCs w:val="0"/>
          <w:color w:val="222222"/>
          <w:sz w:val="24"/>
          <w:szCs w:val="24"/>
        </w:rPr>
        <w:t xml:space="preserve">Improvement in Welsh PISA scores, but still some way to go. </w:t>
      </w:r>
      <w:r w:rsidR="004455ED" w:rsidRPr="00C56441">
        <w:rPr>
          <w:rFonts w:ascii="Arial" w:hAnsi="Arial" w:cs="Arial"/>
          <w:b w:val="0"/>
          <w:bCs w:val="0"/>
          <w:color w:val="222222"/>
          <w:sz w:val="24"/>
          <w:szCs w:val="24"/>
        </w:rPr>
        <w:t>Available</w:t>
      </w:r>
      <w:r w:rsidRPr="00C56441">
        <w:rPr>
          <w:rFonts w:ascii="Arial" w:hAnsi="Arial" w:cs="Arial"/>
          <w:b w:val="0"/>
          <w:bCs w:val="0"/>
          <w:color w:val="222222"/>
          <w:sz w:val="24"/>
          <w:szCs w:val="24"/>
        </w:rPr>
        <w:t xml:space="preserve"> at:</w:t>
      </w:r>
    </w:p>
    <w:p w14:paraId="50623C3C" w14:textId="711423F0" w:rsidR="00C1458B" w:rsidRPr="00C56441" w:rsidRDefault="00152700" w:rsidP="00C56441">
      <w:pPr>
        <w:pStyle w:val="NoSpacing"/>
        <w:spacing w:before="30" w:after="30" w:line="360" w:lineRule="auto"/>
        <w:jc w:val="both"/>
        <w:rPr>
          <w:rFonts w:ascii="Arial" w:hAnsi="Arial" w:cs="Arial"/>
          <w:color w:val="000000" w:themeColor="text1"/>
          <w:sz w:val="24"/>
          <w:szCs w:val="24"/>
          <w:lang w:val="en-US"/>
        </w:rPr>
      </w:pPr>
      <w:hyperlink r:id="rId9" w:history="1">
        <w:r w:rsidR="00C1458B" w:rsidRPr="00C56441">
          <w:rPr>
            <w:rStyle w:val="Hyperlink"/>
            <w:rFonts w:ascii="Arial" w:hAnsi="Arial" w:cs="Arial"/>
            <w:sz w:val="24"/>
            <w:szCs w:val="24"/>
          </w:rPr>
          <w:t>https://seneddhome.com/2019/12/improvement-in-welsh-pisa-scores-but-still-some-way-to-go/</w:t>
        </w:r>
      </w:hyperlink>
      <w:r w:rsidR="00C1458B" w:rsidRPr="00C56441">
        <w:rPr>
          <w:rFonts w:ascii="Arial" w:hAnsi="Arial" w:cs="Arial"/>
          <w:sz w:val="24"/>
          <w:szCs w:val="24"/>
        </w:rPr>
        <w:t xml:space="preserve"> </w:t>
      </w:r>
      <w:r w:rsidR="00C1458B" w:rsidRPr="00C56441">
        <w:rPr>
          <w:rFonts w:ascii="Arial" w:hAnsi="Arial" w:cs="Arial"/>
          <w:color w:val="000000" w:themeColor="text1"/>
          <w:sz w:val="24"/>
          <w:szCs w:val="24"/>
          <w:lang w:val="en-US"/>
        </w:rPr>
        <w:t>(Accessed: 4 December 2019).</w:t>
      </w:r>
    </w:p>
    <w:p w14:paraId="5257BB23" w14:textId="77777777" w:rsidR="00B52796" w:rsidRPr="00C56441" w:rsidRDefault="00B52796" w:rsidP="00C56441">
      <w:pPr>
        <w:spacing w:before="30" w:after="30" w:line="360" w:lineRule="auto"/>
        <w:jc w:val="both"/>
        <w:rPr>
          <w:rFonts w:ascii="Arial" w:hAnsi="Arial" w:cs="Arial"/>
          <w:sz w:val="24"/>
          <w:szCs w:val="24"/>
        </w:rPr>
      </w:pPr>
    </w:p>
    <w:p w14:paraId="6765CE6C" w14:textId="0EBB2757" w:rsidR="00B52796" w:rsidRPr="00C56441" w:rsidRDefault="00B52796" w:rsidP="00C56441">
      <w:pPr>
        <w:spacing w:before="30" w:after="30" w:line="360" w:lineRule="auto"/>
        <w:jc w:val="both"/>
        <w:rPr>
          <w:rFonts w:ascii="Arial" w:hAnsi="Arial" w:cs="Arial"/>
          <w:sz w:val="24"/>
          <w:szCs w:val="24"/>
          <w:lang w:val="en-US"/>
        </w:rPr>
      </w:pPr>
      <w:proofErr w:type="spellStart"/>
      <w:r w:rsidRPr="00C56441">
        <w:rPr>
          <w:rFonts w:ascii="Arial" w:hAnsi="Arial" w:cs="Arial"/>
          <w:sz w:val="24"/>
          <w:szCs w:val="24"/>
        </w:rPr>
        <w:t>Eker</w:t>
      </w:r>
      <w:proofErr w:type="spellEnd"/>
      <w:r w:rsidRPr="00C56441">
        <w:rPr>
          <w:rFonts w:ascii="Arial" w:hAnsi="Arial" w:cs="Arial"/>
          <w:sz w:val="24"/>
          <w:szCs w:val="24"/>
        </w:rPr>
        <w:t xml:space="preserve">, C. and Karadeniz (2014) ‘The Effects of Educational Practice with Cartoons on Learning Outcomes’, </w:t>
      </w:r>
      <w:r w:rsidRPr="00C56441">
        <w:rPr>
          <w:rFonts w:ascii="Arial" w:hAnsi="Arial" w:cs="Arial"/>
          <w:i/>
          <w:iCs/>
          <w:sz w:val="24"/>
          <w:szCs w:val="24"/>
        </w:rPr>
        <w:t>International Journal of Humanities and Social Science</w:t>
      </w:r>
      <w:r w:rsidRPr="00C56441">
        <w:rPr>
          <w:rFonts w:ascii="Arial" w:hAnsi="Arial" w:cs="Arial"/>
          <w:sz w:val="24"/>
          <w:szCs w:val="24"/>
        </w:rPr>
        <w:t xml:space="preserve"> 4 (14) pp.223-234.Available at: </w:t>
      </w:r>
      <w:hyperlink r:id="rId10" w:history="1">
        <w:r w:rsidRPr="00C56441">
          <w:rPr>
            <w:rStyle w:val="Hyperlink"/>
            <w:rFonts w:ascii="Arial" w:hAnsi="Arial" w:cs="Arial"/>
            <w:sz w:val="24"/>
            <w:szCs w:val="24"/>
          </w:rPr>
          <w:t>http://www.ijhssnet.com/journals/Vol_4_No_14_December_2014/25.pdf</w:t>
        </w:r>
      </w:hyperlink>
      <w:r w:rsidRPr="00C56441">
        <w:rPr>
          <w:rStyle w:val="Hyperlink"/>
          <w:rFonts w:ascii="Arial" w:hAnsi="Arial" w:cs="Arial"/>
          <w:sz w:val="24"/>
          <w:szCs w:val="24"/>
          <w:u w:val="none"/>
        </w:rPr>
        <w:t xml:space="preserve"> </w:t>
      </w:r>
      <w:r w:rsidRPr="00C56441">
        <w:rPr>
          <w:rFonts w:ascii="Arial" w:hAnsi="Arial" w:cs="Arial"/>
          <w:sz w:val="24"/>
          <w:szCs w:val="24"/>
        </w:rPr>
        <w:t>(</w:t>
      </w:r>
      <w:r w:rsidRPr="00C56441">
        <w:rPr>
          <w:rFonts w:ascii="Arial" w:hAnsi="Arial" w:cs="Arial"/>
          <w:sz w:val="24"/>
          <w:szCs w:val="24"/>
          <w:lang w:val="en-US"/>
        </w:rPr>
        <w:t>Accessed: 2 December 2019).</w:t>
      </w:r>
    </w:p>
    <w:p w14:paraId="3CE0FEA3" w14:textId="77777777" w:rsidR="00811888" w:rsidRPr="00C56441" w:rsidRDefault="00811888" w:rsidP="00C56441">
      <w:pPr>
        <w:spacing w:before="30" w:after="30" w:line="360" w:lineRule="auto"/>
        <w:jc w:val="both"/>
        <w:rPr>
          <w:rFonts w:ascii="Arial" w:hAnsi="Arial" w:cs="Arial"/>
          <w:sz w:val="24"/>
          <w:szCs w:val="24"/>
        </w:rPr>
      </w:pPr>
    </w:p>
    <w:p w14:paraId="254230E7" w14:textId="1784E74A" w:rsidR="00C75191" w:rsidRPr="00C56441" w:rsidRDefault="00811888" w:rsidP="00C56441">
      <w:pPr>
        <w:spacing w:before="30" w:after="30" w:line="360" w:lineRule="auto"/>
        <w:jc w:val="both"/>
        <w:rPr>
          <w:rFonts w:ascii="Arial" w:hAnsi="Arial" w:cs="Arial"/>
          <w:sz w:val="24"/>
          <w:szCs w:val="24"/>
          <w:lang w:val="en-US"/>
        </w:rPr>
      </w:pPr>
      <w:r w:rsidRPr="00C56441">
        <w:rPr>
          <w:rFonts w:ascii="Arial" w:hAnsi="Arial" w:cs="Arial"/>
          <w:sz w:val="24"/>
          <w:szCs w:val="24"/>
        </w:rPr>
        <w:t xml:space="preserve">Estyn (2013) </w:t>
      </w:r>
      <w:r w:rsidRPr="00C56441">
        <w:rPr>
          <w:rFonts w:ascii="Arial" w:hAnsi="Arial" w:cs="Arial"/>
          <w:i/>
          <w:iCs/>
          <w:sz w:val="24"/>
          <w:szCs w:val="24"/>
        </w:rPr>
        <w:t xml:space="preserve">Summary of findings from our national thematic reviews. </w:t>
      </w:r>
      <w:r w:rsidRPr="00C56441">
        <w:rPr>
          <w:rFonts w:ascii="Arial" w:hAnsi="Arial" w:cs="Arial"/>
          <w:sz w:val="24"/>
          <w:szCs w:val="24"/>
        </w:rPr>
        <w:t xml:space="preserve">Available at: </w:t>
      </w:r>
      <w:hyperlink r:id="rId11" w:history="1">
        <w:r w:rsidRPr="00C56441">
          <w:rPr>
            <w:rStyle w:val="Hyperlink"/>
            <w:rFonts w:ascii="Arial" w:hAnsi="Arial" w:cs="Arial"/>
            <w:sz w:val="24"/>
            <w:szCs w:val="24"/>
          </w:rPr>
          <w:t>https://www.estyn.gov.wales/sites/www.estyn.gov.wales/files/documents/Summary_of_findings_from_our_national_thematic_reviews_2013.pdf</w:t>
        </w:r>
      </w:hyperlink>
      <w:r w:rsidRPr="00C56441">
        <w:rPr>
          <w:rFonts w:ascii="Arial" w:hAnsi="Arial" w:cs="Arial"/>
          <w:sz w:val="24"/>
          <w:szCs w:val="24"/>
        </w:rPr>
        <w:t xml:space="preserve"> (</w:t>
      </w:r>
      <w:r w:rsidRPr="00C56441">
        <w:rPr>
          <w:rFonts w:ascii="Arial" w:hAnsi="Arial" w:cs="Arial"/>
          <w:sz w:val="24"/>
          <w:szCs w:val="24"/>
          <w:lang w:val="en-US"/>
        </w:rPr>
        <w:t>Accessed: 2 December 2019).</w:t>
      </w:r>
    </w:p>
    <w:p w14:paraId="71E2F4C7" w14:textId="77777777" w:rsidR="00811888" w:rsidRPr="00C56441" w:rsidRDefault="00811888" w:rsidP="00C56441">
      <w:pPr>
        <w:spacing w:after="0" w:line="360" w:lineRule="auto"/>
        <w:jc w:val="both"/>
        <w:rPr>
          <w:rFonts w:ascii="Arial" w:hAnsi="Arial" w:cs="Arial"/>
          <w:sz w:val="24"/>
          <w:szCs w:val="24"/>
        </w:rPr>
      </w:pPr>
    </w:p>
    <w:p w14:paraId="775ACB22" w14:textId="5B464E6D" w:rsidR="00C75191" w:rsidRPr="00C56441" w:rsidRDefault="00C75191" w:rsidP="00C56441">
      <w:pPr>
        <w:spacing w:after="0" w:line="360" w:lineRule="auto"/>
        <w:jc w:val="both"/>
        <w:rPr>
          <w:rFonts w:ascii="Arial" w:hAnsi="Arial" w:cs="Arial"/>
          <w:sz w:val="24"/>
          <w:szCs w:val="24"/>
        </w:rPr>
      </w:pPr>
      <w:r w:rsidRPr="00C56441">
        <w:rPr>
          <w:rFonts w:ascii="Arial" w:hAnsi="Arial" w:cs="Arial"/>
          <w:sz w:val="24"/>
          <w:szCs w:val="24"/>
        </w:rPr>
        <w:t xml:space="preserve">Estyn (2017) </w:t>
      </w:r>
      <w:r w:rsidRPr="00C56441">
        <w:rPr>
          <w:rFonts w:ascii="Arial" w:hAnsi="Arial" w:cs="Arial"/>
          <w:i/>
          <w:iCs/>
          <w:sz w:val="24"/>
          <w:szCs w:val="24"/>
        </w:rPr>
        <w:t>Active and experimental learning.</w:t>
      </w:r>
      <w:r w:rsidRPr="00C56441">
        <w:rPr>
          <w:rFonts w:ascii="Arial" w:hAnsi="Arial" w:cs="Arial"/>
          <w:sz w:val="24"/>
          <w:szCs w:val="24"/>
        </w:rPr>
        <w:t xml:space="preserve"> Available at:</w:t>
      </w:r>
    </w:p>
    <w:p w14:paraId="712FC08C" w14:textId="46AA0BBE" w:rsidR="00C75191" w:rsidRPr="00C56441" w:rsidRDefault="00152700" w:rsidP="00C56441">
      <w:pPr>
        <w:spacing w:after="0" w:line="360" w:lineRule="auto"/>
        <w:jc w:val="both"/>
        <w:rPr>
          <w:rFonts w:ascii="Arial" w:hAnsi="Arial" w:cs="Arial"/>
          <w:color w:val="000000" w:themeColor="text1"/>
          <w:sz w:val="24"/>
          <w:szCs w:val="24"/>
          <w:lang w:val="en-US"/>
        </w:rPr>
      </w:pPr>
      <w:hyperlink r:id="rId12" w:history="1">
        <w:r w:rsidR="00C75191" w:rsidRPr="00C56441">
          <w:rPr>
            <w:rStyle w:val="Hyperlink"/>
            <w:rFonts w:ascii="Arial" w:hAnsi="Arial" w:cs="Arial"/>
            <w:sz w:val="24"/>
            <w:szCs w:val="24"/>
          </w:rPr>
          <w:t>https://www.estyn.gov.wales/sites/www.estyn.gov.wales/files/documents/Estyn%20Active%20and%20experiential%20learning_E_Accessible_1.pdf</w:t>
        </w:r>
      </w:hyperlink>
      <w:r w:rsidR="00C75191" w:rsidRPr="00C56441">
        <w:rPr>
          <w:rStyle w:val="Hyperlink"/>
          <w:rFonts w:ascii="Arial" w:hAnsi="Arial" w:cs="Arial"/>
          <w:sz w:val="24"/>
          <w:szCs w:val="24"/>
          <w:u w:val="none"/>
        </w:rPr>
        <w:t xml:space="preserve"> </w:t>
      </w:r>
      <w:r w:rsidR="00C75191" w:rsidRPr="00C56441">
        <w:rPr>
          <w:rFonts w:ascii="Arial" w:hAnsi="Arial" w:cs="Arial"/>
          <w:color w:val="000000" w:themeColor="text1"/>
          <w:sz w:val="24"/>
          <w:szCs w:val="24"/>
          <w:lang w:val="en-US"/>
        </w:rPr>
        <w:t>(Accessed: 30 November 2019).</w:t>
      </w:r>
    </w:p>
    <w:p w14:paraId="049161AD" w14:textId="585CE1AB" w:rsidR="001F1E45" w:rsidRPr="00C56441" w:rsidRDefault="001F1E45" w:rsidP="00C56441">
      <w:pPr>
        <w:spacing w:after="0" w:line="360" w:lineRule="auto"/>
        <w:jc w:val="both"/>
        <w:rPr>
          <w:rFonts w:ascii="Arial" w:hAnsi="Arial" w:cs="Arial"/>
          <w:color w:val="000000" w:themeColor="text1"/>
          <w:sz w:val="24"/>
          <w:szCs w:val="24"/>
          <w:lang w:val="en-US"/>
        </w:rPr>
      </w:pPr>
    </w:p>
    <w:p w14:paraId="49AAED97" w14:textId="1C9FD612" w:rsidR="0008584B" w:rsidRPr="00C56441" w:rsidRDefault="0008584B" w:rsidP="00C56441">
      <w:pPr>
        <w:spacing w:after="0" w:line="360" w:lineRule="auto"/>
        <w:jc w:val="both"/>
        <w:rPr>
          <w:rFonts w:ascii="Arial" w:hAnsi="Arial" w:cs="Arial"/>
          <w:color w:val="000000" w:themeColor="text1"/>
          <w:sz w:val="24"/>
          <w:szCs w:val="24"/>
          <w:lang w:val="en-US"/>
        </w:rPr>
      </w:pPr>
      <w:proofErr w:type="spellStart"/>
      <w:r w:rsidRPr="00C56441">
        <w:rPr>
          <w:rFonts w:ascii="Arial" w:hAnsi="Arial" w:cs="Arial"/>
          <w:color w:val="000000" w:themeColor="text1"/>
          <w:sz w:val="24"/>
          <w:szCs w:val="24"/>
          <w:lang w:val="en-US"/>
        </w:rPr>
        <w:t>Estyn</w:t>
      </w:r>
      <w:proofErr w:type="spellEnd"/>
      <w:r w:rsidRPr="00C56441">
        <w:rPr>
          <w:rFonts w:ascii="Arial" w:hAnsi="Arial" w:cs="Arial"/>
          <w:color w:val="000000" w:themeColor="text1"/>
          <w:sz w:val="24"/>
          <w:szCs w:val="24"/>
          <w:lang w:val="en-US"/>
        </w:rPr>
        <w:t xml:space="preserve"> (2017) </w:t>
      </w:r>
      <w:r w:rsidRPr="00C56441">
        <w:rPr>
          <w:rFonts w:ascii="Arial" w:hAnsi="Arial" w:cs="Arial"/>
          <w:i/>
          <w:iCs/>
          <w:color w:val="000000" w:themeColor="text1"/>
          <w:sz w:val="24"/>
          <w:szCs w:val="24"/>
          <w:lang w:val="en-US"/>
        </w:rPr>
        <w:t xml:space="preserve">Supplementary guidance: the inspection of numeracy in schools. </w:t>
      </w:r>
      <w:r w:rsidRPr="00C56441">
        <w:rPr>
          <w:rFonts w:ascii="Arial" w:hAnsi="Arial" w:cs="Arial"/>
          <w:color w:val="000000" w:themeColor="text1"/>
          <w:sz w:val="24"/>
          <w:szCs w:val="24"/>
          <w:lang w:val="en-US"/>
        </w:rPr>
        <w:t xml:space="preserve">Available at: </w:t>
      </w:r>
      <w:hyperlink r:id="rId13" w:history="1">
        <w:r w:rsidR="008F7534" w:rsidRPr="00C56441">
          <w:rPr>
            <w:rStyle w:val="Hyperlink"/>
            <w:rFonts w:ascii="Arial" w:hAnsi="Arial" w:cs="Arial"/>
            <w:sz w:val="24"/>
            <w:szCs w:val="24"/>
          </w:rPr>
          <w:t>https://www.estyn.gov.wales/sites/www.estyn.gov.wales/files/documents/NIA%20Supplementary%20guidance%20-%20numeracy_0.pdf</w:t>
        </w:r>
      </w:hyperlink>
      <w:r w:rsidRPr="00C56441">
        <w:rPr>
          <w:rFonts w:ascii="Arial" w:hAnsi="Arial" w:cs="Arial"/>
          <w:sz w:val="24"/>
          <w:szCs w:val="24"/>
        </w:rPr>
        <w:t xml:space="preserve"> </w:t>
      </w:r>
      <w:r w:rsidRPr="00C56441">
        <w:rPr>
          <w:rFonts w:ascii="Arial" w:hAnsi="Arial" w:cs="Arial"/>
          <w:color w:val="000000" w:themeColor="text1"/>
          <w:sz w:val="24"/>
          <w:szCs w:val="24"/>
          <w:lang w:val="en-US"/>
        </w:rPr>
        <w:t>(Accessed: 16 December 2019).</w:t>
      </w:r>
    </w:p>
    <w:p w14:paraId="50FE130D" w14:textId="3D699AE3" w:rsidR="0008584B" w:rsidRPr="00C56441" w:rsidRDefault="0008584B" w:rsidP="00C56441">
      <w:pPr>
        <w:spacing w:after="0" w:line="360" w:lineRule="auto"/>
        <w:jc w:val="both"/>
        <w:rPr>
          <w:rFonts w:ascii="Arial" w:hAnsi="Arial" w:cs="Arial"/>
          <w:color w:val="000000" w:themeColor="text1"/>
          <w:sz w:val="24"/>
          <w:szCs w:val="24"/>
          <w:lang w:val="en-US"/>
        </w:rPr>
      </w:pPr>
    </w:p>
    <w:p w14:paraId="5104F73B" w14:textId="77777777" w:rsidR="0008584B" w:rsidRPr="00C56441" w:rsidRDefault="0008584B" w:rsidP="00C56441">
      <w:pPr>
        <w:spacing w:after="0" w:line="360" w:lineRule="auto"/>
        <w:jc w:val="both"/>
        <w:rPr>
          <w:rFonts w:ascii="Arial" w:hAnsi="Arial" w:cs="Arial"/>
          <w:color w:val="000000" w:themeColor="text1"/>
          <w:sz w:val="24"/>
          <w:szCs w:val="24"/>
          <w:lang w:val="en-US"/>
        </w:rPr>
      </w:pPr>
    </w:p>
    <w:p w14:paraId="7E4A4352" w14:textId="4FAA3D4A" w:rsidR="001F1E45" w:rsidRPr="00C56441" w:rsidRDefault="001F1E45" w:rsidP="00C56441">
      <w:pPr>
        <w:spacing w:after="0" w:line="360" w:lineRule="auto"/>
        <w:jc w:val="both"/>
        <w:rPr>
          <w:rStyle w:val="Hyperlink"/>
          <w:rFonts w:ascii="Arial" w:hAnsi="Arial" w:cs="Arial"/>
          <w:sz w:val="24"/>
          <w:szCs w:val="24"/>
        </w:rPr>
      </w:pPr>
      <w:proofErr w:type="spellStart"/>
      <w:r w:rsidRPr="00C56441">
        <w:rPr>
          <w:rFonts w:ascii="Arial" w:hAnsi="Arial" w:cs="Arial"/>
          <w:color w:val="000000" w:themeColor="text1"/>
          <w:sz w:val="24"/>
          <w:szCs w:val="24"/>
          <w:lang w:val="en-US"/>
        </w:rPr>
        <w:t>Estyn</w:t>
      </w:r>
      <w:proofErr w:type="spellEnd"/>
      <w:r w:rsidRPr="00C56441">
        <w:rPr>
          <w:rFonts w:ascii="Arial" w:hAnsi="Arial" w:cs="Arial"/>
          <w:color w:val="000000" w:themeColor="text1"/>
          <w:sz w:val="24"/>
          <w:szCs w:val="24"/>
          <w:lang w:val="en-US"/>
        </w:rPr>
        <w:t xml:space="preserve"> (2018) </w:t>
      </w:r>
      <w:r w:rsidRPr="00C56441">
        <w:rPr>
          <w:rFonts w:ascii="Arial" w:hAnsi="Arial" w:cs="Arial"/>
          <w:i/>
          <w:iCs/>
          <w:color w:val="000000" w:themeColor="text1"/>
          <w:sz w:val="24"/>
          <w:szCs w:val="24"/>
          <w:lang w:val="en-US"/>
        </w:rPr>
        <w:t>Preparing for the Digital Competence Framework.</w:t>
      </w:r>
      <w:r w:rsidRPr="00C56441">
        <w:rPr>
          <w:rFonts w:ascii="Arial" w:hAnsi="Arial" w:cs="Arial"/>
          <w:color w:val="000000" w:themeColor="text1"/>
          <w:sz w:val="24"/>
          <w:szCs w:val="24"/>
          <w:lang w:val="en-US"/>
        </w:rPr>
        <w:t xml:space="preserve"> Available at: </w:t>
      </w:r>
      <w:hyperlink r:id="rId14" w:history="1">
        <w:r w:rsidRPr="00C56441">
          <w:rPr>
            <w:rStyle w:val="Hyperlink"/>
            <w:rFonts w:ascii="Arial" w:hAnsi="Arial" w:cs="Arial"/>
            <w:sz w:val="24"/>
            <w:szCs w:val="24"/>
          </w:rPr>
          <w:t>https://www.estyn.gov.wales/sites/www.estyn.gov.wales/files/documents/Preparing%20for%20the%20DCF%20eng.pdf</w:t>
        </w:r>
      </w:hyperlink>
      <w:r w:rsidRPr="00C56441">
        <w:rPr>
          <w:rFonts w:ascii="Arial" w:hAnsi="Arial" w:cs="Arial"/>
          <w:sz w:val="24"/>
          <w:szCs w:val="24"/>
        </w:rPr>
        <w:t xml:space="preserve"> (</w:t>
      </w:r>
      <w:r w:rsidRPr="00C56441">
        <w:rPr>
          <w:rFonts w:ascii="Arial" w:hAnsi="Arial" w:cs="Arial"/>
          <w:sz w:val="24"/>
          <w:szCs w:val="24"/>
          <w:lang w:val="en-US"/>
        </w:rPr>
        <w:t>Accessed: 12 December 2019).</w:t>
      </w:r>
    </w:p>
    <w:p w14:paraId="11A927C7" w14:textId="64F0B419" w:rsidR="00C75191" w:rsidRPr="00C56441" w:rsidRDefault="00C75191" w:rsidP="00C56441">
      <w:pPr>
        <w:pStyle w:val="Heading1"/>
        <w:shd w:val="clear" w:color="auto" w:fill="FFFFFF"/>
        <w:spacing w:before="0" w:beforeAutospacing="0" w:after="0" w:afterAutospacing="0" w:line="360" w:lineRule="auto"/>
        <w:jc w:val="both"/>
        <w:textAlignment w:val="baseline"/>
        <w:rPr>
          <w:rFonts w:ascii="Arial" w:hAnsi="Arial" w:cs="Arial"/>
          <w:b w:val="0"/>
          <w:bCs w:val="0"/>
          <w:sz w:val="24"/>
          <w:szCs w:val="24"/>
        </w:rPr>
      </w:pPr>
    </w:p>
    <w:p w14:paraId="29B9CF1F" w14:textId="4EF66856" w:rsidR="00B52796" w:rsidRPr="00C56441" w:rsidRDefault="00B52796" w:rsidP="00C56441">
      <w:pPr>
        <w:pStyle w:val="Heading1"/>
        <w:shd w:val="clear" w:color="auto" w:fill="FFFFFF"/>
        <w:spacing w:before="0" w:beforeAutospacing="0" w:after="0" w:afterAutospacing="0" w:line="360" w:lineRule="auto"/>
        <w:jc w:val="both"/>
        <w:rPr>
          <w:rFonts w:ascii="Arial" w:hAnsi="Arial" w:cs="Arial"/>
          <w:b w:val="0"/>
          <w:bCs w:val="0"/>
          <w:color w:val="0D0D0D" w:themeColor="text1" w:themeTint="F2"/>
          <w:sz w:val="24"/>
          <w:szCs w:val="24"/>
        </w:rPr>
      </w:pPr>
      <w:r w:rsidRPr="00C56441">
        <w:rPr>
          <w:rFonts w:ascii="Arial" w:hAnsi="Arial" w:cs="Arial"/>
          <w:b w:val="0"/>
          <w:bCs w:val="0"/>
          <w:color w:val="0D0D0D" w:themeColor="text1" w:themeTint="F2"/>
          <w:sz w:val="24"/>
          <w:szCs w:val="24"/>
          <w:shd w:val="clear" w:color="auto" w:fill="FFFFFF"/>
        </w:rPr>
        <w:t xml:space="preserve">Gwenllian, S. (2019) </w:t>
      </w:r>
      <w:r w:rsidRPr="00C56441">
        <w:rPr>
          <w:rFonts w:ascii="Arial" w:hAnsi="Arial" w:cs="Arial"/>
          <w:b w:val="0"/>
          <w:bCs w:val="0"/>
          <w:i/>
          <w:iCs/>
          <w:color w:val="0D0D0D" w:themeColor="text1" w:themeTint="F2"/>
          <w:sz w:val="24"/>
          <w:szCs w:val="24"/>
        </w:rPr>
        <w:t>Curriculum for Wales: a great opportunity to modernise the Welsh curriculum</w:t>
      </w:r>
      <w:r w:rsidRPr="00C56441">
        <w:rPr>
          <w:rFonts w:ascii="Arial" w:hAnsi="Arial" w:cs="Arial"/>
          <w:b w:val="0"/>
          <w:bCs w:val="0"/>
          <w:color w:val="0D0D0D" w:themeColor="text1" w:themeTint="F2"/>
          <w:sz w:val="24"/>
          <w:szCs w:val="24"/>
        </w:rPr>
        <w:t xml:space="preserve">. Available at: </w:t>
      </w:r>
      <w:hyperlink r:id="rId15" w:history="1">
        <w:r w:rsidRPr="00C56441">
          <w:rPr>
            <w:rStyle w:val="Hyperlink"/>
            <w:rFonts w:ascii="Arial" w:hAnsi="Arial" w:cs="Arial"/>
            <w:b w:val="0"/>
            <w:bCs w:val="0"/>
            <w:sz w:val="24"/>
            <w:szCs w:val="24"/>
          </w:rPr>
          <w:t>https://www.iwa.wales/click/2019/04/curriculum-for-wales-a-great-opportunity-to-modernise-the-welsh-curriculum/</w:t>
        </w:r>
      </w:hyperlink>
      <w:r w:rsidRPr="00C56441">
        <w:rPr>
          <w:rStyle w:val="Hyperlink"/>
          <w:rFonts w:ascii="Arial" w:hAnsi="Arial" w:cs="Arial"/>
          <w:b w:val="0"/>
          <w:bCs w:val="0"/>
          <w:sz w:val="24"/>
          <w:szCs w:val="24"/>
          <w:u w:val="none"/>
        </w:rPr>
        <w:t xml:space="preserve"> </w:t>
      </w:r>
      <w:r w:rsidRPr="00C56441">
        <w:rPr>
          <w:rFonts w:ascii="Arial" w:hAnsi="Arial" w:cs="Arial"/>
          <w:b w:val="0"/>
          <w:bCs w:val="0"/>
          <w:sz w:val="24"/>
          <w:szCs w:val="24"/>
        </w:rPr>
        <w:t>(</w:t>
      </w:r>
      <w:r w:rsidRPr="00C56441">
        <w:rPr>
          <w:rFonts w:ascii="Arial" w:hAnsi="Arial" w:cs="Arial"/>
          <w:b w:val="0"/>
          <w:bCs w:val="0"/>
          <w:sz w:val="24"/>
          <w:szCs w:val="24"/>
          <w:lang w:val="en-US"/>
        </w:rPr>
        <w:t>Accessed: 29 November 2019).</w:t>
      </w:r>
    </w:p>
    <w:p w14:paraId="013A040B" w14:textId="77777777" w:rsidR="00B52796" w:rsidRPr="00C56441" w:rsidRDefault="00B52796" w:rsidP="00C56441">
      <w:pPr>
        <w:pStyle w:val="Heading1"/>
        <w:shd w:val="clear" w:color="auto" w:fill="FFFFFF"/>
        <w:spacing w:before="0" w:beforeAutospacing="0" w:after="0" w:afterAutospacing="0" w:line="360" w:lineRule="auto"/>
        <w:jc w:val="both"/>
        <w:textAlignment w:val="baseline"/>
        <w:rPr>
          <w:rFonts w:ascii="Arial" w:hAnsi="Arial" w:cs="Arial"/>
          <w:b w:val="0"/>
          <w:bCs w:val="0"/>
          <w:sz w:val="24"/>
          <w:szCs w:val="24"/>
        </w:rPr>
      </w:pPr>
    </w:p>
    <w:p w14:paraId="5E09F654" w14:textId="458340F1" w:rsidR="008F7534" w:rsidRPr="00C56441" w:rsidRDefault="008F7534" w:rsidP="00C56441">
      <w:pPr>
        <w:pStyle w:val="Heading1"/>
        <w:shd w:val="clear" w:color="auto" w:fill="FFFFFF"/>
        <w:spacing w:before="0" w:beforeAutospacing="0" w:after="0" w:afterAutospacing="0" w:line="360" w:lineRule="auto"/>
        <w:jc w:val="both"/>
        <w:textAlignment w:val="baseline"/>
        <w:rPr>
          <w:rFonts w:ascii="Arial" w:hAnsi="Arial" w:cs="Arial"/>
          <w:b w:val="0"/>
          <w:bCs w:val="0"/>
          <w:sz w:val="24"/>
          <w:szCs w:val="24"/>
        </w:rPr>
      </w:pPr>
      <w:r w:rsidRPr="00C56441">
        <w:rPr>
          <w:rFonts w:ascii="Arial" w:hAnsi="Arial" w:cs="Arial"/>
          <w:b w:val="0"/>
          <w:bCs w:val="0"/>
          <w:sz w:val="24"/>
          <w:szCs w:val="24"/>
        </w:rPr>
        <w:t xml:space="preserve">Harding, B. (2017) </w:t>
      </w:r>
      <w:r w:rsidRPr="00C56441">
        <w:rPr>
          <w:rFonts w:ascii="Arial" w:hAnsi="Arial" w:cs="Arial"/>
          <w:b w:val="0"/>
          <w:bCs w:val="0"/>
          <w:i/>
          <w:iCs/>
          <w:sz w:val="24"/>
          <w:szCs w:val="24"/>
        </w:rPr>
        <w:t>Big Maths: The Definitive Assessment Framework for Primary Mathematics</w:t>
      </w:r>
      <w:r w:rsidRPr="00C56441">
        <w:rPr>
          <w:rFonts w:ascii="Arial" w:hAnsi="Arial" w:cs="Arial"/>
          <w:b w:val="0"/>
          <w:bCs w:val="0"/>
          <w:sz w:val="24"/>
          <w:szCs w:val="24"/>
        </w:rPr>
        <w:t xml:space="preserve">. Available at: </w:t>
      </w:r>
      <w:hyperlink r:id="rId16" w:history="1">
        <w:r w:rsidRPr="00C56441">
          <w:rPr>
            <w:rStyle w:val="Hyperlink"/>
            <w:rFonts w:ascii="Arial" w:hAnsi="Arial" w:cs="Arial"/>
            <w:b w:val="0"/>
            <w:bCs w:val="0"/>
            <w:sz w:val="24"/>
            <w:szCs w:val="24"/>
          </w:rPr>
          <w:t>http://www.andrelleducation.com/wp-content/uploads/2017/05/Big-Maths-The-Definitive-Assessment-Framework-for-Primary-Mathematics-Sample.pdf</w:t>
        </w:r>
      </w:hyperlink>
      <w:r w:rsidRPr="00C56441">
        <w:rPr>
          <w:rFonts w:ascii="Arial" w:hAnsi="Arial" w:cs="Arial"/>
          <w:b w:val="0"/>
          <w:bCs w:val="0"/>
          <w:sz w:val="24"/>
          <w:szCs w:val="24"/>
        </w:rPr>
        <w:t xml:space="preserve"> </w:t>
      </w:r>
      <w:r w:rsidRPr="00C56441">
        <w:rPr>
          <w:rFonts w:ascii="Arial" w:hAnsi="Arial" w:cs="Arial"/>
          <w:b w:val="0"/>
          <w:bCs w:val="0"/>
          <w:color w:val="000000" w:themeColor="text1"/>
          <w:sz w:val="24"/>
          <w:szCs w:val="24"/>
          <w:lang w:val="en-US"/>
        </w:rPr>
        <w:t>(Accessed: 18 December 2019).</w:t>
      </w:r>
    </w:p>
    <w:p w14:paraId="7977B058" w14:textId="77777777" w:rsidR="00113BE5" w:rsidRPr="00C56441" w:rsidRDefault="00113BE5" w:rsidP="00C56441">
      <w:pPr>
        <w:pStyle w:val="Heading1"/>
        <w:shd w:val="clear" w:color="auto" w:fill="FFFFFF"/>
        <w:spacing w:before="0" w:beforeAutospacing="0" w:after="0" w:afterAutospacing="0" w:line="360" w:lineRule="auto"/>
        <w:jc w:val="both"/>
        <w:textAlignment w:val="baseline"/>
        <w:rPr>
          <w:rFonts w:ascii="Arial" w:hAnsi="Arial" w:cs="Arial"/>
          <w:b w:val="0"/>
          <w:bCs w:val="0"/>
          <w:sz w:val="24"/>
          <w:szCs w:val="24"/>
        </w:rPr>
      </w:pPr>
    </w:p>
    <w:p w14:paraId="71ABEE50" w14:textId="578032F2" w:rsidR="008F7534" w:rsidRPr="00C56441" w:rsidRDefault="00113BE5" w:rsidP="00C56441">
      <w:pPr>
        <w:pStyle w:val="Heading1"/>
        <w:shd w:val="clear" w:color="auto" w:fill="FFFFFF"/>
        <w:spacing w:before="0" w:beforeAutospacing="0" w:after="0" w:afterAutospacing="0" w:line="360" w:lineRule="auto"/>
        <w:jc w:val="both"/>
        <w:textAlignment w:val="baseline"/>
        <w:rPr>
          <w:rFonts w:ascii="Arial" w:hAnsi="Arial" w:cs="Arial"/>
          <w:b w:val="0"/>
          <w:bCs w:val="0"/>
          <w:sz w:val="24"/>
          <w:szCs w:val="24"/>
        </w:rPr>
      </w:pPr>
      <w:r w:rsidRPr="00C56441">
        <w:rPr>
          <w:rFonts w:ascii="Arial" w:hAnsi="Arial" w:cs="Arial"/>
          <w:b w:val="0"/>
          <w:bCs w:val="0"/>
          <w:sz w:val="24"/>
          <w:szCs w:val="24"/>
        </w:rPr>
        <w:t xml:space="preserve">Haylock, D. and Manning, R. (2014) </w:t>
      </w:r>
      <w:r w:rsidRPr="00C56441">
        <w:rPr>
          <w:rFonts w:ascii="Arial" w:hAnsi="Arial" w:cs="Arial"/>
          <w:b w:val="0"/>
          <w:bCs w:val="0"/>
          <w:i/>
          <w:iCs/>
          <w:sz w:val="24"/>
          <w:szCs w:val="24"/>
        </w:rPr>
        <w:t xml:space="preserve">Mathematics Explained for Primary Teachers. </w:t>
      </w:r>
      <w:r w:rsidRPr="00C56441">
        <w:rPr>
          <w:rFonts w:ascii="Arial" w:hAnsi="Arial" w:cs="Arial"/>
          <w:b w:val="0"/>
          <w:bCs w:val="0"/>
          <w:sz w:val="24"/>
          <w:szCs w:val="24"/>
        </w:rPr>
        <w:t>5</w:t>
      </w:r>
      <w:r w:rsidRPr="00C56441">
        <w:rPr>
          <w:rFonts w:ascii="Arial" w:hAnsi="Arial" w:cs="Arial"/>
          <w:b w:val="0"/>
          <w:bCs w:val="0"/>
          <w:sz w:val="24"/>
          <w:szCs w:val="24"/>
          <w:vertAlign w:val="superscript"/>
        </w:rPr>
        <w:t>th</w:t>
      </w:r>
      <w:r w:rsidRPr="00C56441">
        <w:rPr>
          <w:rFonts w:ascii="Arial" w:hAnsi="Arial" w:cs="Arial"/>
          <w:b w:val="0"/>
          <w:bCs w:val="0"/>
          <w:sz w:val="24"/>
          <w:szCs w:val="24"/>
        </w:rPr>
        <w:t xml:space="preserve"> ed. London: Sage.</w:t>
      </w:r>
    </w:p>
    <w:p w14:paraId="1EBF4AF7" w14:textId="77777777" w:rsidR="00113BE5" w:rsidRPr="00C56441" w:rsidRDefault="00113BE5" w:rsidP="00C56441">
      <w:pPr>
        <w:pStyle w:val="Heading1"/>
        <w:shd w:val="clear" w:color="auto" w:fill="FFFFFF"/>
        <w:spacing w:before="0" w:beforeAutospacing="0" w:after="0" w:afterAutospacing="0" w:line="360" w:lineRule="auto"/>
        <w:jc w:val="both"/>
        <w:textAlignment w:val="baseline"/>
        <w:rPr>
          <w:rFonts w:ascii="Arial" w:hAnsi="Arial" w:cs="Arial"/>
          <w:b w:val="0"/>
          <w:bCs w:val="0"/>
          <w:sz w:val="24"/>
          <w:szCs w:val="24"/>
        </w:rPr>
      </w:pPr>
    </w:p>
    <w:p w14:paraId="4A0C12FF" w14:textId="3AE4291C" w:rsidR="00C75191" w:rsidRPr="00C56441" w:rsidRDefault="00C75191" w:rsidP="00C56441">
      <w:pPr>
        <w:pStyle w:val="Heading1"/>
        <w:shd w:val="clear" w:color="auto" w:fill="FFFFFF"/>
        <w:spacing w:before="0" w:beforeAutospacing="0" w:after="0" w:afterAutospacing="0" w:line="360" w:lineRule="auto"/>
        <w:jc w:val="both"/>
        <w:textAlignment w:val="baseline"/>
        <w:rPr>
          <w:rFonts w:ascii="Arial" w:hAnsi="Arial" w:cs="Arial"/>
          <w:b w:val="0"/>
          <w:bCs w:val="0"/>
          <w:color w:val="000000" w:themeColor="text1"/>
          <w:sz w:val="24"/>
          <w:szCs w:val="24"/>
          <w:lang w:val="en-US"/>
        </w:rPr>
      </w:pPr>
      <w:r w:rsidRPr="00C56441">
        <w:rPr>
          <w:rFonts w:ascii="Arial" w:hAnsi="Arial" w:cs="Arial"/>
          <w:b w:val="0"/>
          <w:bCs w:val="0"/>
          <w:sz w:val="24"/>
          <w:szCs w:val="24"/>
        </w:rPr>
        <w:t xml:space="preserve">Impact Wales (2018) </w:t>
      </w:r>
      <w:r w:rsidRPr="00C56441">
        <w:rPr>
          <w:rFonts w:ascii="Arial" w:hAnsi="Arial" w:cs="Arial"/>
          <w:b w:val="0"/>
          <w:bCs w:val="0"/>
          <w:i/>
          <w:iCs/>
          <w:sz w:val="24"/>
          <w:szCs w:val="24"/>
        </w:rPr>
        <w:t>Donaldson’s’ 12 pedagogical principles.</w:t>
      </w:r>
      <w:r w:rsidRPr="00C56441">
        <w:rPr>
          <w:rFonts w:ascii="Arial" w:hAnsi="Arial" w:cs="Arial"/>
          <w:b w:val="0"/>
          <w:bCs w:val="0"/>
          <w:sz w:val="24"/>
          <w:szCs w:val="24"/>
        </w:rPr>
        <w:t xml:space="preserve"> Available  at: </w:t>
      </w:r>
      <w:hyperlink r:id="rId17" w:history="1">
        <w:r w:rsidRPr="00C56441">
          <w:rPr>
            <w:rStyle w:val="Hyperlink"/>
            <w:rFonts w:ascii="Arial" w:hAnsi="Arial" w:cs="Arial"/>
            <w:b w:val="0"/>
            <w:bCs w:val="0"/>
            <w:sz w:val="24"/>
            <w:szCs w:val="24"/>
          </w:rPr>
          <w:t>https://www.impact.wales/wp-content/uploads/2018/01/12-Pedagogical-Principles-1.pdf</w:t>
        </w:r>
      </w:hyperlink>
      <w:r w:rsidRPr="00C56441">
        <w:rPr>
          <w:rStyle w:val="Hyperlink"/>
          <w:rFonts w:ascii="Arial" w:hAnsi="Arial" w:cs="Arial"/>
          <w:b w:val="0"/>
          <w:bCs w:val="0"/>
          <w:sz w:val="24"/>
          <w:szCs w:val="24"/>
          <w:u w:val="none"/>
        </w:rPr>
        <w:t xml:space="preserve"> </w:t>
      </w:r>
      <w:r w:rsidRPr="00C56441">
        <w:rPr>
          <w:rFonts w:ascii="Arial" w:hAnsi="Arial" w:cs="Arial"/>
          <w:b w:val="0"/>
          <w:bCs w:val="0"/>
          <w:color w:val="000000" w:themeColor="text1"/>
          <w:sz w:val="24"/>
          <w:szCs w:val="24"/>
          <w:lang w:val="en-US"/>
        </w:rPr>
        <w:t>(Accessed: 2</w:t>
      </w:r>
      <w:r w:rsidR="009E5382" w:rsidRPr="00C56441">
        <w:rPr>
          <w:rFonts w:ascii="Arial" w:hAnsi="Arial" w:cs="Arial"/>
          <w:b w:val="0"/>
          <w:bCs w:val="0"/>
          <w:color w:val="000000" w:themeColor="text1"/>
          <w:sz w:val="24"/>
          <w:szCs w:val="24"/>
          <w:lang w:val="en-US"/>
        </w:rPr>
        <w:t>8</w:t>
      </w:r>
      <w:r w:rsidRPr="00C56441">
        <w:rPr>
          <w:rFonts w:ascii="Arial" w:hAnsi="Arial" w:cs="Arial"/>
          <w:b w:val="0"/>
          <w:bCs w:val="0"/>
          <w:color w:val="000000" w:themeColor="text1"/>
          <w:sz w:val="24"/>
          <w:szCs w:val="24"/>
          <w:lang w:val="en-US"/>
        </w:rPr>
        <w:t xml:space="preserve"> November 2019).</w:t>
      </w:r>
    </w:p>
    <w:p w14:paraId="5BC051C0" w14:textId="77777777" w:rsidR="00113BE5" w:rsidRPr="00C56441" w:rsidRDefault="00113BE5" w:rsidP="00C56441">
      <w:pPr>
        <w:pStyle w:val="Heading1"/>
        <w:shd w:val="clear" w:color="auto" w:fill="FFFFFF"/>
        <w:spacing w:before="0" w:beforeAutospacing="0" w:after="0" w:afterAutospacing="0" w:line="360" w:lineRule="auto"/>
        <w:jc w:val="both"/>
        <w:textAlignment w:val="baseline"/>
        <w:rPr>
          <w:rFonts w:ascii="Arial" w:hAnsi="Arial" w:cs="Arial"/>
          <w:b w:val="0"/>
          <w:bCs w:val="0"/>
          <w:color w:val="000000" w:themeColor="text1"/>
          <w:sz w:val="24"/>
          <w:szCs w:val="24"/>
          <w:lang w:val="en-US"/>
        </w:rPr>
      </w:pPr>
    </w:p>
    <w:p w14:paraId="473EC723" w14:textId="07F84D76" w:rsidR="00A9282B" w:rsidRPr="00C56441" w:rsidRDefault="00A9282B" w:rsidP="00C56441">
      <w:pPr>
        <w:pStyle w:val="Heading1"/>
        <w:shd w:val="clear" w:color="auto" w:fill="FFFFFF"/>
        <w:spacing w:before="0" w:beforeAutospacing="0" w:after="0" w:afterAutospacing="0" w:line="360" w:lineRule="auto"/>
        <w:jc w:val="both"/>
        <w:textAlignment w:val="baseline"/>
        <w:rPr>
          <w:rFonts w:ascii="Arial" w:hAnsi="Arial" w:cs="Arial"/>
          <w:b w:val="0"/>
          <w:bCs w:val="0"/>
          <w:color w:val="000000" w:themeColor="text1"/>
          <w:sz w:val="24"/>
          <w:szCs w:val="24"/>
          <w:lang w:val="en-US"/>
        </w:rPr>
      </w:pPr>
      <w:r w:rsidRPr="00C56441">
        <w:rPr>
          <w:rFonts w:ascii="Arial" w:hAnsi="Arial" w:cs="Arial"/>
          <w:b w:val="0"/>
          <w:bCs w:val="0"/>
          <w:color w:val="000000" w:themeColor="text1"/>
          <w:sz w:val="24"/>
          <w:szCs w:val="24"/>
          <w:lang w:val="en-US"/>
        </w:rPr>
        <w:t xml:space="preserve">Koh, C. (2015) </w:t>
      </w:r>
      <w:r w:rsidRPr="00C56441">
        <w:rPr>
          <w:rFonts w:ascii="Arial" w:hAnsi="Arial" w:cs="Arial"/>
          <w:b w:val="0"/>
          <w:bCs w:val="0"/>
          <w:i/>
          <w:iCs/>
          <w:color w:val="000000" w:themeColor="text1"/>
          <w:sz w:val="24"/>
          <w:szCs w:val="24"/>
          <w:lang w:val="en-US"/>
        </w:rPr>
        <w:t>Motivation, Leadership and Curriculum Design: Engaging the Net Generation and 21</w:t>
      </w:r>
      <w:r w:rsidRPr="00C56441">
        <w:rPr>
          <w:rFonts w:ascii="Arial" w:hAnsi="Arial" w:cs="Arial"/>
          <w:b w:val="0"/>
          <w:bCs w:val="0"/>
          <w:i/>
          <w:iCs/>
          <w:color w:val="000000" w:themeColor="text1"/>
          <w:sz w:val="24"/>
          <w:szCs w:val="24"/>
          <w:vertAlign w:val="superscript"/>
          <w:lang w:val="en-US"/>
        </w:rPr>
        <w:t>st</w:t>
      </w:r>
      <w:r w:rsidRPr="00C56441">
        <w:rPr>
          <w:rFonts w:ascii="Arial" w:hAnsi="Arial" w:cs="Arial"/>
          <w:b w:val="0"/>
          <w:bCs w:val="0"/>
          <w:i/>
          <w:iCs/>
          <w:color w:val="000000" w:themeColor="text1"/>
          <w:sz w:val="24"/>
          <w:szCs w:val="24"/>
          <w:lang w:val="en-US"/>
        </w:rPr>
        <w:t xml:space="preserve"> Century Leaners.</w:t>
      </w:r>
      <w:r w:rsidRPr="00C56441">
        <w:rPr>
          <w:rFonts w:ascii="Arial" w:hAnsi="Arial" w:cs="Arial"/>
          <w:b w:val="0"/>
          <w:bCs w:val="0"/>
          <w:color w:val="000000" w:themeColor="text1"/>
          <w:sz w:val="24"/>
          <w:szCs w:val="24"/>
          <w:lang w:val="en-US"/>
        </w:rPr>
        <w:t xml:space="preserve"> Singapore: Springer.</w:t>
      </w:r>
    </w:p>
    <w:p w14:paraId="71B37719" w14:textId="0CECE7DB" w:rsidR="006C3D42" w:rsidRPr="00C56441" w:rsidRDefault="006C3D42" w:rsidP="00C56441">
      <w:pPr>
        <w:pStyle w:val="Heading1"/>
        <w:shd w:val="clear" w:color="auto" w:fill="FFFFFF"/>
        <w:spacing w:before="0" w:beforeAutospacing="0" w:after="0" w:afterAutospacing="0" w:line="360" w:lineRule="auto"/>
        <w:jc w:val="both"/>
        <w:textAlignment w:val="baseline"/>
        <w:rPr>
          <w:rFonts w:ascii="Arial" w:hAnsi="Arial" w:cs="Arial"/>
          <w:b w:val="0"/>
          <w:bCs w:val="0"/>
          <w:i/>
          <w:iCs/>
          <w:color w:val="000000" w:themeColor="text1"/>
          <w:sz w:val="24"/>
          <w:szCs w:val="24"/>
          <w:lang w:val="en-US"/>
        </w:rPr>
      </w:pPr>
    </w:p>
    <w:p w14:paraId="77877414" w14:textId="2F420C54" w:rsidR="006C3D42" w:rsidRPr="00C56441" w:rsidRDefault="006C3D42" w:rsidP="00C56441">
      <w:pPr>
        <w:pStyle w:val="Heading1"/>
        <w:shd w:val="clear" w:color="auto" w:fill="FFFFFF"/>
        <w:spacing w:before="0" w:beforeAutospacing="0" w:after="0" w:afterAutospacing="0" w:line="360" w:lineRule="auto"/>
        <w:jc w:val="both"/>
        <w:textAlignment w:val="baseline"/>
        <w:rPr>
          <w:rFonts w:ascii="Arial" w:hAnsi="Arial" w:cs="Arial"/>
          <w:b w:val="0"/>
          <w:bCs w:val="0"/>
          <w:sz w:val="24"/>
          <w:szCs w:val="24"/>
          <w:lang w:val="en-US"/>
        </w:rPr>
      </w:pPr>
      <w:r w:rsidRPr="00C56441">
        <w:rPr>
          <w:rFonts w:ascii="Arial" w:hAnsi="Arial" w:cs="Arial"/>
          <w:b w:val="0"/>
          <w:bCs w:val="0"/>
          <w:color w:val="000000" w:themeColor="text1"/>
          <w:sz w:val="24"/>
          <w:szCs w:val="24"/>
          <w:lang w:val="en-US"/>
        </w:rPr>
        <w:lastRenderedPageBreak/>
        <w:t xml:space="preserve">Kerry, T. (2015) </w:t>
      </w:r>
      <w:r w:rsidRPr="00C56441">
        <w:rPr>
          <w:rFonts w:ascii="Arial" w:hAnsi="Arial" w:cs="Arial"/>
          <w:b w:val="0"/>
          <w:bCs w:val="0"/>
          <w:i/>
          <w:iCs/>
          <w:color w:val="000000" w:themeColor="text1"/>
          <w:sz w:val="24"/>
          <w:szCs w:val="24"/>
          <w:lang w:val="en-US"/>
        </w:rPr>
        <w:t>Cross-Curricular Teaching in the Primary School.</w:t>
      </w:r>
      <w:r w:rsidRPr="00C56441">
        <w:rPr>
          <w:rFonts w:ascii="Arial" w:hAnsi="Arial" w:cs="Arial"/>
          <w:b w:val="0"/>
          <w:bCs w:val="0"/>
          <w:color w:val="000000" w:themeColor="text1"/>
          <w:sz w:val="24"/>
          <w:szCs w:val="24"/>
          <w:lang w:val="en-US"/>
        </w:rPr>
        <w:t xml:space="preserve"> </w:t>
      </w:r>
      <w:r w:rsidRPr="00C56441">
        <w:rPr>
          <w:rFonts w:ascii="Arial" w:hAnsi="Arial" w:cs="Arial"/>
          <w:b w:val="0"/>
          <w:bCs w:val="0"/>
          <w:sz w:val="24"/>
          <w:szCs w:val="24"/>
          <w:lang w:val="en-US"/>
        </w:rPr>
        <w:t>2</w:t>
      </w:r>
      <w:r w:rsidRPr="00C56441">
        <w:rPr>
          <w:rFonts w:ascii="Arial" w:hAnsi="Arial" w:cs="Arial"/>
          <w:b w:val="0"/>
          <w:bCs w:val="0"/>
          <w:sz w:val="24"/>
          <w:szCs w:val="24"/>
          <w:vertAlign w:val="superscript"/>
          <w:lang w:val="en-US"/>
        </w:rPr>
        <w:t>nd</w:t>
      </w:r>
      <w:r w:rsidRPr="00C56441">
        <w:rPr>
          <w:rFonts w:ascii="Arial" w:hAnsi="Arial" w:cs="Arial"/>
          <w:b w:val="0"/>
          <w:bCs w:val="0"/>
          <w:sz w:val="24"/>
          <w:szCs w:val="24"/>
          <w:lang w:val="en-US"/>
        </w:rPr>
        <w:t xml:space="preserve"> ed. Oxon: Routledge.</w:t>
      </w:r>
    </w:p>
    <w:p w14:paraId="1E6E6D76" w14:textId="77777777" w:rsidR="006C3D42" w:rsidRPr="00C56441" w:rsidRDefault="006C3D42" w:rsidP="00C56441">
      <w:pPr>
        <w:pStyle w:val="Heading1"/>
        <w:shd w:val="clear" w:color="auto" w:fill="FFFFFF"/>
        <w:spacing w:before="0" w:beforeAutospacing="0" w:after="0" w:afterAutospacing="0" w:line="360" w:lineRule="auto"/>
        <w:jc w:val="both"/>
        <w:textAlignment w:val="baseline"/>
        <w:rPr>
          <w:rFonts w:ascii="Arial" w:hAnsi="Arial" w:cs="Arial"/>
          <w:b w:val="0"/>
          <w:bCs w:val="0"/>
          <w:color w:val="000000" w:themeColor="text1"/>
          <w:sz w:val="24"/>
          <w:szCs w:val="24"/>
          <w:lang w:val="en-US"/>
        </w:rPr>
      </w:pPr>
    </w:p>
    <w:p w14:paraId="1CAC8FCA" w14:textId="1C469478" w:rsidR="004455ED" w:rsidRPr="00C56441" w:rsidRDefault="004455ED" w:rsidP="00C56441">
      <w:pPr>
        <w:pStyle w:val="Heading1"/>
        <w:shd w:val="clear" w:color="auto" w:fill="FFFFFF"/>
        <w:spacing w:before="0" w:beforeAutospacing="0" w:after="0" w:afterAutospacing="0" w:line="360" w:lineRule="auto"/>
        <w:jc w:val="both"/>
        <w:textAlignment w:val="baseline"/>
        <w:rPr>
          <w:rFonts w:ascii="Arial" w:hAnsi="Arial" w:cs="Arial"/>
          <w:b w:val="0"/>
          <w:bCs w:val="0"/>
          <w:color w:val="000000" w:themeColor="text1"/>
          <w:sz w:val="24"/>
          <w:szCs w:val="24"/>
          <w:lang w:val="en-US"/>
        </w:rPr>
      </w:pPr>
      <w:r w:rsidRPr="00C56441">
        <w:rPr>
          <w:rFonts w:ascii="Arial" w:hAnsi="Arial" w:cs="Arial"/>
          <w:b w:val="0"/>
          <w:bCs w:val="0"/>
          <w:color w:val="000000" w:themeColor="text1"/>
          <w:sz w:val="24"/>
          <w:szCs w:val="24"/>
          <w:lang w:val="en-US"/>
        </w:rPr>
        <w:t xml:space="preserve">Mercer, N., Dawes, L., </w:t>
      </w:r>
      <w:proofErr w:type="spellStart"/>
      <w:r w:rsidRPr="00C56441">
        <w:rPr>
          <w:rFonts w:ascii="Arial" w:hAnsi="Arial" w:cs="Arial"/>
          <w:b w:val="0"/>
          <w:bCs w:val="0"/>
          <w:color w:val="000000" w:themeColor="text1"/>
          <w:sz w:val="24"/>
          <w:szCs w:val="24"/>
          <w:lang w:val="en-US"/>
        </w:rPr>
        <w:t>Staarman</w:t>
      </w:r>
      <w:proofErr w:type="spellEnd"/>
      <w:r w:rsidRPr="00C56441">
        <w:rPr>
          <w:rFonts w:ascii="Arial" w:hAnsi="Arial" w:cs="Arial"/>
          <w:b w:val="0"/>
          <w:bCs w:val="0"/>
          <w:color w:val="000000" w:themeColor="text1"/>
          <w:sz w:val="24"/>
          <w:szCs w:val="24"/>
          <w:lang w:val="en-US"/>
        </w:rPr>
        <w:t xml:space="preserve">, J. (2009) ‘Dialogic teaching in the primary science classroom’, </w:t>
      </w:r>
      <w:r w:rsidRPr="00C56441">
        <w:rPr>
          <w:rFonts w:ascii="Arial" w:hAnsi="Arial" w:cs="Arial"/>
          <w:b w:val="0"/>
          <w:bCs w:val="0"/>
          <w:i/>
          <w:iCs/>
          <w:color w:val="000000" w:themeColor="text1"/>
          <w:sz w:val="24"/>
          <w:szCs w:val="24"/>
          <w:lang w:val="en-US"/>
        </w:rPr>
        <w:t>Language and Education,</w:t>
      </w:r>
      <w:r w:rsidRPr="00C56441">
        <w:rPr>
          <w:rFonts w:ascii="Arial" w:hAnsi="Arial" w:cs="Arial"/>
          <w:b w:val="0"/>
          <w:bCs w:val="0"/>
          <w:color w:val="000000" w:themeColor="text1"/>
          <w:sz w:val="24"/>
          <w:szCs w:val="24"/>
          <w:lang w:val="en-US"/>
        </w:rPr>
        <w:t xml:space="preserve"> 23(4), pp.353-369. Available at: </w:t>
      </w:r>
      <w:hyperlink r:id="rId18" w:history="1">
        <w:r w:rsidRPr="00C56441">
          <w:rPr>
            <w:rStyle w:val="Hyperlink"/>
            <w:rFonts w:ascii="Arial" w:hAnsi="Arial" w:cs="Arial"/>
            <w:b w:val="0"/>
            <w:bCs w:val="0"/>
            <w:sz w:val="24"/>
            <w:szCs w:val="24"/>
          </w:rPr>
          <w:t>https://www.tandfonline.com/doi/full/10.1080/09500780902954273?src=recsys</w:t>
        </w:r>
      </w:hyperlink>
    </w:p>
    <w:p w14:paraId="2725E579" w14:textId="7A388C56" w:rsidR="00C75191" w:rsidRPr="00C56441" w:rsidRDefault="00C75191" w:rsidP="00C56441">
      <w:pPr>
        <w:pStyle w:val="Heading1"/>
        <w:shd w:val="clear" w:color="auto" w:fill="FFFFFF"/>
        <w:spacing w:before="0" w:beforeAutospacing="0" w:after="0" w:afterAutospacing="0" w:line="360" w:lineRule="auto"/>
        <w:jc w:val="both"/>
        <w:rPr>
          <w:rFonts w:ascii="Arial" w:hAnsi="Arial" w:cs="Arial"/>
          <w:b w:val="0"/>
          <w:bCs w:val="0"/>
          <w:sz w:val="24"/>
          <w:szCs w:val="24"/>
        </w:rPr>
      </w:pPr>
    </w:p>
    <w:p w14:paraId="742A5378" w14:textId="14E0DDE1" w:rsidR="009E5382" w:rsidRPr="00C56441" w:rsidRDefault="009E5382" w:rsidP="00C56441">
      <w:pPr>
        <w:spacing w:after="0" w:line="360" w:lineRule="auto"/>
        <w:jc w:val="both"/>
        <w:rPr>
          <w:rFonts w:ascii="Arial" w:hAnsi="Arial" w:cs="Arial"/>
          <w:sz w:val="24"/>
          <w:szCs w:val="24"/>
        </w:rPr>
      </w:pPr>
      <w:proofErr w:type="spellStart"/>
      <w:proofErr w:type="gramStart"/>
      <w:r w:rsidRPr="00C56441">
        <w:rPr>
          <w:rFonts w:ascii="Arial" w:hAnsi="Arial" w:cs="Arial"/>
          <w:sz w:val="24"/>
          <w:szCs w:val="24"/>
        </w:rPr>
        <w:t>Mustafaoğlu,R</w:t>
      </w:r>
      <w:proofErr w:type="spellEnd"/>
      <w:r w:rsidRPr="00C56441">
        <w:rPr>
          <w:rFonts w:ascii="Arial" w:hAnsi="Arial" w:cs="Arial"/>
          <w:sz w:val="24"/>
          <w:szCs w:val="24"/>
        </w:rPr>
        <w:t>.</w:t>
      </w:r>
      <w:proofErr w:type="gramEnd"/>
      <w:r w:rsidRPr="00C56441">
        <w:rPr>
          <w:rFonts w:ascii="Arial" w:hAnsi="Arial" w:cs="Arial"/>
          <w:sz w:val="24"/>
          <w:szCs w:val="24"/>
        </w:rPr>
        <w:t xml:space="preserve">, </w:t>
      </w:r>
      <w:proofErr w:type="spellStart"/>
      <w:r w:rsidRPr="00C56441">
        <w:rPr>
          <w:rFonts w:ascii="Arial" w:hAnsi="Arial" w:cs="Arial"/>
          <w:sz w:val="24"/>
          <w:szCs w:val="24"/>
        </w:rPr>
        <w:t>Zirek</w:t>
      </w:r>
      <w:proofErr w:type="spellEnd"/>
      <w:r w:rsidRPr="00C56441">
        <w:rPr>
          <w:rFonts w:ascii="Arial" w:hAnsi="Arial" w:cs="Arial"/>
          <w:sz w:val="24"/>
          <w:szCs w:val="24"/>
        </w:rPr>
        <w:t xml:space="preserve">, E., </w:t>
      </w:r>
      <w:proofErr w:type="spellStart"/>
      <w:r w:rsidRPr="00C56441">
        <w:rPr>
          <w:rFonts w:ascii="Arial" w:hAnsi="Arial" w:cs="Arial"/>
          <w:sz w:val="24"/>
          <w:szCs w:val="24"/>
        </w:rPr>
        <w:t>Yasaci</w:t>
      </w:r>
      <w:proofErr w:type="spellEnd"/>
      <w:r w:rsidRPr="00C56441">
        <w:rPr>
          <w:rFonts w:ascii="Arial" w:hAnsi="Arial" w:cs="Arial"/>
          <w:sz w:val="24"/>
          <w:szCs w:val="24"/>
        </w:rPr>
        <w:t xml:space="preserve">, Z., and </w:t>
      </w:r>
      <w:proofErr w:type="spellStart"/>
      <w:r w:rsidRPr="00C56441">
        <w:rPr>
          <w:rFonts w:ascii="Arial" w:hAnsi="Arial" w:cs="Arial"/>
          <w:sz w:val="24"/>
          <w:szCs w:val="24"/>
        </w:rPr>
        <w:t>Özdinçler</w:t>
      </w:r>
      <w:proofErr w:type="spellEnd"/>
      <w:r w:rsidRPr="00C56441">
        <w:rPr>
          <w:rFonts w:ascii="Arial" w:hAnsi="Arial" w:cs="Arial"/>
          <w:sz w:val="24"/>
          <w:szCs w:val="24"/>
        </w:rPr>
        <w:t xml:space="preserve">, A. (2018) ‘The Negative Effects of Digital Technology Usage on Children’s Development and Health’, </w:t>
      </w:r>
      <w:proofErr w:type="spellStart"/>
      <w:r w:rsidRPr="00C56441">
        <w:rPr>
          <w:rFonts w:ascii="Arial" w:hAnsi="Arial" w:cs="Arial"/>
          <w:i/>
          <w:iCs/>
          <w:sz w:val="24"/>
          <w:szCs w:val="24"/>
        </w:rPr>
        <w:t>Addicta</w:t>
      </w:r>
      <w:proofErr w:type="spellEnd"/>
      <w:r w:rsidRPr="00C56441">
        <w:rPr>
          <w:rFonts w:ascii="Arial" w:hAnsi="Arial" w:cs="Arial"/>
          <w:i/>
          <w:iCs/>
          <w:sz w:val="24"/>
          <w:szCs w:val="24"/>
        </w:rPr>
        <w:t xml:space="preserve">: The Turkish Journal On Addictions, </w:t>
      </w:r>
      <w:r w:rsidRPr="00C56441">
        <w:rPr>
          <w:rFonts w:ascii="Arial" w:hAnsi="Arial" w:cs="Arial"/>
          <w:sz w:val="24"/>
          <w:szCs w:val="24"/>
        </w:rPr>
        <w:t xml:space="preserve">5(2), pp.13–21. Available at: </w:t>
      </w:r>
      <w:hyperlink r:id="rId19" w:history="1">
        <w:r w:rsidRPr="00C56441">
          <w:rPr>
            <w:rStyle w:val="Hyperlink"/>
            <w:rFonts w:ascii="Arial" w:hAnsi="Arial" w:cs="Arial"/>
            <w:sz w:val="24"/>
            <w:szCs w:val="24"/>
          </w:rPr>
          <w:t>file:///C:/Users/Natalie/Downloads/ADDICTA-T-2017-0051-4-Kopya%20(1).pdf</w:t>
        </w:r>
      </w:hyperlink>
    </w:p>
    <w:p w14:paraId="666CBA0C" w14:textId="77777777" w:rsidR="009E5382" w:rsidRPr="00C56441" w:rsidRDefault="009E5382" w:rsidP="00C56441">
      <w:pPr>
        <w:pStyle w:val="Heading1"/>
        <w:shd w:val="clear" w:color="auto" w:fill="FFFFFF"/>
        <w:spacing w:before="0" w:beforeAutospacing="0" w:after="0" w:afterAutospacing="0" w:line="360" w:lineRule="auto"/>
        <w:jc w:val="both"/>
        <w:rPr>
          <w:rFonts w:ascii="Arial" w:hAnsi="Arial" w:cs="Arial"/>
          <w:b w:val="0"/>
          <w:bCs w:val="0"/>
          <w:sz w:val="24"/>
          <w:szCs w:val="24"/>
        </w:rPr>
      </w:pPr>
    </w:p>
    <w:p w14:paraId="628968EF" w14:textId="77777777" w:rsidR="009E5382" w:rsidRPr="00C56441" w:rsidRDefault="009E5382" w:rsidP="00C56441">
      <w:pPr>
        <w:spacing w:after="0" w:line="360" w:lineRule="auto"/>
        <w:jc w:val="both"/>
        <w:rPr>
          <w:rFonts w:ascii="Arial" w:hAnsi="Arial" w:cs="Arial"/>
          <w:sz w:val="24"/>
          <w:szCs w:val="24"/>
        </w:rPr>
      </w:pPr>
      <w:r w:rsidRPr="00C56441">
        <w:rPr>
          <w:rFonts w:ascii="Arial" w:hAnsi="Arial" w:cs="Arial"/>
          <w:sz w:val="24"/>
          <w:szCs w:val="24"/>
        </w:rPr>
        <w:t xml:space="preserve">National Assembly for Wales (2013) </w:t>
      </w:r>
      <w:r w:rsidRPr="00C56441">
        <w:rPr>
          <w:rFonts w:ascii="Arial" w:hAnsi="Arial" w:cs="Arial"/>
          <w:i/>
          <w:iCs/>
          <w:sz w:val="24"/>
          <w:szCs w:val="24"/>
        </w:rPr>
        <w:t>Literacy and Numeracy in Wales.</w:t>
      </w:r>
      <w:r w:rsidRPr="00C56441">
        <w:rPr>
          <w:rFonts w:ascii="Arial" w:hAnsi="Arial" w:cs="Arial"/>
          <w:sz w:val="24"/>
          <w:szCs w:val="24"/>
        </w:rPr>
        <w:t xml:space="preserve"> Available at:</w:t>
      </w:r>
    </w:p>
    <w:p w14:paraId="4C8B84F2" w14:textId="43B3DC97" w:rsidR="009E5382" w:rsidRPr="00C56441" w:rsidRDefault="00152700" w:rsidP="00C56441">
      <w:pPr>
        <w:spacing w:after="0" w:line="360" w:lineRule="auto"/>
        <w:jc w:val="both"/>
        <w:rPr>
          <w:rStyle w:val="Hyperlink"/>
          <w:rFonts w:ascii="Arial" w:hAnsi="Arial" w:cs="Arial"/>
          <w:sz w:val="24"/>
          <w:szCs w:val="24"/>
        </w:rPr>
      </w:pPr>
      <w:hyperlink r:id="rId20" w:history="1">
        <w:r w:rsidR="009E5382" w:rsidRPr="00C56441">
          <w:rPr>
            <w:rStyle w:val="Hyperlink"/>
            <w:rFonts w:ascii="Arial" w:hAnsi="Arial" w:cs="Arial"/>
            <w:sz w:val="24"/>
            <w:szCs w:val="24"/>
          </w:rPr>
          <w:t>http://www.assembly.wales/Research%20Documents/Literacy%20and%20Numeracy%20in%20Wales%20-%20Research%20paper-03062013-246762/13-039-English.pdf</w:t>
        </w:r>
      </w:hyperlink>
      <w:r w:rsidR="009E5382" w:rsidRPr="00C56441">
        <w:rPr>
          <w:rStyle w:val="Hyperlink"/>
          <w:rFonts w:ascii="Arial" w:hAnsi="Arial" w:cs="Arial"/>
          <w:sz w:val="24"/>
          <w:szCs w:val="24"/>
        </w:rPr>
        <w:t xml:space="preserve"> </w:t>
      </w:r>
      <w:r w:rsidR="009E5382" w:rsidRPr="00C56441">
        <w:rPr>
          <w:rFonts w:ascii="Arial" w:hAnsi="Arial" w:cs="Arial"/>
          <w:color w:val="000000" w:themeColor="text1"/>
          <w:sz w:val="24"/>
          <w:szCs w:val="24"/>
          <w:lang w:val="en-US"/>
        </w:rPr>
        <w:t>(Accessed: 30 November 2019).</w:t>
      </w:r>
    </w:p>
    <w:p w14:paraId="4F5DF4E9" w14:textId="77777777" w:rsidR="009E5382" w:rsidRPr="00C56441" w:rsidRDefault="009E5382" w:rsidP="00C56441">
      <w:pPr>
        <w:pStyle w:val="Heading1"/>
        <w:shd w:val="clear" w:color="auto" w:fill="FFFFFF"/>
        <w:spacing w:before="0" w:beforeAutospacing="0" w:after="0" w:afterAutospacing="0" w:line="360" w:lineRule="auto"/>
        <w:jc w:val="both"/>
        <w:rPr>
          <w:rFonts w:ascii="Arial" w:hAnsi="Arial" w:cs="Arial"/>
          <w:b w:val="0"/>
          <w:bCs w:val="0"/>
          <w:sz w:val="24"/>
          <w:szCs w:val="24"/>
        </w:rPr>
      </w:pPr>
    </w:p>
    <w:p w14:paraId="38A5F1CF" w14:textId="02A6AD96" w:rsidR="003A2F6B" w:rsidRPr="00C56441" w:rsidRDefault="003C4AB0" w:rsidP="00C56441">
      <w:pPr>
        <w:pStyle w:val="Heading1"/>
        <w:shd w:val="clear" w:color="auto" w:fill="FFFFFF"/>
        <w:spacing w:before="0" w:beforeAutospacing="0" w:after="0" w:afterAutospacing="0" w:line="360" w:lineRule="auto"/>
        <w:jc w:val="both"/>
        <w:rPr>
          <w:rFonts w:ascii="Arial" w:hAnsi="Arial" w:cs="Arial"/>
          <w:b w:val="0"/>
          <w:bCs w:val="0"/>
          <w:i/>
          <w:iCs/>
          <w:sz w:val="24"/>
          <w:szCs w:val="24"/>
        </w:rPr>
      </w:pPr>
      <w:r w:rsidRPr="00C56441">
        <w:rPr>
          <w:rFonts w:ascii="Arial" w:hAnsi="Arial" w:cs="Arial"/>
          <w:b w:val="0"/>
          <w:bCs w:val="0"/>
          <w:sz w:val="24"/>
          <w:szCs w:val="24"/>
        </w:rPr>
        <w:t xml:space="preserve">National Assembly for Wales (2019) </w:t>
      </w:r>
      <w:r w:rsidR="003A2F6B" w:rsidRPr="00C56441">
        <w:rPr>
          <w:rFonts w:ascii="Arial" w:hAnsi="Arial" w:cs="Arial"/>
          <w:b w:val="0"/>
          <w:bCs w:val="0"/>
          <w:i/>
          <w:iCs/>
          <w:sz w:val="24"/>
          <w:szCs w:val="24"/>
        </w:rPr>
        <w:t>Response from: Welsh Local Government Association (WLGA) &amp; Association of Directors of Education in Wales (ADEW)</w:t>
      </w:r>
    </w:p>
    <w:p w14:paraId="1CDC8949" w14:textId="5EF80238" w:rsidR="003C4AB0" w:rsidRPr="00C56441" w:rsidRDefault="003A2F6B"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r w:rsidRPr="00C56441">
        <w:rPr>
          <w:rFonts w:ascii="Arial" w:hAnsi="Arial" w:cs="Arial"/>
          <w:b w:val="0"/>
          <w:bCs w:val="0"/>
          <w:sz w:val="24"/>
          <w:szCs w:val="24"/>
        </w:rPr>
        <w:t>Available at:</w:t>
      </w:r>
      <w:r w:rsidR="009E5382" w:rsidRPr="00C56441">
        <w:rPr>
          <w:rFonts w:ascii="Arial" w:hAnsi="Arial" w:cs="Arial"/>
          <w:b w:val="0"/>
          <w:bCs w:val="0"/>
          <w:sz w:val="24"/>
          <w:szCs w:val="24"/>
        </w:rPr>
        <w:t xml:space="preserve"> </w:t>
      </w:r>
      <w:hyperlink r:id="rId21" w:history="1">
        <w:r w:rsidR="009E5382" w:rsidRPr="00C56441">
          <w:rPr>
            <w:rStyle w:val="Hyperlink"/>
            <w:rFonts w:ascii="Arial" w:hAnsi="Arial" w:cs="Arial"/>
            <w:b w:val="0"/>
            <w:bCs w:val="0"/>
            <w:sz w:val="24"/>
            <w:szCs w:val="24"/>
          </w:rPr>
          <w:t>http://senedd.assembly.wales/documents/s82245/CR%2033%20Welsh%20Local%20Government%20Association%20WLGA%20Association%20of%20Directors%20of%20Education%20in%20Wales%20AD.pdf</w:t>
        </w:r>
      </w:hyperlink>
      <w:r w:rsidRPr="00C56441">
        <w:rPr>
          <w:rFonts w:ascii="Arial" w:hAnsi="Arial" w:cs="Arial"/>
          <w:b w:val="0"/>
          <w:bCs w:val="0"/>
          <w:sz w:val="24"/>
          <w:szCs w:val="24"/>
        </w:rPr>
        <w:t xml:space="preserve"> (</w:t>
      </w:r>
      <w:r w:rsidRPr="00C56441">
        <w:rPr>
          <w:rFonts w:ascii="Arial" w:hAnsi="Arial" w:cs="Arial"/>
          <w:b w:val="0"/>
          <w:bCs w:val="0"/>
          <w:sz w:val="24"/>
          <w:szCs w:val="24"/>
          <w:lang w:val="en-US"/>
        </w:rPr>
        <w:t>Accessed: 28 November 2019).</w:t>
      </w:r>
    </w:p>
    <w:p w14:paraId="6B79F782" w14:textId="411915E9" w:rsidR="00EF4E09" w:rsidRPr="00C56441" w:rsidRDefault="00EF4E09"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p>
    <w:p w14:paraId="7A6A63D5" w14:textId="09273640" w:rsidR="00EF4E09" w:rsidRPr="00C56441" w:rsidRDefault="00EF4E09"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r w:rsidRPr="00C56441">
        <w:rPr>
          <w:rFonts w:ascii="Arial" w:hAnsi="Arial" w:cs="Arial"/>
          <w:b w:val="0"/>
          <w:bCs w:val="0"/>
          <w:sz w:val="24"/>
          <w:szCs w:val="24"/>
          <w:lang w:val="en-US"/>
        </w:rPr>
        <w:t xml:space="preserve">OECD (2014) </w:t>
      </w:r>
      <w:r w:rsidRPr="00C56441">
        <w:rPr>
          <w:rFonts w:ascii="Arial" w:hAnsi="Arial" w:cs="Arial"/>
          <w:b w:val="0"/>
          <w:bCs w:val="0"/>
          <w:i/>
          <w:iCs/>
          <w:sz w:val="24"/>
          <w:szCs w:val="24"/>
          <w:lang w:val="en-US"/>
        </w:rPr>
        <w:t xml:space="preserve">Improving Schools in Wales: An OECD Perspective. </w:t>
      </w:r>
      <w:r w:rsidRPr="00C56441">
        <w:rPr>
          <w:rFonts w:ascii="Arial" w:hAnsi="Arial" w:cs="Arial"/>
          <w:b w:val="0"/>
          <w:bCs w:val="0"/>
          <w:sz w:val="24"/>
          <w:szCs w:val="24"/>
          <w:lang w:val="en-US"/>
        </w:rPr>
        <w:t>Available at:</w:t>
      </w:r>
    </w:p>
    <w:p w14:paraId="3DAFEC5C" w14:textId="2D26BC85" w:rsidR="00EF4E09" w:rsidRPr="00C56441" w:rsidRDefault="00152700"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hyperlink r:id="rId22" w:history="1">
        <w:r w:rsidR="00EF4E09" w:rsidRPr="00C56441">
          <w:rPr>
            <w:rStyle w:val="Hyperlink"/>
            <w:rFonts w:ascii="Arial" w:hAnsi="Arial" w:cs="Arial"/>
            <w:b w:val="0"/>
            <w:bCs w:val="0"/>
            <w:sz w:val="24"/>
            <w:szCs w:val="24"/>
          </w:rPr>
          <w:t>http://www.oecd.org/education/Improving-schools-in-Wales.pdf</w:t>
        </w:r>
      </w:hyperlink>
      <w:r w:rsidR="00EF4E09" w:rsidRPr="00C56441">
        <w:rPr>
          <w:rFonts w:ascii="Arial" w:hAnsi="Arial" w:cs="Arial"/>
          <w:b w:val="0"/>
          <w:bCs w:val="0"/>
          <w:sz w:val="24"/>
          <w:szCs w:val="24"/>
        </w:rPr>
        <w:t xml:space="preserve"> (</w:t>
      </w:r>
      <w:r w:rsidR="00EF4E09" w:rsidRPr="00C56441">
        <w:rPr>
          <w:rFonts w:ascii="Arial" w:hAnsi="Arial" w:cs="Arial"/>
          <w:b w:val="0"/>
          <w:bCs w:val="0"/>
          <w:sz w:val="24"/>
          <w:szCs w:val="24"/>
          <w:lang w:val="en-US"/>
        </w:rPr>
        <w:t>Accessed: 11 December 2019).</w:t>
      </w:r>
    </w:p>
    <w:p w14:paraId="5991E322" w14:textId="26226C85" w:rsidR="00EF4E09" w:rsidRPr="00C56441" w:rsidRDefault="00EF4E09"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p>
    <w:p w14:paraId="11AA0475" w14:textId="71E31A83" w:rsidR="004E6942" w:rsidRPr="00C56441" w:rsidRDefault="004E6942"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proofErr w:type="spellStart"/>
      <w:r w:rsidRPr="00C56441">
        <w:rPr>
          <w:rFonts w:ascii="Arial" w:hAnsi="Arial" w:cs="Arial"/>
          <w:b w:val="0"/>
          <w:bCs w:val="0"/>
          <w:sz w:val="24"/>
          <w:szCs w:val="24"/>
          <w:lang w:val="en-US"/>
        </w:rPr>
        <w:t>Ozobot</w:t>
      </w:r>
      <w:proofErr w:type="spellEnd"/>
      <w:r w:rsidRPr="00C56441">
        <w:rPr>
          <w:rFonts w:ascii="Arial" w:hAnsi="Arial" w:cs="Arial"/>
          <w:b w:val="0"/>
          <w:bCs w:val="0"/>
          <w:sz w:val="24"/>
          <w:szCs w:val="24"/>
          <w:lang w:val="en-US"/>
        </w:rPr>
        <w:t xml:space="preserve"> (2019) </w:t>
      </w:r>
      <w:r w:rsidRPr="00C56441">
        <w:rPr>
          <w:rFonts w:ascii="Arial" w:hAnsi="Arial" w:cs="Arial"/>
          <w:b w:val="0"/>
          <w:bCs w:val="0"/>
          <w:i/>
          <w:iCs/>
          <w:sz w:val="24"/>
          <w:szCs w:val="24"/>
          <w:lang w:val="en-US"/>
        </w:rPr>
        <w:t>Color Codes.</w:t>
      </w:r>
      <w:r w:rsidRPr="00C56441">
        <w:rPr>
          <w:rFonts w:ascii="Arial" w:hAnsi="Arial" w:cs="Arial"/>
          <w:b w:val="0"/>
          <w:bCs w:val="0"/>
          <w:sz w:val="24"/>
          <w:szCs w:val="24"/>
          <w:lang w:val="en-US"/>
        </w:rPr>
        <w:t xml:space="preserve"> Available at:</w:t>
      </w:r>
    </w:p>
    <w:p w14:paraId="10BEEE2C" w14:textId="7E3A6282" w:rsidR="004E6942" w:rsidRPr="00C56441" w:rsidRDefault="00152700"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hyperlink r:id="rId23" w:history="1">
        <w:r w:rsidR="004E6942" w:rsidRPr="00C56441">
          <w:rPr>
            <w:rStyle w:val="Hyperlink"/>
            <w:rFonts w:ascii="Arial" w:hAnsi="Arial" w:cs="Arial"/>
            <w:b w:val="0"/>
            <w:bCs w:val="0"/>
            <w:sz w:val="24"/>
            <w:szCs w:val="24"/>
          </w:rPr>
          <w:t>https://ozobot.com/play/color-codes</w:t>
        </w:r>
      </w:hyperlink>
      <w:r w:rsidR="004E6942" w:rsidRPr="00C56441">
        <w:rPr>
          <w:rFonts w:ascii="Arial" w:hAnsi="Arial" w:cs="Arial"/>
          <w:b w:val="0"/>
          <w:bCs w:val="0"/>
          <w:sz w:val="24"/>
          <w:szCs w:val="24"/>
        </w:rPr>
        <w:t xml:space="preserve"> (</w:t>
      </w:r>
      <w:r w:rsidR="004E6942" w:rsidRPr="00C56441">
        <w:rPr>
          <w:rFonts w:ascii="Arial" w:hAnsi="Arial" w:cs="Arial"/>
          <w:b w:val="0"/>
          <w:bCs w:val="0"/>
          <w:sz w:val="24"/>
          <w:szCs w:val="24"/>
          <w:lang w:val="en-US"/>
        </w:rPr>
        <w:t>Accessed: 1 December 2019).</w:t>
      </w:r>
    </w:p>
    <w:p w14:paraId="728CFF13" w14:textId="77777777" w:rsidR="004E6942" w:rsidRPr="00C56441" w:rsidRDefault="004E6942"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p>
    <w:p w14:paraId="714D9E56" w14:textId="404CF864" w:rsidR="00FA1E47" w:rsidRPr="00C56441" w:rsidRDefault="00FA1E47"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proofErr w:type="spellStart"/>
      <w:r w:rsidRPr="00C56441">
        <w:rPr>
          <w:rFonts w:ascii="Arial" w:hAnsi="Arial" w:cs="Arial"/>
          <w:b w:val="0"/>
          <w:bCs w:val="0"/>
          <w:sz w:val="24"/>
          <w:szCs w:val="24"/>
          <w:lang w:val="en-US"/>
        </w:rPr>
        <w:t>Ozobot</w:t>
      </w:r>
      <w:proofErr w:type="spellEnd"/>
      <w:r w:rsidRPr="00C56441">
        <w:rPr>
          <w:rFonts w:ascii="Arial" w:hAnsi="Arial" w:cs="Arial"/>
          <w:b w:val="0"/>
          <w:bCs w:val="0"/>
          <w:sz w:val="24"/>
          <w:szCs w:val="24"/>
          <w:lang w:val="en-US"/>
        </w:rPr>
        <w:t xml:space="preserve"> (no date) </w:t>
      </w:r>
      <w:r w:rsidRPr="00C56441">
        <w:rPr>
          <w:rFonts w:ascii="Arial" w:hAnsi="Arial" w:cs="Arial"/>
          <w:b w:val="0"/>
          <w:bCs w:val="0"/>
          <w:i/>
          <w:iCs/>
          <w:sz w:val="24"/>
          <w:szCs w:val="24"/>
          <w:lang w:val="en-US"/>
        </w:rPr>
        <w:t>Infinite Learning Possibilities.</w:t>
      </w:r>
      <w:r w:rsidRPr="00C56441">
        <w:rPr>
          <w:rFonts w:ascii="Arial" w:hAnsi="Arial" w:cs="Arial"/>
          <w:b w:val="0"/>
          <w:bCs w:val="0"/>
          <w:sz w:val="24"/>
          <w:szCs w:val="24"/>
          <w:lang w:val="en-US"/>
        </w:rPr>
        <w:t xml:space="preserve"> Available at:</w:t>
      </w:r>
    </w:p>
    <w:p w14:paraId="77526228" w14:textId="2E8C7F2F" w:rsidR="00EF4E09" w:rsidRPr="00C56441" w:rsidRDefault="00152700"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hyperlink r:id="rId24" w:history="1">
        <w:r w:rsidR="00FA1E47" w:rsidRPr="00C56441">
          <w:rPr>
            <w:rStyle w:val="Hyperlink"/>
            <w:rFonts w:ascii="Arial" w:hAnsi="Arial" w:cs="Arial"/>
            <w:b w:val="0"/>
            <w:bCs w:val="0"/>
            <w:sz w:val="24"/>
            <w:szCs w:val="24"/>
          </w:rPr>
          <w:t>https://www.coursehero.com/file/30476556/ozobot-grant-tooldoc/</w:t>
        </w:r>
      </w:hyperlink>
      <w:r w:rsidR="00FA1E47" w:rsidRPr="00C56441">
        <w:rPr>
          <w:rFonts w:ascii="Arial" w:hAnsi="Arial" w:cs="Arial"/>
          <w:b w:val="0"/>
          <w:bCs w:val="0"/>
          <w:sz w:val="24"/>
          <w:szCs w:val="24"/>
        </w:rPr>
        <w:t xml:space="preserve"> (</w:t>
      </w:r>
      <w:r w:rsidR="00FA1E47" w:rsidRPr="00C56441">
        <w:rPr>
          <w:rFonts w:ascii="Arial" w:hAnsi="Arial" w:cs="Arial"/>
          <w:b w:val="0"/>
          <w:bCs w:val="0"/>
          <w:sz w:val="24"/>
          <w:szCs w:val="24"/>
          <w:lang w:val="en-US"/>
        </w:rPr>
        <w:t>Accessed: 12 December 2019).</w:t>
      </w:r>
    </w:p>
    <w:p w14:paraId="4B146416" w14:textId="77777777" w:rsidR="00FA1E47" w:rsidRPr="00C56441" w:rsidRDefault="00FA1E47" w:rsidP="00C56441">
      <w:pPr>
        <w:pStyle w:val="Heading1"/>
        <w:shd w:val="clear" w:color="auto" w:fill="FFFFFF"/>
        <w:spacing w:before="0" w:beforeAutospacing="0" w:after="0" w:afterAutospacing="0" w:line="360" w:lineRule="auto"/>
        <w:jc w:val="both"/>
        <w:textAlignment w:val="baseline"/>
        <w:rPr>
          <w:rFonts w:ascii="Arial" w:hAnsi="Arial" w:cs="Arial"/>
          <w:b w:val="0"/>
          <w:bCs w:val="0"/>
          <w:color w:val="000000" w:themeColor="text1"/>
          <w:sz w:val="24"/>
          <w:szCs w:val="24"/>
          <w:lang w:val="en-US"/>
        </w:rPr>
      </w:pPr>
    </w:p>
    <w:p w14:paraId="25D6DFB2" w14:textId="656CF7C9" w:rsidR="009E5382" w:rsidRPr="00C56441" w:rsidRDefault="009E5382" w:rsidP="00C56441">
      <w:pPr>
        <w:pStyle w:val="Heading1"/>
        <w:shd w:val="clear" w:color="auto" w:fill="FFFFFF"/>
        <w:spacing w:before="0" w:beforeAutospacing="0" w:after="0" w:afterAutospacing="0" w:line="360" w:lineRule="auto"/>
        <w:jc w:val="both"/>
        <w:textAlignment w:val="baseline"/>
        <w:rPr>
          <w:rFonts w:ascii="Arial" w:hAnsi="Arial" w:cs="Arial"/>
          <w:b w:val="0"/>
          <w:bCs w:val="0"/>
          <w:color w:val="000000" w:themeColor="text1"/>
          <w:sz w:val="24"/>
          <w:szCs w:val="24"/>
          <w:lang w:val="en-US"/>
        </w:rPr>
      </w:pPr>
      <w:r w:rsidRPr="00C56441">
        <w:rPr>
          <w:rFonts w:ascii="Arial" w:hAnsi="Arial" w:cs="Arial"/>
          <w:b w:val="0"/>
          <w:bCs w:val="0"/>
          <w:color w:val="000000" w:themeColor="text1"/>
          <w:sz w:val="24"/>
          <w:szCs w:val="24"/>
          <w:lang w:val="en-US"/>
        </w:rPr>
        <w:t>Savage, J. (2011) Cross-curricular teaching and learning in the secondary school. Oxon: Routledge.</w:t>
      </w:r>
    </w:p>
    <w:p w14:paraId="206ACB3D" w14:textId="3C03A83F" w:rsidR="001311CB" w:rsidRPr="00C56441" w:rsidRDefault="001311CB" w:rsidP="00C56441">
      <w:pPr>
        <w:pStyle w:val="Heading1"/>
        <w:shd w:val="clear" w:color="auto" w:fill="FFFFFF"/>
        <w:spacing w:before="0" w:beforeAutospacing="0" w:after="0" w:afterAutospacing="0" w:line="360" w:lineRule="auto"/>
        <w:jc w:val="both"/>
        <w:textAlignment w:val="baseline"/>
        <w:rPr>
          <w:rFonts w:ascii="Arial" w:hAnsi="Arial" w:cs="Arial"/>
          <w:b w:val="0"/>
          <w:bCs w:val="0"/>
          <w:color w:val="000000" w:themeColor="text1"/>
          <w:sz w:val="24"/>
          <w:szCs w:val="24"/>
          <w:lang w:val="en-US"/>
        </w:rPr>
      </w:pPr>
    </w:p>
    <w:p w14:paraId="2B5CE556" w14:textId="47028777" w:rsidR="009E5382" w:rsidRPr="00C56441" w:rsidRDefault="001311CB" w:rsidP="00C56441">
      <w:pPr>
        <w:pStyle w:val="Heading1"/>
        <w:shd w:val="clear" w:color="auto" w:fill="FFFFFF"/>
        <w:spacing w:before="0" w:beforeAutospacing="0" w:after="0" w:afterAutospacing="0" w:line="360" w:lineRule="auto"/>
        <w:jc w:val="both"/>
        <w:textAlignment w:val="baseline"/>
        <w:rPr>
          <w:rFonts w:ascii="Arial" w:hAnsi="Arial" w:cs="Arial"/>
          <w:b w:val="0"/>
          <w:bCs w:val="0"/>
          <w:color w:val="000000" w:themeColor="text1"/>
          <w:sz w:val="24"/>
          <w:szCs w:val="24"/>
          <w:lang w:val="en-US"/>
        </w:rPr>
      </w:pPr>
      <w:r w:rsidRPr="00C56441">
        <w:rPr>
          <w:rFonts w:ascii="Arial" w:hAnsi="Arial" w:cs="Arial"/>
          <w:b w:val="0"/>
          <w:bCs w:val="0"/>
          <w:color w:val="000000" w:themeColor="text1"/>
          <w:sz w:val="24"/>
          <w:szCs w:val="24"/>
          <w:lang w:val="en-US"/>
        </w:rPr>
        <w:t xml:space="preserve">Welsh Government (2008) </w:t>
      </w:r>
      <w:r w:rsidRPr="00C56441">
        <w:rPr>
          <w:rFonts w:ascii="Arial" w:hAnsi="Arial" w:cs="Arial"/>
          <w:b w:val="0"/>
          <w:bCs w:val="0"/>
          <w:i/>
          <w:iCs/>
          <w:color w:val="000000" w:themeColor="text1"/>
          <w:sz w:val="24"/>
          <w:szCs w:val="24"/>
          <w:lang w:val="en-US"/>
        </w:rPr>
        <w:t xml:space="preserve">Digital Competence Framework: Curriculum for Wales 2008 version. </w:t>
      </w:r>
      <w:r w:rsidRPr="00C56441">
        <w:rPr>
          <w:rFonts w:ascii="Arial" w:hAnsi="Arial" w:cs="Arial"/>
          <w:b w:val="0"/>
          <w:bCs w:val="0"/>
          <w:color w:val="000000" w:themeColor="text1"/>
          <w:sz w:val="24"/>
          <w:szCs w:val="24"/>
          <w:lang w:val="en-US"/>
        </w:rPr>
        <w:t xml:space="preserve"> Available at: </w:t>
      </w:r>
      <w:hyperlink r:id="rId25" w:history="1">
        <w:r w:rsidRPr="00C56441">
          <w:rPr>
            <w:rStyle w:val="Hyperlink"/>
            <w:rFonts w:ascii="Arial" w:hAnsi="Arial" w:cs="Arial"/>
            <w:b w:val="0"/>
            <w:bCs w:val="0"/>
            <w:sz w:val="24"/>
            <w:szCs w:val="24"/>
          </w:rPr>
          <w:t>https://hwb.gov.wales/curriculum-for-wales-2008/digital-competence-framework-curriculum-for-wales-2008-version/</w:t>
        </w:r>
      </w:hyperlink>
      <w:r w:rsidRPr="00C56441">
        <w:rPr>
          <w:rFonts w:ascii="Arial" w:hAnsi="Arial" w:cs="Arial"/>
          <w:b w:val="0"/>
          <w:bCs w:val="0"/>
          <w:sz w:val="24"/>
          <w:szCs w:val="24"/>
        </w:rPr>
        <w:t xml:space="preserve"> (</w:t>
      </w:r>
      <w:r w:rsidRPr="00C56441">
        <w:rPr>
          <w:rFonts w:ascii="Arial" w:hAnsi="Arial" w:cs="Arial"/>
          <w:b w:val="0"/>
          <w:bCs w:val="0"/>
          <w:sz w:val="24"/>
          <w:szCs w:val="24"/>
          <w:lang w:val="en-US"/>
        </w:rPr>
        <w:t>Accessed: 10 December 2019).</w:t>
      </w:r>
    </w:p>
    <w:p w14:paraId="0B45C603" w14:textId="77777777" w:rsidR="001311CB" w:rsidRPr="00C56441" w:rsidRDefault="001311CB" w:rsidP="00C56441">
      <w:pPr>
        <w:spacing w:after="0" w:line="360" w:lineRule="auto"/>
        <w:jc w:val="both"/>
        <w:rPr>
          <w:rStyle w:val="Hyperlink"/>
          <w:rFonts w:ascii="Arial" w:hAnsi="Arial" w:cs="Arial"/>
          <w:sz w:val="24"/>
          <w:szCs w:val="24"/>
        </w:rPr>
      </w:pPr>
    </w:p>
    <w:p w14:paraId="7351FFE2" w14:textId="349AB4CF" w:rsidR="00684B0D" w:rsidRPr="00C56441" w:rsidRDefault="00684B0D" w:rsidP="00C56441">
      <w:pPr>
        <w:spacing w:after="0" w:line="360" w:lineRule="auto"/>
        <w:jc w:val="both"/>
        <w:rPr>
          <w:rStyle w:val="Hyperlink"/>
          <w:rFonts w:ascii="Arial" w:hAnsi="Arial" w:cs="Arial"/>
          <w:sz w:val="24"/>
          <w:szCs w:val="24"/>
          <w:u w:val="none"/>
        </w:rPr>
      </w:pPr>
      <w:r w:rsidRPr="00C56441">
        <w:rPr>
          <w:rStyle w:val="Hyperlink"/>
          <w:rFonts w:ascii="Arial" w:hAnsi="Arial" w:cs="Arial"/>
          <w:color w:val="auto"/>
          <w:sz w:val="24"/>
          <w:szCs w:val="24"/>
          <w:u w:val="none"/>
        </w:rPr>
        <w:t>Welsh Government (201</w:t>
      </w:r>
      <w:r w:rsidR="00D450D1" w:rsidRPr="00C56441">
        <w:rPr>
          <w:rStyle w:val="Hyperlink"/>
          <w:rFonts w:ascii="Arial" w:hAnsi="Arial" w:cs="Arial"/>
          <w:color w:val="auto"/>
          <w:sz w:val="24"/>
          <w:szCs w:val="24"/>
          <w:u w:val="none"/>
        </w:rPr>
        <w:t>7</w:t>
      </w:r>
      <w:r w:rsidRPr="00C56441">
        <w:rPr>
          <w:rStyle w:val="Hyperlink"/>
          <w:rFonts w:ascii="Arial" w:hAnsi="Arial" w:cs="Arial"/>
          <w:color w:val="auto"/>
          <w:sz w:val="24"/>
          <w:szCs w:val="24"/>
          <w:u w:val="none"/>
        </w:rPr>
        <w:t xml:space="preserve">) </w:t>
      </w:r>
      <w:r w:rsidRPr="00C56441">
        <w:rPr>
          <w:rStyle w:val="Hyperlink"/>
          <w:rFonts w:ascii="Arial" w:hAnsi="Arial" w:cs="Arial"/>
          <w:i/>
          <w:iCs/>
          <w:color w:val="auto"/>
          <w:sz w:val="24"/>
          <w:szCs w:val="24"/>
          <w:u w:val="none"/>
        </w:rPr>
        <w:t>Education in Wales: Our national mission.</w:t>
      </w:r>
      <w:r w:rsidRPr="00C56441">
        <w:rPr>
          <w:rStyle w:val="Hyperlink"/>
          <w:rFonts w:ascii="Arial" w:hAnsi="Arial" w:cs="Arial"/>
          <w:color w:val="auto"/>
          <w:sz w:val="24"/>
          <w:szCs w:val="24"/>
          <w:u w:val="none"/>
        </w:rPr>
        <w:t xml:space="preserve"> Available at:</w:t>
      </w:r>
    </w:p>
    <w:p w14:paraId="2BD269A1" w14:textId="77777777" w:rsidR="00684B0D" w:rsidRPr="00C56441" w:rsidRDefault="00152700" w:rsidP="00C56441">
      <w:pPr>
        <w:spacing w:after="0" w:line="360" w:lineRule="auto"/>
        <w:jc w:val="both"/>
        <w:rPr>
          <w:rStyle w:val="Hyperlink"/>
          <w:rFonts w:ascii="Arial" w:hAnsi="Arial" w:cs="Arial"/>
          <w:sz w:val="24"/>
          <w:szCs w:val="24"/>
          <w:u w:val="none"/>
        </w:rPr>
      </w:pPr>
      <w:hyperlink r:id="rId26" w:history="1">
        <w:r w:rsidR="00684B0D" w:rsidRPr="00C56441">
          <w:rPr>
            <w:rStyle w:val="Hyperlink"/>
            <w:rFonts w:ascii="Arial" w:hAnsi="Arial" w:cs="Arial"/>
            <w:sz w:val="24"/>
            <w:szCs w:val="24"/>
          </w:rPr>
          <w:t>https://gov.wales/sites/default/files/publications/2018-03/education-in-wales-our-national-mission.pdf</w:t>
        </w:r>
      </w:hyperlink>
      <w:r w:rsidR="00684B0D" w:rsidRPr="00C56441">
        <w:rPr>
          <w:rStyle w:val="Hyperlink"/>
          <w:rFonts w:ascii="Arial" w:hAnsi="Arial" w:cs="Arial"/>
          <w:sz w:val="24"/>
          <w:szCs w:val="24"/>
          <w:u w:val="none"/>
        </w:rPr>
        <w:t xml:space="preserve"> </w:t>
      </w:r>
      <w:r w:rsidR="00684B0D" w:rsidRPr="00C56441">
        <w:rPr>
          <w:rFonts w:ascii="Arial" w:hAnsi="Arial" w:cs="Arial"/>
          <w:sz w:val="24"/>
          <w:szCs w:val="24"/>
        </w:rPr>
        <w:t>(</w:t>
      </w:r>
      <w:r w:rsidR="00684B0D" w:rsidRPr="00C56441">
        <w:rPr>
          <w:rFonts w:ascii="Arial" w:hAnsi="Arial" w:cs="Arial"/>
          <w:sz w:val="24"/>
          <w:szCs w:val="24"/>
          <w:lang w:val="en-US"/>
        </w:rPr>
        <w:t>Accessed: 1 December 2019).</w:t>
      </w:r>
    </w:p>
    <w:p w14:paraId="11A7F440" w14:textId="77777777" w:rsidR="00684B0D" w:rsidRPr="00C56441" w:rsidRDefault="00684B0D" w:rsidP="00C56441">
      <w:pPr>
        <w:pStyle w:val="Heading1"/>
        <w:shd w:val="clear" w:color="auto" w:fill="FFFFFF"/>
        <w:spacing w:before="0" w:beforeAutospacing="0" w:after="0" w:afterAutospacing="0" w:line="360" w:lineRule="auto"/>
        <w:jc w:val="both"/>
        <w:rPr>
          <w:rFonts w:ascii="Arial" w:hAnsi="Arial" w:cs="Arial"/>
          <w:b w:val="0"/>
          <w:bCs w:val="0"/>
          <w:sz w:val="24"/>
          <w:szCs w:val="24"/>
        </w:rPr>
      </w:pPr>
    </w:p>
    <w:p w14:paraId="347D9C19" w14:textId="522020C3" w:rsidR="00876353" w:rsidRPr="00C56441" w:rsidRDefault="00730F81"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r w:rsidRPr="00C56441">
        <w:rPr>
          <w:rFonts w:ascii="Arial" w:hAnsi="Arial" w:cs="Arial"/>
          <w:b w:val="0"/>
          <w:bCs w:val="0"/>
          <w:sz w:val="24"/>
          <w:szCs w:val="24"/>
        </w:rPr>
        <w:t>Welsh Gov</w:t>
      </w:r>
      <w:r w:rsidR="009E5382" w:rsidRPr="00C56441">
        <w:rPr>
          <w:rFonts w:ascii="Arial" w:hAnsi="Arial" w:cs="Arial"/>
          <w:b w:val="0"/>
          <w:bCs w:val="0"/>
          <w:sz w:val="24"/>
          <w:szCs w:val="24"/>
        </w:rPr>
        <w:t>ernment</w:t>
      </w:r>
      <w:r w:rsidRPr="00C56441">
        <w:rPr>
          <w:rFonts w:ascii="Arial" w:hAnsi="Arial" w:cs="Arial"/>
          <w:b w:val="0"/>
          <w:bCs w:val="0"/>
          <w:sz w:val="24"/>
          <w:szCs w:val="24"/>
        </w:rPr>
        <w:t xml:space="preserve"> (2015</w:t>
      </w:r>
      <w:r w:rsidR="00D450D1" w:rsidRPr="00C56441">
        <w:rPr>
          <w:rFonts w:ascii="Arial" w:hAnsi="Arial" w:cs="Arial"/>
          <w:b w:val="0"/>
          <w:bCs w:val="0"/>
          <w:sz w:val="24"/>
          <w:szCs w:val="24"/>
        </w:rPr>
        <w:t>a</w:t>
      </w:r>
      <w:r w:rsidRPr="00C56441">
        <w:rPr>
          <w:rFonts w:ascii="Arial" w:hAnsi="Arial" w:cs="Arial"/>
          <w:b w:val="0"/>
          <w:bCs w:val="0"/>
          <w:sz w:val="24"/>
          <w:szCs w:val="24"/>
        </w:rPr>
        <w:t xml:space="preserve">) </w:t>
      </w:r>
      <w:r w:rsidRPr="00C56441">
        <w:rPr>
          <w:rFonts w:ascii="Arial" w:hAnsi="Arial" w:cs="Arial"/>
          <w:b w:val="0"/>
          <w:bCs w:val="0"/>
          <w:i/>
          <w:iCs/>
          <w:sz w:val="24"/>
          <w:szCs w:val="24"/>
        </w:rPr>
        <w:t>Evaluation of the National Literacy and Numeracy Programmes</w:t>
      </w:r>
      <w:r w:rsidR="009E5382" w:rsidRPr="00C56441">
        <w:rPr>
          <w:rFonts w:ascii="Arial" w:hAnsi="Arial" w:cs="Arial"/>
          <w:b w:val="0"/>
          <w:bCs w:val="0"/>
          <w:i/>
          <w:iCs/>
          <w:sz w:val="24"/>
          <w:szCs w:val="24"/>
        </w:rPr>
        <w:t>.</w:t>
      </w:r>
      <w:r w:rsidR="009E5382" w:rsidRPr="00C56441">
        <w:rPr>
          <w:rFonts w:ascii="Arial" w:hAnsi="Arial" w:cs="Arial"/>
          <w:b w:val="0"/>
          <w:bCs w:val="0"/>
          <w:sz w:val="24"/>
          <w:szCs w:val="24"/>
        </w:rPr>
        <w:t xml:space="preserve"> Available at:</w:t>
      </w:r>
      <w:r w:rsidR="009E5382" w:rsidRPr="00C56441">
        <w:rPr>
          <w:rStyle w:val="Hyperlink"/>
          <w:rFonts w:ascii="Arial" w:hAnsi="Arial" w:cs="Arial"/>
          <w:b w:val="0"/>
          <w:bCs w:val="0"/>
          <w:sz w:val="24"/>
          <w:szCs w:val="24"/>
          <w:u w:val="none"/>
        </w:rPr>
        <w:t xml:space="preserve"> </w:t>
      </w:r>
      <w:hyperlink r:id="rId27" w:history="1">
        <w:r w:rsidR="00876353" w:rsidRPr="00C56441">
          <w:rPr>
            <w:rStyle w:val="Hyperlink"/>
            <w:rFonts w:ascii="Arial" w:hAnsi="Arial" w:cs="Arial"/>
            <w:b w:val="0"/>
            <w:bCs w:val="0"/>
            <w:sz w:val="24"/>
            <w:szCs w:val="24"/>
          </w:rPr>
          <w:t>https://dera.ioe.ac.uk/24930/1/151210-evaluation-national-literacy-numeracy-programmes-interim-en.pdf</w:t>
        </w:r>
      </w:hyperlink>
      <w:r w:rsidR="00876353" w:rsidRPr="00C56441">
        <w:rPr>
          <w:rFonts w:ascii="Arial" w:hAnsi="Arial" w:cs="Arial"/>
          <w:b w:val="0"/>
          <w:bCs w:val="0"/>
          <w:sz w:val="24"/>
          <w:szCs w:val="24"/>
        </w:rPr>
        <w:t xml:space="preserve"> (</w:t>
      </w:r>
      <w:r w:rsidR="00876353" w:rsidRPr="00C56441">
        <w:rPr>
          <w:rFonts w:ascii="Arial" w:hAnsi="Arial" w:cs="Arial"/>
          <w:b w:val="0"/>
          <w:bCs w:val="0"/>
          <w:sz w:val="24"/>
          <w:szCs w:val="24"/>
          <w:lang w:val="en-US"/>
        </w:rPr>
        <w:t>Accessed: 1 December 2019).</w:t>
      </w:r>
    </w:p>
    <w:p w14:paraId="1E53D4DB" w14:textId="11199686" w:rsidR="00326408" w:rsidRPr="00C56441" w:rsidRDefault="00326408"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p>
    <w:p w14:paraId="1DB058AA" w14:textId="40ECA91A" w:rsidR="00326408" w:rsidRPr="00C56441" w:rsidRDefault="00326408"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r w:rsidRPr="00C56441">
        <w:rPr>
          <w:rFonts w:ascii="Arial" w:hAnsi="Arial" w:cs="Arial"/>
          <w:b w:val="0"/>
          <w:bCs w:val="0"/>
          <w:sz w:val="24"/>
          <w:szCs w:val="24"/>
          <w:lang w:val="en-US"/>
        </w:rPr>
        <w:t>Welsh Government (201</w:t>
      </w:r>
      <w:r w:rsidR="00D450D1" w:rsidRPr="00C56441">
        <w:rPr>
          <w:rFonts w:ascii="Arial" w:hAnsi="Arial" w:cs="Arial"/>
          <w:b w:val="0"/>
          <w:bCs w:val="0"/>
          <w:sz w:val="24"/>
          <w:szCs w:val="24"/>
          <w:lang w:val="en-US"/>
        </w:rPr>
        <w:t>5b</w:t>
      </w:r>
      <w:r w:rsidRPr="00C56441">
        <w:rPr>
          <w:rFonts w:ascii="Arial" w:hAnsi="Arial" w:cs="Arial"/>
          <w:b w:val="0"/>
          <w:bCs w:val="0"/>
          <w:sz w:val="24"/>
          <w:szCs w:val="24"/>
          <w:lang w:val="en-US"/>
        </w:rPr>
        <w:t xml:space="preserve">) </w:t>
      </w:r>
      <w:r w:rsidRPr="00C56441">
        <w:rPr>
          <w:rFonts w:ascii="Arial" w:hAnsi="Arial" w:cs="Arial"/>
          <w:b w:val="0"/>
          <w:bCs w:val="0"/>
          <w:i/>
          <w:iCs/>
          <w:sz w:val="24"/>
          <w:szCs w:val="24"/>
          <w:lang w:val="en-US"/>
        </w:rPr>
        <w:t xml:space="preserve">Foundation Phase Framework. </w:t>
      </w:r>
      <w:r w:rsidRPr="00C56441">
        <w:rPr>
          <w:rFonts w:ascii="Arial" w:hAnsi="Arial" w:cs="Arial"/>
          <w:b w:val="0"/>
          <w:bCs w:val="0"/>
          <w:sz w:val="24"/>
          <w:szCs w:val="24"/>
          <w:lang w:val="en-US"/>
        </w:rPr>
        <w:t xml:space="preserve">Available at: </w:t>
      </w:r>
      <w:hyperlink r:id="rId28" w:history="1">
        <w:r w:rsidRPr="00C56441">
          <w:rPr>
            <w:rStyle w:val="Hyperlink"/>
            <w:rFonts w:ascii="Arial" w:hAnsi="Arial" w:cs="Arial"/>
            <w:b w:val="0"/>
            <w:bCs w:val="0"/>
            <w:sz w:val="24"/>
            <w:szCs w:val="24"/>
          </w:rPr>
          <w:t>https://hwb.gov.wales/storage/d5d8e39c-b534-40cb-a3f5-7e2e126d8077/foundation-phase-framework.pdf</w:t>
        </w:r>
      </w:hyperlink>
      <w:r w:rsidRPr="00C56441">
        <w:rPr>
          <w:rFonts w:ascii="Arial" w:hAnsi="Arial" w:cs="Arial"/>
          <w:b w:val="0"/>
          <w:bCs w:val="0"/>
          <w:sz w:val="24"/>
          <w:szCs w:val="24"/>
        </w:rPr>
        <w:t xml:space="preserve"> (</w:t>
      </w:r>
      <w:r w:rsidRPr="00C56441">
        <w:rPr>
          <w:rFonts w:ascii="Arial" w:hAnsi="Arial" w:cs="Arial"/>
          <w:b w:val="0"/>
          <w:bCs w:val="0"/>
          <w:sz w:val="24"/>
          <w:szCs w:val="24"/>
          <w:lang w:val="en-US"/>
        </w:rPr>
        <w:t>Accessed: 1 December 2019).</w:t>
      </w:r>
    </w:p>
    <w:p w14:paraId="177C6396" w14:textId="1A052A4A" w:rsidR="00124279" w:rsidRPr="00C56441" w:rsidRDefault="00124279"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p>
    <w:p w14:paraId="5FBAF2D7" w14:textId="45F70B74" w:rsidR="00124279" w:rsidRPr="00C56441" w:rsidRDefault="00124279" w:rsidP="00C56441">
      <w:pPr>
        <w:spacing w:after="0" w:line="360" w:lineRule="auto"/>
        <w:jc w:val="both"/>
        <w:rPr>
          <w:rFonts w:ascii="Arial" w:hAnsi="Arial" w:cs="Arial"/>
          <w:color w:val="0000FF"/>
          <w:sz w:val="24"/>
          <w:szCs w:val="24"/>
        </w:rPr>
      </w:pPr>
      <w:r w:rsidRPr="00C56441">
        <w:rPr>
          <w:rFonts w:ascii="Arial" w:hAnsi="Arial" w:cs="Arial"/>
          <w:sz w:val="24"/>
          <w:szCs w:val="24"/>
          <w:lang w:val="en-US"/>
        </w:rPr>
        <w:t xml:space="preserve">Welsh Government (2018) </w:t>
      </w:r>
      <w:r w:rsidRPr="00C56441">
        <w:rPr>
          <w:rFonts w:ascii="Arial" w:hAnsi="Arial" w:cs="Arial"/>
          <w:i/>
          <w:iCs/>
          <w:sz w:val="24"/>
          <w:szCs w:val="24"/>
        </w:rPr>
        <w:t>Criteria for the accreditation of initial teacher education programmes in Wales.</w:t>
      </w:r>
      <w:r w:rsidRPr="00C56441">
        <w:rPr>
          <w:rFonts w:ascii="Arial" w:hAnsi="Arial" w:cs="Arial"/>
          <w:sz w:val="24"/>
          <w:szCs w:val="24"/>
        </w:rPr>
        <w:t xml:space="preserve"> Available at: </w:t>
      </w:r>
      <w:hyperlink r:id="rId29" w:history="1">
        <w:r w:rsidRPr="00C56441">
          <w:rPr>
            <w:rStyle w:val="Hyperlink"/>
            <w:rFonts w:ascii="Arial" w:hAnsi="Arial" w:cs="Arial"/>
            <w:sz w:val="24"/>
            <w:szCs w:val="24"/>
          </w:rPr>
          <w:t>https://gov.wales/sites/default/files/publications/2018-09/criteria-for-the-accreditation-of-initial-teacher-education-programmes-in-wales.pdf</w:t>
        </w:r>
      </w:hyperlink>
      <w:r w:rsidRPr="00C56441">
        <w:rPr>
          <w:rFonts w:ascii="Arial" w:hAnsi="Arial" w:cs="Arial"/>
          <w:b/>
          <w:bCs/>
          <w:sz w:val="24"/>
          <w:szCs w:val="24"/>
        </w:rPr>
        <w:t xml:space="preserve"> </w:t>
      </w:r>
      <w:r w:rsidRPr="00C56441">
        <w:rPr>
          <w:rFonts w:ascii="Arial" w:hAnsi="Arial" w:cs="Arial"/>
          <w:sz w:val="24"/>
          <w:szCs w:val="24"/>
        </w:rPr>
        <w:t>(</w:t>
      </w:r>
      <w:r w:rsidRPr="00C56441">
        <w:rPr>
          <w:rFonts w:ascii="Arial" w:hAnsi="Arial" w:cs="Arial"/>
          <w:sz w:val="24"/>
          <w:szCs w:val="24"/>
          <w:lang w:val="en-US"/>
        </w:rPr>
        <w:t>Accessed: 9 December 2019).</w:t>
      </w:r>
    </w:p>
    <w:p w14:paraId="04AAC2F4" w14:textId="2605B5F3" w:rsidR="00684B0D" w:rsidRPr="00C56441" w:rsidRDefault="00684B0D" w:rsidP="00C56441">
      <w:pPr>
        <w:pStyle w:val="Heading1"/>
        <w:shd w:val="clear" w:color="auto" w:fill="FFFFFF"/>
        <w:spacing w:before="0" w:beforeAutospacing="0" w:after="0" w:afterAutospacing="0" w:line="360" w:lineRule="auto"/>
        <w:jc w:val="both"/>
        <w:rPr>
          <w:rFonts w:ascii="Arial" w:hAnsi="Arial" w:cs="Arial"/>
          <w:b w:val="0"/>
          <w:bCs w:val="0"/>
          <w:sz w:val="24"/>
          <w:szCs w:val="24"/>
          <w:lang w:val="en-US"/>
        </w:rPr>
      </w:pPr>
    </w:p>
    <w:p w14:paraId="6819E258" w14:textId="77777777" w:rsidR="00684B0D" w:rsidRPr="00C56441" w:rsidRDefault="00684B0D" w:rsidP="00C56441">
      <w:pPr>
        <w:spacing w:after="0" w:line="360" w:lineRule="auto"/>
        <w:jc w:val="both"/>
        <w:rPr>
          <w:rStyle w:val="Hyperlink"/>
          <w:rFonts w:ascii="Arial" w:hAnsi="Arial" w:cs="Arial"/>
          <w:color w:val="auto"/>
          <w:sz w:val="24"/>
          <w:szCs w:val="24"/>
          <w:u w:val="none"/>
        </w:rPr>
      </w:pPr>
      <w:r w:rsidRPr="00C56441">
        <w:rPr>
          <w:rStyle w:val="Hyperlink"/>
          <w:rFonts w:ascii="Arial" w:hAnsi="Arial" w:cs="Arial"/>
          <w:color w:val="auto"/>
          <w:sz w:val="24"/>
          <w:szCs w:val="24"/>
          <w:u w:val="none"/>
        </w:rPr>
        <w:t xml:space="preserve">Welsh Government (2019) </w:t>
      </w:r>
      <w:r w:rsidRPr="00C56441">
        <w:rPr>
          <w:rStyle w:val="Hyperlink"/>
          <w:rFonts w:ascii="Arial" w:hAnsi="Arial" w:cs="Arial"/>
          <w:i/>
          <w:iCs/>
          <w:color w:val="auto"/>
          <w:sz w:val="24"/>
          <w:szCs w:val="24"/>
          <w:u w:val="none"/>
        </w:rPr>
        <w:t>National Literacy and Numeracy Framework: draft Curriculum for Wales 2022 version.</w:t>
      </w:r>
      <w:r w:rsidRPr="00C56441">
        <w:rPr>
          <w:rStyle w:val="Hyperlink"/>
          <w:rFonts w:ascii="Arial" w:hAnsi="Arial" w:cs="Arial"/>
          <w:color w:val="auto"/>
          <w:sz w:val="24"/>
          <w:szCs w:val="24"/>
          <w:u w:val="none"/>
        </w:rPr>
        <w:t xml:space="preserve"> Available at:</w:t>
      </w:r>
    </w:p>
    <w:p w14:paraId="440D3C16" w14:textId="77777777" w:rsidR="00684B0D" w:rsidRPr="00C56441" w:rsidRDefault="00152700" w:rsidP="00C56441">
      <w:pPr>
        <w:spacing w:after="0" w:line="360" w:lineRule="auto"/>
        <w:jc w:val="both"/>
        <w:rPr>
          <w:rStyle w:val="Hyperlink"/>
          <w:rFonts w:ascii="Arial" w:hAnsi="Arial" w:cs="Arial"/>
          <w:sz w:val="24"/>
          <w:szCs w:val="24"/>
          <w:u w:val="none"/>
        </w:rPr>
      </w:pPr>
      <w:hyperlink r:id="rId30" w:history="1">
        <w:r w:rsidR="00684B0D" w:rsidRPr="00C56441">
          <w:rPr>
            <w:rStyle w:val="Hyperlink"/>
            <w:rFonts w:ascii="Arial" w:hAnsi="Arial" w:cs="Arial"/>
            <w:sz w:val="24"/>
            <w:szCs w:val="24"/>
          </w:rPr>
          <w:t>https://hwb.gov.wales/draft-curriculum-for-wales-2022/national-literacy-and-numeracy-framework-draft-curriculum-for-wales-2022-version</w:t>
        </w:r>
      </w:hyperlink>
      <w:r w:rsidR="00684B0D" w:rsidRPr="00C56441">
        <w:rPr>
          <w:rStyle w:val="Hyperlink"/>
          <w:rFonts w:ascii="Arial" w:hAnsi="Arial" w:cs="Arial"/>
          <w:sz w:val="24"/>
          <w:szCs w:val="24"/>
          <w:u w:val="none"/>
        </w:rPr>
        <w:t xml:space="preserve"> </w:t>
      </w:r>
      <w:r w:rsidR="00684B0D" w:rsidRPr="00C56441">
        <w:rPr>
          <w:rFonts w:ascii="Arial" w:hAnsi="Arial" w:cs="Arial"/>
          <w:sz w:val="24"/>
          <w:szCs w:val="24"/>
        </w:rPr>
        <w:t>(</w:t>
      </w:r>
      <w:r w:rsidR="00684B0D" w:rsidRPr="00C56441">
        <w:rPr>
          <w:rFonts w:ascii="Arial" w:hAnsi="Arial" w:cs="Arial"/>
          <w:sz w:val="24"/>
          <w:szCs w:val="24"/>
          <w:lang w:val="en-US"/>
        </w:rPr>
        <w:t>Accessed: 1 December 2019).</w:t>
      </w:r>
    </w:p>
    <w:p w14:paraId="0C78B133" w14:textId="51DA27EC" w:rsidR="00730F81" w:rsidRPr="00C56441" w:rsidRDefault="00730F81" w:rsidP="00C56441">
      <w:pPr>
        <w:spacing w:after="0" w:line="360" w:lineRule="auto"/>
        <w:jc w:val="both"/>
        <w:rPr>
          <w:rFonts w:ascii="Arial" w:hAnsi="Arial" w:cs="Arial"/>
          <w:color w:val="0000FF"/>
          <w:sz w:val="24"/>
          <w:szCs w:val="24"/>
          <w:u w:val="single"/>
        </w:rPr>
      </w:pPr>
    </w:p>
    <w:p w14:paraId="1A1ED2E7" w14:textId="58FEE72A" w:rsidR="00E9572F" w:rsidRPr="00C56441" w:rsidRDefault="00E9572F" w:rsidP="00C56441">
      <w:pPr>
        <w:pStyle w:val="Heading1"/>
        <w:shd w:val="clear" w:color="auto" w:fill="FFFFFF"/>
        <w:spacing w:before="0" w:beforeAutospacing="0" w:after="300" w:afterAutospacing="0" w:line="360" w:lineRule="auto"/>
        <w:jc w:val="both"/>
        <w:rPr>
          <w:rStyle w:val="Hyperlink"/>
          <w:rFonts w:ascii="Arial" w:hAnsi="Arial" w:cs="Arial"/>
          <w:b w:val="0"/>
          <w:bCs w:val="0"/>
          <w:color w:val="1F1F1F"/>
          <w:sz w:val="24"/>
          <w:szCs w:val="24"/>
          <w:u w:val="none"/>
        </w:rPr>
      </w:pPr>
      <w:r w:rsidRPr="00C56441">
        <w:rPr>
          <w:rFonts w:ascii="Arial" w:hAnsi="Arial" w:cs="Arial"/>
          <w:b w:val="0"/>
          <w:bCs w:val="0"/>
          <w:sz w:val="24"/>
          <w:szCs w:val="24"/>
        </w:rPr>
        <w:lastRenderedPageBreak/>
        <w:t xml:space="preserve">Welsh </w:t>
      </w:r>
      <w:r w:rsidR="00876353" w:rsidRPr="00C56441">
        <w:rPr>
          <w:rFonts w:ascii="Arial" w:hAnsi="Arial" w:cs="Arial"/>
          <w:b w:val="0"/>
          <w:bCs w:val="0"/>
          <w:sz w:val="24"/>
          <w:szCs w:val="24"/>
        </w:rPr>
        <w:t xml:space="preserve">Government (2019) </w:t>
      </w:r>
      <w:r w:rsidR="00876353" w:rsidRPr="00C56441">
        <w:rPr>
          <w:rFonts w:ascii="Arial" w:hAnsi="Arial" w:cs="Arial"/>
          <w:b w:val="0"/>
          <w:bCs w:val="0"/>
          <w:i/>
          <w:iCs/>
          <w:color w:val="1F1F1F"/>
          <w:sz w:val="24"/>
          <w:szCs w:val="24"/>
        </w:rPr>
        <w:t>Preparing for the new curriculum.</w:t>
      </w:r>
      <w:r w:rsidR="00876353" w:rsidRPr="00C56441">
        <w:rPr>
          <w:rFonts w:ascii="Arial" w:hAnsi="Arial" w:cs="Arial"/>
          <w:b w:val="0"/>
          <w:bCs w:val="0"/>
          <w:color w:val="1F1F1F"/>
          <w:sz w:val="24"/>
          <w:szCs w:val="24"/>
        </w:rPr>
        <w:t xml:space="preserve"> Available a</w:t>
      </w:r>
      <w:r w:rsidR="004455ED" w:rsidRPr="00C56441">
        <w:rPr>
          <w:rFonts w:ascii="Arial" w:hAnsi="Arial" w:cs="Arial"/>
          <w:b w:val="0"/>
          <w:bCs w:val="0"/>
          <w:color w:val="1F1F1F"/>
          <w:sz w:val="24"/>
          <w:szCs w:val="24"/>
        </w:rPr>
        <w:t xml:space="preserve">t: </w:t>
      </w:r>
      <w:hyperlink r:id="rId31" w:history="1">
        <w:r w:rsidR="004455ED" w:rsidRPr="00C56441">
          <w:rPr>
            <w:rStyle w:val="Hyperlink"/>
            <w:rFonts w:ascii="Arial" w:hAnsi="Arial" w:cs="Arial"/>
            <w:b w:val="0"/>
            <w:bCs w:val="0"/>
            <w:sz w:val="24"/>
            <w:szCs w:val="24"/>
          </w:rPr>
          <w:t>https://gov.wales/preparing-new-curriculum</w:t>
        </w:r>
      </w:hyperlink>
      <w:r w:rsidR="00876353" w:rsidRPr="00C56441">
        <w:rPr>
          <w:rFonts w:ascii="Arial" w:hAnsi="Arial" w:cs="Arial"/>
          <w:sz w:val="24"/>
          <w:szCs w:val="24"/>
        </w:rPr>
        <w:t xml:space="preserve"> (</w:t>
      </w:r>
      <w:r w:rsidR="00876353" w:rsidRPr="00C56441">
        <w:rPr>
          <w:rFonts w:ascii="Arial" w:hAnsi="Arial" w:cs="Arial"/>
          <w:b w:val="0"/>
          <w:bCs w:val="0"/>
          <w:sz w:val="24"/>
          <w:szCs w:val="24"/>
          <w:lang w:val="en-US"/>
        </w:rPr>
        <w:t>Accessed: 1 December 2019).</w:t>
      </w:r>
    </w:p>
    <w:p w14:paraId="278BD5A2" w14:textId="3806114D" w:rsidR="00E9572F" w:rsidRPr="00C56441" w:rsidRDefault="00E9572F" w:rsidP="00C56441">
      <w:pPr>
        <w:spacing w:after="0" w:line="360" w:lineRule="auto"/>
        <w:jc w:val="both"/>
        <w:rPr>
          <w:rFonts w:ascii="Arial" w:hAnsi="Arial" w:cs="Arial"/>
          <w:sz w:val="24"/>
          <w:szCs w:val="24"/>
          <w:lang w:val="en-US"/>
        </w:rPr>
      </w:pPr>
      <w:r w:rsidRPr="00C56441">
        <w:rPr>
          <w:rFonts w:ascii="Arial" w:hAnsi="Arial" w:cs="Arial"/>
          <w:sz w:val="24"/>
          <w:szCs w:val="24"/>
        </w:rPr>
        <w:t>Welsh Government (2019</w:t>
      </w:r>
      <w:r w:rsidR="00D450D1" w:rsidRPr="00C56441">
        <w:rPr>
          <w:rFonts w:ascii="Arial" w:hAnsi="Arial" w:cs="Arial"/>
          <w:sz w:val="24"/>
          <w:szCs w:val="24"/>
        </w:rPr>
        <w:t>c</w:t>
      </w:r>
      <w:r w:rsidRPr="00C56441">
        <w:rPr>
          <w:rFonts w:ascii="Arial" w:hAnsi="Arial" w:cs="Arial"/>
          <w:sz w:val="24"/>
          <w:szCs w:val="24"/>
        </w:rPr>
        <w:t xml:space="preserve">) </w:t>
      </w:r>
      <w:r w:rsidRPr="00C56441">
        <w:rPr>
          <w:rFonts w:ascii="Arial" w:hAnsi="Arial" w:cs="Arial"/>
          <w:i/>
          <w:iCs/>
          <w:sz w:val="24"/>
          <w:szCs w:val="24"/>
        </w:rPr>
        <w:t>Professional standards for teaching and leadership</w:t>
      </w:r>
      <w:r w:rsidRPr="00C56441">
        <w:rPr>
          <w:rFonts w:ascii="Arial" w:hAnsi="Arial" w:cs="Arial"/>
          <w:sz w:val="24"/>
          <w:szCs w:val="24"/>
        </w:rPr>
        <w:t xml:space="preserve">. Available at: </w:t>
      </w:r>
      <w:hyperlink r:id="rId32" w:history="1">
        <w:r w:rsidRPr="00C56441">
          <w:rPr>
            <w:rStyle w:val="Hyperlink"/>
            <w:rFonts w:ascii="Arial" w:hAnsi="Arial" w:cs="Arial"/>
            <w:sz w:val="24"/>
            <w:szCs w:val="24"/>
          </w:rPr>
          <w:t>https://hwb.gov.wales/storage/19bc948b-8a3f-41e0-944a-7bf2cadf7d18/professional-standards-for-teaching-and-leadership-interactive-pdf-for-pc.pdf</w:t>
        </w:r>
      </w:hyperlink>
      <w:r w:rsidRPr="00C56441">
        <w:rPr>
          <w:rFonts w:ascii="Arial" w:hAnsi="Arial" w:cs="Arial"/>
          <w:sz w:val="24"/>
          <w:szCs w:val="24"/>
        </w:rPr>
        <w:t xml:space="preserve"> (</w:t>
      </w:r>
      <w:r w:rsidRPr="00C56441">
        <w:rPr>
          <w:rFonts w:ascii="Arial" w:hAnsi="Arial" w:cs="Arial"/>
          <w:sz w:val="24"/>
          <w:szCs w:val="24"/>
          <w:lang w:val="en-US"/>
        </w:rPr>
        <w:t>Accessed:</w:t>
      </w:r>
      <w:r w:rsidR="00876353" w:rsidRPr="00C56441">
        <w:rPr>
          <w:rFonts w:ascii="Arial" w:hAnsi="Arial" w:cs="Arial"/>
          <w:sz w:val="24"/>
          <w:szCs w:val="24"/>
          <w:lang w:val="en-US"/>
        </w:rPr>
        <w:t>2</w:t>
      </w:r>
      <w:r w:rsidRPr="00C56441">
        <w:rPr>
          <w:rFonts w:ascii="Arial" w:hAnsi="Arial" w:cs="Arial"/>
          <w:sz w:val="24"/>
          <w:szCs w:val="24"/>
          <w:lang w:val="en-US"/>
        </w:rPr>
        <w:t>6 November 2019).</w:t>
      </w:r>
    </w:p>
    <w:p w14:paraId="64B0F504" w14:textId="433F83BC" w:rsidR="00E9572F" w:rsidRPr="00C56441" w:rsidRDefault="00E9572F" w:rsidP="00C56441">
      <w:pPr>
        <w:spacing w:after="0" w:line="360" w:lineRule="auto"/>
        <w:jc w:val="both"/>
        <w:rPr>
          <w:rStyle w:val="Hyperlink"/>
          <w:rFonts w:ascii="Arial" w:hAnsi="Arial" w:cs="Arial"/>
          <w:sz w:val="24"/>
          <w:szCs w:val="24"/>
        </w:rPr>
      </w:pPr>
    </w:p>
    <w:p w14:paraId="35DAB912" w14:textId="7F26452B" w:rsidR="00B316D5" w:rsidRPr="00C56441" w:rsidRDefault="00B316D5" w:rsidP="00C56441">
      <w:pPr>
        <w:spacing w:after="0" w:line="360" w:lineRule="auto"/>
        <w:jc w:val="both"/>
        <w:rPr>
          <w:rFonts w:ascii="Arial" w:hAnsi="Arial" w:cs="Arial"/>
          <w:sz w:val="24"/>
          <w:szCs w:val="24"/>
        </w:rPr>
      </w:pPr>
    </w:p>
    <w:sectPr w:rsidR="00B316D5" w:rsidRPr="00C56441">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6C1388" w14:textId="77777777" w:rsidR="00152700" w:rsidRDefault="00152700" w:rsidP="003B603A">
      <w:pPr>
        <w:spacing w:after="0" w:line="240" w:lineRule="auto"/>
      </w:pPr>
      <w:r>
        <w:separator/>
      </w:r>
    </w:p>
  </w:endnote>
  <w:endnote w:type="continuationSeparator" w:id="0">
    <w:p w14:paraId="49175932" w14:textId="77777777" w:rsidR="00152700" w:rsidRDefault="00152700" w:rsidP="003B6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D9A65D" w14:textId="77777777" w:rsidR="003B603A" w:rsidRDefault="003B60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40097A" w14:textId="77777777" w:rsidR="003B603A" w:rsidRDefault="003B603A">
    <w:pPr>
      <w:pStyle w:val="Footer"/>
      <w:jc w:val="center"/>
      <w:rPr>
        <w:color w:val="4472C4" w:themeColor="accent1"/>
      </w:rPr>
    </w:pPr>
    <w:bookmarkStart w:id="0" w:name="_GoBack"/>
    <w:bookmarkEnd w:id="0"/>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18F4C535" w14:textId="77777777" w:rsidR="003B603A" w:rsidRDefault="003B60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8095E5" w14:textId="77777777" w:rsidR="003B603A" w:rsidRDefault="003B6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BD6E11" w14:textId="77777777" w:rsidR="00152700" w:rsidRDefault="00152700" w:rsidP="003B603A">
      <w:pPr>
        <w:spacing w:after="0" w:line="240" w:lineRule="auto"/>
      </w:pPr>
      <w:r>
        <w:separator/>
      </w:r>
    </w:p>
  </w:footnote>
  <w:footnote w:type="continuationSeparator" w:id="0">
    <w:p w14:paraId="54D0FC8A" w14:textId="77777777" w:rsidR="00152700" w:rsidRDefault="00152700" w:rsidP="003B60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C899D" w14:textId="77777777" w:rsidR="003B603A" w:rsidRDefault="003B60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FF8B83" w14:textId="5C2C525C" w:rsidR="003B603A" w:rsidRDefault="003B603A">
    <w:pPr>
      <w:pStyle w:val="Header"/>
    </w:pPr>
    <w:r>
      <w:t>Natalie Allen</w:t>
    </w:r>
    <w:r>
      <w:ptab w:relativeTo="margin" w:alignment="center" w:leader="none"/>
    </w:r>
    <w:r>
      <w:ptab w:relativeTo="margin" w:alignment="right" w:leader="none"/>
    </w:r>
    <w:r>
      <w:t>1700754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F5FDB5" w14:textId="77777777" w:rsidR="003B603A" w:rsidRDefault="003B60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EA7"/>
    <w:rsid w:val="0008584B"/>
    <w:rsid w:val="000D1025"/>
    <w:rsid w:val="00113BE5"/>
    <w:rsid w:val="00122E9C"/>
    <w:rsid w:val="00124279"/>
    <w:rsid w:val="001311CB"/>
    <w:rsid w:val="00152700"/>
    <w:rsid w:val="001535AE"/>
    <w:rsid w:val="001703E0"/>
    <w:rsid w:val="00186DA1"/>
    <w:rsid w:val="001F1E45"/>
    <w:rsid w:val="00296551"/>
    <w:rsid w:val="00326408"/>
    <w:rsid w:val="00332AFE"/>
    <w:rsid w:val="003925F6"/>
    <w:rsid w:val="003A2F6B"/>
    <w:rsid w:val="003B603A"/>
    <w:rsid w:val="003C4AB0"/>
    <w:rsid w:val="004455ED"/>
    <w:rsid w:val="004E6942"/>
    <w:rsid w:val="0050019A"/>
    <w:rsid w:val="00572EA7"/>
    <w:rsid w:val="005A7860"/>
    <w:rsid w:val="005F03C6"/>
    <w:rsid w:val="00684B0D"/>
    <w:rsid w:val="006C3D42"/>
    <w:rsid w:val="00730F81"/>
    <w:rsid w:val="00745301"/>
    <w:rsid w:val="00811888"/>
    <w:rsid w:val="00840A76"/>
    <w:rsid w:val="00876353"/>
    <w:rsid w:val="008F7534"/>
    <w:rsid w:val="00912A89"/>
    <w:rsid w:val="009148DC"/>
    <w:rsid w:val="0092011D"/>
    <w:rsid w:val="00933F01"/>
    <w:rsid w:val="00977652"/>
    <w:rsid w:val="009E5382"/>
    <w:rsid w:val="00A9282B"/>
    <w:rsid w:val="00AA6B8A"/>
    <w:rsid w:val="00AE0711"/>
    <w:rsid w:val="00B316D5"/>
    <w:rsid w:val="00B52796"/>
    <w:rsid w:val="00BF0A83"/>
    <w:rsid w:val="00C1458B"/>
    <w:rsid w:val="00C56441"/>
    <w:rsid w:val="00C62032"/>
    <w:rsid w:val="00C75191"/>
    <w:rsid w:val="00D450D1"/>
    <w:rsid w:val="00E063D5"/>
    <w:rsid w:val="00E13176"/>
    <w:rsid w:val="00E9572F"/>
    <w:rsid w:val="00EA6EE4"/>
    <w:rsid w:val="00EF4E09"/>
    <w:rsid w:val="00EF51CC"/>
    <w:rsid w:val="00FA1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E7644"/>
  <w15:chartTrackingRefBased/>
  <w15:docId w15:val="{743B79B5-2D7E-4C56-9BD7-E6FE420F3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9572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7652"/>
    <w:rPr>
      <w:color w:val="0000FF"/>
      <w:u w:val="single"/>
    </w:rPr>
  </w:style>
  <w:style w:type="character" w:styleId="UnresolvedMention">
    <w:name w:val="Unresolved Mention"/>
    <w:basedOn w:val="DefaultParagraphFont"/>
    <w:uiPriority w:val="99"/>
    <w:semiHidden/>
    <w:unhideWhenUsed/>
    <w:rsid w:val="00977652"/>
    <w:rPr>
      <w:color w:val="605E5C"/>
      <w:shd w:val="clear" w:color="auto" w:fill="E1DFDD"/>
    </w:rPr>
  </w:style>
  <w:style w:type="character" w:customStyle="1" w:styleId="Heading1Char">
    <w:name w:val="Heading 1 Char"/>
    <w:basedOn w:val="DefaultParagraphFont"/>
    <w:link w:val="Heading1"/>
    <w:uiPriority w:val="9"/>
    <w:rsid w:val="00E9572F"/>
    <w:rPr>
      <w:rFonts w:ascii="Times New Roman" w:eastAsia="Times New Roman" w:hAnsi="Times New Roman" w:cs="Times New Roman"/>
      <w:b/>
      <w:bCs/>
      <w:kern w:val="36"/>
      <w:sz w:val="48"/>
      <w:szCs w:val="48"/>
      <w:lang w:eastAsia="en-GB"/>
    </w:rPr>
  </w:style>
  <w:style w:type="paragraph" w:styleId="NoSpacing">
    <w:name w:val="No Spacing"/>
    <w:uiPriority w:val="1"/>
    <w:qFormat/>
    <w:rsid w:val="00E9572F"/>
    <w:pPr>
      <w:spacing w:after="0" w:line="240" w:lineRule="auto"/>
    </w:pPr>
  </w:style>
  <w:style w:type="character" w:styleId="FollowedHyperlink">
    <w:name w:val="FollowedHyperlink"/>
    <w:basedOn w:val="DefaultParagraphFont"/>
    <w:uiPriority w:val="99"/>
    <w:semiHidden/>
    <w:unhideWhenUsed/>
    <w:rsid w:val="006C3D42"/>
    <w:rPr>
      <w:color w:val="954F72" w:themeColor="followedHyperlink"/>
      <w:u w:val="single"/>
    </w:rPr>
  </w:style>
  <w:style w:type="paragraph" w:customStyle="1" w:styleId="paragraph">
    <w:name w:val="paragraph"/>
    <w:basedOn w:val="Normal"/>
    <w:rsid w:val="00C564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56441"/>
  </w:style>
  <w:style w:type="character" w:customStyle="1" w:styleId="eop">
    <w:name w:val="eop"/>
    <w:basedOn w:val="DefaultParagraphFont"/>
    <w:rsid w:val="00C56441"/>
  </w:style>
  <w:style w:type="character" w:customStyle="1" w:styleId="spellingerror">
    <w:name w:val="spellingerror"/>
    <w:basedOn w:val="DefaultParagraphFont"/>
    <w:rsid w:val="00C56441"/>
  </w:style>
  <w:style w:type="character" w:customStyle="1" w:styleId="contextualspellingandgrammarerror">
    <w:name w:val="contextualspellingandgrammarerror"/>
    <w:basedOn w:val="DefaultParagraphFont"/>
    <w:rsid w:val="00C56441"/>
  </w:style>
  <w:style w:type="paragraph" w:styleId="Header">
    <w:name w:val="header"/>
    <w:basedOn w:val="Normal"/>
    <w:link w:val="HeaderChar"/>
    <w:uiPriority w:val="99"/>
    <w:unhideWhenUsed/>
    <w:rsid w:val="003B6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03A"/>
  </w:style>
  <w:style w:type="paragraph" w:styleId="Footer">
    <w:name w:val="footer"/>
    <w:basedOn w:val="Normal"/>
    <w:link w:val="FooterChar"/>
    <w:uiPriority w:val="99"/>
    <w:unhideWhenUsed/>
    <w:rsid w:val="003B6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55764">
      <w:bodyDiv w:val="1"/>
      <w:marLeft w:val="0"/>
      <w:marRight w:val="0"/>
      <w:marTop w:val="0"/>
      <w:marBottom w:val="0"/>
      <w:divBdr>
        <w:top w:val="none" w:sz="0" w:space="0" w:color="auto"/>
        <w:left w:val="none" w:sz="0" w:space="0" w:color="auto"/>
        <w:bottom w:val="none" w:sz="0" w:space="0" w:color="auto"/>
        <w:right w:val="none" w:sz="0" w:space="0" w:color="auto"/>
      </w:divBdr>
    </w:div>
    <w:div w:id="246964125">
      <w:bodyDiv w:val="1"/>
      <w:marLeft w:val="0"/>
      <w:marRight w:val="0"/>
      <w:marTop w:val="0"/>
      <w:marBottom w:val="0"/>
      <w:divBdr>
        <w:top w:val="none" w:sz="0" w:space="0" w:color="auto"/>
        <w:left w:val="none" w:sz="0" w:space="0" w:color="auto"/>
        <w:bottom w:val="none" w:sz="0" w:space="0" w:color="auto"/>
        <w:right w:val="none" w:sz="0" w:space="0" w:color="auto"/>
      </w:divBdr>
    </w:div>
    <w:div w:id="533349870">
      <w:bodyDiv w:val="1"/>
      <w:marLeft w:val="0"/>
      <w:marRight w:val="0"/>
      <w:marTop w:val="0"/>
      <w:marBottom w:val="0"/>
      <w:divBdr>
        <w:top w:val="none" w:sz="0" w:space="0" w:color="auto"/>
        <w:left w:val="none" w:sz="0" w:space="0" w:color="auto"/>
        <w:bottom w:val="none" w:sz="0" w:space="0" w:color="auto"/>
        <w:right w:val="none" w:sz="0" w:space="0" w:color="auto"/>
      </w:divBdr>
      <w:divsChild>
        <w:div w:id="914706398">
          <w:marLeft w:val="0"/>
          <w:marRight w:val="0"/>
          <w:marTop w:val="0"/>
          <w:marBottom w:val="0"/>
          <w:divBdr>
            <w:top w:val="none" w:sz="0" w:space="0" w:color="auto"/>
            <w:left w:val="none" w:sz="0" w:space="0" w:color="auto"/>
            <w:bottom w:val="none" w:sz="0" w:space="0" w:color="auto"/>
            <w:right w:val="none" w:sz="0" w:space="0" w:color="auto"/>
          </w:divBdr>
        </w:div>
        <w:div w:id="77555629">
          <w:marLeft w:val="0"/>
          <w:marRight w:val="0"/>
          <w:marTop w:val="0"/>
          <w:marBottom w:val="0"/>
          <w:divBdr>
            <w:top w:val="none" w:sz="0" w:space="0" w:color="auto"/>
            <w:left w:val="none" w:sz="0" w:space="0" w:color="auto"/>
            <w:bottom w:val="none" w:sz="0" w:space="0" w:color="auto"/>
            <w:right w:val="none" w:sz="0" w:space="0" w:color="auto"/>
          </w:divBdr>
        </w:div>
        <w:div w:id="105930264">
          <w:marLeft w:val="0"/>
          <w:marRight w:val="0"/>
          <w:marTop w:val="0"/>
          <w:marBottom w:val="0"/>
          <w:divBdr>
            <w:top w:val="none" w:sz="0" w:space="0" w:color="auto"/>
            <w:left w:val="none" w:sz="0" w:space="0" w:color="auto"/>
            <w:bottom w:val="none" w:sz="0" w:space="0" w:color="auto"/>
            <w:right w:val="none" w:sz="0" w:space="0" w:color="auto"/>
          </w:divBdr>
        </w:div>
        <w:div w:id="1964379738">
          <w:marLeft w:val="0"/>
          <w:marRight w:val="0"/>
          <w:marTop w:val="0"/>
          <w:marBottom w:val="0"/>
          <w:divBdr>
            <w:top w:val="none" w:sz="0" w:space="0" w:color="auto"/>
            <w:left w:val="none" w:sz="0" w:space="0" w:color="auto"/>
            <w:bottom w:val="none" w:sz="0" w:space="0" w:color="auto"/>
            <w:right w:val="none" w:sz="0" w:space="0" w:color="auto"/>
          </w:divBdr>
        </w:div>
        <w:div w:id="207033597">
          <w:marLeft w:val="0"/>
          <w:marRight w:val="0"/>
          <w:marTop w:val="0"/>
          <w:marBottom w:val="0"/>
          <w:divBdr>
            <w:top w:val="none" w:sz="0" w:space="0" w:color="auto"/>
            <w:left w:val="none" w:sz="0" w:space="0" w:color="auto"/>
            <w:bottom w:val="none" w:sz="0" w:space="0" w:color="auto"/>
            <w:right w:val="none" w:sz="0" w:space="0" w:color="auto"/>
          </w:divBdr>
        </w:div>
        <w:div w:id="1327050724">
          <w:marLeft w:val="0"/>
          <w:marRight w:val="0"/>
          <w:marTop w:val="0"/>
          <w:marBottom w:val="0"/>
          <w:divBdr>
            <w:top w:val="none" w:sz="0" w:space="0" w:color="auto"/>
            <w:left w:val="none" w:sz="0" w:space="0" w:color="auto"/>
            <w:bottom w:val="none" w:sz="0" w:space="0" w:color="auto"/>
            <w:right w:val="none" w:sz="0" w:space="0" w:color="auto"/>
          </w:divBdr>
        </w:div>
        <w:div w:id="1497838350">
          <w:marLeft w:val="0"/>
          <w:marRight w:val="0"/>
          <w:marTop w:val="0"/>
          <w:marBottom w:val="0"/>
          <w:divBdr>
            <w:top w:val="none" w:sz="0" w:space="0" w:color="auto"/>
            <w:left w:val="none" w:sz="0" w:space="0" w:color="auto"/>
            <w:bottom w:val="none" w:sz="0" w:space="0" w:color="auto"/>
            <w:right w:val="none" w:sz="0" w:space="0" w:color="auto"/>
          </w:divBdr>
        </w:div>
        <w:div w:id="610627777">
          <w:marLeft w:val="0"/>
          <w:marRight w:val="0"/>
          <w:marTop w:val="0"/>
          <w:marBottom w:val="0"/>
          <w:divBdr>
            <w:top w:val="none" w:sz="0" w:space="0" w:color="auto"/>
            <w:left w:val="none" w:sz="0" w:space="0" w:color="auto"/>
            <w:bottom w:val="none" w:sz="0" w:space="0" w:color="auto"/>
            <w:right w:val="none" w:sz="0" w:space="0" w:color="auto"/>
          </w:divBdr>
        </w:div>
        <w:div w:id="901252841">
          <w:marLeft w:val="0"/>
          <w:marRight w:val="0"/>
          <w:marTop w:val="0"/>
          <w:marBottom w:val="0"/>
          <w:divBdr>
            <w:top w:val="none" w:sz="0" w:space="0" w:color="auto"/>
            <w:left w:val="none" w:sz="0" w:space="0" w:color="auto"/>
            <w:bottom w:val="none" w:sz="0" w:space="0" w:color="auto"/>
            <w:right w:val="none" w:sz="0" w:space="0" w:color="auto"/>
          </w:divBdr>
        </w:div>
        <w:div w:id="803542738">
          <w:marLeft w:val="0"/>
          <w:marRight w:val="0"/>
          <w:marTop w:val="0"/>
          <w:marBottom w:val="0"/>
          <w:divBdr>
            <w:top w:val="none" w:sz="0" w:space="0" w:color="auto"/>
            <w:left w:val="none" w:sz="0" w:space="0" w:color="auto"/>
            <w:bottom w:val="none" w:sz="0" w:space="0" w:color="auto"/>
            <w:right w:val="none" w:sz="0" w:space="0" w:color="auto"/>
          </w:divBdr>
        </w:div>
        <w:div w:id="175390324">
          <w:marLeft w:val="0"/>
          <w:marRight w:val="0"/>
          <w:marTop w:val="0"/>
          <w:marBottom w:val="0"/>
          <w:divBdr>
            <w:top w:val="none" w:sz="0" w:space="0" w:color="auto"/>
            <w:left w:val="none" w:sz="0" w:space="0" w:color="auto"/>
            <w:bottom w:val="none" w:sz="0" w:space="0" w:color="auto"/>
            <w:right w:val="none" w:sz="0" w:space="0" w:color="auto"/>
          </w:divBdr>
        </w:div>
        <w:div w:id="2047218160">
          <w:marLeft w:val="0"/>
          <w:marRight w:val="0"/>
          <w:marTop w:val="0"/>
          <w:marBottom w:val="0"/>
          <w:divBdr>
            <w:top w:val="none" w:sz="0" w:space="0" w:color="auto"/>
            <w:left w:val="none" w:sz="0" w:space="0" w:color="auto"/>
            <w:bottom w:val="none" w:sz="0" w:space="0" w:color="auto"/>
            <w:right w:val="none" w:sz="0" w:space="0" w:color="auto"/>
          </w:divBdr>
        </w:div>
        <w:div w:id="1110927652">
          <w:marLeft w:val="0"/>
          <w:marRight w:val="0"/>
          <w:marTop w:val="0"/>
          <w:marBottom w:val="0"/>
          <w:divBdr>
            <w:top w:val="none" w:sz="0" w:space="0" w:color="auto"/>
            <w:left w:val="none" w:sz="0" w:space="0" w:color="auto"/>
            <w:bottom w:val="none" w:sz="0" w:space="0" w:color="auto"/>
            <w:right w:val="none" w:sz="0" w:space="0" w:color="auto"/>
          </w:divBdr>
        </w:div>
        <w:div w:id="886533315">
          <w:marLeft w:val="0"/>
          <w:marRight w:val="0"/>
          <w:marTop w:val="0"/>
          <w:marBottom w:val="0"/>
          <w:divBdr>
            <w:top w:val="none" w:sz="0" w:space="0" w:color="auto"/>
            <w:left w:val="none" w:sz="0" w:space="0" w:color="auto"/>
            <w:bottom w:val="none" w:sz="0" w:space="0" w:color="auto"/>
            <w:right w:val="none" w:sz="0" w:space="0" w:color="auto"/>
          </w:divBdr>
        </w:div>
        <w:div w:id="265306025">
          <w:marLeft w:val="0"/>
          <w:marRight w:val="0"/>
          <w:marTop w:val="0"/>
          <w:marBottom w:val="0"/>
          <w:divBdr>
            <w:top w:val="none" w:sz="0" w:space="0" w:color="auto"/>
            <w:left w:val="none" w:sz="0" w:space="0" w:color="auto"/>
            <w:bottom w:val="none" w:sz="0" w:space="0" w:color="auto"/>
            <w:right w:val="none" w:sz="0" w:space="0" w:color="auto"/>
          </w:divBdr>
        </w:div>
        <w:div w:id="1598710020">
          <w:marLeft w:val="0"/>
          <w:marRight w:val="0"/>
          <w:marTop w:val="0"/>
          <w:marBottom w:val="0"/>
          <w:divBdr>
            <w:top w:val="none" w:sz="0" w:space="0" w:color="auto"/>
            <w:left w:val="none" w:sz="0" w:space="0" w:color="auto"/>
            <w:bottom w:val="none" w:sz="0" w:space="0" w:color="auto"/>
            <w:right w:val="none" w:sz="0" w:space="0" w:color="auto"/>
          </w:divBdr>
        </w:div>
        <w:div w:id="2114746336">
          <w:marLeft w:val="0"/>
          <w:marRight w:val="0"/>
          <w:marTop w:val="0"/>
          <w:marBottom w:val="0"/>
          <w:divBdr>
            <w:top w:val="none" w:sz="0" w:space="0" w:color="auto"/>
            <w:left w:val="none" w:sz="0" w:space="0" w:color="auto"/>
            <w:bottom w:val="none" w:sz="0" w:space="0" w:color="auto"/>
            <w:right w:val="none" w:sz="0" w:space="0" w:color="auto"/>
          </w:divBdr>
        </w:div>
        <w:div w:id="2035423613">
          <w:marLeft w:val="0"/>
          <w:marRight w:val="0"/>
          <w:marTop w:val="0"/>
          <w:marBottom w:val="0"/>
          <w:divBdr>
            <w:top w:val="none" w:sz="0" w:space="0" w:color="auto"/>
            <w:left w:val="none" w:sz="0" w:space="0" w:color="auto"/>
            <w:bottom w:val="none" w:sz="0" w:space="0" w:color="auto"/>
            <w:right w:val="none" w:sz="0" w:space="0" w:color="auto"/>
          </w:divBdr>
        </w:div>
        <w:div w:id="1780300509">
          <w:marLeft w:val="0"/>
          <w:marRight w:val="0"/>
          <w:marTop w:val="0"/>
          <w:marBottom w:val="0"/>
          <w:divBdr>
            <w:top w:val="none" w:sz="0" w:space="0" w:color="auto"/>
            <w:left w:val="none" w:sz="0" w:space="0" w:color="auto"/>
            <w:bottom w:val="none" w:sz="0" w:space="0" w:color="auto"/>
            <w:right w:val="none" w:sz="0" w:space="0" w:color="auto"/>
          </w:divBdr>
        </w:div>
        <w:div w:id="1241016262">
          <w:marLeft w:val="0"/>
          <w:marRight w:val="0"/>
          <w:marTop w:val="0"/>
          <w:marBottom w:val="0"/>
          <w:divBdr>
            <w:top w:val="none" w:sz="0" w:space="0" w:color="auto"/>
            <w:left w:val="none" w:sz="0" w:space="0" w:color="auto"/>
            <w:bottom w:val="none" w:sz="0" w:space="0" w:color="auto"/>
            <w:right w:val="none" w:sz="0" w:space="0" w:color="auto"/>
          </w:divBdr>
        </w:div>
        <w:div w:id="920990756">
          <w:marLeft w:val="0"/>
          <w:marRight w:val="0"/>
          <w:marTop w:val="0"/>
          <w:marBottom w:val="0"/>
          <w:divBdr>
            <w:top w:val="none" w:sz="0" w:space="0" w:color="auto"/>
            <w:left w:val="none" w:sz="0" w:space="0" w:color="auto"/>
            <w:bottom w:val="none" w:sz="0" w:space="0" w:color="auto"/>
            <w:right w:val="none" w:sz="0" w:space="0" w:color="auto"/>
          </w:divBdr>
        </w:div>
        <w:div w:id="1632050197">
          <w:marLeft w:val="0"/>
          <w:marRight w:val="0"/>
          <w:marTop w:val="0"/>
          <w:marBottom w:val="0"/>
          <w:divBdr>
            <w:top w:val="none" w:sz="0" w:space="0" w:color="auto"/>
            <w:left w:val="none" w:sz="0" w:space="0" w:color="auto"/>
            <w:bottom w:val="none" w:sz="0" w:space="0" w:color="auto"/>
            <w:right w:val="none" w:sz="0" w:space="0" w:color="auto"/>
          </w:divBdr>
        </w:div>
        <w:div w:id="1430153526">
          <w:marLeft w:val="0"/>
          <w:marRight w:val="0"/>
          <w:marTop w:val="0"/>
          <w:marBottom w:val="0"/>
          <w:divBdr>
            <w:top w:val="none" w:sz="0" w:space="0" w:color="auto"/>
            <w:left w:val="none" w:sz="0" w:space="0" w:color="auto"/>
            <w:bottom w:val="none" w:sz="0" w:space="0" w:color="auto"/>
            <w:right w:val="none" w:sz="0" w:space="0" w:color="auto"/>
          </w:divBdr>
        </w:div>
        <w:div w:id="1487815843">
          <w:marLeft w:val="0"/>
          <w:marRight w:val="0"/>
          <w:marTop w:val="0"/>
          <w:marBottom w:val="0"/>
          <w:divBdr>
            <w:top w:val="none" w:sz="0" w:space="0" w:color="auto"/>
            <w:left w:val="none" w:sz="0" w:space="0" w:color="auto"/>
            <w:bottom w:val="none" w:sz="0" w:space="0" w:color="auto"/>
            <w:right w:val="none" w:sz="0" w:space="0" w:color="auto"/>
          </w:divBdr>
        </w:div>
        <w:div w:id="987588255">
          <w:marLeft w:val="0"/>
          <w:marRight w:val="0"/>
          <w:marTop w:val="0"/>
          <w:marBottom w:val="0"/>
          <w:divBdr>
            <w:top w:val="none" w:sz="0" w:space="0" w:color="auto"/>
            <w:left w:val="none" w:sz="0" w:space="0" w:color="auto"/>
            <w:bottom w:val="none" w:sz="0" w:space="0" w:color="auto"/>
            <w:right w:val="none" w:sz="0" w:space="0" w:color="auto"/>
          </w:divBdr>
        </w:div>
        <w:div w:id="279577152">
          <w:marLeft w:val="0"/>
          <w:marRight w:val="0"/>
          <w:marTop w:val="0"/>
          <w:marBottom w:val="0"/>
          <w:divBdr>
            <w:top w:val="none" w:sz="0" w:space="0" w:color="auto"/>
            <w:left w:val="none" w:sz="0" w:space="0" w:color="auto"/>
            <w:bottom w:val="none" w:sz="0" w:space="0" w:color="auto"/>
            <w:right w:val="none" w:sz="0" w:space="0" w:color="auto"/>
          </w:divBdr>
        </w:div>
        <w:div w:id="1192767996">
          <w:marLeft w:val="0"/>
          <w:marRight w:val="0"/>
          <w:marTop w:val="0"/>
          <w:marBottom w:val="0"/>
          <w:divBdr>
            <w:top w:val="none" w:sz="0" w:space="0" w:color="auto"/>
            <w:left w:val="none" w:sz="0" w:space="0" w:color="auto"/>
            <w:bottom w:val="none" w:sz="0" w:space="0" w:color="auto"/>
            <w:right w:val="none" w:sz="0" w:space="0" w:color="auto"/>
          </w:divBdr>
        </w:div>
        <w:div w:id="354353293">
          <w:marLeft w:val="0"/>
          <w:marRight w:val="0"/>
          <w:marTop w:val="0"/>
          <w:marBottom w:val="0"/>
          <w:divBdr>
            <w:top w:val="none" w:sz="0" w:space="0" w:color="auto"/>
            <w:left w:val="none" w:sz="0" w:space="0" w:color="auto"/>
            <w:bottom w:val="none" w:sz="0" w:space="0" w:color="auto"/>
            <w:right w:val="none" w:sz="0" w:space="0" w:color="auto"/>
          </w:divBdr>
        </w:div>
        <w:div w:id="985091884">
          <w:marLeft w:val="0"/>
          <w:marRight w:val="0"/>
          <w:marTop w:val="0"/>
          <w:marBottom w:val="0"/>
          <w:divBdr>
            <w:top w:val="none" w:sz="0" w:space="0" w:color="auto"/>
            <w:left w:val="none" w:sz="0" w:space="0" w:color="auto"/>
            <w:bottom w:val="none" w:sz="0" w:space="0" w:color="auto"/>
            <w:right w:val="none" w:sz="0" w:space="0" w:color="auto"/>
          </w:divBdr>
        </w:div>
        <w:div w:id="1709647173">
          <w:marLeft w:val="0"/>
          <w:marRight w:val="0"/>
          <w:marTop w:val="0"/>
          <w:marBottom w:val="0"/>
          <w:divBdr>
            <w:top w:val="none" w:sz="0" w:space="0" w:color="auto"/>
            <w:left w:val="none" w:sz="0" w:space="0" w:color="auto"/>
            <w:bottom w:val="none" w:sz="0" w:space="0" w:color="auto"/>
            <w:right w:val="none" w:sz="0" w:space="0" w:color="auto"/>
          </w:divBdr>
        </w:div>
        <w:div w:id="1263101539">
          <w:marLeft w:val="0"/>
          <w:marRight w:val="0"/>
          <w:marTop w:val="0"/>
          <w:marBottom w:val="0"/>
          <w:divBdr>
            <w:top w:val="none" w:sz="0" w:space="0" w:color="auto"/>
            <w:left w:val="none" w:sz="0" w:space="0" w:color="auto"/>
            <w:bottom w:val="none" w:sz="0" w:space="0" w:color="auto"/>
            <w:right w:val="none" w:sz="0" w:space="0" w:color="auto"/>
          </w:divBdr>
        </w:div>
        <w:div w:id="85659863">
          <w:marLeft w:val="0"/>
          <w:marRight w:val="0"/>
          <w:marTop w:val="0"/>
          <w:marBottom w:val="0"/>
          <w:divBdr>
            <w:top w:val="none" w:sz="0" w:space="0" w:color="auto"/>
            <w:left w:val="none" w:sz="0" w:space="0" w:color="auto"/>
            <w:bottom w:val="none" w:sz="0" w:space="0" w:color="auto"/>
            <w:right w:val="none" w:sz="0" w:space="0" w:color="auto"/>
          </w:divBdr>
        </w:div>
      </w:divsChild>
    </w:div>
    <w:div w:id="662976420">
      <w:bodyDiv w:val="1"/>
      <w:marLeft w:val="0"/>
      <w:marRight w:val="0"/>
      <w:marTop w:val="0"/>
      <w:marBottom w:val="0"/>
      <w:divBdr>
        <w:top w:val="none" w:sz="0" w:space="0" w:color="auto"/>
        <w:left w:val="none" w:sz="0" w:space="0" w:color="auto"/>
        <w:bottom w:val="none" w:sz="0" w:space="0" w:color="auto"/>
        <w:right w:val="none" w:sz="0" w:space="0" w:color="auto"/>
      </w:divBdr>
    </w:div>
    <w:div w:id="1328749624">
      <w:bodyDiv w:val="1"/>
      <w:marLeft w:val="0"/>
      <w:marRight w:val="0"/>
      <w:marTop w:val="0"/>
      <w:marBottom w:val="0"/>
      <w:divBdr>
        <w:top w:val="none" w:sz="0" w:space="0" w:color="auto"/>
        <w:left w:val="none" w:sz="0" w:space="0" w:color="auto"/>
        <w:bottom w:val="none" w:sz="0" w:space="0" w:color="auto"/>
        <w:right w:val="none" w:sz="0" w:space="0" w:color="auto"/>
      </w:divBdr>
    </w:div>
    <w:div w:id="2129809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weddill.gov.wales/docs/dcells/publications/150225-successful-futures-en.pdf" TargetMode="External"/><Relationship Id="rId13" Type="http://schemas.openxmlformats.org/officeDocument/2006/relationships/hyperlink" Target="https://www.estyn.gov.wales/sites/www.estyn.gov.wales/files/documents/NIA%20Supplementary%20guidance%20-%20numeracy_0.pdf" TargetMode="External"/><Relationship Id="rId18" Type="http://schemas.openxmlformats.org/officeDocument/2006/relationships/hyperlink" Target="https://www.tandfonline.com/doi/full/10.1080/09500780902954273?src=recsys" TargetMode="External"/><Relationship Id="rId26" Type="http://schemas.openxmlformats.org/officeDocument/2006/relationships/hyperlink" Target="https://gov.wales/sites/default/files/publications/2018-03/education-in-wales-our-national-mission.pdf"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enedd.assembly.wales/documents/s82245/CR%2033%20Welsh%20Local%20Government%20Association%20WLGA%20Association%20of%20Directors%20of%20Education%20in%20Wales%20AD.pdf" TargetMode="External"/><Relationship Id="rId34" Type="http://schemas.openxmlformats.org/officeDocument/2006/relationships/header" Target="header2.xml"/><Relationship Id="rId7" Type="http://schemas.openxmlformats.org/officeDocument/2006/relationships/hyperlink" Target="https://www.tandfonline.com/doi/full/10.1080/09500780902954273?src=recsys" TargetMode="External"/><Relationship Id="rId12" Type="http://schemas.openxmlformats.org/officeDocument/2006/relationships/hyperlink" Target="https://www.estyn.gov.wales/sites/www.estyn.gov.wales/files/documents/Estyn%20Active%20and%20experiential%20learning_E_Accessible_1.pdf" TargetMode="External"/><Relationship Id="rId17" Type="http://schemas.openxmlformats.org/officeDocument/2006/relationships/hyperlink" Target="https://www.impact.wales/wp-content/uploads/2018/01/12-Pedagogical-Principles-1.pdf" TargetMode="External"/><Relationship Id="rId25" Type="http://schemas.openxmlformats.org/officeDocument/2006/relationships/hyperlink" Target="https://hwb.gov.wales/curriculum-for-wales-2008/digital-competence-framework-curriculum-for-wales-2008-version/"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www.andrelleducation.com/wp-content/uploads/2017/05/Big-Maths-The-Definitive-Assessment-Framework-for-Primary-Mathematics-Sample.pdf" TargetMode="External"/><Relationship Id="rId20" Type="http://schemas.openxmlformats.org/officeDocument/2006/relationships/hyperlink" Target="http://www.assembly.wales/Research%20Documents/Literacy%20and%20Numeracy%20in%20Wales%20-%20Research%20paper-03062013-246762/13-039-English.pdf" TargetMode="External"/><Relationship Id="rId29" Type="http://schemas.openxmlformats.org/officeDocument/2006/relationships/hyperlink" Target="https://gov.wales/sites/default/files/publications/2018-09/criteria-for-the-accreditation-of-initial-teacher-education-programmes-in-wales.pdf" TargetMode="External"/><Relationship Id="rId1" Type="http://schemas.openxmlformats.org/officeDocument/2006/relationships/styles" Target="styles.xml"/><Relationship Id="rId6" Type="http://schemas.openxmlformats.org/officeDocument/2006/relationships/hyperlink" Target="https://www.tandfonline.com/doi/full/10.1080/09500780902954273?src=recsys" TargetMode="External"/><Relationship Id="rId11" Type="http://schemas.openxmlformats.org/officeDocument/2006/relationships/hyperlink" Target="https://www.estyn.gov.wales/sites/www.estyn.gov.wales/files/documents/Summary_of_findings_from_our_national_thematic_reviews_2013.pdf" TargetMode="External"/><Relationship Id="rId24" Type="http://schemas.openxmlformats.org/officeDocument/2006/relationships/hyperlink" Target="https://www.coursehero.com/file/30476556/ozobot-grant-tooldoc/" TargetMode="External"/><Relationship Id="rId32" Type="http://schemas.openxmlformats.org/officeDocument/2006/relationships/hyperlink" Target="https://hwb.gov.wales/storage/19bc948b-8a3f-41e0-944a-7bf2cadf7d18/professional-standards-for-teaching-and-leadership-interactive-pdf-for-pc.pdf"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iwa.wales/click/2019/04/curriculum-for-wales-a-great-opportunity-to-modernise-the-welsh-curriculum/" TargetMode="External"/><Relationship Id="rId23" Type="http://schemas.openxmlformats.org/officeDocument/2006/relationships/hyperlink" Target="https://ozobot.com/play/color-codes" TargetMode="External"/><Relationship Id="rId28" Type="http://schemas.openxmlformats.org/officeDocument/2006/relationships/hyperlink" Target="https://hwb.gov.wales/storage/d5d8e39c-b534-40cb-a3f5-7e2e126d8077/foundation-phase-framework.pdf" TargetMode="External"/><Relationship Id="rId36" Type="http://schemas.openxmlformats.org/officeDocument/2006/relationships/footer" Target="footer2.xml"/><Relationship Id="rId10" Type="http://schemas.openxmlformats.org/officeDocument/2006/relationships/hyperlink" Target="http://www.ijhssnet.com/journals/Vol_4_No_14_December_2014/25.pdf" TargetMode="External"/><Relationship Id="rId19" Type="http://schemas.openxmlformats.org/officeDocument/2006/relationships/hyperlink" Target="file:///C:/Users/Natalie/Downloads/ADDICTA-T-2017-0051-4-Kopya%20(1).pdf" TargetMode="External"/><Relationship Id="rId31" Type="http://schemas.openxmlformats.org/officeDocument/2006/relationships/hyperlink" Target="https://gov.wales/preparing-new-curriculum" TargetMode="External"/><Relationship Id="rId4" Type="http://schemas.openxmlformats.org/officeDocument/2006/relationships/footnotes" Target="footnotes.xml"/><Relationship Id="rId9" Type="http://schemas.openxmlformats.org/officeDocument/2006/relationships/hyperlink" Target="https://seneddhome.com/2019/12/improvement-in-welsh-pisa-scores-but-still-some-way-to-go/" TargetMode="External"/><Relationship Id="rId14" Type="http://schemas.openxmlformats.org/officeDocument/2006/relationships/hyperlink" Target="https://www.estyn.gov.wales/sites/www.estyn.gov.wales/files/documents/Preparing%20for%20the%20DCF%20eng.pdf" TargetMode="External"/><Relationship Id="rId22" Type="http://schemas.openxmlformats.org/officeDocument/2006/relationships/hyperlink" Target="http://www.oecd.org/education/Improving-schools-in-Wales.pdf" TargetMode="External"/><Relationship Id="rId27" Type="http://schemas.openxmlformats.org/officeDocument/2006/relationships/hyperlink" Target="https://dera.ioe.ac.uk/24930/1/151210-evaluation-national-literacy-numeracy-programmes-interim-en.pdf" TargetMode="External"/><Relationship Id="rId30" Type="http://schemas.openxmlformats.org/officeDocument/2006/relationships/hyperlink" Target="https://hwb.gov.wales/draft-curriculum-for-wales-2022/national-literacy-and-numeracy-framework-draft-curriculum-for-wales-2022-version"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810</TotalTime>
  <Pages>13</Pages>
  <Words>4190</Words>
  <Characters>23889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Allen (1700754)</dc:creator>
  <cp:keywords/>
  <dc:description/>
  <cp:lastModifiedBy>Natalie Allen (1700754)</cp:lastModifiedBy>
  <cp:revision>28</cp:revision>
  <cp:lastPrinted>2019-12-18T14:27:00Z</cp:lastPrinted>
  <dcterms:created xsi:type="dcterms:W3CDTF">2019-11-27T10:17:00Z</dcterms:created>
  <dcterms:modified xsi:type="dcterms:W3CDTF">2019-12-19T08:54:00Z</dcterms:modified>
</cp:coreProperties>
</file>